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600" w:lineRule="exact"/>
        <w:ind w:left="0" w:right="0" w:firstLine="0"/>
        <w:jc w:val="center"/>
        <w:rPr>
          <w:sz w:val="52"/>
          <w:szCs w:val="52"/>
        </w:rPr>
      </w:pPr>
      <w:r>
        <w:rPr>
          <w:b/>
          <w:bCs/>
          <w:color w:val="0D0D0D"/>
          <w:spacing w:val="0"/>
          <w:w w:val="100"/>
          <w:position w:val="0"/>
          <w:sz w:val="52"/>
          <w:szCs w:val="52"/>
          <w:shd w:val="clear" w:color="auto" w:fill="FFFFFF"/>
        </w:rPr>
        <w:t>依米康科技集团股份有限公司</w:t>
      </w:r>
    </w:p>
    <w:p>
      <w:pPr>
        <w:pStyle w:val="Style2"/>
        <w:keepNext w:val="0"/>
        <w:keepLines w:val="0"/>
        <w:widowControl w:val="0"/>
        <w:shd w:val="clear" w:color="auto" w:fill="auto"/>
        <w:bidi w:val="0"/>
        <w:spacing w:before="0" w:after="400" w:line="600" w:lineRule="exact"/>
        <w:ind w:left="0" w:right="0" w:firstLine="0"/>
        <w:jc w:val="center"/>
        <w:rPr>
          <w:sz w:val="36"/>
          <w:szCs w:val="36"/>
        </w:rPr>
      </w:pPr>
      <w:r>
        <w:rPr>
          <w:rFonts w:ascii="Times New Roman" w:eastAsia="Times New Roman" w:hAnsi="Times New Roman" w:cs="Times New Roman"/>
          <w:b/>
          <w:bCs/>
          <w:color w:val="0D0D0D"/>
          <w:spacing w:val="0"/>
          <w:w w:val="100"/>
          <w:position w:val="0"/>
          <w:sz w:val="36"/>
          <w:szCs w:val="36"/>
        </w:rPr>
        <w:t>Yimikang Tech.Group Co., Ltd.</w:t>
      </w:r>
    </w:p>
    <w:p>
      <w:pPr>
        <w:pStyle w:val="Style2"/>
        <w:keepNext w:val="0"/>
        <w:keepLines w:val="0"/>
        <w:widowControl w:val="0"/>
        <w:shd w:val="clear" w:color="auto" w:fill="auto"/>
        <w:tabs>
          <w:tab w:pos="2938" w:val="left"/>
        </w:tabs>
        <w:bidi w:val="0"/>
        <w:spacing w:before="0" w:after="900" w:line="240" w:lineRule="auto"/>
        <w:ind w:left="0" w:right="0" w:firstLine="0"/>
        <w:jc w:val="center"/>
        <w:rPr>
          <w:sz w:val="28"/>
          <w:szCs w:val="28"/>
        </w:rPr>
      </w:pPr>
      <w:r>
        <w:rPr>
          <w:color w:val="0D0D0D"/>
          <w:spacing w:val="0"/>
          <w:w w:val="100"/>
          <w:position w:val="0"/>
          <w:sz w:val="26"/>
          <w:szCs w:val="26"/>
        </w:rPr>
        <w:t>证券代码：</w:t>
      </w:r>
      <w:r>
        <w:rPr>
          <w:rFonts w:ascii="Times New Roman" w:eastAsia="Times New Roman" w:hAnsi="Times New Roman" w:cs="Times New Roman"/>
          <w:color w:val="0D0D0D"/>
          <w:spacing w:val="0"/>
          <w:w w:val="100"/>
          <w:position w:val="0"/>
          <w:sz w:val="28"/>
          <w:szCs w:val="28"/>
        </w:rPr>
        <w:t>300249</w:t>
        <w:tab/>
      </w:r>
      <w:r>
        <w:rPr>
          <w:color w:val="0D0D0D"/>
          <w:spacing w:val="0"/>
          <w:w w:val="100"/>
          <w:position w:val="0"/>
          <w:sz w:val="26"/>
          <w:szCs w:val="26"/>
        </w:rPr>
        <w:t>证券简称：依米康 公告编号：</w:t>
      </w:r>
      <w:r>
        <w:rPr>
          <w:rFonts w:ascii="Times New Roman" w:eastAsia="Times New Roman" w:hAnsi="Times New Roman" w:cs="Times New Roman"/>
          <w:color w:val="0D0D0D"/>
          <w:spacing w:val="0"/>
          <w:w w:val="100"/>
          <w:position w:val="0"/>
          <w:sz w:val="28"/>
          <w:szCs w:val="28"/>
        </w:rPr>
        <w:t>2022-012</w:t>
      </w:r>
    </w:p>
    <w:p>
      <w:pPr>
        <w:pStyle w:val="Style2"/>
        <w:keepNext w:val="0"/>
        <w:keepLines w:val="0"/>
        <w:widowControl w:val="0"/>
        <w:shd w:val="clear" w:color="auto" w:fill="auto"/>
        <w:bidi w:val="0"/>
        <w:spacing w:before="0" w:after="1440" w:line="240" w:lineRule="auto"/>
        <w:ind w:left="0" w:right="0" w:firstLine="0"/>
        <w:jc w:val="center"/>
        <w:rPr>
          <w:sz w:val="44"/>
          <w:szCs w:val="44"/>
        </w:rPr>
      </w:pPr>
      <w:r>
        <w:rPr>
          <w:rFonts w:ascii="Times New Roman" w:eastAsia="Times New Roman" w:hAnsi="Times New Roman" w:cs="Times New Roman"/>
          <w:b/>
          <w:bCs/>
          <w:color w:val="0D0D0D"/>
          <w:spacing w:val="0"/>
          <w:w w:val="100"/>
          <w:position w:val="0"/>
          <w:sz w:val="44"/>
          <w:szCs w:val="44"/>
        </w:rPr>
        <w:t>2021</w:t>
      </w:r>
      <w:r>
        <w:rPr>
          <w:b/>
          <w:bCs/>
          <w:color w:val="0D0D0D"/>
          <w:spacing w:val="0"/>
          <w:w w:val="100"/>
          <w:position w:val="0"/>
          <w:sz w:val="44"/>
          <w:szCs w:val="44"/>
        </w:rPr>
        <w:t>年年度报告</w:t>
      </w:r>
    </w:p>
    <w:p>
      <w:pPr>
        <w:pStyle w:val="Style2"/>
        <w:keepNext w:val="0"/>
        <w:keepLines w:val="0"/>
        <w:widowControl w:val="0"/>
        <w:shd w:val="clear" w:color="auto" w:fill="auto"/>
        <w:bidi w:val="0"/>
        <w:spacing w:before="0" w:after="0" w:line="240" w:lineRule="auto"/>
        <w:ind w:left="0" w:right="0" w:firstLine="0"/>
        <w:jc w:val="center"/>
        <w:rPr>
          <w:sz w:val="88"/>
          <w:szCs w:val="88"/>
        </w:rPr>
      </w:pPr>
      <w:r>
        <w:rPr>
          <w:rFonts w:ascii="Arial" w:eastAsia="Arial" w:hAnsi="Arial" w:cs="Arial"/>
          <w:b/>
          <w:bCs/>
          <w:color w:val="196BB4"/>
          <w:spacing w:val="0"/>
          <w:w w:val="100"/>
          <w:position w:val="0"/>
          <w:sz w:val="88"/>
          <w:szCs w:val="88"/>
        </w:rPr>
        <w:t>YMK</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b/>
          <w:bCs/>
          <w:color w:val="196BB4"/>
          <w:spacing w:val="0"/>
          <w:w w:val="100"/>
          <w:position w:val="0"/>
          <w:sz w:val="26"/>
          <w:szCs w:val="26"/>
        </w:rPr>
        <w:t>依米康科技集团</w:t>
      </w:r>
    </w:p>
    <w:p>
      <w:pPr>
        <w:pStyle w:val="Style2"/>
        <w:keepNext w:val="0"/>
        <w:keepLines w:val="0"/>
        <w:widowControl w:val="0"/>
        <w:shd w:val="clear" w:color="auto" w:fill="auto"/>
        <w:bidi w:val="0"/>
        <w:spacing w:before="0" w:after="1920" w:line="240" w:lineRule="auto"/>
        <w:ind w:left="0" w:right="0" w:firstLine="0"/>
        <w:jc w:val="center"/>
        <w:rPr>
          <w:sz w:val="15"/>
          <w:szCs w:val="15"/>
        </w:rPr>
      </w:pPr>
      <w:r>
        <w:rPr>
          <w:rFonts w:ascii="Arial" w:eastAsia="Arial" w:hAnsi="Arial" w:cs="Arial"/>
          <w:b/>
          <w:bCs/>
          <w:color w:val="196BB4"/>
          <w:spacing w:val="0"/>
          <w:w w:val="100"/>
          <w:position w:val="0"/>
          <w:sz w:val="15"/>
          <w:szCs w:val="15"/>
        </w:rPr>
        <w:t>YMK TECHNOLOGY GROUP</w:t>
      </w:r>
    </w:p>
    <w:p>
      <w:pPr>
        <w:pStyle w:val="Style2"/>
        <w:keepNext w:val="0"/>
        <w:keepLines w:val="0"/>
        <w:widowControl w:val="0"/>
        <w:shd w:val="clear" w:color="auto" w:fill="auto"/>
        <w:bidi w:val="0"/>
        <w:spacing w:before="0" w:after="40" w:line="240" w:lineRule="auto"/>
        <w:ind w:left="0" w:right="0" w:firstLine="0"/>
        <w:jc w:val="center"/>
        <w:rPr>
          <w:sz w:val="30"/>
          <w:szCs w:val="30"/>
        </w:rPr>
      </w:pPr>
      <w:r>
        <w:rPr>
          <w:color w:val="0D0D0D"/>
          <w:spacing w:val="0"/>
          <w:w w:val="100"/>
          <w:position w:val="0"/>
          <w:sz w:val="30"/>
          <w:szCs w:val="30"/>
        </w:rPr>
        <w:t>股票代码：</w:t>
      </w:r>
      <w:r>
        <w:rPr>
          <w:rFonts w:ascii="Times New Roman" w:eastAsia="Times New Roman" w:hAnsi="Times New Roman" w:cs="Times New Roman"/>
          <w:color w:val="0D0D0D"/>
          <w:spacing w:val="0"/>
          <w:w w:val="100"/>
          <w:position w:val="0"/>
          <w:sz w:val="30"/>
          <w:szCs w:val="30"/>
        </w:rPr>
        <w:t>300249</w:t>
      </w:r>
    </w:p>
    <w:p>
      <w:pPr>
        <w:pStyle w:val="Style2"/>
        <w:keepNext w:val="0"/>
        <w:keepLines w:val="0"/>
        <w:widowControl w:val="0"/>
        <w:shd w:val="clear" w:color="auto" w:fill="auto"/>
        <w:bidi w:val="0"/>
        <w:spacing w:before="0" w:after="480" w:line="600" w:lineRule="exact"/>
        <w:ind w:left="0" w:right="0" w:firstLine="0"/>
        <w:jc w:val="center"/>
        <w:rPr>
          <w:sz w:val="30"/>
          <w:szCs w:val="30"/>
        </w:rPr>
      </w:pPr>
      <w:r>
        <w:rPr>
          <w:color w:val="0D0D0D"/>
          <w:spacing w:val="0"/>
          <w:w w:val="100"/>
          <w:position w:val="0"/>
          <w:sz w:val="30"/>
          <w:szCs w:val="30"/>
        </w:rPr>
        <w:t>股票简称：依米康</w:t>
      </w:r>
    </w:p>
    <w:p>
      <w:pPr>
        <w:pStyle w:val="Style15"/>
        <w:keepNext/>
        <w:keepLines/>
        <w:widowControl w:val="0"/>
        <w:shd w:val="clear" w:color="auto" w:fill="auto"/>
        <w:bidi w:val="0"/>
        <w:spacing w:before="0" w:after="680" w:line="600" w:lineRule="exact"/>
        <w:ind w:left="0" w:right="0" w:firstLine="0"/>
        <w:jc w:val="center"/>
        <w:rPr>
          <w:sz w:val="30"/>
          <w:szCs w:val="30"/>
        </w:rPr>
        <w:sectPr>
          <w:footnotePr>
            <w:pos w:val="pageBottom"/>
            <w:numFmt w:val="decimal"/>
            <w:numRestart w:val="continuous"/>
          </w:footnotePr>
          <w:pgSz w:w="11900" w:h="16840"/>
          <w:pgMar w:top="1782" w:right="1102" w:bottom="1782" w:left="1112" w:header="0" w:footer="3" w:gutter="0"/>
          <w:cols w:space="720"/>
          <w:noEndnote/>
          <w:rtlGutter w:val="0"/>
          <w:docGrid w:linePitch="360"/>
        </w:sectPr>
      </w:pPr>
      <w:bookmarkStart w:id="0" w:name="bookmark0"/>
      <w:bookmarkStart w:id="1" w:name="bookmark1"/>
      <w:bookmarkStart w:id="2" w:name="bookmark2"/>
      <w:r>
        <w:rPr>
          <w:b w:val="0"/>
          <w:bCs w:val="0"/>
          <w:color w:val="0D0D0D"/>
          <w:spacing w:val="0"/>
          <w:w w:val="100"/>
          <w:position w:val="0"/>
          <w:sz w:val="30"/>
          <w:szCs w:val="30"/>
        </w:rPr>
        <w:t>披露日期：</w:t>
      </w:r>
      <w:r>
        <w:rPr>
          <w:rFonts w:ascii="Times New Roman" w:eastAsia="Times New Roman" w:hAnsi="Times New Roman" w:cs="Times New Roman"/>
          <w:b w:val="0"/>
          <w:bCs w:val="0"/>
          <w:color w:val="0D0D0D"/>
          <w:spacing w:val="0"/>
          <w:w w:val="100"/>
          <w:position w:val="0"/>
          <w:sz w:val="30"/>
          <w:szCs w:val="30"/>
        </w:rPr>
        <w:t>2022</w:t>
      </w:r>
      <w:r>
        <w:rPr>
          <w:b w:val="0"/>
          <w:bCs w:val="0"/>
          <w:color w:val="0D0D0D"/>
          <w:spacing w:val="0"/>
          <w:w w:val="100"/>
          <w:position w:val="0"/>
          <w:sz w:val="30"/>
          <w:szCs w:val="30"/>
        </w:rPr>
        <w:t>年</w:t>
      </w:r>
      <w:r>
        <w:rPr>
          <w:rFonts w:ascii="Times New Roman" w:eastAsia="Times New Roman" w:hAnsi="Times New Roman" w:cs="Times New Roman"/>
          <w:b w:val="0"/>
          <w:bCs w:val="0"/>
          <w:color w:val="0D0D0D"/>
          <w:spacing w:val="0"/>
          <w:w w:val="100"/>
          <w:position w:val="0"/>
          <w:sz w:val="30"/>
          <w:szCs w:val="30"/>
        </w:rPr>
        <w:t>3</w:t>
      </w:r>
      <w:r>
        <w:rPr>
          <w:b w:val="0"/>
          <w:bCs w:val="0"/>
          <w:color w:val="0D0D0D"/>
          <w:spacing w:val="0"/>
          <w:w w:val="100"/>
          <w:position w:val="0"/>
          <w:sz w:val="30"/>
          <w:szCs w:val="30"/>
        </w:rPr>
        <w:t>月</w:t>
      </w:r>
      <w:r>
        <w:rPr>
          <w:rFonts w:ascii="Times New Roman" w:eastAsia="Times New Roman" w:hAnsi="Times New Roman" w:cs="Times New Roman"/>
          <w:b w:val="0"/>
          <w:bCs w:val="0"/>
          <w:color w:val="0D0D0D"/>
          <w:spacing w:val="0"/>
          <w:w w:val="100"/>
          <w:position w:val="0"/>
          <w:sz w:val="30"/>
          <w:szCs w:val="30"/>
        </w:rPr>
        <w:t>29</w:t>
      </w:r>
      <w:r>
        <w:rPr>
          <w:b w:val="0"/>
          <w:bCs w:val="0"/>
          <w:color w:val="0D0D0D"/>
          <w:spacing w:val="0"/>
          <w:w w:val="100"/>
          <w:position w:val="0"/>
          <w:sz w:val="30"/>
          <w:szCs w:val="30"/>
        </w:rPr>
        <w:t>日</w:t>
      </w:r>
      <w:bookmarkEnd w:id="0"/>
      <w:bookmarkEnd w:id="1"/>
      <w:bookmarkEnd w:id="2"/>
    </w:p>
    <w:p>
      <w:pPr>
        <w:pStyle w:val="Style15"/>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9"/>
        <w:keepNext w:val="0"/>
        <w:keepLines w:val="0"/>
        <w:widowControl w:val="0"/>
        <w:shd w:val="clear" w:color="auto" w:fill="auto"/>
        <w:bidi w:val="0"/>
        <w:spacing w:before="0" w:after="0" w:line="469" w:lineRule="exact"/>
        <w:ind w:left="0" w:right="0" w:firstLine="480"/>
        <w:jc w:val="both"/>
      </w:pPr>
      <w:bookmarkStart w:id="6" w:name="bookmark6"/>
      <w:r>
        <w:rPr>
          <w:color w:val="000000"/>
          <w:spacing w:val="0"/>
          <w:w w:val="100"/>
          <w:position w:val="0"/>
        </w:rPr>
        <w:t>公司董事会、监事会及董事、监事、高级管理人员保证年度报告内容的真实、准确、完 整，不存在虚假记载、误导性陈述或者重大遗漏，并承担个别和连带的法律责任。</w:t>
      </w:r>
      <w:bookmarkEnd w:id="6"/>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公司负责人张菀、主管会计工作负责人黄建军及会计机构负责人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汤华林 声明：保证本年度报告中财务报告的真实、准确、完整。</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本报告中如有涉及未来的计划、业绩预测等方面的内容，均不构成公司对投资者的实质 承诺；投资者及相关人士均应当对此保持足够的风险认识，并应当理解计划、预测与承诺之 间的差异。公司在本报告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中，详 细描述了公司经营中可能存在的风险及应对措施，敬请投资者关注相关内容。</w:t>
      </w:r>
    </w:p>
    <w:p>
      <w:pPr>
        <w:pStyle w:val="Style19"/>
        <w:keepNext w:val="0"/>
        <w:keepLines w:val="0"/>
        <w:widowControl w:val="0"/>
        <w:shd w:val="clear" w:color="auto" w:fill="auto"/>
        <w:bidi w:val="0"/>
        <w:spacing w:before="0" w:after="0" w:line="469" w:lineRule="exact"/>
        <w:ind w:left="0" w:right="0" w:firstLine="480"/>
        <w:jc w:val="both"/>
        <w:sectPr>
          <w:footnotePr>
            <w:pos w:val="pageBottom"/>
            <w:numFmt w:val="decimal"/>
            <w:numRestart w:val="continuous"/>
          </w:footnotePr>
          <w:pgSz w:w="11900" w:h="16840"/>
          <w:pgMar w:top="1647" w:right="1102" w:bottom="1647" w:left="111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437,470,194</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转增</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55"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43"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90</w:t>
        </w:r>
      </w:hyperlink>
    </w:p>
    <w:p>
      <w:pPr>
        <w:pStyle w:val="Style24"/>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471"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94</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52"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125</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718"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131</w:t>
        </w:r>
      </w:hyperlink>
    </w:p>
    <w:p>
      <w:pPr>
        <w:pStyle w:val="Style2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72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132</w:t>
        </w:r>
      </w:hyperlink>
    </w:p>
    <w:p>
      <w:pPr>
        <w:pStyle w:val="Style24"/>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726" w:tooltip="Current Document">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133</w:t>
        </w:r>
      </w:hyperlink>
      <w:r>
        <w:fldChar w:fldCharType="end"/>
      </w:r>
    </w:p>
    <w:p>
      <w:pPr>
        <w:pStyle w:val="Style2"/>
        <w:keepNext w:val="0"/>
        <w:keepLines w:val="0"/>
        <w:widowControl w:val="0"/>
        <w:shd w:val="clear" w:color="auto" w:fill="auto"/>
        <w:bidi w:val="0"/>
        <w:spacing w:before="640" w:after="740" w:line="240" w:lineRule="auto"/>
        <w:ind w:left="0" w:right="0" w:firstLine="0"/>
        <w:jc w:val="center"/>
        <w:rPr>
          <w:sz w:val="32"/>
          <w:szCs w:val="32"/>
        </w:rPr>
      </w:pPr>
      <w:r>
        <w:rPr>
          <w:b/>
          <w:bCs/>
          <w:color w:val="000000"/>
          <w:spacing w:val="0"/>
          <w:w w:val="100"/>
          <w:position w:val="0"/>
          <w:sz w:val="32"/>
          <w:szCs w:val="32"/>
        </w:rPr>
        <w:t>备查文件目录</w:t>
      </w:r>
    </w:p>
    <w:p>
      <w:pPr>
        <w:pStyle w:val="Style19"/>
        <w:keepNext w:val="0"/>
        <w:keepLines w:val="0"/>
        <w:widowControl w:val="0"/>
        <w:shd w:val="clear" w:color="auto" w:fill="auto"/>
        <w:tabs>
          <w:tab w:pos="992" w:val="left"/>
        </w:tabs>
        <w:bidi w:val="0"/>
        <w:spacing w:before="0" w:after="40" w:line="418" w:lineRule="exact"/>
        <w:ind w:left="0" w:right="0" w:firstLine="480"/>
        <w:jc w:val="left"/>
      </w:pPr>
      <w:bookmarkStart w:id="7" w:name="bookmark7"/>
      <w:r>
        <w:rPr>
          <w:color w:val="000000"/>
          <w:spacing w:val="0"/>
          <w:w w:val="100"/>
          <w:position w:val="0"/>
        </w:rPr>
        <w:t>一</w:t>
      </w:r>
      <w:bookmarkEnd w:id="7"/>
      <w:r>
        <w:rPr>
          <w:color w:val="000000"/>
          <w:spacing w:val="0"/>
          <w:w w:val="100"/>
          <w:position w:val="0"/>
        </w:rPr>
        <w:t>、</w:t>
        <w:tab/>
        <w:t>载有公司法定代表人张菀女士签名的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年年度报告文件原件；</w:t>
      </w:r>
    </w:p>
    <w:p>
      <w:pPr>
        <w:pStyle w:val="Style19"/>
        <w:keepNext w:val="0"/>
        <w:keepLines w:val="0"/>
        <w:widowControl w:val="0"/>
        <w:shd w:val="clear" w:color="auto" w:fill="auto"/>
        <w:tabs>
          <w:tab w:pos="997" w:val="left"/>
        </w:tabs>
        <w:bidi w:val="0"/>
        <w:spacing w:before="0" w:after="40" w:line="418" w:lineRule="exact"/>
        <w:ind w:left="0" w:right="0" w:firstLine="500"/>
        <w:jc w:val="left"/>
      </w:pPr>
      <w:bookmarkStart w:id="8" w:name="bookmark8"/>
      <w:r>
        <w:rPr>
          <w:color w:val="000000"/>
          <w:spacing w:val="0"/>
          <w:w w:val="100"/>
          <w:position w:val="0"/>
        </w:rPr>
        <w:t>二</w:t>
      </w:r>
      <w:bookmarkEnd w:id="8"/>
      <w:r>
        <w:rPr>
          <w:color w:val="000000"/>
          <w:spacing w:val="0"/>
          <w:w w:val="100"/>
          <w:position w:val="0"/>
        </w:rPr>
        <w:t>、</w:t>
        <w:tab/>
        <w:t>载有法定代表人张菀女士、主管会计工作负责人黄建军先生、公司会计机构负责人 汤华林先生签名并盖章的财务报表；</w:t>
      </w:r>
    </w:p>
    <w:p>
      <w:pPr>
        <w:pStyle w:val="Style19"/>
        <w:keepNext w:val="0"/>
        <w:keepLines w:val="0"/>
        <w:widowControl w:val="0"/>
        <w:shd w:val="clear" w:color="auto" w:fill="auto"/>
        <w:tabs>
          <w:tab w:pos="1012" w:val="left"/>
        </w:tabs>
        <w:bidi w:val="0"/>
        <w:spacing w:before="0" w:after="40" w:line="418" w:lineRule="exact"/>
        <w:ind w:left="0" w:right="0" w:firstLine="500"/>
        <w:jc w:val="left"/>
      </w:pPr>
      <w:bookmarkStart w:id="9" w:name="bookmark9"/>
      <w:r>
        <w:rPr>
          <w:color w:val="000000"/>
          <w:spacing w:val="0"/>
          <w:w w:val="100"/>
          <w:position w:val="0"/>
        </w:rPr>
        <w:t>三</w:t>
      </w:r>
      <w:bookmarkEnd w:id="9"/>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1012" w:val="left"/>
        </w:tabs>
        <w:bidi w:val="0"/>
        <w:spacing w:before="0" w:after="40" w:line="418" w:lineRule="exact"/>
        <w:ind w:left="0" w:right="0" w:firstLine="500"/>
        <w:jc w:val="left"/>
      </w:pPr>
      <w:bookmarkStart w:id="10" w:name="bookmark10"/>
      <w:r>
        <w:rPr>
          <w:color w:val="000000"/>
          <w:spacing w:val="0"/>
          <w:w w:val="100"/>
          <w:position w:val="0"/>
        </w:rPr>
        <w:t>四</w:t>
      </w:r>
      <w:bookmarkEnd w:id="10"/>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987" w:val="left"/>
        </w:tabs>
        <w:bidi w:val="0"/>
        <w:spacing w:before="0" w:after="40" w:line="418" w:lineRule="exact"/>
        <w:ind w:left="0" w:right="0" w:firstLine="480"/>
        <w:jc w:val="left"/>
      </w:pPr>
      <w:bookmarkStart w:id="11" w:name="bookmark11"/>
      <w:r>
        <w:rPr>
          <w:color w:val="000000"/>
          <w:spacing w:val="0"/>
          <w:w w:val="100"/>
          <w:position w:val="0"/>
        </w:rPr>
        <w:t>五</w:t>
      </w:r>
      <w:bookmarkEnd w:id="11"/>
      <w:r>
        <w:rPr>
          <w:color w:val="000000"/>
          <w:spacing w:val="0"/>
          <w:w w:val="100"/>
          <w:position w:val="0"/>
        </w:rPr>
        <w:t>、</w:t>
        <w:tab/>
        <w:t>其它相关文件。</w:t>
      </w:r>
    </w:p>
    <w:p>
      <w:pPr>
        <w:pStyle w:val="Style19"/>
        <w:keepNext w:val="0"/>
        <w:keepLines w:val="0"/>
        <w:widowControl w:val="0"/>
        <w:shd w:val="clear" w:color="auto" w:fill="auto"/>
        <w:bidi w:val="0"/>
        <w:spacing w:before="0" w:after="40" w:line="418" w:lineRule="exact"/>
        <w:ind w:left="0" w:right="0" w:firstLine="480"/>
        <w:jc w:val="left"/>
      </w:pPr>
      <w:r>
        <w:rPr>
          <w:color w:val="000000"/>
          <w:spacing w:val="0"/>
          <w:w w:val="100"/>
          <w:position w:val="0"/>
        </w:rPr>
        <w:t>以上备查文件的备置地点：公司董事会秘书办公室。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公司、依米康、本公司、本集团、上市公司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依米康科技集团股份有限公司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证监会指定信息披露网站</w:t>
            </w:r>
            <w:r>
              <w:rPr>
                <w:rFonts w:ascii="Times New Roman" w:eastAsia="Times New Roman" w:hAnsi="Times New Roman" w:cs="Times New Roman"/>
                <w:color w:val="000000"/>
                <w:spacing w:val="0"/>
                <w:w w:val="100"/>
                <w:position w:val="0"/>
                <w:sz w:val="18"/>
                <w:szCs w:val="18"/>
              </w:rPr>
              <w:t>http://www. cninfo. com. 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《依米康科技集团股份有限公司章程》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信永中和会计师事务所（特殊普通合伙）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依米康软件公司、深圳龙控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依米康软件技术（深圳）有限责任公司（原名：深圳市龙控智能技术 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依米康智能、智能工程公司、西安华西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依米康智能工程有限公司，本公司全资子公司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依米康龙控软件、龙控软件、四川多富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四川依米康龙控软件有限公司，本公司全资子公司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腾龙资产（北京）投资管理有限公司，本公司全资子公司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华延芯光（北京）科技有限公司，腾龙资产的全资子公司，本公司的 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依米康信息服务有限公司，本公司全资子公司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四川依米康智云科技有限公司，本公司全资子公司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四川依米康企业管理有限公司，本公司全资子公司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曲水依米康智成企业管理中心（有限合伙）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曲水依米康智控企业管理中心（有限合伙）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江苏亿金、亿金环保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江苏亿金环保科技有限公司，本公司控股子公司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依米康冷元、上海冷元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依米康冷元节能科技（上海）有限公司，本公司控股子公司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平昌县依米康医疗投资管理有限公司，本公司控股子公司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川西数据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四川川西数据产业有限公司，本公司参股公司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五八云科技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五八云（成都）科技有限公司，本公司参股公司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VBT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VALUEBIOTECH S.R.L </w:t>
            </w:r>
            <w:r>
              <w:rPr>
                <w:color w:val="000000"/>
                <w:spacing w:val="0"/>
                <w:w w:val="100"/>
                <w:position w:val="0"/>
              </w:rPr>
              <w:t>（意大利智能手术机器人技术研发公司），本 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上海国富光启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上海国富光启云计算科技股份有限公司，本公司参股公司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桑瑞思医疗科技有限公司（原名：四川桑瑞思环境技术工程有限公 司），原公司全资子公司，现为本公司关联法人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是继农业经济、工业经济之后的主要经济形态，是以数据资源为关键</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要素，以现代信息网络为主要载体，以信息通信技术融合应用、全要 素数字化转型为重要推动力，促进公平与效率更加统一的新经济形 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利用已有的互联网通信线路、带宽资源，建立标准化的电信专业级机 房环境，为企业、政府提供服务器托管、租用以及相关增值等方面的 全方位服务。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英文名</w:t>
            </w:r>
            <w:r>
              <w:rPr>
                <w:rFonts w:ascii="Times New Roman" w:eastAsia="Times New Roman" w:hAnsi="Times New Roman" w:cs="Times New Roman"/>
                <w:color w:val="000000"/>
                <w:spacing w:val="0"/>
                <w:w w:val="100"/>
                <w:position w:val="0"/>
                <w:sz w:val="18"/>
                <w:szCs w:val="18"/>
              </w:rPr>
              <w:t>"cloud computing"</w:t>
            </w:r>
            <w:r>
              <w:rPr>
                <w:color w:val="000000"/>
                <w:spacing w:val="0"/>
                <w:w w:val="100"/>
                <w:position w:val="0"/>
              </w:rPr>
              <w:t>，</w:t>
            </w:r>
            <w:r>
              <w:rPr>
                <w:color w:val="000000"/>
                <w:spacing w:val="0"/>
                <w:w w:val="100"/>
                <w:position w:val="0"/>
              </w:rPr>
              <w:t>是分布式计算的一种，指的是通过网络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将巨大的数据计算处理程序分解成无数个小程序，然后，通过多部服 务器组成的系统进行处理和分析这些小程序得到结果并返回给用户。</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英文名</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rPr>
              <w:t>，</w:t>
            </w:r>
            <w:r>
              <w:rPr>
                <w:color w:val="000000"/>
                <w:spacing w:val="0"/>
                <w:w w:val="100"/>
                <w:position w:val="0"/>
              </w:rPr>
              <w:t>或称巨量资料，指的是所涉及的资料量规模巨大到 无法透过主流软件工具，在合理时间内达到撷取、管理、处理、并整 理成为帮助企业经营决策更积极目的的资讯。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也称第五代移动通信技术，外语缩写：</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之后的延伸，是具 有高速率、低时延和大连接特点的新一代宽带移动通信技术，是实现 人机物互联的网络基础设施。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是研究、开发用 于模拟、延伸和扩展人的智能的理论、方法、技术及应用系统的一门 新的技术科学。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数据中心基础设施建设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集建筑、电气、安装、网络等多个专业技术于一体的计算机机房建设 工程，包括装饰装修系统工程、供配电系统工程、空调和新风系统工 程、建筑智能化系统工程、防雷系统工程以及消防系统工程等。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精密空调、精密温控设备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也称恒温恒湿空调，外文名</w:t>
            </w:r>
            <w:r>
              <w:rPr>
                <w:rFonts w:ascii="Times New Roman" w:eastAsia="Times New Roman" w:hAnsi="Times New Roman" w:cs="Times New Roman"/>
                <w:color w:val="000000"/>
                <w:spacing w:val="0"/>
                <w:w w:val="100"/>
                <w:position w:val="0"/>
                <w:sz w:val="18"/>
                <w:szCs w:val="18"/>
              </w:rPr>
              <w:t>Precision Air Condition er</w:t>
            </w:r>
            <w:r>
              <w:rPr>
                <w:color w:val="000000"/>
                <w:spacing w:val="0"/>
                <w:w w:val="100"/>
                <w:position w:val="0"/>
              </w:rPr>
              <w:t>，</w:t>
            </w:r>
            <w:r>
              <w:rPr>
                <w:color w:val="000000"/>
                <w:spacing w:val="0"/>
                <w:w w:val="100"/>
                <w:position w:val="0"/>
              </w:rPr>
              <w:t>是指能够充分 满足机房环境条件要求的机房专用精密空调机。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精密环境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主要包括数据中心机房、医疗洁净场所及其他恒温恒湿环境，该环境 要求温度、湿度、洁净度、气流分布、监控管理等各种环境状态具有 高可靠性和保障性，能够</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小时不间断安全可靠运行。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智能机柜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指具备智能恒温、智能恒湿、供电系统监测与控制、防入侵门禁及柜 门状态监控系统、远程集中管控等功能的现代化智能型机柜。</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动环监控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指针对各类机房中的动力设备及环境变量进行集中监控，即：动力环 境监控。一套完善的综合动力环境监控系统可以对分布的各个独立 的动力设备和机房环境、机房安保监控对象进行遥测、遥信等采集， 实时监视系统和设备、安保的运行状态，记录和处理相关数据，及时 侦测故障，并作必要的遥控、遥调操作，适时通知人员处理；实现机 房的少人、无人值守，以及电源、空调的集中监控维护管理，提高供 电系统的可靠性和通信设备的安全性，为机房的管理自动化、运行智 能化和决策科学化提供有力的技术支持。</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英文名称</w:t>
            </w: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。是指通过各种信息传 感器、射频识别技术、全球定位系统、红外感应器、激光扫描器等各 种装置与技术，实时采集任何需要监控、连接、互动的物体或过程， 采集其声、光、热、电、力学、化学、生物、位置等各种需要的信息， 通过各类可能的网络接入，实现物与物、物与人的泛在连接，实现对</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物品和过程的智能化感知、识别和管理。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是指利用各种信息技术或创新概念，将城市的系统和服务打通、集成， 以提升资源运用的效率，优化城市管理和服务，以及改善市民生活质 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十四五规划纲要、十四五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 远景目标纲要》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东数西算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指算力，即对数据的处理能力，东数西算是通过构 建数据中心、云计算、大数据一体化的新型算力网络体系，将东部算 力需求有序引导到西部，优化数据中心建设布局、促进东西部协同联 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Power Usage Effectiveness</w:t>
            </w:r>
            <w:r>
              <w:rPr>
                <w:color w:val="000000"/>
                <w:spacing w:val="0"/>
                <w:w w:val="100"/>
                <w:position w:val="0"/>
              </w:rPr>
              <w:t>的缩写，电源使用效率，是数据中心消耗的 所有能源与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负载使用的能源之比，是评价数据中心能源效率的指 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Water Usage Effectiveness</w:t>
            </w:r>
            <w:r>
              <w:rPr>
                <w:color w:val="000000"/>
                <w:spacing w:val="0"/>
                <w:w w:val="100"/>
                <w:position w:val="0"/>
              </w:rPr>
              <w:t>的缩写，水资源使用效率，是数据中心消耗 的总用水量与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设备能源之比，以升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千瓦时计算。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互联网数据中心(</w:t>
            </w:r>
            <w:r>
              <w:rPr>
                <w:rFonts w:ascii="Times New Roman" w:eastAsia="Times New Roman" w:hAnsi="Times New Roman" w:cs="Times New Roman"/>
                <w:color w:val="000000"/>
                <w:spacing w:val="0"/>
                <w:w w:val="100"/>
                <w:position w:val="0"/>
                <w:sz w:val="18"/>
                <w:szCs w:val="18"/>
              </w:rPr>
              <w:t>Internet Date Center</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Public-Private Partnership</w:t>
            </w:r>
            <w:r>
              <w:rPr>
                <w:color w:val="000000"/>
                <w:spacing w:val="0"/>
                <w:w w:val="100"/>
                <w:position w:val="0"/>
              </w:rPr>
              <w:t>的缩写，又称</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模式，即政府和社会资本 合作，是公共基础设施中的一种项目运作模式。在该模式下，鼓励私 营企业、民营资本与政府进行合作，参与公共基础设施的建设。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股、人民币普通股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经中国证监会批准向境内投资者发行，在境内证券交易所上市，以人 民币标明股票面值，以人民币认购和交易的普通股。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15"/>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9"/>
        <w:keepNext/>
        <w:keepLines/>
        <w:widowControl w:val="0"/>
        <w:shd w:val="clear" w:color="auto" w:fill="auto"/>
        <w:bidi w:val="0"/>
        <w:spacing w:before="0" w:after="320" w:line="240" w:lineRule="auto"/>
        <w:ind w:left="0" w:right="0" w:firstLine="240"/>
        <w:jc w:val="left"/>
      </w:pPr>
      <w:bookmarkStart w:id="15" w:name="bookmark15"/>
      <w:bookmarkStart w:id="16" w:name="bookmark16"/>
      <w:bookmarkStart w:id="17" w:name="bookmark17"/>
      <w:bookmarkStart w:id="18" w:name="bookmark18"/>
      <w:r>
        <w:rPr>
          <w:color w:val="000000"/>
          <w:spacing w:val="0"/>
          <w:w w:val="100"/>
          <w:position w:val="0"/>
        </w:rPr>
        <w:t>、公司信息</w:t>
      </w:r>
      <w:bookmarkEnd w:id="16"/>
      <w:bookmarkEnd w:id="17"/>
      <w:bookmarkEnd w:id="18"/>
      <w:bookmarkEnd w:id="15"/>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依米康</w:t>
              <w:tab/>
              <w:t>股票代码</w:t>
              <w:tab/>
            </w:r>
            <w:r>
              <w:rPr>
                <w:rFonts w:ascii="Times New Roman" w:eastAsia="Times New Roman" w:hAnsi="Times New Roman" w:cs="Times New Roman"/>
                <w:color w:val="000000"/>
                <w:spacing w:val="0"/>
                <w:w w:val="100"/>
                <w:position w:val="0"/>
                <w:sz w:val="18"/>
                <w:szCs w:val="18"/>
              </w:rPr>
              <w:t>300249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Yimikang Tech.Group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YMK</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成都高新区科园南二路二号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成都高新区科园南二路二号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"http://www.ymk" </w:instrText>
            </w:r>
            <w:r>
              <w:fldChar w:fldCharType="separate"/>
            </w:r>
            <w:r>
              <w:rPr>
                <w:rFonts w:ascii="Times New Roman" w:eastAsia="Times New Roman" w:hAnsi="Times New Roman" w:cs="Times New Roman"/>
                <w:color w:val="000000"/>
                <w:spacing w:val="0"/>
                <w:w w:val="100"/>
                <w:position w:val="0"/>
                <w:sz w:val="18"/>
                <w:szCs w:val="18"/>
              </w:rPr>
              <w:t>http://www.ymk</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"mailto:yimikang@ymk.com.cn" </w:instrText>
            </w:r>
            <w:r>
              <w:fldChar w:fldCharType="separate"/>
            </w:r>
            <w:r>
              <w:rPr>
                <w:rFonts w:ascii="Times New Roman" w:eastAsia="Times New Roman" w:hAnsi="Times New Roman" w:cs="Times New Roman"/>
                <w:color w:val="000000"/>
                <w:spacing w:val="0"/>
                <w:w w:val="100"/>
                <w:position w:val="0"/>
                <w:sz w:val="18"/>
                <w:szCs w:val="18"/>
              </w:rPr>
              <w:t>yimikang@ymk.com.cn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贺晓静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吴慧敏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四川省成都市高新区科园南二路二号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四川省成都市高新区科园南二路二号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028-85185206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028-85977635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028-82001888-1 </w:t>
            </w:r>
            <w:r>
              <w:rPr>
                <w:color w:val="000000"/>
                <w:spacing w:val="0"/>
                <w:w w:val="100"/>
                <w:position w:val="0"/>
                <w:sz w:val="17"/>
                <w:szCs w:val="17"/>
              </w:rPr>
              <w:t xml:space="preserve">转 </w:t>
            </w:r>
            <w:r>
              <w:rPr>
                <w:rFonts w:ascii="Times New Roman" w:eastAsia="Times New Roman" w:hAnsi="Times New Roman" w:cs="Times New Roman"/>
                <w:color w:val="000000"/>
                <w:spacing w:val="0"/>
                <w:w w:val="100"/>
                <w:position w:val="0"/>
                <w:sz w:val="18"/>
                <w:szCs w:val="18"/>
              </w:rPr>
              <w:t>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028-82001888-1 </w:t>
            </w:r>
            <w:r>
              <w:rPr>
                <w:color w:val="000000"/>
                <w:spacing w:val="0"/>
                <w:w w:val="100"/>
                <w:position w:val="0"/>
                <w:sz w:val="17"/>
                <w:szCs w:val="17"/>
              </w:rPr>
              <w:t xml:space="preserve">转 </w:t>
            </w:r>
            <w:r>
              <w:rPr>
                <w:rFonts w:ascii="Times New Roman" w:eastAsia="Times New Roman" w:hAnsi="Times New Roman" w:cs="Times New Roman"/>
                <w:color w:val="000000"/>
                <w:spacing w:val="0"/>
                <w:w w:val="100"/>
                <w:position w:val="0"/>
                <w:sz w:val="18"/>
                <w:szCs w:val="18"/>
              </w:rPr>
              <w:t>8027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hexj @ymk.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"mailto:wuhm@ymk.com.cn" </w:instrText>
            </w:r>
            <w:r>
              <w:fldChar w:fldCharType="separate"/>
            </w:r>
            <w:r>
              <w:rPr>
                <w:rFonts w:ascii="Times New Roman" w:eastAsia="Times New Roman" w:hAnsi="Times New Roman" w:cs="Times New Roman"/>
                <w:color w:val="000000"/>
                <w:spacing w:val="0"/>
                <w:w w:val="100"/>
                <w:position w:val="0"/>
                <w:sz w:val="18"/>
                <w:szCs w:val="18"/>
              </w:rPr>
              <w:t>wuhm@ymk.com.cn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《中国证券报》《证券时报》《上海证券报》《证券日报》及巨潮资讯网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、其他有关资料</w:t>
      </w:r>
      <w:bookmarkEnd w:id="27"/>
      <w:bookmarkEnd w:id="28"/>
      <w:bookmarkEnd w:id="3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四川省成都市高新区交子大道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号中航国际广场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何勇王莉</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、主要会计数据和财务指标</w:t>
      </w:r>
      <w:bookmarkEnd w:id="31"/>
      <w:bookmarkEnd w:id="32"/>
      <w:bookmarkEnd w:id="3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37"/>
        <w:gridCol w:w="1526"/>
        <w:gridCol w:w="1738"/>
        <w:gridCol w:w="1843"/>
        <w:gridCol w:w="16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1,345,760,248.92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1,179,354,900.26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30,200,142.17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-166,013,357.91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3,278,236.16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26,464,757.53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-186,956,485.56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-29,275,445.57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-16,821,564.74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34,695,680.90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2,868,847,944.19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2,884,136,561.37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2,811,358,815.34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649,893,874.58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619,366,948.66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784,875,842.28</w:t>
            </w:r>
          </w:p>
        </w:tc>
      </w:tr>
    </w:tbl>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六</w:t>
      </w:r>
      <w:bookmarkEnd w:id="37"/>
      <w:r>
        <w:rPr>
          <w:color w:val="000000"/>
          <w:spacing w:val="0"/>
          <w:w w:val="100"/>
          <w:position w:val="0"/>
        </w:rPr>
        <w:t>、分季度主要财务指标</w:t>
      </w:r>
      <w:bookmarkEnd w:id="35"/>
      <w:bookmarkEnd w:id="36"/>
      <w:bookmarkEnd w:id="3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241,220,389.44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340,996,621.01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388,193,897.23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478,543,378.26</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28,975,925.55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-8,816,257.31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11,085,637.26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-1,045,163.33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27,088,358.17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-8,738,074.19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7,716,783.74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397,689.81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-25,382,509.80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5,892,257.90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-1,017,049.47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30,610,220.81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w:t>
        <w:tab/>
        <w:t>境内外会计准则下会计数据差异</w:t>
      </w:r>
      <w:bookmarkEnd w:id="39"/>
      <w:bookmarkEnd w:id="40"/>
      <w:bookmarkEnd w:id="42"/>
    </w:p>
    <w:p>
      <w:pPr>
        <w:pStyle w:val="Style36"/>
        <w:keepNext/>
        <w:keepLines/>
        <w:widowControl w:val="0"/>
        <w:shd w:val="clear" w:color="auto" w:fill="auto"/>
        <w:tabs>
          <w:tab w:pos="395"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95"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w:t>
        <w:tab/>
        <w:t>非经常性损益项目及金额</w:t>
      </w:r>
      <w:bookmarkEnd w:id="51"/>
      <w:bookmarkEnd w:id="52"/>
      <w:bookmarkEnd w:id="54"/>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238"/>
        <w:gridCol w:w="1277"/>
        <w:gridCol w:w="1133"/>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6,298,414.88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主要系固定资产处置报废损失</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3,729,168.51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14,738,504.40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13,893,890.01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详见合并财务报表注释之</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、递 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“84</w:t>
            </w:r>
            <w:r>
              <w:rPr>
                <w:color w:val="000000"/>
                <w:spacing w:val="0"/>
                <w:w w:val="100"/>
                <w:position w:val="0"/>
                <w:sz w:val="17"/>
                <w:szCs w:val="17"/>
              </w:rPr>
              <w:t>、政府补助明细</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280,111.50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139,359.73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1,934,543.30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主要系报告期内子公司江苏亿金 收取客户延期付款利息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488,449.18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648,163.09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6,640,534.51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主要系报告期内债务重组利得</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2,194,757.45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15,177,842.61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主要系报告期内处置交易性金融 资产取得的投资收益以及交易性 金融资产公允价值变动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单独进行减值测试的应收款项减值准备转 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系子公司江苏亿金单项计提减值 准备的款项在本期收回</w:t>
            </w:r>
          </w:p>
        </w:tc>
      </w:tr>
    </w:tbl>
    <w:p>
      <w:pPr>
        <w:spacing w:lineRule="exact" w:line="1"/>
        <w:rPr>
          <w:sz w:val="2"/>
          <w:szCs w:val="2"/>
        </w:rPr>
      </w:pPr>
      <w:r>
        <w:br w:type="page"/>
      </w:r>
    </w:p>
    <w:tbl>
      <w:tblPr>
        <w:tblOverlap w:val="never"/>
        <w:jc w:val="center"/>
        <w:tblLayout w:type="fixed"/>
      </w:tblPr>
      <w:tblGrid>
        <w:gridCol w:w="3302"/>
        <w:gridCol w:w="1238"/>
        <w:gridCol w:w="1277"/>
        <w:gridCol w:w="1133"/>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-901,179.92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-2,503,454.21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944,449.09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-391,466.57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1,324,950.00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3,735,384.64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20,943,127.65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32,553,681.73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33"/>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4,835,230.24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符合国家政策规定，持续发生</w:t>
            </w:r>
          </w:p>
        </w:tc>
      </w:tr>
    </w:tbl>
    <w:p>
      <w:pPr>
        <w:sectPr>
          <w:footnotePr>
            <w:pos w:val="pageBottom"/>
            <w:numFmt w:val="decimal"/>
            <w:numRestart w:val="continuous"/>
          </w:footnotePr>
          <w:pgSz w:w="11900" w:h="16840"/>
          <w:pgMar w:top="1441" w:right="1066" w:bottom="1595" w:left="1042" w:header="0" w:footer="3" w:gutter="0"/>
          <w:cols w:space="720"/>
          <w:noEndnote/>
          <w:rtlGutter w:val="0"/>
          <w:docGrid w:linePitch="360"/>
        </w:sectPr>
      </w:pPr>
    </w:p>
    <w:p>
      <w:pPr>
        <w:pStyle w:val="Style15"/>
        <w:keepNext/>
        <w:keepLines/>
        <w:widowControl w:val="0"/>
        <w:shd w:val="clear" w:color="auto" w:fill="auto"/>
        <w:bidi w:val="0"/>
        <w:spacing w:before="580" w:after="32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9"/>
        <w:keepNext/>
        <w:keepLines/>
        <w:widowControl w:val="0"/>
        <w:shd w:val="clear" w:color="auto" w:fill="auto"/>
        <w:bidi w:val="0"/>
        <w:spacing w:before="0" w:after="140" w:line="470" w:lineRule="exact"/>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、报告期内公司所处行业情况</w:t>
      </w:r>
      <w:bookmarkEnd w:id="59"/>
      <w:bookmarkEnd w:id="60"/>
      <w:bookmarkEnd w:id="62"/>
      <w:bookmarkEnd w:id="58"/>
    </w:p>
    <w:p>
      <w:pPr>
        <w:pStyle w:val="Style33"/>
        <w:keepNext w:val="0"/>
        <w:keepLines w:val="0"/>
        <w:widowControl w:val="0"/>
        <w:shd w:val="clear" w:color="auto" w:fill="auto"/>
        <w:bidi w:val="0"/>
        <w:spacing w:before="0" w:after="0" w:line="446" w:lineRule="exact"/>
        <w:ind w:left="480" w:right="0" w:hanging="480"/>
        <w:jc w:val="left"/>
        <w:rPr>
          <w:sz w:val="22"/>
          <w:szCs w:val="22"/>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sz w:val="22"/>
          <w:szCs w:val="22"/>
        </w:rPr>
        <w:t>报告期内，公司业务包括信息数据领域及环保治理领域，并战略聚焦信息数据领域。</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根据中国证监会发布的《上市公司行业分类指引》（</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年修订），公司所属行业为</w:t>
      </w:r>
      <w:r>
        <w:rPr>
          <w:rFonts w:ascii="Times New Roman" w:eastAsia="Times New Roman" w:hAnsi="Times New Roman" w:cs="Times New Roman"/>
          <w:color w:val="000000"/>
          <w:spacing w:val="0"/>
          <w:w w:val="100"/>
          <w:position w:val="0"/>
          <w:sz w:val="24"/>
          <w:szCs w:val="24"/>
        </w:rPr>
        <w:t xml:space="preserve">“I </w:t>
      </w:r>
      <w:r>
        <w:rPr>
          <w:color w:val="000000"/>
          <w:spacing w:val="0"/>
          <w:w w:val="100"/>
          <w:position w:val="0"/>
        </w:rPr>
        <w:t>信息传输、软件和信息技术服务业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软件和信息技术服务业（代码</w:t>
      </w:r>
      <w:r>
        <w:rPr>
          <w:rFonts w:ascii="Times New Roman" w:eastAsia="Times New Roman" w:hAnsi="Times New Roman" w:cs="Times New Roman"/>
          <w:color w:val="000000"/>
          <w:spacing w:val="0"/>
          <w:w w:val="100"/>
          <w:position w:val="0"/>
          <w:sz w:val="24"/>
          <w:szCs w:val="24"/>
        </w:rPr>
        <w:t>I65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bookmarkStart w:id="63" w:name="bookmark63"/>
      <w:r>
        <w:rPr>
          <w:b/>
          <w:bCs/>
          <w:spacing w:val="0"/>
          <w:w w:val="100"/>
          <w:position w:val="0"/>
        </w:rPr>
        <w:t>（</w:t>
      </w:r>
      <w:bookmarkEnd w:id="63"/>
      <w:r>
        <w:rPr>
          <w:b/>
          <w:bCs/>
          <w:spacing w:val="0"/>
          <w:w w:val="100"/>
          <w:position w:val="0"/>
        </w:rPr>
        <w:t>一）信息数据领域</w:t>
      </w:r>
    </w:p>
    <w:p>
      <w:pPr>
        <w:pStyle w:val="Style19"/>
        <w:keepNext w:val="0"/>
        <w:keepLines w:val="0"/>
        <w:widowControl w:val="0"/>
        <w:shd w:val="clear" w:color="auto" w:fill="auto"/>
        <w:bidi w:val="0"/>
        <w:spacing w:before="0" w:after="0" w:line="470" w:lineRule="exact"/>
        <w:ind w:left="0" w:right="0" w:firstLine="480"/>
        <w:jc w:val="left"/>
      </w:pPr>
      <w:bookmarkStart w:id="64" w:name="bookmark64"/>
      <w:r>
        <w:rPr>
          <w:rFonts w:ascii="Times New Roman" w:eastAsia="Times New Roman" w:hAnsi="Times New Roman" w:cs="Times New Roman"/>
          <w:b/>
          <w:bCs/>
          <w:spacing w:val="0"/>
          <w:w w:val="100"/>
          <w:position w:val="0"/>
          <w:sz w:val="24"/>
          <w:szCs w:val="24"/>
        </w:rPr>
        <w:t>1</w:t>
      </w:r>
      <w:bookmarkEnd w:id="64"/>
      <w:r>
        <w:rPr>
          <w:b/>
          <w:bCs/>
          <w:spacing w:val="0"/>
          <w:w w:val="100"/>
          <w:position w:val="0"/>
        </w:rPr>
        <w:t>、软件和信息技术服务业基本情况和发展阶段</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软件和信息技术服务业是指利用计算机、通信网络等技术对信息进行生产、收集、处理、 加工、存储、运输、检索和利用，并提供信息服务的业务活动。软件和信息技术服务业是关 系国民经济和社会发展全局的基础性、战略性、先导性产业，具有技术更新快、产品附加值 高、应用领域广、渗透能力强、资源消耗低、人力资源利用充分等突出特点，对经济社会发 展具有重要的支撑和引领作用。</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据工信部文件，</w:t>
      </w:r>
      <w:r>
        <w:rPr>
          <w:rFonts w:ascii="Times New Roman" w:eastAsia="Times New Roman" w:hAnsi="Times New Roman" w:cs="Times New Roman"/>
          <w:spacing w:val="0"/>
          <w:w w:val="100"/>
          <w:position w:val="0"/>
          <w:sz w:val="24"/>
          <w:szCs w:val="24"/>
        </w:rPr>
        <w:t>“</w:t>
      </w:r>
      <w:r>
        <w:rPr>
          <w:spacing w:val="0"/>
          <w:w w:val="100"/>
          <w:position w:val="0"/>
        </w:rPr>
        <w:t>十三五</w:t>
      </w:r>
      <w:r>
        <w:rPr>
          <w:rFonts w:ascii="Times New Roman" w:eastAsia="Times New Roman" w:hAnsi="Times New Roman" w:cs="Times New Roman"/>
          <w:spacing w:val="0"/>
          <w:w w:val="100"/>
          <w:position w:val="0"/>
          <w:sz w:val="24"/>
          <w:szCs w:val="24"/>
        </w:rPr>
        <w:t>”</w:t>
      </w:r>
      <w:r>
        <w:rPr>
          <w:spacing w:val="0"/>
          <w:w w:val="100"/>
          <w:position w:val="0"/>
        </w:rPr>
        <w:t>期间，我国软件和信息技术服务业顶层设计持续加强，政策体 系不断完善，产业规模效益快速增长，综合竞争力实现新的跃升。</w:t>
      </w:r>
      <w:r>
        <w:rPr>
          <w:rFonts w:ascii="Times New Roman" w:eastAsia="Times New Roman" w:hAnsi="Times New Roman" w:cs="Times New Roman"/>
          <w:spacing w:val="0"/>
          <w:w w:val="100"/>
          <w:position w:val="0"/>
          <w:sz w:val="24"/>
          <w:szCs w:val="24"/>
        </w:rPr>
        <w:t>“</w:t>
      </w:r>
      <w:r>
        <w:rPr>
          <w:spacing w:val="0"/>
          <w:w w:val="100"/>
          <w:position w:val="0"/>
        </w:rPr>
        <w:t>十三五</w:t>
      </w:r>
      <w:r>
        <w:rPr>
          <w:rFonts w:ascii="Times New Roman" w:eastAsia="Times New Roman" w:hAnsi="Times New Roman" w:cs="Times New Roman"/>
          <w:spacing w:val="0"/>
          <w:w w:val="100"/>
          <w:position w:val="0"/>
          <w:sz w:val="24"/>
          <w:szCs w:val="24"/>
        </w:rPr>
        <w:t>”</w:t>
      </w:r>
      <w:r>
        <w:rPr>
          <w:spacing w:val="0"/>
          <w:w w:val="100"/>
          <w:position w:val="0"/>
        </w:rPr>
        <w:t>规划指标基本完 成：业务收入从</w:t>
      </w:r>
      <w:r>
        <w:rPr>
          <w:rFonts w:ascii="Times New Roman" w:eastAsia="Times New Roman" w:hAnsi="Times New Roman" w:cs="Times New Roman"/>
          <w:spacing w:val="0"/>
          <w:w w:val="100"/>
          <w:position w:val="0"/>
          <w:sz w:val="24"/>
          <w:szCs w:val="24"/>
        </w:rPr>
        <w:t>2015</w:t>
      </w:r>
      <w:r>
        <w:rPr>
          <w:spacing w:val="0"/>
          <w:w w:val="100"/>
          <w:position w:val="0"/>
        </w:rPr>
        <w:t>年的</w:t>
      </w:r>
      <w:r>
        <w:rPr>
          <w:rFonts w:ascii="Times New Roman" w:eastAsia="Times New Roman" w:hAnsi="Times New Roman" w:cs="Times New Roman"/>
          <w:spacing w:val="0"/>
          <w:w w:val="100"/>
          <w:position w:val="0"/>
          <w:sz w:val="24"/>
          <w:szCs w:val="24"/>
        </w:rPr>
        <w:t>4.28</w:t>
      </w:r>
      <w:r>
        <w:rPr>
          <w:spacing w:val="0"/>
          <w:w w:val="100"/>
          <w:position w:val="0"/>
        </w:rPr>
        <w:t>万亿元增长至</w:t>
      </w:r>
      <w:r>
        <w:rPr>
          <w:rFonts w:ascii="Times New Roman" w:eastAsia="Times New Roman" w:hAnsi="Times New Roman" w:cs="Times New Roman"/>
          <w:spacing w:val="0"/>
          <w:w w:val="100"/>
          <w:position w:val="0"/>
          <w:sz w:val="24"/>
          <w:szCs w:val="24"/>
        </w:rPr>
        <w:t>2020</w:t>
      </w:r>
      <w:r>
        <w:rPr>
          <w:spacing w:val="0"/>
          <w:w w:val="100"/>
          <w:position w:val="0"/>
        </w:rPr>
        <w:t>年的</w:t>
      </w:r>
      <w:r>
        <w:rPr>
          <w:rFonts w:ascii="Times New Roman" w:eastAsia="Times New Roman" w:hAnsi="Times New Roman" w:cs="Times New Roman"/>
          <w:spacing w:val="0"/>
          <w:w w:val="100"/>
          <w:position w:val="0"/>
          <w:sz w:val="24"/>
          <w:szCs w:val="24"/>
        </w:rPr>
        <w:t>8.16</w:t>
      </w:r>
      <w:r>
        <w:rPr>
          <w:spacing w:val="0"/>
          <w:w w:val="100"/>
          <w:position w:val="0"/>
        </w:rPr>
        <w:t>万亿元，年均增长率达</w:t>
      </w:r>
      <w:r>
        <w:rPr>
          <w:rFonts w:ascii="Times New Roman" w:eastAsia="Times New Roman" w:hAnsi="Times New Roman" w:cs="Times New Roman"/>
          <w:spacing w:val="0"/>
          <w:w w:val="100"/>
          <w:position w:val="0"/>
          <w:sz w:val="24"/>
          <w:szCs w:val="24"/>
        </w:rPr>
        <w:t>13.8%</w:t>
      </w:r>
      <w:r>
        <w:rPr>
          <w:spacing w:val="0"/>
          <w:w w:val="100"/>
          <w:position w:val="0"/>
        </w:rPr>
        <w:t>，占信 息产业比重从</w:t>
      </w:r>
      <w:r>
        <w:rPr>
          <w:rFonts w:ascii="Times New Roman" w:eastAsia="Times New Roman" w:hAnsi="Times New Roman" w:cs="Times New Roman"/>
          <w:spacing w:val="0"/>
          <w:w w:val="100"/>
          <w:position w:val="0"/>
          <w:sz w:val="24"/>
          <w:szCs w:val="24"/>
        </w:rPr>
        <w:t>2015</w:t>
      </w:r>
      <w:r>
        <w:rPr>
          <w:spacing w:val="0"/>
          <w:w w:val="100"/>
          <w:position w:val="0"/>
        </w:rPr>
        <w:t>年的</w:t>
      </w:r>
      <w:r>
        <w:rPr>
          <w:rFonts w:ascii="Times New Roman" w:eastAsia="Times New Roman" w:hAnsi="Times New Roman" w:cs="Times New Roman"/>
          <w:spacing w:val="0"/>
          <w:w w:val="100"/>
          <w:position w:val="0"/>
          <w:sz w:val="24"/>
          <w:szCs w:val="24"/>
        </w:rPr>
        <w:t>28%</w:t>
      </w:r>
      <w:r>
        <w:rPr>
          <w:spacing w:val="0"/>
          <w:w w:val="100"/>
          <w:position w:val="0"/>
        </w:rPr>
        <w:t>增长到</w:t>
      </w:r>
      <w:r>
        <w:rPr>
          <w:rFonts w:ascii="Times New Roman" w:eastAsia="Times New Roman" w:hAnsi="Times New Roman" w:cs="Times New Roman"/>
          <w:spacing w:val="0"/>
          <w:w w:val="100"/>
          <w:position w:val="0"/>
          <w:sz w:val="24"/>
          <w:szCs w:val="24"/>
        </w:rPr>
        <w:t>2020</w:t>
      </w:r>
      <w:r>
        <w:rPr>
          <w:spacing w:val="0"/>
          <w:w w:val="100"/>
          <w:position w:val="0"/>
        </w:rPr>
        <w:t>年的</w:t>
      </w:r>
      <w:r>
        <w:rPr>
          <w:rFonts w:ascii="Times New Roman" w:eastAsia="Times New Roman" w:hAnsi="Times New Roman" w:cs="Times New Roman"/>
          <w:spacing w:val="0"/>
          <w:w w:val="100"/>
          <w:position w:val="0"/>
          <w:sz w:val="24"/>
          <w:szCs w:val="24"/>
        </w:rPr>
        <w:t xml:space="preserve">40% </w:t>
      </w:r>
      <w:r>
        <w:rPr>
          <w:spacing w:val="0"/>
          <w:w w:val="100"/>
          <w:position w:val="0"/>
        </w:rPr>
        <w:t>；利润总额从</w:t>
      </w:r>
      <w:r>
        <w:rPr>
          <w:rFonts w:ascii="Times New Roman" w:eastAsia="Times New Roman" w:hAnsi="Times New Roman" w:cs="Times New Roman"/>
          <w:spacing w:val="0"/>
          <w:w w:val="100"/>
          <w:position w:val="0"/>
          <w:sz w:val="24"/>
          <w:szCs w:val="24"/>
        </w:rPr>
        <w:t>2015</w:t>
      </w:r>
      <w:r>
        <w:rPr>
          <w:spacing w:val="0"/>
          <w:w w:val="100"/>
          <w:position w:val="0"/>
        </w:rPr>
        <w:t>年的</w:t>
      </w:r>
      <w:r>
        <w:rPr>
          <w:rFonts w:ascii="Times New Roman" w:eastAsia="Times New Roman" w:hAnsi="Times New Roman" w:cs="Times New Roman"/>
          <w:spacing w:val="0"/>
          <w:w w:val="100"/>
          <w:position w:val="0"/>
          <w:sz w:val="24"/>
          <w:szCs w:val="24"/>
        </w:rPr>
        <w:t>5,766</w:t>
      </w:r>
      <w:r>
        <w:rPr>
          <w:spacing w:val="0"/>
          <w:w w:val="100"/>
          <w:position w:val="0"/>
        </w:rPr>
        <w:t>亿元增长到</w:t>
      </w:r>
      <w:r>
        <w:rPr>
          <w:rFonts w:ascii="Times New Roman" w:eastAsia="Times New Roman" w:hAnsi="Times New Roman" w:cs="Times New Roman"/>
          <w:spacing w:val="0"/>
          <w:w w:val="100"/>
          <w:position w:val="0"/>
          <w:sz w:val="24"/>
          <w:szCs w:val="24"/>
        </w:rPr>
        <w:t xml:space="preserve">2020 </w:t>
      </w:r>
      <w:r>
        <w:rPr>
          <w:spacing w:val="0"/>
          <w:w w:val="100"/>
          <w:position w:val="0"/>
        </w:rPr>
        <w:t>年的</w:t>
      </w:r>
      <w:r>
        <w:rPr>
          <w:rFonts w:ascii="Times New Roman" w:eastAsia="Times New Roman" w:hAnsi="Times New Roman" w:cs="Times New Roman"/>
          <w:spacing w:val="0"/>
          <w:w w:val="100"/>
          <w:position w:val="0"/>
          <w:sz w:val="24"/>
          <w:szCs w:val="24"/>
        </w:rPr>
        <w:t>10,676</w:t>
      </w:r>
      <w:r>
        <w:rPr>
          <w:spacing w:val="0"/>
          <w:w w:val="100"/>
          <w:position w:val="0"/>
        </w:rPr>
        <w:t>亿元，年均增长率</w:t>
      </w:r>
      <w:r>
        <w:rPr>
          <w:rFonts w:ascii="Times New Roman" w:eastAsia="Times New Roman" w:hAnsi="Times New Roman" w:cs="Times New Roman"/>
          <w:spacing w:val="0"/>
          <w:w w:val="100"/>
          <w:position w:val="0"/>
          <w:sz w:val="24"/>
          <w:szCs w:val="24"/>
        </w:rPr>
        <w:t>13.1%</w:t>
      </w:r>
      <w:r>
        <w:rPr>
          <w:spacing w:val="0"/>
          <w:w w:val="100"/>
          <w:position w:val="0"/>
        </w:rPr>
        <w:t>，占信息产业比重从</w:t>
      </w:r>
      <w:r>
        <w:rPr>
          <w:rFonts w:ascii="Times New Roman" w:eastAsia="Times New Roman" w:hAnsi="Times New Roman" w:cs="Times New Roman"/>
          <w:spacing w:val="0"/>
          <w:w w:val="100"/>
          <w:position w:val="0"/>
          <w:sz w:val="24"/>
          <w:szCs w:val="24"/>
        </w:rPr>
        <w:t>2015</w:t>
      </w:r>
      <w:r>
        <w:rPr>
          <w:spacing w:val="0"/>
          <w:w w:val="100"/>
          <w:position w:val="0"/>
        </w:rPr>
        <w:t>年的</w:t>
      </w:r>
      <w:r>
        <w:rPr>
          <w:rFonts w:ascii="Times New Roman" w:eastAsia="Times New Roman" w:hAnsi="Times New Roman" w:cs="Times New Roman"/>
          <w:spacing w:val="0"/>
          <w:w w:val="100"/>
          <w:position w:val="0"/>
          <w:sz w:val="24"/>
          <w:szCs w:val="24"/>
        </w:rPr>
        <w:t>51%</w:t>
      </w:r>
      <w:r>
        <w:rPr>
          <w:spacing w:val="0"/>
          <w:w w:val="100"/>
          <w:position w:val="0"/>
        </w:rPr>
        <w:t>增长到</w:t>
      </w:r>
      <w:r>
        <w:rPr>
          <w:rFonts w:ascii="Times New Roman" w:eastAsia="Times New Roman" w:hAnsi="Times New Roman" w:cs="Times New Roman"/>
          <w:spacing w:val="0"/>
          <w:w w:val="100"/>
          <w:position w:val="0"/>
          <w:sz w:val="24"/>
          <w:szCs w:val="24"/>
        </w:rPr>
        <w:t>2020</w:t>
      </w:r>
      <w:r>
        <w:rPr>
          <w:spacing w:val="0"/>
          <w:w w:val="100"/>
          <w:position w:val="0"/>
        </w:rPr>
        <w:t>年的</w:t>
      </w:r>
      <w:r>
        <w:rPr>
          <w:rFonts w:ascii="Times New Roman" w:eastAsia="Times New Roman" w:hAnsi="Times New Roman" w:cs="Times New Roman"/>
          <w:spacing w:val="0"/>
          <w:w w:val="100"/>
          <w:position w:val="0"/>
          <w:sz w:val="24"/>
          <w:szCs w:val="24"/>
        </w:rPr>
        <w:t>64%</w:t>
      </w:r>
      <w:r>
        <w:rPr>
          <w:spacing w:val="0"/>
          <w:w w:val="100"/>
          <w:position w:val="0"/>
        </w:rPr>
        <w:t>。</w:t>
      </w:r>
    </w:p>
    <w:p>
      <w:pPr>
        <w:pStyle w:val="Style19"/>
        <w:keepNext w:val="0"/>
        <w:keepLines w:val="0"/>
        <w:widowControl w:val="0"/>
        <w:shd w:val="clear" w:color="auto" w:fill="auto"/>
        <w:tabs>
          <w:tab w:pos="1128" w:val="left"/>
        </w:tabs>
        <w:bidi w:val="0"/>
        <w:spacing w:before="0" w:after="0" w:line="470" w:lineRule="exact"/>
        <w:ind w:left="0" w:right="0" w:firstLine="500"/>
        <w:jc w:val="both"/>
      </w:pPr>
      <w:bookmarkStart w:id="65" w:name="bookmark65"/>
      <w:r>
        <w:rPr>
          <w:spacing w:val="0"/>
          <w:w w:val="100"/>
          <w:position w:val="0"/>
        </w:rPr>
        <w:t>（</w:t>
      </w:r>
      <w:bookmarkEnd w:id="65"/>
      <w:r>
        <w:rPr>
          <w:rFonts w:ascii="Times New Roman" w:eastAsia="Times New Roman" w:hAnsi="Times New Roman" w:cs="Times New Roman"/>
          <w:spacing w:val="0"/>
          <w:w w:val="100"/>
          <w:position w:val="0"/>
          <w:sz w:val="24"/>
          <w:szCs w:val="24"/>
        </w:rPr>
        <w:t>1</w:t>
      </w:r>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30</w:t>
      </w:r>
      <w:r>
        <w:rPr>
          <w:spacing w:val="0"/>
          <w:w w:val="100"/>
          <w:position w:val="0"/>
        </w:rPr>
        <w:t>日，工信部印发《</w:t>
      </w:r>
      <w:r>
        <w:rPr>
          <w:rFonts w:ascii="Times New Roman" w:eastAsia="Times New Roman" w:hAnsi="Times New Roman" w:cs="Times New Roman"/>
          <w:spacing w:val="0"/>
          <w:w w:val="100"/>
          <w:position w:val="0"/>
          <w:sz w:val="24"/>
          <w:szCs w:val="24"/>
        </w:rPr>
        <w:t>“</w:t>
      </w:r>
      <w:r>
        <w:rPr>
          <w:spacing w:val="0"/>
          <w:w w:val="100"/>
          <w:position w:val="0"/>
        </w:rPr>
        <w:t>十四五</w:t>
      </w:r>
      <w:r>
        <w:rPr>
          <w:rFonts w:ascii="Times New Roman" w:eastAsia="Times New Roman" w:hAnsi="Times New Roman" w:cs="Times New Roman"/>
          <w:spacing w:val="0"/>
          <w:w w:val="100"/>
          <w:position w:val="0"/>
          <w:sz w:val="24"/>
          <w:szCs w:val="24"/>
        </w:rPr>
        <w:t>”</w:t>
      </w:r>
      <w:r>
        <w:rPr>
          <w:spacing w:val="0"/>
          <w:w w:val="100"/>
          <w:position w:val="0"/>
        </w:rPr>
        <w:t>软件和信息技术服务业发展规划》，指出 发展软件和信息技术服务业，对于加快建设现代产业体系具有重要意义。提出</w:t>
      </w:r>
      <w:r>
        <w:rPr>
          <w:rFonts w:ascii="Times New Roman" w:eastAsia="Times New Roman" w:hAnsi="Times New Roman" w:cs="Times New Roman"/>
          <w:spacing w:val="0"/>
          <w:w w:val="100"/>
          <w:position w:val="0"/>
          <w:sz w:val="24"/>
          <w:szCs w:val="24"/>
        </w:rPr>
        <w:t>“</w:t>
      </w:r>
      <w:r>
        <w:rPr>
          <w:spacing w:val="0"/>
          <w:w w:val="100"/>
          <w:position w:val="0"/>
        </w:rPr>
        <w:t>十四五</w:t>
      </w:r>
      <w:r>
        <w:rPr>
          <w:rFonts w:ascii="Times New Roman" w:eastAsia="Times New Roman" w:hAnsi="Times New Roman" w:cs="Times New Roman"/>
          <w:spacing w:val="0"/>
          <w:w w:val="100"/>
          <w:position w:val="0"/>
          <w:sz w:val="24"/>
          <w:szCs w:val="24"/>
        </w:rPr>
        <w:t>”</w:t>
      </w:r>
      <w:r>
        <w:rPr>
          <w:spacing w:val="0"/>
          <w:w w:val="100"/>
          <w:position w:val="0"/>
        </w:rPr>
        <w:t>时期 我国软件和信息技术服务业要实现</w:t>
      </w:r>
      <w:r>
        <w:rPr>
          <w:rFonts w:ascii="Times New Roman" w:eastAsia="Times New Roman" w:hAnsi="Times New Roman" w:cs="Times New Roman"/>
          <w:spacing w:val="0"/>
          <w:w w:val="100"/>
          <w:position w:val="0"/>
          <w:sz w:val="24"/>
          <w:szCs w:val="24"/>
        </w:rPr>
        <w:t>“</w:t>
      </w:r>
      <w:r>
        <w:rPr>
          <w:spacing w:val="0"/>
          <w:w w:val="100"/>
          <w:position w:val="0"/>
        </w:rPr>
        <w:t>产业基础实现新提升、产业链达到新水平、生态培育获得 新发展、产业发展取得新成效</w:t>
      </w:r>
      <w:r>
        <w:rPr>
          <w:rFonts w:ascii="Times New Roman" w:eastAsia="Times New Roman" w:hAnsi="Times New Roman" w:cs="Times New Roman"/>
          <w:spacing w:val="0"/>
          <w:w w:val="100"/>
          <w:position w:val="0"/>
          <w:sz w:val="24"/>
          <w:szCs w:val="24"/>
        </w:rPr>
        <w:t>”</w:t>
      </w:r>
      <w:r>
        <w:rPr>
          <w:spacing w:val="0"/>
          <w:w w:val="100"/>
          <w:position w:val="0"/>
        </w:rPr>
        <w:t>的</w:t>
      </w:r>
      <w:r>
        <w:rPr>
          <w:rFonts w:ascii="Times New Roman" w:eastAsia="Times New Roman" w:hAnsi="Times New Roman" w:cs="Times New Roman"/>
          <w:spacing w:val="0"/>
          <w:w w:val="100"/>
          <w:position w:val="0"/>
          <w:sz w:val="24"/>
          <w:szCs w:val="24"/>
        </w:rPr>
        <w:t>“</w:t>
      </w:r>
      <w:r>
        <w:rPr>
          <w:spacing w:val="0"/>
          <w:w w:val="100"/>
          <w:position w:val="0"/>
        </w:rPr>
        <w:t>四新</w:t>
      </w:r>
      <w:r>
        <w:rPr>
          <w:rFonts w:ascii="Times New Roman" w:eastAsia="Times New Roman" w:hAnsi="Times New Roman" w:cs="Times New Roman"/>
          <w:spacing w:val="0"/>
          <w:w w:val="100"/>
          <w:position w:val="0"/>
          <w:sz w:val="24"/>
          <w:szCs w:val="24"/>
        </w:rPr>
        <w:t>”</w:t>
      </w:r>
      <w:r>
        <w:rPr>
          <w:spacing w:val="0"/>
          <w:w w:val="100"/>
          <w:position w:val="0"/>
        </w:rPr>
        <w:t>发展目标。</w:t>
      </w:r>
    </w:p>
    <w:p>
      <w:pPr>
        <w:pStyle w:val="Style19"/>
        <w:keepNext w:val="0"/>
        <w:keepLines w:val="0"/>
        <w:widowControl w:val="0"/>
        <w:shd w:val="clear" w:color="auto" w:fill="auto"/>
        <w:bidi w:val="0"/>
        <w:spacing w:before="0" w:after="0" w:line="470" w:lineRule="exact"/>
        <w:ind w:left="0" w:right="0" w:firstLine="500"/>
        <w:jc w:val="both"/>
      </w:pPr>
      <w:bookmarkStart w:id="66" w:name="bookmark66"/>
      <w:r>
        <w:rPr>
          <w:spacing w:val="0"/>
          <w:w w:val="100"/>
          <w:position w:val="0"/>
        </w:rPr>
        <w:t>（</w:t>
      </w:r>
      <w:bookmarkEnd w:id="66"/>
      <w:r>
        <w:rPr>
          <w:rFonts w:ascii="Times New Roman" w:eastAsia="Times New Roman" w:hAnsi="Times New Roman" w:cs="Times New Roman"/>
          <w:spacing w:val="0"/>
          <w:w w:val="100"/>
          <w:position w:val="0"/>
          <w:sz w:val="24"/>
          <w:szCs w:val="24"/>
        </w:rPr>
        <w:t>2</w:t>
      </w:r>
      <w:r>
        <w:rPr>
          <w:spacing w:val="0"/>
          <w:w w:val="100"/>
          <w:position w:val="0"/>
        </w:rPr>
        <w:t xml:space="preserve">） </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日，国务院印发《</w:t>
      </w:r>
      <w:r>
        <w:rPr>
          <w:rFonts w:ascii="Times New Roman" w:eastAsia="Times New Roman" w:hAnsi="Times New Roman" w:cs="Times New Roman"/>
          <w:spacing w:val="0"/>
          <w:w w:val="100"/>
          <w:position w:val="0"/>
          <w:sz w:val="24"/>
          <w:szCs w:val="24"/>
        </w:rPr>
        <w:t>“</w:t>
      </w:r>
      <w:r>
        <w:rPr>
          <w:spacing w:val="0"/>
          <w:w w:val="100"/>
          <w:position w:val="0"/>
        </w:rPr>
        <w:t>十四五</w:t>
      </w:r>
      <w:r>
        <w:rPr>
          <w:rFonts w:ascii="Times New Roman" w:eastAsia="Times New Roman" w:hAnsi="Times New Roman" w:cs="Times New Roman"/>
          <w:spacing w:val="0"/>
          <w:w w:val="100"/>
          <w:position w:val="0"/>
          <w:sz w:val="24"/>
          <w:szCs w:val="24"/>
        </w:rPr>
        <w:t>”</w:t>
      </w:r>
      <w:r>
        <w:rPr>
          <w:spacing w:val="0"/>
          <w:w w:val="100"/>
          <w:position w:val="0"/>
        </w:rPr>
        <w:t>数字经济发展规划》提出大力推进数字经 济发展，预期到</w:t>
      </w:r>
      <w:r>
        <w:rPr>
          <w:rFonts w:ascii="Times New Roman" w:eastAsia="Times New Roman" w:hAnsi="Times New Roman" w:cs="Times New Roman"/>
          <w:spacing w:val="0"/>
          <w:w w:val="100"/>
          <w:position w:val="0"/>
          <w:sz w:val="24"/>
          <w:szCs w:val="24"/>
        </w:rPr>
        <w:t>2025</w:t>
      </w:r>
      <w:r>
        <w:rPr>
          <w:spacing w:val="0"/>
          <w:w w:val="100"/>
          <w:position w:val="0"/>
        </w:rPr>
        <w:t>年，数字经济核心产业增加值占</w:t>
      </w:r>
      <w:r>
        <w:rPr>
          <w:rFonts w:ascii="Times New Roman" w:eastAsia="Times New Roman" w:hAnsi="Times New Roman" w:cs="Times New Roman"/>
          <w:spacing w:val="0"/>
          <w:w w:val="100"/>
          <w:position w:val="0"/>
          <w:sz w:val="24"/>
          <w:szCs w:val="24"/>
        </w:rPr>
        <w:t>GDP</w:t>
      </w:r>
      <w:r>
        <w:rPr>
          <w:spacing w:val="0"/>
          <w:w w:val="100"/>
          <w:position w:val="0"/>
        </w:rPr>
        <w:t>比重由</w:t>
      </w:r>
      <w:r>
        <w:rPr>
          <w:rFonts w:ascii="Times New Roman" w:eastAsia="Times New Roman" w:hAnsi="Times New Roman" w:cs="Times New Roman"/>
          <w:spacing w:val="0"/>
          <w:w w:val="100"/>
          <w:position w:val="0"/>
          <w:sz w:val="24"/>
          <w:szCs w:val="24"/>
        </w:rPr>
        <w:t>2020</w:t>
      </w:r>
      <w:r>
        <w:rPr>
          <w:spacing w:val="0"/>
          <w:w w:val="100"/>
          <w:position w:val="0"/>
        </w:rPr>
        <w:t>年的</w:t>
      </w:r>
      <w:r>
        <w:rPr>
          <w:rFonts w:ascii="Times New Roman" w:eastAsia="Times New Roman" w:hAnsi="Times New Roman" w:cs="Times New Roman"/>
          <w:spacing w:val="0"/>
          <w:w w:val="100"/>
          <w:position w:val="0"/>
          <w:sz w:val="24"/>
          <w:szCs w:val="24"/>
        </w:rPr>
        <w:t>7.8%</w:t>
      </w:r>
      <w:r>
        <w:rPr>
          <w:spacing w:val="0"/>
          <w:w w:val="100"/>
          <w:position w:val="0"/>
        </w:rPr>
        <w:t>增长至</w:t>
      </w:r>
      <w:r>
        <w:rPr>
          <w:rFonts w:ascii="Times New Roman" w:eastAsia="Times New Roman" w:hAnsi="Times New Roman" w:cs="Times New Roman"/>
          <w:spacing w:val="0"/>
          <w:w w:val="100"/>
          <w:position w:val="0"/>
          <w:sz w:val="24"/>
          <w:szCs w:val="24"/>
        </w:rPr>
        <w:t>10%</w:t>
      </w:r>
      <w:r>
        <w:rPr>
          <w:spacing w:val="0"/>
          <w:w w:val="100"/>
          <w:position w:val="0"/>
        </w:rPr>
        <w:t>， 软件和信息技术服务业规模由</w:t>
      </w:r>
      <w:r>
        <w:rPr>
          <w:rFonts w:ascii="Times New Roman" w:eastAsia="Times New Roman" w:hAnsi="Times New Roman" w:cs="Times New Roman"/>
          <w:spacing w:val="0"/>
          <w:w w:val="100"/>
          <w:position w:val="0"/>
          <w:sz w:val="24"/>
          <w:szCs w:val="24"/>
        </w:rPr>
        <w:t>2020</w:t>
      </w:r>
      <w:r>
        <w:rPr>
          <w:spacing w:val="0"/>
          <w:w w:val="100"/>
          <w:position w:val="0"/>
        </w:rPr>
        <w:t>年的</w:t>
      </w:r>
      <w:r>
        <w:rPr>
          <w:rFonts w:ascii="Times New Roman" w:eastAsia="Times New Roman" w:hAnsi="Times New Roman" w:cs="Times New Roman"/>
          <w:spacing w:val="0"/>
          <w:w w:val="100"/>
          <w:position w:val="0"/>
          <w:sz w:val="24"/>
          <w:szCs w:val="24"/>
        </w:rPr>
        <w:t>8.16</w:t>
      </w:r>
      <w:r>
        <w:rPr>
          <w:spacing w:val="0"/>
          <w:w w:val="100"/>
          <w:position w:val="0"/>
        </w:rPr>
        <w:t>万亿元增长至</w:t>
      </w:r>
      <w:r>
        <w:rPr>
          <w:rFonts w:ascii="Times New Roman" w:eastAsia="Times New Roman" w:hAnsi="Times New Roman" w:cs="Times New Roman"/>
          <w:spacing w:val="0"/>
          <w:w w:val="100"/>
          <w:position w:val="0"/>
          <w:sz w:val="24"/>
          <w:szCs w:val="24"/>
        </w:rPr>
        <w:t>14</w:t>
      </w:r>
      <w:r>
        <w:rPr>
          <w:spacing w:val="0"/>
          <w:w w:val="100"/>
          <w:position w:val="0"/>
        </w:rPr>
        <w:t>万亿元。</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综上，</w:t>
      </w:r>
      <w:r>
        <w:rPr>
          <w:rFonts w:ascii="Times New Roman" w:eastAsia="Times New Roman" w:hAnsi="Times New Roman" w:cs="Times New Roman"/>
          <w:spacing w:val="0"/>
          <w:w w:val="100"/>
          <w:position w:val="0"/>
          <w:sz w:val="24"/>
          <w:szCs w:val="24"/>
        </w:rPr>
        <w:t>“</w:t>
      </w:r>
      <w:r>
        <w:rPr>
          <w:spacing w:val="0"/>
          <w:w w:val="100"/>
          <w:position w:val="0"/>
        </w:rPr>
        <w:t>十四五</w:t>
      </w:r>
      <w:r>
        <w:rPr>
          <w:rFonts w:ascii="Times New Roman" w:eastAsia="Times New Roman" w:hAnsi="Times New Roman" w:cs="Times New Roman"/>
          <w:spacing w:val="0"/>
          <w:w w:val="100"/>
          <w:position w:val="0"/>
          <w:sz w:val="24"/>
          <w:szCs w:val="24"/>
        </w:rPr>
        <w:t>”</w:t>
      </w:r>
      <w:r>
        <w:rPr>
          <w:spacing w:val="0"/>
          <w:w w:val="100"/>
          <w:position w:val="0"/>
        </w:rPr>
        <w:t>时期是我国开启全面建设社会主义现代化国家新征程的第一个五年，全 球新一轮科技革命和产业变革深入发展，软件和信息技术服务业迎来新的发展机遇。</w:t>
      </w:r>
    </w:p>
    <w:p>
      <w:pPr>
        <w:pStyle w:val="Style19"/>
        <w:keepNext w:val="0"/>
        <w:keepLines w:val="0"/>
        <w:widowControl w:val="0"/>
        <w:shd w:val="clear" w:color="auto" w:fill="auto"/>
        <w:tabs>
          <w:tab w:pos="867" w:val="left"/>
        </w:tabs>
        <w:bidi w:val="0"/>
        <w:spacing w:before="0" w:after="0" w:line="470" w:lineRule="exact"/>
        <w:ind w:left="0" w:right="0" w:firstLine="500"/>
        <w:jc w:val="both"/>
      </w:pPr>
      <w:bookmarkStart w:id="67" w:name="bookmark67"/>
      <w:r>
        <w:rPr>
          <w:rFonts w:ascii="Times New Roman" w:eastAsia="Times New Roman" w:hAnsi="Times New Roman" w:cs="Times New Roman"/>
          <w:b/>
          <w:bCs/>
          <w:spacing w:val="0"/>
          <w:w w:val="100"/>
          <w:position w:val="0"/>
          <w:sz w:val="24"/>
          <w:szCs w:val="24"/>
        </w:rPr>
        <w:t>2</w:t>
      </w:r>
      <w:bookmarkEnd w:id="67"/>
      <w:r>
        <w:rPr>
          <w:b/>
          <w:bCs/>
          <w:spacing w:val="0"/>
          <w:w w:val="100"/>
          <w:position w:val="0"/>
        </w:rPr>
        <w:t>、</w:t>
        <w:tab/>
        <w:t>公司所处的行业地位</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公司自</w:t>
      </w:r>
      <w:r>
        <w:rPr>
          <w:rFonts w:ascii="Times New Roman" w:eastAsia="Times New Roman" w:hAnsi="Times New Roman" w:cs="Times New Roman"/>
          <w:spacing w:val="0"/>
          <w:w w:val="100"/>
          <w:position w:val="0"/>
          <w:sz w:val="24"/>
          <w:szCs w:val="24"/>
        </w:rPr>
        <w:t>2002</w:t>
      </w:r>
      <w:r>
        <w:rPr>
          <w:spacing w:val="0"/>
          <w:w w:val="100"/>
          <w:position w:val="0"/>
        </w:rPr>
        <w:t>年成立之初专注于精密环境可靠、高效、节能热管理技术和应用，为数据中 心和精密环境提供关键制冷设备，是行业内首家</w:t>
      </w:r>
      <w:r>
        <w:rPr>
          <w:rFonts w:ascii="Times New Roman" w:eastAsia="Times New Roman" w:hAnsi="Times New Roman" w:cs="Times New Roman"/>
          <w:spacing w:val="0"/>
          <w:w w:val="100"/>
          <w:position w:val="0"/>
          <w:sz w:val="24"/>
          <w:szCs w:val="24"/>
        </w:rPr>
        <w:t>A</w:t>
      </w:r>
      <w:r>
        <w:rPr>
          <w:spacing w:val="0"/>
          <w:w w:val="100"/>
          <w:position w:val="0"/>
        </w:rPr>
        <w:t>股上市公司。随着信息化到数字化技术应 用，客户对数据中心的需求已不仅仅停留在精密空调等关键设备层面，更需要把关键设备作 为数据中心系统搭建的基础及核心考虑因素之一，从而构建智能、联动、绿色、全面、可感 知的整体数据中心体系，数据中心行业上游的竞争逐渐从基础设施的竞争发展成为数字基础 设施全生命周期整体解决方案的竞争。</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公司通过二十余年的行业积累，凭借对行业耕耘及客户场景的深度理解，全面推进</w:t>
      </w:r>
      <w:r>
        <w:rPr>
          <w:rFonts w:ascii="Times New Roman" w:eastAsia="Times New Roman" w:hAnsi="Times New Roman" w:cs="Times New Roman"/>
          <w:spacing w:val="0"/>
          <w:w w:val="100"/>
          <w:position w:val="0"/>
          <w:sz w:val="24"/>
          <w:szCs w:val="24"/>
        </w:rPr>
        <w:t>“</w:t>
      </w:r>
      <w:r>
        <w:rPr>
          <w:spacing w:val="0"/>
          <w:w w:val="100"/>
          <w:position w:val="0"/>
        </w:rPr>
        <w:t>解决 方案驱动</w:t>
      </w:r>
      <w:r>
        <w:rPr>
          <w:rFonts w:ascii="Times New Roman" w:eastAsia="Times New Roman" w:hAnsi="Times New Roman" w:cs="Times New Roman"/>
          <w:spacing w:val="0"/>
          <w:w w:val="100"/>
          <w:position w:val="0"/>
          <w:sz w:val="24"/>
          <w:szCs w:val="24"/>
        </w:rPr>
        <w:t>”</w:t>
      </w:r>
      <w:r>
        <w:rPr>
          <w:spacing w:val="0"/>
          <w:w w:val="100"/>
          <w:position w:val="0"/>
        </w:rPr>
        <w:t>模式，构建了以精密空调等关键设备为基础，并外延覆盖数据中心云边端基础设施 架构设计、集成、总包服务，动环监控和</w:t>
      </w:r>
      <w:r>
        <w:rPr>
          <w:rFonts w:ascii="Times New Roman" w:eastAsia="Times New Roman" w:hAnsi="Times New Roman" w:cs="Times New Roman"/>
          <w:spacing w:val="0"/>
          <w:w w:val="100"/>
          <w:position w:val="0"/>
          <w:sz w:val="24"/>
          <w:szCs w:val="24"/>
        </w:rPr>
        <w:t>DCIM</w:t>
      </w:r>
      <w:r>
        <w:rPr>
          <w:spacing w:val="0"/>
          <w:w w:val="100"/>
          <w:position w:val="0"/>
        </w:rPr>
        <w:t>软件，智慧运维、节能升级改造、智慧节能等 服务的完整业务生态，形成数字基础设施产业的关键设备、工程技术、物联软件、智慧服务 的四驱动全产业链布局，发展成为数字基础设施全生命周期绿色解决方案服务商，以绿色节 能的解决方案技术和智能优质可靠的服务，为客户提供系统安全可靠、节能高效、一站式的 整体解决方案及服务，持续助力客户数字化转型。</w:t>
      </w:r>
    </w:p>
    <w:p>
      <w:pPr>
        <w:pStyle w:val="Style19"/>
        <w:keepNext w:val="0"/>
        <w:keepLines w:val="0"/>
        <w:widowControl w:val="0"/>
        <w:shd w:val="clear" w:color="auto" w:fill="auto"/>
        <w:tabs>
          <w:tab w:pos="867" w:val="left"/>
        </w:tabs>
        <w:bidi w:val="0"/>
        <w:spacing w:before="0" w:after="0" w:line="470" w:lineRule="exact"/>
        <w:ind w:left="0" w:right="0" w:firstLine="500"/>
        <w:jc w:val="both"/>
      </w:pPr>
      <w:bookmarkStart w:id="68" w:name="bookmark68"/>
      <w:r>
        <w:rPr>
          <w:rFonts w:ascii="Times New Roman" w:eastAsia="Times New Roman" w:hAnsi="Times New Roman" w:cs="Times New Roman"/>
          <w:b/>
          <w:bCs/>
          <w:spacing w:val="0"/>
          <w:w w:val="100"/>
          <w:position w:val="0"/>
          <w:sz w:val="24"/>
          <w:szCs w:val="24"/>
        </w:rPr>
        <w:t>3</w:t>
      </w:r>
      <w:bookmarkEnd w:id="68"/>
      <w:r>
        <w:rPr>
          <w:b/>
          <w:bCs/>
          <w:spacing w:val="0"/>
          <w:w w:val="100"/>
          <w:position w:val="0"/>
        </w:rPr>
        <w:t>、</w:t>
        <w:tab/>
        <w:t>新公布的法律、行政法规、部门规章、行业政策对信息数据领域的重大影响</w:t>
      </w:r>
    </w:p>
    <w:p>
      <w:pPr>
        <w:pStyle w:val="Style19"/>
        <w:keepNext w:val="0"/>
        <w:keepLines w:val="0"/>
        <w:widowControl w:val="0"/>
        <w:shd w:val="clear" w:color="auto" w:fill="auto"/>
        <w:bidi w:val="0"/>
        <w:spacing w:before="0" w:after="220" w:line="472" w:lineRule="exact"/>
        <w:ind w:left="0" w:right="0" w:firstLine="500"/>
        <w:jc w:val="both"/>
      </w:pPr>
      <w:r>
        <w:rPr>
          <w:spacing w:val="0"/>
          <w:w w:val="100"/>
          <w:position w:val="0"/>
        </w:rPr>
        <w:t>当前，随着</w:t>
      </w:r>
      <w:r>
        <w:rPr>
          <w:rFonts w:ascii="Times New Roman" w:eastAsia="Times New Roman" w:hAnsi="Times New Roman" w:cs="Times New Roman"/>
          <w:spacing w:val="0"/>
          <w:w w:val="100"/>
          <w:position w:val="0"/>
          <w:sz w:val="24"/>
          <w:szCs w:val="24"/>
        </w:rPr>
        <w:t>5G</w:t>
      </w:r>
      <w:r>
        <w:rPr>
          <w:spacing w:val="0"/>
          <w:w w:val="100"/>
          <w:position w:val="0"/>
        </w:rPr>
        <w:t>、</w:t>
      </w:r>
      <w:r>
        <w:rPr>
          <w:spacing w:val="0"/>
          <w:w w:val="100"/>
          <w:position w:val="0"/>
        </w:rPr>
        <w:t>云计算、人工智能、物联网等新一代信息技术快速发展，信息技术与传 统产业加速融合，数字经济蓬勃发展，数据中心云边端作为各个行业算力、存储的物理载体， 已成为经济社会运行不可或缺的关键基础设施，在数字经济发展中扮演至关重要的角色。受 新基建、网络强国、数字经济、绿色算力及碳达峰、碳中和、东数西算等国家政策影响以及 新一代信息技术发展的驱动，数据中心产业将持续高速发展。</w:t>
      </w:r>
    </w:p>
    <w:p>
      <w:pPr>
        <w:pStyle w:val="Style31"/>
        <w:keepNext w:val="0"/>
        <w:keepLines w:val="0"/>
        <w:widowControl w:val="0"/>
        <w:shd w:val="clear" w:color="auto" w:fill="auto"/>
        <w:bidi w:val="0"/>
        <w:spacing w:before="0" w:after="0" w:line="240" w:lineRule="auto"/>
        <w:ind w:left="461" w:right="0" w:firstLine="0"/>
        <w:jc w:val="left"/>
        <w:rPr>
          <w:sz w:val="22"/>
          <w:szCs w:val="22"/>
        </w:rPr>
      </w:pPr>
      <w:r>
        <w:rPr>
          <w:color w:val="0D0D0D"/>
          <w:spacing w:val="0"/>
          <w:w w:val="100"/>
          <w:position w:val="0"/>
          <w:sz w:val="22"/>
          <w:szCs w:val="22"/>
        </w:rPr>
        <w:t>近年来，党中央、国务院高度重视数据中心产业发展，出台了一系列政策:</w:t>
      </w:r>
    </w:p>
    <w:tbl>
      <w:tblPr>
        <w:tblOverlap w:val="never"/>
        <w:jc w:val="center"/>
        <w:tblLayout w:type="fixed"/>
      </w:tblPr>
      <w:tblGrid>
        <w:gridCol w:w="1133"/>
        <w:gridCol w:w="2837"/>
        <w:gridCol w:w="5539"/>
      </w:tblGrid>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颁布时间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文件名称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政策导向</w:t>
            </w:r>
          </w:p>
        </w:tc>
      </w:tr>
      <w:tr>
        <w:trPr>
          <w:trHeight w:val="20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center"/>
              <w:rPr>
                <w:sz w:val="19"/>
                <w:szCs w:val="19"/>
              </w:rPr>
            </w:pPr>
            <w:r>
              <w:rPr>
                <w:color w:val="000000"/>
                <w:spacing w:val="0"/>
                <w:w w:val="100"/>
                <w:position w:val="0"/>
                <w:sz w:val="19"/>
                <w:szCs w:val="19"/>
              </w:rPr>
              <w:t>发改委、网信办、工信部、能 源局《关于加快构建全国一体 化大数据中心协同创新体系的 指导意见》</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404" w:lineRule="exact"/>
              <w:ind w:left="0" w:right="0" w:firstLine="420"/>
              <w:jc w:val="both"/>
              <w:rPr>
                <w:sz w:val="19"/>
                <w:szCs w:val="19"/>
              </w:rPr>
            </w:pPr>
            <w:r>
              <w:rPr>
                <w:color w:val="000000"/>
                <w:spacing w:val="0"/>
                <w:w w:val="100"/>
                <w:position w:val="0"/>
                <w:sz w:val="19"/>
                <w:szCs w:val="19"/>
              </w:rPr>
              <w:t>到</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19"/>
                <w:szCs w:val="19"/>
              </w:rPr>
              <w:t>年，全国范围内数据中心形成布局合理、绿色集 约的基础设施一体化格局。东西部数据中心实现结构性平衡， 大型、超大型数据中心运行电能利用效率降到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以下。数据 中心集约化、规模化、绿色化水平显著提高，使用率明显提 升。</w:t>
            </w:r>
          </w:p>
        </w:tc>
      </w:tr>
      <w:tr>
        <w:trPr>
          <w:trHeight w:val="12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0"/>
              <w:jc w:val="center"/>
              <w:rPr>
                <w:sz w:val="19"/>
                <w:szCs w:val="19"/>
              </w:rPr>
            </w:pPr>
            <w:r>
              <w:rPr>
                <w:color w:val="000000"/>
                <w:spacing w:val="0"/>
                <w:w w:val="100"/>
                <w:position w:val="0"/>
                <w:sz w:val="19"/>
                <w:szCs w:val="19"/>
              </w:rPr>
              <w:t>国务院《关于加快建立健全绿 色低碳循环发展经济体系的指 导意见》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420"/>
              <w:jc w:val="both"/>
              <w:rPr>
                <w:sz w:val="19"/>
                <w:szCs w:val="19"/>
              </w:rPr>
            </w:pPr>
            <w:r>
              <w:rPr>
                <w:color w:val="000000"/>
                <w:spacing w:val="0"/>
                <w:w w:val="100"/>
                <w:position w:val="0"/>
                <w:sz w:val="19"/>
                <w:szCs w:val="19"/>
              </w:rPr>
              <w:t>加快信息服务业绿色转型，做好大中型数据中心、网络 机房绿色建设和改造，建立绿色运营维护体系。</w:t>
            </w:r>
          </w:p>
        </w:tc>
      </w:tr>
    </w:tbl>
    <w:p>
      <w:pPr>
        <w:spacing w:lineRule="exact" w:line="1"/>
        <w:rPr>
          <w:sz w:val="2"/>
          <w:szCs w:val="2"/>
        </w:rPr>
      </w:pPr>
      <w:r>
        <w:br w:type="page"/>
      </w:r>
    </w:p>
    <w:tbl>
      <w:tblPr>
        <w:tblOverlap w:val="never"/>
        <w:jc w:val="center"/>
        <w:tblLayout w:type="fixed"/>
      </w:tblPr>
      <w:tblGrid>
        <w:gridCol w:w="1133"/>
        <w:gridCol w:w="2837"/>
        <w:gridCol w:w="5539"/>
      </w:tblGrid>
      <w:tr>
        <w:trPr>
          <w:trHeight w:val="16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1" w:lineRule="exact"/>
              <w:ind w:left="0" w:right="0" w:firstLine="0"/>
              <w:jc w:val="center"/>
              <w:rPr>
                <w:sz w:val="19"/>
                <w:szCs w:val="19"/>
              </w:rPr>
            </w:pPr>
            <w:r>
              <w:rPr>
                <w:color w:val="000000"/>
                <w:spacing w:val="0"/>
                <w:w w:val="100"/>
                <w:position w:val="0"/>
                <w:sz w:val="19"/>
                <w:szCs w:val="19"/>
              </w:rPr>
              <w:t xml:space="preserve">《中华人民共和国国民经济和 社会发展第十四个五年规划和 </w:t>
            </w:r>
            <w:r>
              <w:rPr>
                <w:rFonts w:ascii="Times New Roman" w:eastAsia="Times New Roman" w:hAnsi="Times New Roman" w:cs="Times New Roman"/>
                <w:color w:val="000000"/>
                <w:spacing w:val="0"/>
                <w:w w:val="100"/>
                <w:position w:val="0"/>
                <w:sz w:val="20"/>
                <w:szCs w:val="20"/>
              </w:rPr>
              <w:t>2035</w:t>
            </w:r>
            <w:r>
              <w:rPr>
                <w:color w:val="000000"/>
                <w:spacing w:val="0"/>
                <w:w w:val="100"/>
                <w:position w:val="0"/>
                <w:sz w:val="19"/>
                <w:szCs w:val="19"/>
              </w:rPr>
              <w:t>年远景目标纲要》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420"/>
              <w:jc w:val="both"/>
              <w:rPr>
                <w:sz w:val="19"/>
                <w:szCs w:val="19"/>
              </w:rPr>
            </w:pPr>
            <w:r>
              <w:rPr>
                <w:color w:val="000000"/>
                <w:spacing w:val="0"/>
                <w:w w:val="100"/>
                <w:position w:val="0"/>
                <w:sz w:val="19"/>
                <w:szCs w:val="19"/>
              </w:rPr>
              <w:t>提出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加快数字化发展建设数字中国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远景目标。加快构 建全国一体化大数据中心体系，强化算力统筹智能调度，建 设若干国家枢纽节点和大数据中心集群，建设</w:t>
            </w: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19"/>
                <w:szCs w:val="19"/>
              </w:rPr>
              <w:t>级和</w:t>
            </w:r>
            <w:r>
              <w:rPr>
                <w:rFonts w:ascii="Times New Roman" w:eastAsia="Times New Roman" w:hAnsi="Times New Roman" w:cs="Times New Roman"/>
                <w:color w:val="000000"/>
                <w:spacing w:val="0"/>
                <w:w w:val="100"/>
                <w:position w:val="0"/>
                <w:sz w:val="20"/>
                <w:szCs w:val="20"/>
              </w:rPr>
              <w:t>10E</w:t>
            </w:r>
            <w:r>
              <w:rPr>
                <w:color w:val="000000"/>
                <w:spacing w:val="0"/>
                <w:w w:val="100"/>
                <w:position w:val="0"/>
                <w:sz w:val="19"/>
                <w:szCs w:val="19"/>
              </w:rPr>
              <w:t>级超 级计算中心。</w:t>
            </w:r>
          </w:p>
        </w:tc>
      </w:tr>
      <w:tr>
        <w:trPr>
          <w:trHeight w:val="7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0"/>
              <w:jc w:val="center"/>
              <w:rPr>
                <w:sz w:val="19"/>
                <w:szCs w:val="19"/>
              </w:rPr>
            </w:pPr>
            <w:r>
              <w:rPr>
                <w:color w:val="000000"/>
                <w:spacing w:val="0"/>
                <w:w w:val="100"/>
                <w:position w:val="0"/>
                <w:sz w:val="19"/>
                <w:szCs w:val="19"/>
              </w:rPr>
              <w:t>发改委、网信办、工信部、能 源局《全国一体化大数据中心 协同创新体系算力枢纽实施方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20"/>
              <w:jc w:val="both"/>
              <w:rPr>
                <w:sz w:val="19"/>
                <w:szCs w:val="19"/>
              </w:rPr>
            </w:pPr>
            <w:r>
              <w:rPr>
                <w:b/>
                <w:bCs/>
                <w:color w:val="000000"/>
                <w:spacing w:val="0"/>
                <w:w w:val="100"/>
                <w:position w:val="0"/>
                <w:sz w:val="20"/>
                <w:szCs w:val="20"/>
              </w:rPr>
              <w:t>加强统筹。</w:t>
            </w:r>
            <w:r>
              <w:rPr>
                <w:color w:val="000000"/>
                <w:spacing w:val="0"/>
                <w:w w:val="100"/>
                <w:position w:val="0"/>
                <w:sz w:val="19"/>
                <w:szCs w:val="19"/>
              </w:rPr>
              <w:t>加强数据中心统筹规划和规范管理，开展数 据中心、网络、土地、用能、水、电等方面的政策协同，促 进全国范围数据中心合理布局、有序发展，避免一哄而上、 供需失衡。</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b/>
                <w:bCs/>
                <w:color w:val="000000"/>
                <w:spacing w:val="0"/>
                <w:w w:val="100"/>
                <w:position w:val="0"/>
                <w:sz w:val="20"/>
                <w:szCs w:val="20"/>
              </w:rPr>
              <w:t>绿色集约。</w:t>
            </w:r>
            <w:r>
              <w:rPr>
                <w:color w:val="000000"/>
                <w:spacing w:val="0"/>
                <w:w w:val="100"/>
                <w:position w:val="0"/>
                <w:sz w:val="19"/>
                <w:szCs w:val="19"/>
              </w:rPr>
              <w:t>推动数据中心绿色可持续发展，加快节能低 碳技术的研发应用，提升能源利用效率，降低数据中心能耗。 加大对基础设施资源的整合调度，推动老旧基础设施转型升 级。</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b/>
                <w:bCs/>
                <w:color w:val="000000"/>
                <w:spacing w:val="0"/>
                <w:w w:val="100"/>
                <w:position w:val="0"/>
                <w:sz w:val="20"/>
                <w:szCs w:val="20"/>
              </w:rPr>
              <w:t>自主创新。</w:t>
            </w:r>
            <w:r>
              <w:rPr>
                <w:color w:val="000000"/>
                <w:spacing w:val="0"/>
                <w:w w:val="100"/>
                <w:position w:val="0"/>
                <w:sz w:val="19"/>
                <w:szCs w:val="19"/>
              </w:rPr>
              <w:t>以应用研究带动基础研究，加强对大数据关 键软硬件产品的研发支持和大规模应用推广，尽快突破关键 核心技术，提升大数据全产业链自主创新能力。</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b/>
                <w:bCs/>
                <w:color w:val="000000"/>
                <w:spacing w:val="0"/>
                <w:w w:val="100"/>
                <w:position w:val="0"/>
                <w:sz w:val="20"/>
                <w:szCs w:val="20"/>
              </w:rPr>
              <w:t>发展思路：</w:t>
            </w:r>
            <w:r>
              <w:rPr>
                <w:color w:val="000000"/>
                <w:spacing w:val="0"/>
                <w:w w:val="100"/>
                <w:position w:val="0"/>
                <w:sz w:val="19"/>
                <w:szCs w:val="19"/>
              </w:rPr>
              <w:t>统筹围绕国家重大区域发展战略，根据能源 结构、产业布局、市场发展、气候环境等，在京津冀、长三 角、粤港澳大湾区、成渝，以及贵州、内蒙古、甘肃、宁夏 等地布局建设全国一体化算力网络国家枢纽节点，发展数据 中心集群，引导数据中心集约化、规模化、绿色化发展。国 家枢纽节点之间进一步打通网络传输通道，加快实施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东数西 算''工程，提升跨区域算力调度水平。</w:t>
            </w:r>
          </w:p>
        </w:tc>
      </w:tr>
      <w:tr>
        <w:trPr>
          <w:trHeight w:val="48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9"/>
                <w:szCs w:val="19"/>
              </w:rPr>
            </w:pPr>
            <w:r>
              <w:rPr>
                <w:color w:val="000000"/>
                <w:spacing w:val="0"/>
                <w:w w:val="100"/>
                <w:position w:val="0"/>
                <w:sz w:val="19"/>
                <w:szCs w:val="19"/>
              </w:rPr>
              <w:t>工信部《新型数据中心发展三</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年行动计划（</w:t>
            </w:r>
            <w:r>
              <w:rPr>
                <w:rFonts w:ascii="Times New Roman" w:eastAsia="Times New Roman" w:hAnsi="Times New Roman" w:cs="Times New Roman"/>
                <w:color w:val="000000"/>
                <w:spacing w:val="0"/>
                <w:w w:val="100"/>
                <w:position w:val="0"/>
                <w:sz w:val="20"/>
                <w:szCs w:val="20"/>
              </w:rPr>
              <w:t>2021-2023</w:t>
            </w:r>
            <w:r>
              <w:rPr>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年时间基本形成布局合理、技术先进、绿色低碳、算 力规模与数字经济增长相适应的新型数据中心发展格局，并 明确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新型数据中心建设布局优化行动、网络质量升级行动、 算力提升赋能行动、产业链稳固增强行动、绿色低碳发展行 动、安全可靠保障行动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六大重点行动。</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到</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年底，全国数据中心平均利用率力争提升到</w:t>
            </w:r>
            <w:r>
              <w:rPr>
                <w:rFonts w:ascii="Times New Roman" w:eastAsia="Times New Roman" w:hAnsi="Times New Roman" w:cs="Times New Roman"/>
                <w:color w:val="000000"/>
                <w:spacing w:val="0"/>
                <w:w w:val="100"/>
                <w:position w:val="0"/>
                <w:sz w:val="20"/>
                <w:szCs w:val="20"/>
              </w:rPr>
              <w:t xml:space="preserve">55% </w:t>
            </w:r>
            <w:r>
              <w:rPr>
                <w:color w:val="000000"/>
                <w:spacing w:val="0"/>
                <w:w w:val="100"/>
                <w:position w:val="0"/>
                <w:sz w:val="19"/>
                <w:szCs w:val="19"/>
              </w:rPr>
              <w:t>以上，总算力超过</w:t>
            </w:r>
            <w:r>
              <w:rPr>
                <w:rFonts w:ascii="Times New Roman" w:eastAsia="Times New Roman" w:hAnsi="Times New Roman" w:cs="Times New Roman"/>
                <w:color w:val="000000"/>
                <w:spacing w:val="0"/>
                <w:w w:val="100"/>
                <w:position w:val="0"/>
                <w:sz w:val="20"/>
                <w:szCs w:val="20"/>
              </w:rPr>
              <w:t xml:space="preserve">120 </w:t>
            </w:r>
            <w:r>
              <w:rPr>
                <w:rFonts w:ascii="Times New Roman" w:eastAsia="Times New Roman" w:hAnsi="Times New Roman" w:cs="Times New Roman"/>
                <w:color w:val="000000"/>
                <w:spacing w:val="0"/>
                <w:w w:val="100"/>
                <w:position w:val="0"/>
                <w:sz w:val="20"/>
                <w:szCs w:val="20"/>
              </w:rPr>
              <w:t>EFLOPS</w:t>
            </w:r>
            <w:r>
              <w:rPr>
                <w:color w:val="000000"/>
                <w:spacing w:val="0"/>
                <w:w w:val="100"/>
                <w:position w:val="0"/>
                <w:sz w:val="19"/>
                <w:szCs w:val="19"/>
              </w:rPr>
              <w:t>，</w:t>
            </w:r>
            <w:r>
              <w:rPr>
                <w:color w:val="000000"/>
                <w:spacing w:val="0"/>
                <w:w w:val="100"/>
                <w:position w:val="0"/>
                <w:sz w:val="19"/>
                <w:szCs w:val="19"/>
              </w:rPr>
              <w:t>新建大型及以上数据中心</w:t>
            </w:r>
            <w:r>
              <w:rPr>
                <w:rFonts w:ascii="Times New Roman" w:eastAsia="Times New Roman" w:hAnsi="Times New Roman" w:cs="Times New Roman"/>
                <w:color w:val="000000"/>
                <w:spacing w:val="0"/>
                <w:w w:val="100"/>
                <w:position w:val="0"/>
                <w:sz w:val="20"/>
                <w:szCs w:val="20"/>
              </w:rPr>
              <w:t xml:space="preserve">PUE </w:t>
            </w:r>
            <w:r>
              <w:rPr>
                <w:color w:val="000000"/>
                <w:spacing w:val="0"/>
                <w:w w:val="100"/>
                <w:position w:val="0"/>
                <w:sz w:val="19"/>
                <w:szCs w:val="19"/>
              </w:rPr>
              <w:t>降低到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19"/>
                <w:szCs w:val="19"/>
              </w:rPr>
              <w:t>以下。</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到</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19"/>
                <w:szCs w:val="19"/>
              </w:rPr>
              <w:t xml:space="preserve">年底，全国数据中心机架规模年均增速保持在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左右，平均利用率力争提升到</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19"/>
                <w:szCs w:val="19"/>
              </w:rPr>
              <w:t>以上，总算力超过</w:t>
            </w:r>
            <w:r>
              <w:rPr>
                <w:rFonts w:ascii="Times New Roman" w:eastAsia="Times New Roman" w:hAnsi="Times New Roman" w:cs="Times New Roman"/>
                <w:color w:val="000000"/>
                <w:spacing w:val="0"/>
                <w:w w:val="100"/>
                <w:position w:val="0"/>
                <w:sz w:val="20"/>
                <w:szCs w:val="20"/>
              </w:rPr>
              <w:t xml:space="preserve">200 </w:t>
            </w:r>
            <w:r>
              <w:rPr>
                <w:rFonts w:ascii="Times New Roman" w:eastAsia="Times New Roman" w:hAnsi="Times New Roman" w:cs="Times New Roman"/>
                <w:color w:val="000000"/>
                <w:spacing w:val="0"/>
                <w:w w:val="100"/>
                <w:position w:val="0"/>
                <w:sz w:val="20"/>
                <w:szCs w:val="20"/>
              </w:rPr>
              <w:t>EFLOPS</w:t>
            </w:r>
            <w:r>
              <w:rPr>
                <w:color w:val="000000"/>
                <w:spacing w:val="0"/>
                <w:w w:val="100"/>
                <w:position w:val="0"/>
                <w:sz w:val="19"/>
                <w:szCs w:val="19"/>
              </w:rPr>
              <w:t>，</w:t>
            </w:r>
            <w:r>
              <w:rPr>
                <w:color w:val="000000"/>
                <w:spacing w:val="0"/>
                <w:w w:val="100"/>
                <w:position w:val="0"/>
                <w:sz w:val="19"/>
                <w:szCs w:val="19"/>
              </w:rPr>
              <w:t>高性能算力占比达^</w:t>
            </w:r>
            <w:r>
              <w:rPr>
                <w:rFonts w:ascii="Times New Roman" w:eastAsia="Times New Roman" w:hAnsi="Times New Roman" w:cs="Times New Roman"/>
                <w:color w:val="000000"/>
                <w:spacing w:val="0"/>
                <w:w w:val="100"/>
                <w:position w:val="0"/>
                <w:sz w:val="20"/>
                <w:szCs w:val="20"/>
              </w:rPr>
              <w:t>U10%</w:t>
            </w:r>
            <w:r>
              <w:rPr>
                <w:color w:val="000000"/>
                <w:spacing w:val="0"/>
                <w:w w:val="100"/>
                <w:position w:val="0"/>
                <w:sz w:val="19"/>
                <w:szCs w:val="19"/>
              </w:rPr>
              <w:t>。</w:t>
            </w:r>
            <w:r>
              <w:rPr>
                <w:color w:val="000000"/>
                <w:spacing w:val="0"/>
                <w:w w:val="100"/>
                <w:position w:val="0"/>
                <w:sz w:val="19"/>
                <w:szCs w:val="19"/>
              </w:rPr>
              <w:t>国家枢纽节点算力规模 占比超过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19"/>
                <w:szCs w:val="19"/>
              </w:rPr>
              <w:t>。新建大型及以上数据中心</w:t>
            </w:r>
            <w:r>
              <w:rPr>
                <w:rFonts w:ascii="Times New Roman" w:eastAsia="Times New Roman" w:hAnsi="Times New Roman" w:cs="Times New Roman"/>
                <w:color w:val="000000"/>
                <w:spacing w:val="0"/>
                <w:w w:val="100"/>
                <w:position w:val="0"/>
                <w:sz w:val="20"/>
                <w:szCs w:val="20"/>
              </w:rPr>
              <w:t>PUE</w:t>
            </w:r>
            <w:r>
              <w:rPr>
                <w:color w:val="000000"/>
                <w:spacing w:val="0"/>
                <w:w w:val="100"/>
                <w:position w:val="0"/>
                <w:sz w:val="19"/>
                <w:szCs w:val="19"/>
              </w:rPr>
              <w:t>降低到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以下，</w:t>
            </w:r>
          </w:p>
        </w:tc>
      </w:tr>
    </w:tbl>
    <w:p>
      <w:pPr>
        <w:spacing w:lineRule="exact" w:line="1"/>
        <w:rPr>
          <w:sz w:val="2"/>
          <w:szCs w:val="2"/>
        </w:rPr>
      </w:pPr>
      <w:r>
        <w:br w:type="page"/>
      </w:r>
    </w:p>
    <w:tbl>
      <w:tblPr>
        <w:tblOverlap w:val="never"/>
        <w:jc w:val="center"/>
        <w:tblLayout w:type="fixed"/>
      </w:tblPr>
      <w:tblGrid>
        <w:gridCol w:w="1133"/>
        <w:gridCol w:w="2837"/>
        <w:gridCol w:w="553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rPr>
                <w:sz w:val="19"/>
                <w:szCs w:val="19"/>
              </w:rPr>
            </w:pPr>
            <w:r>
              <w:rPr>
                <w:color w:val="000000"/>
                <w:spacing w:val="0"/>
                <w:w w:val="100"/>
                <w:position w:val="0"/>
                <w:sz w:val="19"/>
                <w:szCs w:val="19"/>
              </w:rPr>
              <w:t>严寒和寒冷地区力争降低到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以下。国家枢纽节点内数据 中心端到端网络单向时延原则上小于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毫秒。</w:t>
            </w:r>
          </w:p>
        </w:tc>
      </w:tr>
      <w:tr>
        <w:trPr>
          <w:trHeight w:val="48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center"/>
              <w:rPr>
                <w:sz w:val="19"/>
                <w:szCs w:val="19"/>
              </w:rPr>
            </w:pPr>
            <w:r>
              <w:rPr>
                <w:color w:val="000000"/>
                <w:spacing w:val="0"/>
                <w:w w:val="100"/>
                <w:position w:val="0"/>
                <w:sz w:val="19"/>
                <w:szCs w:val="19"/>
              </w:rPr>
              <w:t>发改委、网信办、工信部、能 源局《贯彻落实碳达峰碳中和 目标要求推动数据中心和</w:t>
            </w:r>
            <w:r>
              <w:rPr>
                <w:rFonts w:ascii="Times New Roman" w:eastAsia="Times New Roman" w:hAnsi="Times New Roman" w:cs="Times New Roman"/>
                <w:color w:val="000000"/>
                <w:spacing w:val="0"/>
                <w:w w:val="100"/>
                <w:position w:val="0"/>
                <w:sz w:val="20"/>
                <w:szCs w:val="20"/>
              </w:rPr>
              <w:t xml:space="preserve">5G </w:t>
            </w:r>
            <w:r>
              <w:rPr>
                <w:color w:val="000000"/>
                <w:spacing w:val="0"/>
                <w:w w:val="100"/>
                <w:position w:val="0"/>
                <w:sz w:val="19"/>
                <w:szCs w:val="19"/>
              </w:rPr>
              <w:t>等新型基础设施绿色高质量发 展实施方案》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到</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sz w:val="19"/>
                <w:szCs w:val="19"/>
              </w:rPr>
              <w:t>年，数据中心和</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基本形成绿色集约的一体化运 行格局。数据中心运行电能利用效率和可再生能源利用率明 显提升，全国新建大型、超大型数据中心平均电能利用效率 降到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以下，国家枢纽节点进一步降到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以下，绿色低碳 等级达到</w:t>
            </w:r>
            <w:r>
              <w:rPr>
                <w:rFonts w:ascii="Times New Roman" w:eastAsia="Times New Roman" w:hAnsi="Times New Roman" w:cs="Times New Roman"/>
                <w:color w:val="000000"/>
                <w:spacing w:val="0"/>
                <w:w w:val="100"/>
                <w:position w:val="0"/>
                <w:sz w:val="20"/>
                <w:szCs w:val="20"/>
              </w:rPr>
              <w:t>4A</w:t>
            </w:r>
            <w:r>
              <w:rPr>
                <w:color w:val="000000"/>
                <w:spacing w:val="0"/>
                <w:w w:val="100"/>
                <w:position w:val="0"/>
                <w:sz w:val="19"/>
                <w:szCs w:val="19"/>
              </w:rPr>
              <w:t>级以上。全国数据中心整体利用率明显提升，西 部数据中心利用率由</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提高^加％以上，东西部算力供需更 为均衡。</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基站能效提升</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以上。</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数据中心、</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能耗动态监测机制基本形成，综合产出测 算体系和统计方法基本健全。在数据中心、</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实现绿色高质 量发展基础上，全面支撑各行业特别是传统高耗能行业的数 字化转型升级，助力实现碳达峰总体目标，为实现碳中和奠 定坚实基础。</w:t>
            </w:r>
          </w:p>
        </w:tc>
      </w:tr>
      <w:tr>
        <w:trPr>
          <w:trHeight w:val="76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center"/>
              <w:rPr>
                <w:sz w:val="19"/>
                <w:szCs w:val="19"/>
              </w:rPr>
            </w:pPr>
            <w:r>
              <w:rPr>
                <w:color w:val="000000"/>
                <w:spacing w:val="0"/>
                <w:w w:val="100"/>
                <w:position w:val="0"/>
                <w:sz w:val="19"/>
                <w:szCs w:val="19"/>
              </w:rPr>
              <w:t>发改委、网信办、工信部、能 源局联合印发通知，</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个国家算 力枢纽节点和</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个国家数据中 心集群完成批复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同意在京津冀、长三角、粤港澳大湾区、成渝、内蒙古、 贵州、甘肃、宁夏等</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 xml:space="preserve">地启动建设国家算力枢纽节点，并规 划了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个国家数据中心集群，全国一体化大数据中心体系 完成总体布局设计，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东数西算''工程正式启动。</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按照全国一体化大数据中心体系布局，</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个国家算力枢纽 节点将作为我国算力网络的骨干连接点，发展数据中心集群， 开展数据中心与网络、云计算、大数据之间的协同建设，并 作为国家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东数西算，，工程的战略支点，推动算力资源有序向 西转移，促进解决东西部算力供需失衡问题。</w:t>
            </w:r>
          </w:p>
          <w:p>
            <w:pPr>
              <w:pStyle w:val="Style2"/>
              <w:keepNext w:val="0"/>
              <w:keepLines w:val="0"/>
              <w:widowControl w:val="0"/>
              <w:shd w:val="clear" w:color="auto" w:fill="auto"/>
              <w:bidi w:val="0"/>
              <w:spacing w:before="0" w:after="0" w:line="401" w:lineRule="exact"/>
              <w:ind w:left="0" w:right="0" w:firstLine="420"/>
              <w:jc w:val="both"/>
              <w:rPr>
                <w:sz w:val="19"/>
                <w:szCs w:val="19"/>
              </w:rPr>
            </w:pPr>
            <w:r>
              <w:rPr>
                <w:color w:val="000000"/>
                <w:spacing w:val="0"/>
                <w:w w:val="100"/>
                <w:position w:val="0"/>
                <w:sz w:val="19"/>
                <w:szCs w:val="19"/>
              </w:rPr>
              <w:t>下一步，国家发展改革委将会同有关部门大力推进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 西算''工程实施，推动各枢纽节点尽快建立健全工作协调推进 机制，明确责任部门，细化时间表、路线图。强化数据中心 绿色发展要求，在建设模式、技术、标准、可再生能源利用 等方面进一步挖掘节能潜力，推进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以大换小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，促进节能降 碳，推动更多数据中心向可再生能源更富裕的西部转移。同 时，加强网络、电力、用能等方面的政策支持力度，围绕枢 纽节点布局新型互联网交换中心、互联网骨干直连点等网络 设施，视情协调安排能耗指标予以适当支持。推动各枢纽节 点制定切实有效的政策措施和改革举措。</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《国家发展改革委等部门关于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、同意在成渝地区启动建设全国一体化算力网络国家枢</w:t>
            </w:r>
          </w:p>
        </w:tc>
      </w:tr>
    </w:tbl>
    <w:p>
      <w:pPr>
        <w:spacing w:lineRule="exact" w:line="1"/>
        <w:rPr>
          <w:sz w:val="2"/>
          <w:szCs w:val="2"/>
        </w:rPr>
      </w:pPr>
      <w:r>
        <w:br w:type="page"/>
      </w:r>
    </w:p>
    <w:tbl>
      <w:tblPr>
        <w:tblOverlap w:val="never"/>
        <w:jc w:val="center"/>
        <w:tblLayout w:type="fixed"/>
      </w:tblPr>
      <w:tblGrid>
        <w:gridCol w:w="1133"/>
        <w:gridCol w:w="2837"/>
        <w:gridCol w:w="5539"/>
      </w:tblGrid>
      <w:tr>
        <w:trPr>
          <w:trHeight w:val="104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98" w:lineRule="exact"/>
              <w:ind w:left="0" w:right="0" w:firstLine="0"/>
              <w:jc w:val="center"/>
              <w:rPr>
                <w:sz w:val="19"/>
                <w:szCs w:val="19"/>
              </w:rPr>
            </w:pPr>
            <w:r>
              <w:rPr>
                <w:color w:val="000000"/>
                <w:spacing w:val="0"/>
                <w:w w:val="100"/>
                <w:position w:val="0"/>
                <w:sz w:val="19"/>
                <w:szCs w:val="19"/>
              </w:rPr>
              <w:t>同意成渝地区启动建设全国一 体化算力网络国家枢纽节点的 复函》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0"/>
              <w:jc w:val="both"/>
              <w:rPr>
                <w:sz w:val="19"/>
                <w:szCs w:val="19"/>
              </w:rPr>
            </w:pPr>
            <w:r>
              <w:rPr>
                <w:color w:val="000000"/>
                <w:spacing w:val="0"/>
                <w:w w:val="100"/>
                <w:position w:val="0"/>
                <w:sz w:val="19"/>
                <w:szCs w:val="19"/>
              </w:rPr>
              <w:t>纽节点。</w:t>
            </w:r>
          </w:p>
          <w:p>
            <w:pPr>
              <w:pStyle w:val="Style2"/>
              <w:keepNext w:val="0"/>
              <w:keepLines w:val="0"/>
              <w:widowControl w:val="0"/>
              <w:shd w:val="clear" w:color="auto" w:fill="auto"/>
              <w:tabs>
                <w:tab w:pos="725" w:val="left"/>
              </w:tabs>
              <w:bidi w:val="0"/>
              <w:spacing w:before="0" w:after="0" w:line="402"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成渝枢纽要充分发挥本区域在市场、技术、人才、资 金等方面的优势，发展高密度、高能效、低碳数据中心集群， 提升数据供给质量，优化东西部间互联网络和枢纽节点间直 连网络，通过云网协同、云边协同等优化数据中心供给结构， 扩展算力增长空间，实现大规模算力部署与土地、用能、水、 电等资源的协调可持续。</w:t>
            </w:r>
          </w:p>
          <w:p>
            <w:pPr>
              <w:pStyle w:val="Style2"/>
              <w:keepNext w:val="0"/>
              <w:keepLines w:val="0"/>
              <w:widowControl w:val="0"/>
              <w:shd w:val="clear" w:color="auto" w:fill="auto"/>
              <w:tabs>
                <w:tab w:pos="682" w:val="left"/>
              </w:tabs>
              <w:bidi w:val="0"/>
              <w:spacing w:before="0" w:after="0" w:line="402"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tab/>
              <w:t>成渝枢纽规划设立天府数据中心集群和重庆数据中心 集群。其中，天府数据中心集群起步区为成都市双流区、郸 都区、简阳市。重庆数据中心集群起步区为重庆市两江新区 水土新城、西部（重庆）科学城璧山片区、重庆经济技术开 发区。围绕两个数据中心集群，抓紧优化算力布局，平衡好 城市与城市周边的算力资源部署，做好与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东数西算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衔接。</w:t>
            </w:r>
          </w:p>
          <w:p>
            <w:pPr>
              <w:pStyle w:val="Style2"/>
              <w:keepNext w:val="0"/>
              <w:keepLines w:val="0"/>
              <w:widowControl w:val="0"/>
              <w:shd w:val="clear" w:color="auto" w:fill="auto"/>
              <w:tabs>
                <w:tab w:pos="715" w:val="left"/>
              </w:tabs>
              <w:bidi w:val="0"/>
              <w:spacing w:before="0" w:after="0" w:line="402"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w:t>
              <w:tab/>
              <w:t>天府、重庆数据中心集群应符合新型数据中心发展要 求，尽快启动起步区建设，逐步落地重点建设项目。项目建 设主体原则上为数据中心相关行业骨干企业，支持发展大型、 超大型数据中心，建设内容涵盖绿色低碳数据中心建设、网 络服务质量提高、算力高效调度、安全保障能力提升等，落 实项目规划、选址、资金等条件。</w:t>
            </w:r>
          </w:p>
          <w:p>
            <w:pPr>
              <w:pStyle w:val="Style2"/>
              <w:keepNext w:val="0"/>
              <w:keepLines w:val="0"/>
              <w:widowControl w:val="0"/>
              <w:shd w:val="clear" w:color="auto" w:fill="auto"/>
              <w:tabs>
                <w:tab w:pos="662" w:val="left"/>
              </w:tabs>
              <w:bidi w:val="0"/>
              <w:spacing w:before="0" w:after="0" w:line="402" w:lineRule="exact"/>
              <w:ind w:left="0" w:right="0" w:firstLine="420"/>
              <w:jc w:val="both"/>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w:t>
              <w:tab/>
              <w:t>天府、重庆数据中心集群应抓紧完成起步区建设目标: 数据中心平均上架率不低于</w:t>
            </w: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19"/>
                <w:szCs w:val="19"/>
              </w:rPr>
              <w:t>。数据中心电能利用效率指 标控制在</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以内，可再生能源使用率显著提升。网络实现 动态监测和数网协同，服务质量明显提升，电力等配套设施 建设完善，能高质量满足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东数西算''业务需要。形成一批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东 数西算，，典型示范场景和应用。安全技术、措施和手段同步规 划、同步建设、同步使用。</w:t>
            </w:r>
          </w:p>
        </w:tc>
      </w:tr>
    </w:tbl>
    <w:p>
      <w:pPr>
        <w:pStyle w:val="Style19"/>
        <w:keepNext w:val="0"/>
        <w:keepLines w:val="0"/>
        <w:widowControl w:val="0"/>
        <w:shd w:val="clear" w:color="auto" w:fill="auto"/>
        <w:bidi w:val="0"/>
        <w:spacing w:before="0" w:after="0" w:line="473" w:lineRule="exact"/>
        <w:ind w:left="0" w:right="0" w:firstLine="480"/>
        <w:jc w:val="both"/>
      </w:pPr>
      <w:r>
        <w:rPr>
          <w:spacing w:val="0"/>
          <w:w w:val="100"/>
          <w:position w:val="0"/>
        </w:rPr>
        <w:t>上述产业政策为数据中心行业发展提供了良好的外部环境，提供了明确的发展指引，促 进了行业健康有序的发展。数据中心作为重要的算力基础设施和数字经济发展重要支撑，在 推进经济</w:t>
      </w:r>
      <w:r>
        <w:rPr>
          <w:rFonts w:ascii="Times New Roman" w:eastAsia="Times New Roman" w:hAnsi="Times New Roman" w:cs="Times New Roman"/>
          <w:spacing w:val="0"/>
          <w:w w:val="100"/>
          <w:position w:val="0"/>
          <w:sz w:val="24"/>
          <w:szCs w:val="24"/>
        </w:rPr>
        <w:t>“</w:t>
      </w:r>
      <w:r>
        <w:rPr>
          <w:spacing w:val="0"/>
          <w:w w:val="100"/>
          <w:position w:val="0"/>
        </w:rPr>
        <w:t>数字化</w:t>
      </w:r>
      <w:r>
        <w:rPr>
          <w:rFonts w:ascii="Times New Roman" w:eastAsia="Times New Roman" w:hAnsi="Times New Roman" w:cs="Times New Roman"/>
          <w:spacing w:val="0"/>
          <w:w w:val="100"/>
          <w:position w:val="0"/>
          <w:sz w:val="24"/>
          <w:szCs w:val="24"/>
        </w:rPr>
        <w:t>”</w:t>
      </w:r>
      <w:r>
        <w:rPr>
          <w:spacing w:val="0"/>
          <w:w w:val="100"/>
          <w:position w:val="0"/>
        </w:rPr>
        <w:t>和</w:t>
      </w:r>
      <w:r>
        <w:rPr>
          <w:rFonts w:ascii="Times New Roman" w:eastAsia="Times New Roman" w:hAnsi="Times New Roman" w:cs="Times New Roman"/>
          <w:spacing w:val="0"/>
          <w:w w:val="100"/>
          <w:position w:val="0"/>
          <w:sz w:val="24"/>
          <w:szCs w:val="24"/>
        </w:rPr>
        <w:t>“</w:t>
      </w:r>
      <w:r>
        <w:rPr>
          <w:spacing w:val="0"/>
          <w:w w:val="100"/>
          <w:position w:val="0"/>
        </w:rPr>
        <w:t>绿色化</w:t>
      </w:r>
      <w:r>
        <w:rPr>
          <w:rFonts w:ascii="Times New Roman" w:eastAsia="Times New Roman" w:hAnsi="Times New Roman" w:cs="Times New Roman"/>
          <w:spacing w:val="0"/>
          <w:w w:val="100"/>
          <w:position w:val="0"/>
          <w:sz w:val="24"/>
          <w:szCs w:val="24"/>
        </w:rPr>
        <w:t>”</w:t>
      </w:r>
      <w:r>
        <w:rPr>
          <w:spacing w:val="0"/>
          <w:w w:val="100"/>
          <w:position w:val="0"/>
        </w:rPr>
        <w:t>发展方面发挥重要作用，未来发展向好：</w:t>
      </w:r>
    </w:p>
    <w:p>
      <w:pPr>
        <w:pStyle w:val="Style19"/>
        <w:keepNext w:val="0"/>
        <w:keepLines w:val="0"/>
        <w:widowControl w:val="0"/>
        <w:shd w:val="clear" w:color="auto" w:fill="auto"/>
        <w:bidi w:val="0"/>
        <w:spacing w:before="0" w:after="0" w:line="472" w:lineRule="exact"/>
        <w:ind w:left="0" w:right="0" w:firstLine="480"/>
        <w:jc w:val="both"/>
      </w:pPr>
      <w:bookmarkStart w:id="69" w:name="bookmark69"/>
      <w:r>
        <w:rPr>
          <w:b/>
          <w:bCs/>
          <w:spacing w:val="0"/>
          <w:w w:val="100"/>
          <w:position w:val="0"/>
        </w:rPr>
        <w:t>（</w:t>
      </w:r>
      <w:bookmarkEnd w:id="69"/>
      <w:r>
        <w:rPr>
          <w:rFonts w:ascii="Times New Roman" w:eastAsia="Times New Roman" w:hAnsi="Times New Roman" w:cs="Times New Roman"/>
          <w:b/>
          <w:bCs/>
          <w:spacing w:val="0"/>
          <w:w w:val="100"/>
          <w:position w:val="0"/>
          <w:sz w:val="24"/>
          <w:szCs w:val="24"/>
        </w:rPr>
        <w:t>1</w:t>
      </w:r>
      <w:r>
        <w:rPr>
          <w:b/>
          <w:bCs/>
          <w:spacing w:val="0"/>
          <w:w w:val="100"/>
          <w:position w:val="0"/>
        </w:rPr>
        <w:t>）数据中心绿色节能化趋势将推升基础设施产业需求</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据国家发展改革委发布信息，截至目前，我国数据中心规模已达</w:t>
      </w:r>
      <w:r>
        <w:rPr>
          <w:rFonts w:ascii="Times New Roman" w:eastAsia="Times New Roman" w:hAnsi="Times New Roman" w:cs="Times New Roman"/>
          <w:spacing w:val="0"/>
          <w:w w:val="100"/>
          <w:position w:val="0"/>
          <w:sz w:val="24"/>
          <w:szCs w:val="24"/>
        </w:rPr>
        <w:t>500</w:t>
      </w:r>
      <w:r>
        <w:rPr>
          <w:spacing w:val="0"/>
          <w:w w:val="100"/>
          <w:position w:val="0"/>
        </w:rPr>
        <w:t>万标准机架，算力达 到</w:t>
      </w:r>
      <w:r>
        <w:rPr>
          <w:rFonts w:ascii="Times New Roman" w:eastAsia="Times New Roman" w:hAnsi="Times New Roman" w:cs="Times New Roman"/>
          <w:spacing w:val="0"/>
          <w:w w:val="100"/>
          <w:position w:val="0"/>
          <w:sz w:val="24"/>
          <w:szCs w:val="24"/>
        </w:rPr>
        <w:t xml:space="preserve">130EFLOPS </w:t>
      </w:r>
      <w:r>
        <w:rPr>
          <w:spacing w:val="0"/>
          <w:w w:val="100"/>
          <w:position w:val="0"/>
        </w:rPr>
        <w:t>（每秒一万三千亿亿次浮点运算）；随着数字技术向经济社会各领域全面持续 渗透，全社会对算力需求仍十分迫切，预计每年仍将以</w:t>
      </w:r>
      <w:r>
        <w:rPr>
          <w:rFonts w:ascii="Times New Roman" w:eastAsia="Times New Roman" w:hAnsi="Times New Roman" w:cs="Times New Roman"/>
          <w:spacing w:val="0"/>
          <w:w w:val="100"/>
          <w:position w:val="0"/>
          <w:sz w:val="24"/>
          <w:szCs w:val="24"/>
        </w:rPr>
        <w:t>20%</w:t>
      </w:r>
      <w:r>
        <w:rPr>
          <w:spacing w:val="0"/>
          <w:w w:val="100"/>
          <w:position w:val="0"/>
        </w:rPr>
        <w:t>以上的速度快速增长。</w:t>
      </w:r>
    </w:p>
    <w:p>
      <w:pPr>
        <w:pStyle w:val="Style19"/>
        <w:keepNext w:val="0"/>
        <w:keepLines w:val="0"/>
        <w:widowControl w:val="0"/>
        <w:shd w:val="clear" w:color="auto" w:fill="auto"/>
        <w:bidi w:val="0"/>
        <w:spacing w:before="0" w:after="40" w:line="461" w:lineRule="exact"/>
        <w:ind w:left="0" w:right="0" w:firstLine="480"/>
        <w:jc w:val="both"/>
      </w:pPr>
      <w:r>
        <w:rPr>
          <w:rFonts w:ascii="Times New Roman" w:eastAsia="Times New Roman" w:hAnsi="Times New Roman" w:cs="Times New Roman"/>
          <w:spacing w:val="0"/>
          <w:w w:val="100"/>
          <w:position w:val="0"/>
          <w:sz w:val="24"/>
          <w:szCs w:val="24"/>
        </w:rPr>
        <w:t>“</w:t>
      </w:r>
      <w:r>
        <w:rPr>
          <w:spacing w:val="0"/>
          <w:w w:val="100"/>
          <w:position w:val="0"/>
        </w:rPr>
        <w:t>东数西算</w:t>
      </w:r>
      <w:r>
        <w:rPr>
          <w:rFonts w:ascii="Times New Roman" w:eastAsia="Times New Roman" w:hAnsi="Times New Roman" w:cs="Times New Roman"/>
          <w:spacing w:val="0"/>
          <w:w w:val="100"/>
          <w:position w:val="0"/>
          <w:sz w:val="24"/>
          <w:szCs w:val="24"/>
        </w:rPr>
        <w:t>”</w:t>
      </w:r>
      <w:r>
        <w:rPr>
          <w:spacing w:val="0"/>
          <w:w w:val="100"/>
          <w:position w:val="0"/>
        </w:rPr>
        <w:t>规划的集群将承载算力枢纽内的大型、超大型数据中心建设，针对每个集群 的起步区建设，国家均确立了具体的发展目标：数据中心平均上架率不低于</w:t>
      </w:r>
      <w:r>
        <w:rPr>
          <w:rFonts w:ascii="Times New Roman" w:eastAsia="Times New Roman" w:hAnsi="Times New Roman" w:cs="Times New Roman"/>
          <w:spacing w:val="0"/>
          <w:w w:val="100"/>
          <w:position w:val="0"/>
          <w:sz w:val="24"/>
          <w:szCs w:val="24"/>
        </w:rPr>
        <w:t>65%</w:t>
      </w:r>
      <w:r>
        <w:rPr>
          <w:spacing w:val="0"/>
          <w:w w:val="100"/>
          <w:position w:val="0"/>
        </w:rPr>
        <w:t>，京津冀、 长三角、粤港澳、成渝枢纽的数据中心</w:t>
      </w:r>
      <w:r>
        <w:rPr>
          <w:rFonts w:ascii="Times New Roman" w:eastAsia="Times New Roman" w:hAnsi="Times New Roman" w:cs="Times New Roman"/>
          <w:spacing w:val="0"/>
          <w:w w:val="100"/>
          <w:position w:val="0"/>
          <w:sz w:val="24"/>
          <w:szCs w:val="24"/>
        </w:rPr>
        <w:t>PUE</w:t>
      </w:r>
      <w:r>
        <w:rPr>
          <w:spacing w:val="0"/>
          <w:w w:val="100"/>
          <w:position w:val="0"/>
        </w:rPr>
        <w:t>控制在</w:t>
      </w:r>
      <w:r>
        <w:rPr>
          <w:rFonts w:ascii="Times New Roman" w:eastAsia="Times New Roman" w:hAnsi="Times New Roman" w:cs="Times New Roman"/>
          <w:spacing w:val="0"/>
          <w:w w:val="100"/>
          <w:position w:val="0"/>
          <w:sz w:val="24"/>
          <w:szCs w:val="24"/>
        </w:rPr>
        <w:t>1</w:t>
      </w:r>
      <w:r>
        <w:rPr>
          <w:rFonts w:ascii="Times New Roman" w:eastAsia="Times New Roman" w:hAnsi="Times New Roman" w:cs="Times New Roman"/>
          <w:spacing w:val="0"/>
          <w:w w:val="100"/>
          <w:position w:val="0"/>
          <w:sz w:val="24"/>
          <w:szCs w:val="24"/>
        </w:rPr>
        <w:t>.25</w:t>
      </w:r>
      <w:r>
        <w:rPr>
          <w:spacing w:val="0"/>
          <w:w w:val="100"/>
          <w:position w:val="0"/>
        </w:rPr>
        <w:t>以内，其余枢纽则控制在</w:t>
      </w:r>
      <w:r>
        <w:rPr>
          <w:rFonts w:ascii="Times New Roman" w:eastAsia="Times New Roman" w:hAnsi="Times New Roman" w:cs="Times New Roman"/>
          <w:spacing w:val="0"/>
          <w:w w:val="100"/>
          <w:position w:val="0"/>
          <w:sz w:val="24"/>
          <w:szCs w:val="24"/>
        </w:rPr>
        <w:t>1.2</w:t>
      </w:r>
      <w:r>
        <w:rPr>
          <w:spacing w:val="0"/>
          <w:w w:val="100"/>
          <w:position w:val="0"/>
        </w:rPr>
        <w:t>以下。</w:t>
      </w:r>
    </w:p>
    <w:p>
      <w:pPr>
        <w:pStyle w:val="Style19"/>
        <w:keepNext w:val="0"/>
        <w:keepLines w:val="0"/>
        <w:widowControl w:val="0"/>
        <w:shd w:val="clear" w:color="auto" w:fill="auto"/>
        <w:bidi w:val="0"/>
        <w:spacing w:before="0" w:after="40" w:line="469" w:lineRule="exact"/>
        <w:ind w:left="0" w:right="0" w:firstLine="480"/>
        <w:jc w:val="both"/>
      </w:pPr>
      <w:r>
        <w:rPr>
          <w:spacing w:val="0"/>
          <w:w w:val="100"/>
          <w:position w:val="0"/>
        </w:rPr>
        <w:t>据</w:t>
      </w:r>
      <w:r>
        <w:rPr>
          <w:rFonts w:ascii="Times New Roman" w:eastAsia="Times New Roman" w:hAnsi="Times New Roman" w:cs="Times New Roman"/>
          <w:spacing w:val="0"/>
          <w:w w:val="100"/>
          <w:position w:val="0"/>
          <w:sz w:val="24"/>
          <w:szCs w:val="24"/>
        </w:rPr>
        <w:t>IDC</w:t>
      </w:r>
      <w:r>
        <w:rPr>
          <w:spacing w:val="0"/>
          <w:w w:val="100"/>
          <w:position w:val="0"/>
        </w:rPr>
        <w:t>统计，</w:t>
      </w:r>
      <w:r>
        <w:rPr>
          <w:rFonts w:ascii="Times New Roman" w:eastAsia="Times New Roman" w:hAnsi="Times New Roman" w:cs="Times New Roman"/>
          <w:spacing w:val="0"/>
          <w:w w:val="100"/>
          <w:position w:val="0"/>
          <w:sz w:val="24"/>
          <w:szCs w:val="24"/>
        </w:rPr>
        <w:t>2021</w:t>
      </w:r>
      <w:r>
        <w:rPr>
          <w:spacing w:val="0"/>
          <w:w w:val="100"/>
          <w:position w:val="0"/>
        </w:rPr>
        <w:t>年我国数据中心平均上架率为</w:t>
      </w:r>
      <w:r>
        <w:rPr>
          <w:rFonts w:ascii="Times New Roman" w:eastAsia="Times New Roman" w:hAnsi="Times New Roman" w:cs="Times New Roman"/>
          <w:spacing w:val="0"/>
          <w:w w:val="100"/>
          <w:position w:val="0"/>
          <w:sz w:val="24"/>
          <w:szCs w:val="24"/>
        </w:rPr>
        <w:t>50.07%</w:t>
      </w:r>
      <w:r>
        <w:rPr>
          <w:spacing w:val="0"/>
          <w:w w:val="100"/>
          <w:position w:val="0"/>
        </w:rPr>
        <w:t>，除华东、华南、华北地区达</w:t>
      </w:r>
      <w:r>
        <w:rPr>
          <w:rFonts w:ascii="Times New Roman" w:eastAsia="Times New Roman" w:hAnsi="Times New Roman" w:cs="Times New Roman"/>
          <w:spacing w:val="0"/>
          <w:w w:val="100"/>
          <w:position w:val="0"/>
          <w:sz w:val="24"/>
          <w:szCs w:val="24"/>
        </w:rPr>
        <w:t xml:space="preserve">65% </w:t>
      </w:r>
      <w:r>
        <w:rPr>
          <w:spacing w:val="0"/>
          <w:w w:val="100"/>
          <w:position w:val="0"/>
        </w:rPr>
        <w:t>以上，其余地区大多不足</w:t>
      </w:r>
      <w:r>
        <w:rPr>
          <w:rFonts w:ascii="Times New Roman" w:eastAsia="Times New Roman" w:hAnsi="Times New Roman" w:cs="Times New Roman"/>
          <w:spacing w:val="0"/>
          <w:w w:val="100"/>
          <w:position w:val="0"/>
          <w:sz w:val="24"/>
          <w:szCs w:val="24"/>
        </w:rPr>
        <w:t>40%</w:t>
      </w:r>
      <w:r>
        <w:rPr>
          <w:spacing w:val="0"/>
          <w:w w:val="100"/>
          <w:position w:val="0"/>
        </w:rPr>
        <w:t>，算力资源结构不均衡；平均</w:t>
      </w:r>
      <w:r>
        <w:rPr>
          <w:rFonts w:ascii="Times New Roman" w:eastAsia="Times New Roman" w:hAnsi="Times New Roman" w:cs="Times New Roman"/>
          <w:spacing w:val="0"/>
          <w:w w:val="100"/>
          <w:position w:val="0"/>
          <w:sz w:val="24"/>
          <w:szCs w:val="24"/>
        </w:rPr>
        <w:t>PUE</w:t>
      </w:r>
      <w:r>
        <w:rPr>
          <w:spacing w:val="0"/>
          <w:w w:val="100"/>
          <w:position w:val="0"/>
        </w:rPr>
        <w:t>在</w:t>
      </w:r>
      <w:r>
        <w:rPr>
          <w:rFonts w:ascii="Times New Roman" w:eastAsia="Times New Roman" w:hAnsi="Times New Roman" w:cs="Times New Roman"/>
          <w:spacing w:val="0"/>
          <w:w w:val="100"/>
          <w:position w:val="0"/>
          <w:sz w:val="24"/>
          <w:szCs w:val="24"/>
        </w:rPr>
        <w:t>1.49</w:t>
      </w:r>
      <w:r>
        <w:rPr>
          <w:spacing w:val="0"/>
          <w:w w:val="100"/>
          <w:position w:val="0"/>
        </w:rPr>
        <w:t>,仅华北、华东、东北 地区低于平均水平，整体仍存有很大的提升空间。根据中国电子技术标准化研究院发布的《绿 色数据中心白皮书</w:t>
      </w:r>
      <w:r>
        <w:rPr>
          <w:rFonts w:ascii="Times New Roman" w:eastAsia="Times New Roman" w:hAnsi="Times New Roman" w:cs="Times New Roman"/>
          <w:spacing w:val="0"/>
          <w:w w:val="100"/>
          <w:position w:val="0"/>
          <w:sz w:val="24"/>
          <w:szCs w:val="24"/>
        </w:rPr>
        <w:t>2020</w:t>
      </w:r>
      <w:r>
        <w:rPr>
          <w:spacing w:val="0"/>
          <w:w w:val="100"/>
          <w:position w:val="0"/>
        </w:rPr>
        <w:t>》指出，我国超大型数据中心平均电能利用率</w:t>
      </w:r>
      <w:r>
        <w:rPr>
          <w:spacing w:val="0"/>
          <w:w w:val="100"/>
          <w:position w:val="0"/>
        </w:rPr>
        <w:t>（</w:t>
      </w:r>
      <w:r>
        <w:rPr>
          <w:rFonts w:ascii="Times New Roman" w:eastAsia="Times New Roman" w:hAnsi="Times New Roman" w:cs="Times New Roman"/>
          <w:spacing w:val="0"/>
          <w:w w:val="100"/>
          <w:position w:val="0"/>
          <w:sz w:val="24"/>
          <w:szCs w:val="24"/>
        </w:rPr>
        <w:t>PUE</w:t>
      </w:r>
      <w:r>
        <w:rPr>
          <w:spacing w:val="0"/>
          <w:w w:val="100"/>
          <w:position w:val="0"/>
        </w:rPr>
        <w:t>）</w:t>
      </w:r>
      <w:r>
        <w:rPr>
          <w:spacing w:val="0"/>
          <w:w w:val="100"/>
          <w:position w:val="0"/>
        </w:rPr>
        <w:t>为</w:t>
      </w:r>
      <w:r>
        <w:rPr>
          <w:rFonts w:ascii="Times New Roman" w:eastAsia="Times New Roman" w:hAnsi="Times New Roman" w:cs="Times New Roman"/>
          <w:spacing w:val="0"/>
          <w:w w:val="100"/>
          <w:position w:val="0"/>
          <w:sz w:val="24"/>
          <w:szCs w:val="24"/>
        </w:rPr>
        <w:t>1.46</w:t>
      </w:r>
      <w:r>
        <w:rPr>
          <w:spacing w:val="0"/>
          <w:w w:val="100"/>
          <w:position w:val="0"/>
        </w:rPr>
        <w:t>,部分优 秀绿色数据中心</w:t>
      </w:r>
      <w:r>
        <w:rPr>
          <w:rFonts w:ascii="Times New Roman" w:eastAsia="Times New Roman" w:hAnsi="Times New Roman" w:cs="Times New Roman"/>
          <w:spacing w:val="0"/>
          <w:w w:val="100"/>
          <w:position w:val="0"/>
          <w:sz w:val="24"/>
          <w:szCs w:val="24"/>
        </w:rPr>
        <w:t>PUE</w:t>
      </w:r>
      <w:r>
        <w:rPr>
          <w:spacing w:val="0"/>
          <w:w w:val="100"/>
          <w:position w:val="0"/>
        </w:rPr>
        <w:t>可达</w:t>
      </w:r>
      <w:r>
        <w:rPr>
          <w:rFonts w:ascii="Times New Roman" w:eastAsia="Times New Roman" w:hAnsi="Times New Roman" w:cs="Times New Roman"/>
          <w:spacing w:val="0"/>
          <w:w w:val="100"/>
          <w:position w:val="0"/>
          <w:sz w:val="24"/>
          <w:szCs w:val="24"/>
        </w:rPr>
        <w:t>1.2-1.3</w:t>
      </w:r>
      <w:r>
        <w:rPr>
          <w:spacing w:val="0"/>
          <w:w w:val="100"/>
          <w:position w:val="0"/>
        </w:rPr>
        <w:t>，但目前我国数据中心能耗总量仍在高速增长。</w:t>
      </w:r>
    </w:p>
    <w:p>
      <w:pPr>
        <w:pStyle w:val="Style19"/>
        <w:keepNext w:val="0"/>
        <w:keepLines w:val="0"/>
        <w:widowControl w:val="0"/>
        <w:shd w:val="clear" w:color="auto" w:fill="auto"/>
        <w:bidi w:val="0"/>
        <w:spacing w:before="0" w:after="40" w:line="469" w:lineRule="exact"/>
        <w:ind w:left="0" w:right="0" w:firstLine="480"/>
        <w:jc w:val="both"/>
      </w:pPr>
      <w:r>
        <w:rPr>
          <w:spacing w:val="0"/>
          <w:w w:val="100"/>
          <w:position w:val="0"/>
        </w:rPr>
        <w:t>随着数据中心建设规模与收入规模的不断增长，更高标准的规范、开放、模块化和绿色 节能的运作、新能源和数据中心建设将是未来数据中心发展的方向。数据中心能耗要求的不 断提高，必然要求数据中心高标准、高质量建设。精密空调的性能高低，以及供电、气流、 通道等系统的集成建设将会直接影响数据中心的能耗指标。技术上，绿色、节能、低碳将成 为数据中心硬性指标，智能运维、精细化运营将得到更多应用。因此，精密空调、系统集成、 动环监控及智慧运维等数据中心基础设施产业将在数据中心绿色节能发展的理念下迎来发展 机遇，特别是节能技术领先的厂商具有更大的发展前景。</w:t>
      </w:r>
    </w:p>
    <w:p>
      <w:pPr>
        <w:pStyle w:val="Style19"/>
        <w:keepNext w:val="0"/>
        <w:keepLines w:val="0"/>
        <w:widowControl w:val="0"/>
        <w:shd w:val="clear" w:color="auto" w:fill="auto"/>
        <w:bidi w:val="0"/>
        <w:spacing w:before="0" w:after="40" w:line="469" w:lineRule="exact"/>
        <w:ind w:left="0" w:right="0" w:firstLine="480"/>
        <w:jc w:val="both"/>
      </w:pPr>
      <w:bookmarkStart w:id="70" w:name="bookmark70"/>
      <w:r>
        <w:rPr>
          <w:b/>
          <w:bCs/>
          <w:spacing w:val="0"/>
          <w:w w:val="100"/>
          <w:position w:val="0"/>
        </w:rPr>
        <w:t>（</w:t>
      </w:r>
      <w:bookmarkEnd w:id="70"/>
      <w:r>
        <w:rPr>
          <w:rFonts w:ascii="Times New Roman" w:eastAsia="Times New Roman" w:hAnsi="Times New Roman" w:cs="Times New Roman"/>
          <w:b/>
          <w:bCs/>
          <w:spacing w:val="0"/>
          <w:w w:val="100"/>
          <w:position w:val="0"/>
          <w:sz w:val="24"/>
          <w:szCs w:val="24"/>
        </w:rPr>
        <w:t>2</w:t>
      </w:r>
      <w:r>
        <w:rPr>
          <w:b/>
          <w:bCs/>
          <w:spacing w:val="0"/>
          <w:w w:val="100"/>
          <w:position w:val="0"/>
        </w:rPr>
        <w:t>）</w:t>
      </w:r>
      <w:r>
        <w:rPr>
          <w:rFonts w:ascii="Times New Roman" w:eastAsia="Times New Roman" w:hAnsi="Times New Roman" w:cs="Times New Roman"/>
          <w:b/>
          <w:bCs/>
          <w:spacing w:val="0"/>
          <w:w w:val="100"/>
          <w:position w:val="0"/>
          <w:sz w:val="24"/>
          <w:szCs w:val="24"/>
        </w:rPr>
        <w:t>“</w:t>
      </w:r>
      <w:r>
        <w:rPr>
          <w:b/>
          <w:bCs/>
          <w:spacing w:val="0"/>
          <w:w w:val="100"/>
          <w:position w:val="0"/>
        </w:rPr>
        <w:t>东数西算</w:t>
      </w:r>
      <w:r>
        <w:rPr>
          <w:rFonts w:ascii="Times New Roman" w:eastAsia="Times New Roman" w:hAnsi="Times New Roman" w:cs="Times New Roman"/>
          <w:b/>
          <w:bCs/>
          <w:spacing w:val="0"/>
          <w:w w:val="100"/>
          <w:position w:val="0"/>
          <w:sz w:val="24"/>
          <w:szCs w:val="24"/>
        </w:rPr>
        <w:t>”</w:t>
      </w:r>
      <w:r>
        <w:rPr>
          <w:b/>
          <w:bCs/>
          <w:spacing w:val="0"/>
          <w:w w:val="100"/>
          <w:position w:val="0"/>
        </w:rPr>
        <w:t>工程将带动数据中心产业链发展</w:t>
      </w:r>
    </w:p>
    <w:p>
      <w:pPr>
        <w:pStyle w:val="Style19"/>
        <w:keepNext w:val="0"/>
        <w:keepLines w:val="0"/>
        <w:widowControl w:val="0"/>
        <w:shd w:val="clear" w:color="auto" w:fill="auto"/>
        <w:bidi w:val="0"/>
        <w:spacing w:before="0" w:after="40" w:line="475" w:lineRule="exact"/>
        <w:ind w:left="0" w:right="0" w:firstLine="480"/>
        <w:jc w:val="both"/>
      </w:pPr>
      <w:r>
        <w:rPr>
          <w:rFonts w:ascii="Times New Roman" w:eastAsia="Times New Roman" w:hAnsi="Times New Roman" w:cs="Times New Roman"/>
          <w:spacing w:val="0"/>
          <w:w w:val="100"/>
          <w:position w:val="0"/>
          <w:sz w:val="24"/>
          <w:szCs w:val="24"/>
        </w:rPr>
        <w:t>“</w:t>
      </w:r>
      <w:r>
        <w:rPr>
          <w:spacing w:val="0"/>
          <w:w w:val="100"/>
          <w:position w:val="0"/>
        </w:rPr>
        <w:t>东数西算</w:t>
      </w:r>
      <w:r>
        <w:rPr>
          <w:rFonts w:ascii="Times New Roman" w:eastAsia="Times New Roman" w:hAnsi="Times New Roman" w:cs="Times New Roman"/>
          <w:spacing w:val="0"/>
          <w:w w:val="100"/>
          <w:position w:val="0"/>
          <w:sz w:val="24"/>
          <w:szCs w:val="24"/>
        </w:rPr>
        <w:t>”</w:t>
      </w:r>
      <w:r>
        <w:rPr>
          <w:spacing w:val="0"/>
          <w:w w:val="100"/>
          <w:position w:val="0"/>
        </w:rPr>
        <w:t>中的“数，指数据，</w:t>
      </w:r>
      <w:r>
        <w:rPr>
          <w:rFonts w:ascii="Times New Roman" w:eastAsia="Times New Roman" w:hAnsi="Times New Roman" w:cs="Times New Roman"/>
          <w:spacing w:val="0"/>
          <w:w w:val="100"/>
          <w:position w:val="0"/>
          <w:sz w:val="24"/>
          <w:szCs w:val="24"/>
        </w:rPr>
        <w:t>“</w:t>
      </w:r>
      <w:r>
        <w:rPr>
          <w:spacing w:val="0"/>
          <w:w w:val="100"/>
          <w:position w:val="0"/>
        </w:rPr>
        <w:t>算</w:t>
      </w:r>
      <w:r>
        <w:rPr>
          <w:rFonts w:ascii="Times New Roman" w:eastAsia="Times New Roman" w:hAnsi="Times New Roman" w:cs="Times New Roman"/>
          <w:spacing w:val="0"/>
          <w:w w:val="100"/>
          <w:position w:val="0"/>
          <w:sz w:val="24"/>
          <w:szCs w:val="24"/>
        </w:rPr>
        <w:t>”</w:t>
      </w:r>
      <w:r>
        <w:rPr>
          <w:spacing w:val="0"/>
          <w:w w:val="100"/>
          <w:position w:val="0"/>
        </w:rPr>
        <w:t>是算力，即对数据的处理能力，</w:t>
      </w:r>
      <w:r>
        <w:rPr>
          <w:rFonts w:ascii="Times New Roman" w:eastAsia="Times New Roman" w:hAnsi="Times New Roman" w:cs="Times New Roman"/>
          <w:spacing w:val="0"/>
          <w:w w:val="100"/>
          <w:position w:val="0"/>
          <w:sz w:val="24"/>
          <w:szCs w:val="24"/>
        </w:rPr>
        <w:t>“</w:t>
      </w:r>
      <w:r>
        <w:rPr>
          <w:spacing w:val="0"/>
          <w:w w:val="100"/>
          <w:position w:val="0"/>
        </w:rPr>
        <w:t>东数西算</w:t>
      </w:r>
      <w:r>
        <w:rPr>
          <w:rFonts w:ascii="Times New Roman" w:eastAsia="Times New Roman" w:hAnsi="Times New Roman" w:cs="Times New Roman"/>
          <w:spacing w:val="0"/>
          <w:w w:val="100"/>
          <w:position w:val="0"/>
          <w:sz w:val="24"/>
          <w:szCs w:val="24"/>
        </w:rPr>
        <w:t>”</w:t>
      </w:r>
      <w:r>
        <w:rPr>
          <w:spacing w:val="0"/>
          <w:w w:val="100"/>
          <w:position w:val="0"/>
        </w:rPr>
        <w:t>是通过构建 数据中心、云计算、大数据一体化的新型算力网络体系，将东部算力需求有序引导到西部， 优化数据中心建设布局，促进东西部协同联动。</w:t>
      </w:r>
    </w:p>
    <w:p>
      <w:pPr>
        <w:pStyle w:val="Style19"/>
        <w:keepNext w:val="0"/>
        <w:keepLines w:val="0"/>
        <w:widowControl w:val="0"/>
        <w:shd w:val="clear" w:color="auto" w:fill="auto"/>
        <w:bidi w:val="0"/>
        <w:spacing w:before="0" w:after="40" w:line="470" w:lineRule="exact"/>
        <w:ind w:left="0" w:right="0" w:firstLine="480"/>
        <w:jc w:val="both"/>
      </w:pPr>
      <w:r>
        <w:rPr>
          <w:spacing w:val="0"/>
          <w:w w:val="100"/>
          <w:position w:val="0"/>
        </w:rPr>
        <w:t>由于数据中心对网络依赖性强，因此主要布局于网络节点普遍集中的北上广等一线城市， 但随着数据中心大规模建设受制于东部地区能耗指标紧张、电力成本高昂等因素，且西部地 区网络带宽小、跨省数据传输费高等瓶颈，国家部署的</w:t>
      </w:r>
      <w:r>
        <w:rPr>
          <w:rFonts w:ascii="Times New Roman" w:eastAsia="Times New Roman" w:hAnsi="Times New Roman" w:cs="Times New Roman"/>
          <w:spacing w:val="0"/>
          <w:w w:val="100"/>
          <w:position w:val="0"/>
          <w:sz w:val="24"/>
          <w:szCs w:val="24"/>
        </w:rPr>
        <w:t>“</w:t>
      </w:r>
      <w:r>
        <w:rPr>
          <w:spacing w:val="0"/>
          <w:w w:val="100"/>
          <w:position w:val="0"/>
        </w:rPr>
        <w:t>东数西算</w:t>
      </w:r>
      <w:r>
        <w:rPr>
          <w:rFonts w:ascii="Times New Roman" w:eastAsia="Times New Roman" w:hAnsi="Times New Roman" w:cs="Times New Roman"/>
          <w:spacing w:val="0"/>
          <w:w w:val="100"/>
          <w:position w:val="0"/>
          <w:sz w:val="24"/>
          <w:szCs w:val="24"/>
        </w:rPr>
        <w:t>”</w:t>
      </w:r>
      <w:r>
        <w:rPr>
          <w:spacing w:val="0"/>
          <w:w w:val="100"/>
          <w:position w:val="0"/>
        </w:rPr>
        <w:t>即是围绕数据中心重构网 络格局的顶层设计，同时引导算力资源有序向西转移，从而解决东部不足、西部过剩的局面。</w:t>
      </w:r>
    </w:p>
    <w:p>
      <w:pPr>
        <w:pStyle w:val="Style19"/>
        <w:keepNext w:val="0"/>
        <w:keepLines w:val="0"/>
        <w:widowControl w:val="0"/>
        <w:shd w:val="clear" w:color="auto" w:fill="auto"/>
        <w:bidi w:val="0"/>
        <w:spacing w:before="0" w:after="240" w:line="470" w:lineRule="exact"/>
        <w:ind w:left="0" w:right="0" w:firstLine="480"/>
        <w:jc w:val="both"/>
      </w:pPr>
      <w:r>
        <w:rPr>
          <w:rFonts w:ascii="Times New Roman" w:eastAsia="Times New Roman" w:hAnsi="Times New Roman" w:cs="Times New Roman"/>
          <w:spacing w:val="0"/>
          <w:w w:val="100"/>
          <w:position w:val="0"/>
          <w:sz w:val="24"/>
          <w:szCs w:val="24"/>
        </w:rPr>
        <w:t>“</w:t>
      </w:r>
      <w:r>
        <w:rPr>
          <w:spacing w:val="0"/>
          <w:w w:val="100"/>
          <w:position w:val="0"/>
        </w:rPr>
        <w:t>东数西算</w:t>
      </w:r>
      <w:r>
        <w:rPr>
          <w:rFonts w:ascii="Times New Roman" w:eastAsia="Times New Roman" w:hAnsi="Times New Roman" w:cs="Times New Roman"/>
          <w:spacing w:val="0"/>
          <w:w w:val="100"/>
          <w:position w:val="0"/>
          <w:sz w:val="24"/>
          <w:szCs w:val="24"/>
        </w:rPr>
        <w:t>”</w:t>
      </w:r>
      <w:r>
        <w:rPr>
          <w:spacing w:val="0"/>
          <w:w w:val="100"/>
          <w:position w:val="0"/>
        </w:rPr>
        <w:t>作为国家战略工程，对数据中心产业链进行分类、分级的管理，完善供给配 置基础设施，从需求端进一步引导格局优化和产能增加，对数据中心产业的发展起着重要的 长期拉动作用；对于东部是格局优化，对于西部是增量需求，对于存量是优化升级、优胜劣 汰；未来，新增资源以及存量升级后的资源，都会围绕大型枢纽进行布局，将带动数据中心 产业链的发展。</w:t>
      </w:r>
    </w:p>
    <w:p>
      <w:pPr>
        <w:pStyle w:val="Style19"/>
        <w:keepNext w:val="0"/>
        <w:keepLines w:val="0"/>
        <w:widowControl w:val="0"/>
        <w:shd w:val="clear" w:color="auto" w:fill="auto"/>
        <w:bidi w:val="0"/>
        <w:spacing w:before="0" w:after="40" w:line="240" w:lineRule="auto"/>
        <w:ind w:left="0" w:right="0" w:firstLine="480"/>
        <w:jc w:val="both"/>
      </w:pPr>
      <w:bookmarkStart w:id="71" w:name="bookmark71"/>
      <w:r>
        <w:rPr>
          <w:rFonts w:ascii="Times New Roman" w:eastAsia="Times New Roman" w:hAnsi="Times New Roman" w:cs="Times New Roman"/>
          <w:b/>
          <w:bCs/>
          <w:color w:val="000000"/>
          <w:spacing w:val="0"/>
          <w:w w:val="100"/>
          <w:position w:val="0"/>
          <w:sz w:val="24"/>
          <w:szCs w:val="24"/>
        </w:rPr>
        <w:t>4</w:t>
      </w:r>
      <w:bookmarkEnd w:id="71"/>
      <w:r>
        <w:rPr>
          <w:b/>
          <w:bCs/>
          <w:color w:val="000000"/>
          <w:spacing w:val="0"/>
          <w:w w:val="100"/>
          <w:position w:val="0"/>
        </w:rPr>
        <w:t>、客户所处行业的情况变化及对公司的影响</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公司作为数据中心基础设施全生命周期绿色解决方案服务商，拥有覆盖数据中心关键设 备、智能工程、物联软件、智慧服务四位一体的基础设施全产业链布局，为客户提供绿色节 能、智能集成、智慧运维的整体服务，技术及产品广泛服务于互联网、政府、运营商、金融、 能源、军工、电力、公安、交通、医疗、教育、民生等诸多下游产业。</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随着云计算、大数据、人工智能、物联网、工业互联网、</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技术等信息化技术的蓬勃发 展，随着数字经济的深入推进并提升到国家战略层面，越来越多的行业被纳入到信息化进程 及数字化转型之中，公司客户的信息化、数字化需求及自发性需求逐年增长，市场容量和规 模也在逐步扩大。</w:t>
      </w:r>
    </w:p>
    <w:p>
      <w:pPr>
        <w:pStyle w:val="Style1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数据中心基础设施建设是客户业务数字化转型成功的基础，也是国家推动数字经济发展 的重要抓手，各行业信息化进程的提速，将带动公司信息数据领域主营业务的需求提升，业 务开拓取得重要保障，并将持续受益。</w:t>
      </w:r>
    </w:p>
    <w:p>
      <w:pPr>
        <w:pStyle w:val="Style19"/>
        <w:keepNext w:val="0"/>
        <w:keepLines w:val="0"/>
        <w:widowControl w:val="0"/>
        <w:shd w:val="clear" w:color="auto" w:fill="auto"/>
        <w:bidi w:val="0"/>
        <w:spacing w:before="0" w:after="0" w:line="469" w:lineRule="exact"/>
        <w:ind w:left="0" w:right="0" w:firstLine="480"/>
        <w:jc w:val="both"/>
      </w:pPr>
      <w:bookmarkStart w:id="72" w:name="bookmark72"/>
      <w:r>
        <w:rPr>
          <w:b/>
          <w:bCs/>
          <w:spacing w:val="0"/>
          <w:w w:val="100"/>
          <w:position w:val="0"/>
        </w:rPr>
        <w:t>（</w:t>
      </w:r>
      <w:bookmarkEnd w:id="72"/>
      <w:r>
        <w:rPr>
          <w:b/>
          <w:bCs/>
          <w:spacing w:val="0"/>
          <w:w w:val="100"/>
          <w:position w:val="0"/>
        </w:rPr>
        <w:t>二）环保治理领域</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近年来，国家对环境治理、节能减排的要求日趋严格，将环境保护与治理工作作为社会 发展的重要内容，污染物排放控制政策和市场调控政策等相关政策相继出台，环保行业作为 战略型新兴行业得到足够的重视。《十四五规划纲要》提出了包含</w:t>
      </w:r>
      <w:r>
        <w:rPr>
          <w:rFonts w:ascii="Times New Roman" w:eastAsia="Times New Roman" w:hAnsi="Times New Roman" w:cs="Times New Roman"/>
          <w:spacing w:val="0"/>
          <w:w w:val="100"/>
          <w:position w:val="0"/>
          <w:sz w:val="24"/>
          <w:szCs w:val="24"/>
        </w:rPr>
        <w:t>“</w:t>
      </w:r>
      <w:r>
        <w:rPr>
          <w:spacing w:val="0"/>
          <w:w w:val="100"/>
          <w:position w:val="0"/>
        </w:rPr>
        <w:t>生产生活方式绿色转型成 效显著，能源资源配置更加合理、利用效率大幅提高，单位国内生产总值能源消耗和二氧化 碳排放分别降低</w:t>
      </w:r>
      <w:r>
        <w:rPr>
          <w:rFonts w:ascii="Times New Roman" w:eastAsia="Times New Roman" w:hAnsi="Times New Roman" w:cs="Times New Roman"/>
          <w:spacing w:val="0"/>
          <w:w w:val="100"/>
          <w:position w:val="0"/>
          <w:sz w:val="24"/>
          <w:szCs w:val="24"/>
        </w:rPr>
        <w:t>13.5%</w:t>
      </w:r>
      <w:r>
        <w:rPr>
          <w:spacing w:val="0"/>
          <w:w w:val="100"/>
          <w:position w:val="0"/>
        </w:rPr>
        <w:t>、</w:t>
      </w:r>
      <w:r>
        <w:rPr>
          <w:rFonts w:ascii="Times New Roman" w:eastAsia="Times New Roman" w:hAnsi="Times New Roman" w:cs="Times New Roman"/>
          <w:spacing w:val="0"/>
          <w:w w:val="100"/>
          <w:position w:val="0"/>
          <w:sz w:val="24"/>
          <w:szCs w:val="24"/>
        </w:rPr>
        <w:t>18%</w:t>
      </w:r>
      <w:r>
        <w:rPr>
          <w:spacing w:val="0"/>
          <w:w w:val="100"/>
          <w:position w:val="0"/>
        </w:rPr>
        <w:t>，主要污染物排放总量持续减少，森林覆盖率提高到</w:t>
      </w:r>
      <w:r>
        <w:rPr>
          <w:rFonts w:ascii="Times New Roman" w:eastAsia="Times New Roman" w:hAnsi="Times New Roman" w:cs="Times New Roman"/>
          <w:spacing w:val="0"/>
          <w:w w:val="100"/>
          <w:position w:val="0"/>
          <w:sz w:val="24"/>
          <w:szCs w:val="24"/>
        </w:rPr>
        <w:t>24.1%</w:t>
      </w:r>
      <w:r>
        <w:rPr>
          <w:spacing w:val="0"/>
          <w:w w:val="100"/>
          <w:position w:val="0"/>
        </w:rPr>
        <w:t>，生 态环境持续改善，生态安全屏障更加牢固，城乡人居环境明显改善</w:t>
      </w:r>
      <w:r>
        <w:rPr>
          <w:rFonts w:ascii="Times New Roman" w:eastAsia="Times New Roman" w:hAnsi="Times New Roman" w:cs="Times New Roman"/>
          <w:spacing w:val="0"/>
          <w:w w:val="100"/>
          <w:position w:val="0"/>
          <w:sz w:val="24"/>
          <w:szCs w:val="24"/>
        </w:rPr>
        <w:t>”</w:t>
      </w:r>
      <w:r>
        <w:rPr>
          <w:spacing w:val="0"/>
          <w:w w:val="100"/>
          <w:position w:val="0"/>
        </w:rPr>
        <w:t>在内的生态文明建设实现 新进步目标，将</w:t>
      </w:r>
      <w:r>
        <w:rPr>
          <w:rFonts w:ascii="Times New Roman" w:eastAsia="Times New Roman" w:hAnsi="Times New Roman" w:cs="Times New Roman"/>
          <w:spacing w:val="0"/>
          <w:w w:val="100"/>
          <w:position w:val="0"/>
          <w:sz w:val="24"/>
          <w:szCs w:val="24"/>
        </w:rPr>
        <w:t>“</w:t>
      </w:r>
      <w:r>
        <w:rPr>
          <w:spacing w:val="0"/>
          <w:w w:val="100"/>
          <w:position w:val="0"/>
        </w:rPr>
        <w:t>持续改善环境质量</w:t>
      </w:r>
      <w:r>
        <w:rPr>
          <w:rFonts w:ascii="Times New Roman" w:eastAsia="Times New Roman" w:hAnsi="Times New Roman" w:cs="Times New Roman"/>
          <w:spacing w:val="0"/>
          <w:w w:val="100"/>
          <w:position w:val="0"/>
          <w:sz w:val="24"/>
          <w:szCs w:val="24"/>
        </w:rPr>
        <w:t>”</w:t>
      </w:r>
      <w:r>
        <w:rPr>
          <w:spacing w:val="0"/>
          <w:w w:val="100"/>
          <w:position w:val="0"/>
        </w:rPr>
        <w:t>、</w:t>
      </w:r>
      <w:r>
        <w:rPr>
          <w:rFonts w:ascii="Times New Roman" w:eastAsia="Times New Roman" w:hAnsi="Times New Roman" w:cs="Times New Roman"/>
          <w:spacing w:val="0"/>
          <w:w w:val="100"/>
          <w:position w:val="0"/>
          <w:sz w:val="24"/>
          <w:szCs w:val="24"/>
        </w:rPr>
        <w:t>“</w:t>
      </w:r>
      <w:r>
        <w:rPr>
          <w:spacing w:val="0"/>
          <w:w w:val="100"/>
          <w:position w:val="0"/>
        </w:rPr>
        <w:t>实施乡村建设行动</w:t>
      </w:r>
      <w:r>
        <w:rPr>
          <w:rFonts w:ascii="Times New Roman" w:eastAsia="Times New Roman" w:hAnsi="Times New Roman" w:cs="Times New Roman"/>
          <w:spacing w:val="0"/>
          <w:w w:val="100"/>
          <w:position w:val="0"/>
          <w:sz w:val="24"/>
          <w:szCs w:val="24"/>
        </w:rPr>
        <w:t>”</w:t>
      </w:r>
      <w:r>
        <w:rPr>
          <w:spacing w:val="0"/>
          <w:w w:val="100"/>
          <w:position w:val="0"/>
        </w:rPr>
        <w:t>等纳入行动纲要。随着</w:t>
      </w:r>
      <w:r>
        <w:rPr>
          <w:rFonts w:ascii="Times New Roman" w:eastAsia="Times New Roman" w:hAnsi="Times New Roman" w:cs="Times New Roman"/>
          <w:spacing w:val="0"/>
          <w:w w:val="100"/>
          <w:position w:val="0"/>
          <w:sz w:val="24"/>
          <w:szCs w:val="24"/>
        </w:rPr>
        <w:t>“</w:t>
      </w:r>
      <w:r>
        <w:rPr>
          <w:spacing w:val="0"/>
          <w:w w:val="100"/>
          <w:position w:val="0"/>
        </w:rPr>
        <w:t>十四五</w:t>
      </w:r>
      <w:r>
        <w:rPr>
          <w:rFonts w:ascii="Times New Roman" w:eastAsia="Times New Roman" w:hAnsi="Times New Roman" w:cs="Times New Roman"/>
          <w:spacing w:val="0"/>
          <w:w w:val="100"/>
          <w:position w:val="0"/>
          <w:sz w:val="24"/>
          <w:szCs w:val="24"/>
        </w:rPr>
        <w:t xml:space="preserve">” </w:t>
      </w:r>
      <w:r>
        <w:rPr>
          <w:spacing w:val="0"/>
          <w:w w:val="100"/>
          <w:position w:val="0"/>
        </w:rPr>
        <w:t>规划的开启，以及后续一系列环境政策的出台</w:t>
      </w:r>
      <w:r>
        <w:rPr>
          <w:rFonts w:ascii="Times New Roman" w:eastAsia="Times New Roman" w:hAnsi="Times New Roman" w:cs="Times New Roman"/>
          <w:spacing w:val="0"/>
          <w:w w:val="100"/>
          <w:position w:val="0"/>
          <w:sz w:val="24"/>
          <w:szCs w:val="24"/>
        </w:rPr>
        <w:t>/</w:t>
      </w:r>
      <w:r>
        <w:rPr>
          <w:spacing w:val="0"/>
          <w:w w:val="100"/>
          <w:position w:val="0"/>
        </w:rPr>
        <w:t>调整，污染防治、生活垃圾资源化利用等环境 问题将得到改善。</w:t>
      </w:r>
    </w:p>
    <w:p>
      <w:pPr>
        <w:pStyle w:val="Style19"/>
        <w:keepNext w:val="0"/>
        <w:keepLines w:val="0"/>
        <w:widowControl w:val="0"/>
        <w:shd w:val="clear" w:color="auto" w:fill="auto"/>
        <w:bidi w:val="0"/>
        <w:spacing w:before="0" w:after="220" w:line="470" w:lineRule="exact"/>
        <w:ind w:left="0" w:right="0" w:firstLine="480"/>
        <w:jc w:val="both"/>
      </w:pPr>
      <w:r>
        <w:rPr>
          <w:spacing w:val="0"/>
          <w:w w:val="100"/>
          <w:position w:val="0"/>
        </w:rPr>
        <w:t>公司控股子公司江苏亿金具有多年从事大气污染治理的历史，具备对除尘、脱硫、脱硝 超低排放治理等多项环境治理的先进技术，同时开发了针对冶金行业的中低温</w:t>
      </w:r>
      <w:r>
        <w:rPr>
          <w:rFonts w:ascii="Times New Roman" w:eastAsia="Times New Roman" w:hAnsi="Times New Roman" w:cs="Times New Roman"/>
          <w:spacing w:val="0"/>
          <w:w w:val="100"/>
          <w:position w:val="0"/>
          <w:sz w:val="24"/>
          <w:szCs w:val="24"/>
        </w:rPr>
        <w:t>SCR</w:t>
      </w:r>
      <w:r>
        <w:rPr>
          <w:spacing w:val="0"/>
          <w:w w:val="100"/>
          <w:position w:val="0"/>
        </w:rPr>
        <w:t>脱硝、烟 气消白、</w:t>
      </w:r>
      <w:r>
        <w:rPr>
          <w:rFonts w:ascii="Times New Roman" w:eastAsia="Times New Roman" w:hAnsi="Times New Roman" w:cs="Times New Roman"/>
          <w:spacing w:val="0"/>
          <w:w w:val="100"/>
          <w:position w:val="0"/>
          <w:sz w:val="24"/>
          <w:szCs w:val="24"/>
        </w:rPr>
        <w:t>SDS</w:t>
      </w:r>
      <w:r>
        <w:rPr>
          <w:spacing w:val="0"/>
          <w:w w:val="100"/>
          <w:position w:val="0"/>
        </w:rPr>
        <w:t>干法脱硫等新兴大气污染治理技术，并开发了生活垃圾资源化处理系统装备工 艺技术，江苏亿金技术优势的提升结合环保运营系统集成服务的能力，在未来的市场竞争中 获得持续发展的机会。</w:t>
      </w:r>
    </w:p>
    <w:p>
      <w:pPr>
        <w:pStyle w:val="Style29"/>
        <w:keepNext/>
        <w:keepLines/>
        <w:widowControl w:val="0"/>
        <w:shd w:val="clear" w:color="auto" w:fill="auto"/>
        <w:bidi w:val="0"/>
        <w:spacing w:before="0" w:after="220" w:line="469" w:lineRule="exact"/>
        <w:ind w:left="0" w:right="0" w:firstLine="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、报告期内公司从事的主要业务</w:t>
      </w:r>
      <w:bookmarkEnd w:id="73"/>
      <w:bookmarkEnd w:id="74"/>
      <w:bookmarkEnd w:id="76"/>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 xml:space="preserve">公司目前业务包括信息数据及环保治理两大领域，近年来，公司沿着战略聚焦信息数据 </w:t>
      </w:r>
      <w:r>
        <w:rPr>
          <w:spacing w:val="0"/>
          <w:w w:val="100"/>
          <w:position w:val="0"/>
        </w:rPr>
        <w:t>领域的规划，坚定成为数字基础设施全生命周期整体解决方案优秀服务商，对信息数据领域 进行深耕及核心布局，并已于</w:t>
      </w:r>
      <w:r>
        <w:rPr>
          <w:rFonts w:ascii="Times New Roman" w:eastAsia="Times New Roman" w:hAnsi="Times New Roman" w:cs="Times New Roman"/>
          <w:spacing w:val="0"/>
          <w:w w:val="100"/>
          <w:position w:val="0"/>
          <w:sz w:val="24"/>
          <w:szCs w:val="24"/>
        </w:rPr>
        <w:t>2020</w:t>
      </w:r>
      <w:r>
        <w:rPr>
          <w:spacing w:val="0"/>
          <w:w w:val="100"/>
          <w:position w:val="0"/>
        </w:rPr>
        <w:t>年完成医疗健康领域业务的剥离，逐步实现从多元化战略 向聚焦战略的转型。</w:t>
      </w:r>
    </w:p>
    <w:p>
      <w:pPr>
        <w:pStyle w:val="Style1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sz w:val="24"/>
          <w:szCs w:val="24"/>
        </w:rPr>
        <w:t>144,895.43</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7.67%</w:t>
      </w:r>
      <w:r>
        <w:rPr>
          <w:color w:val="000000"/>
          <w:spacing w:val="0"/>
          <w:w w:val="100"/>
          <w:position w:val="0"/>
        </w:rPr>
        <w:t xml:space="preserve">；归属于上市公司净利润 </w:t>
      </w:r>
      <w:r>
        <w:rPr>
          <w:rFonts w:ascii="Times New Roman" w:eastAsia="Times New Roman" w:hAnsi="Times New Roman" w:cs="Times New Roman"/>
          <w:color w:val="000000"/>
          <w:spacing w:val="0"/>
          <w:w w:val="100"/>
          <w:position w:val="0"/>
          <w:sz w:val="24"/>
          <w:szCs w:val="24"/>
        </w:rPr>
        <w:t>3,020.01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118.19%</w:t>
      </w:r>
      <w:r>
        <w:rPr>
          <w:color w:val="000000"/>
          <w:spacing w:val="0"/>
          <w:w w:val="100"/>
          <w:position w:val="0"/>
        </w:rPr>
        <w:t>，实现业绩扭亏为盈。其中信息数据领域实现归属于上市公 司净利润</w:t>
      </w:r>
      <w:r>
        <w:rPr>
          <w:rFonts w:ascii="Times New Roman" w:eastAsia="Times New Roman" w:hAnsi="Times New Roman" w:cs="Times New Roman"/>
          <w:color w:val="000000"/>
          <w:spacing w:val="0"/>
          <w:w w:val="100"/>
          <w:position w:val="0"/>
          <w:sz w:val="24"/>
          <w:szCs w:val="24"/>
        </w:rPr>
        <w:t>5,112.56</w:t>
      </w:r>
      <w:r>
        <w:rPr>
          <w:color w:val="000000"/>
          <w:spacing w:val="0"/>
          <w:w w:val="100"/>
          <w:position w:val="0"/>
        </w:rPr>
        <w:t>万元，归属于上市公司股东的扣除非经常性损益的净利润</w:t>
      </w:r>
      <w:r>
        <w:rPr>
          <w:rFonts w:ascii="Times New Roman" w:eastAsia="Times New Roman" w:hAnsi="Times New Roman" w:cs="Times New Roman"/>
          <w:color w:val="000000"/>
          <w:spacing w:val="0"/>
          <w:w w:val="100"/>
          <w:position w:val="0"/>
          <w:sz w:val="24"/>
          <w:szCs w:val="24"/>
        </w:rPr>
        <w:t>4,693.36</w:t>
      </w:r>
      <w:r>
        <w:rPr>
          <w:color w:val="000000"/>
          <w:spacing w:val="0"/>
          <w:w w:val="100"/>
          <w:position w:val="0"/>
        </w:rPr>
        <w:t>万元。</w:t>
      </w:r>
    </w:p>
    <w:p>
      <w:pPr>
        <w:pStyle w:val="Style19"/>
        <w:keepNext w:val="0"/>
        <w:keepLines w:val="0"/>
        <w:widowControl w:val="0"/>
        <w:shd w:val="clear" w:color="auto" w:fill="auto"/>
        <w:bidi w:val="0"/>
        <w:spacing w:before="0" w:after="200" w:line="466" w:lineRule="exact"/>
        <w:ind w:left="0" w:right="0" w:firstLine="480"/>
        <w:jc w:val="both"/>
      </w:pPr>
      <w:bookmarkStart w:id="77" w:name="bookmark77"/>
      <w:r>
        <w:rPr>
          <w:b/>
          <w:bCs/>
          <w:spacing w:val="0"/>
          <w:w w:val="100"/>
          <w:position w:val="0"/>
        </w:rPr>
        <w:t>（</w:t>
      </w:r>
      <w:bookmarkEnd w:id="77"/>
      <w:r>
        <w:rPr>
          <w:b/>
          <w:bCs/>
          <w:spacing w:val="0"/>
          <w:w w:val="100"/>
          <w:position w:val="0"/>
        </w:rPr>
        <w:t>一）信息数据领域</w:t>
      </w:r>
    </w:p>
    <w:p>
      <w:pPr>
        <w:pStyle w:val="Style19"/>
        <w:keepNext w:val="0"/>
        <w:keepLines w:val="0"/>
        <w:widowControl w:val="0"/>
        <w:shd w:val="clear" w:color="auto" w:fill="auto"/>
        <w:bidi w:val="0"/>
        <w:spacing w:before="0" w:after="0" w:line="406" w:lineRule="auto"/>
        <w:ind w:left="0" w:right="0" w:firstLine="480"/>
        <w:jc w:val="both"/>
      </w:pPr>
      <w:bookmarkStart w:id="78" w:name="bookmark78"/>
      <w:r>
        <w:rPr>
          <w:rFonts w:ascii="Times New Roman" w:eastAsia="Times New Roman" w:hAnsi="Times New Roman" w:cs="Times New Roman"/>
          <w:b/>
          <w:bCs/>
          <w:spacing w:val="0"/>
          <w:w w:val="100"/>
          <w:position w:val="0"/>
          <w:sz w:val="24"/>
          <w:szCs w:val="24"/>
        </w:rPr>
        <w:t>1</w:t>
      </w:r>
      <w:bookmarkEnd w:id="78"/>
      <w:r>
        <w:rPr>
          <w:b/>
          <w:bCs/>
          <w:spacing w:val="0"/>
          <w:w w:val="100"/>
          <w:position w:val="0"/>
        </w:rPr>
        <w:t>、主要业务概述</w:t>
      </w:r>
    </w:p>
    <w:p>
      <w:pPr>
        <w:pStyle w:val="Style19"/>
        <w:keepNext w:val="0"/>
        <w:keepLines w:val="0"/>
        <w:widowControl w:val="0"/>
        <w:shd w:val="clear" w:color="auto" w:fill="auto"/>
        <w:bidi w:val="0"/>
        <w:spacing w:before="0" w:after="200" w:line="466" w:lineRule="exact"/>
        <w:ind w:left="0" w:right="0" w:firstLine="480"/>
        <w:jc w:val="both"/>
      </w:pPr>
      <w:r>
        <w:rPr>
          <w:spacing w:val="0"/>
          <w:w w:val="100"/>
          <w:position w:val="0"/>
        </w:rPr>
        <w:t>公司在信息数据领域系数字基础设施全生命周期绿色解决方案服务商，依托数据中心全 产业链的覆盖，通过旗下关键设备、智能工程、物联软件、智慧服务四大板块对应数据中心 全生命周期各个节点，提供产品、解决方案、总包建设及运维服务。</w:t>
      </w:r>
    </w:p>
    <w:p>
      <w:pPr>
        <w:pStyle w:val="Style31"/>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公司信息数据领域四大业务可为数据中心产业链提供的产品及服务如下:</w:t>
      </w:r>
    </w:p>
    <w:tbl>
      <w:tblPr>
        <w:tblOverlap w:val="never"/>
        <w:jc w:val="center"/>
        <w:tblLayout w:type="fixed"/>
      </w:tblPr>
      <w:tblGrid>
        <w:gridCol w:w="1848"/>
        <w:gridCol w:w="781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业务类别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提供的产品、服务</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关键设备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云数据中心、通信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信息机房、边缘数据中心、基站等精密环境所需的精密空调、微模 块、</w:t>
            </w:r>
            <w:r>
              <w:rPr>
                <w:rFonts w:ascii="Times New Roman" w:eastAsia="Times New Roman" w:hAnsi="Times New Roman" w:cs="Times New Roman"/>
                <w:color w:val="000000"/>
                <w:spacing w:val="0"/>
                <w:w w:val="100"/>
                <w:position w:val="0"/>
                <w:sz w:val="20"/>
                <w:szCs w:val="20"/>
              </w:rPr>
              <w:t>UPS</w:t>
            </w:r>
            <w:r>
              <w:rPr>
                <w:color w:val="000000"/>
                <w:spacing w:val="0"/>
                <w:w w:val="100"/>
                <w:position w:val="0"/>
                <w:sz w:val="19"/>
                <w:szCs w:val="19"/>
              </w:rPr>
              <w:t>电源、冷通道、磁悬浮冷水机组等设备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智能工程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云边端数据中心基础设施整体设计、布局、集成、预制化、总包等服务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物联软件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数据中心动环监控、能源管理、</w:t>
            </w:r>
            <w:r>
              <w:rPr>
                <w:rFonts w:ascii="Times New Roman" w:eastAsia="Times New Roman" w:hAnsi="Times New Roman" w:cs="Times New Roman"/>
                <w:color w:val="000000"/>
                <w:spacing w:val="0"/>
                <w:w w:val="100"/>
                <w:position w:val="0"/>
                <w:sz w:val="20"/>
                <w:szCs w:val="20"/>
              </w:rPr>
              <w:t>DCIM</w:t>
            </w:r>
            <w:r>
              <w:rPr>
                <w:color w:val="000000"/>
                <w:spacing w:val="0"/>
                <w:w w:val="100"/>
                <w:position w:val="0"/>
                <w:sz w:val="19"/>
                <w:szCs w:val="19"/>
              </w:rPr>
              <w:t>系统等软件、智能巡检机器人、智慧园区</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智慧服务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数据中心智慧运行维护、智慧乡镇、整体节能改造组合方案等服务</w:t>
            </w:r>
          </w:p>
        </w:tc>
      </w:tr>
    </w:tbl>
    <w:p>
      <w:pPr>
        <w:pStyle w:val="Style31"/>
        <w:keepNext w:val="0"/>
        <w:keepLines w:val="0"/>
        <w:widowControl w:val="0"/>
        <w:shd w:val="clear" w:color="auto" w:fill="auto"/>
        <w:bidi w:val="0"/>
        <w:spacing w:before="0" w:after="0" w:line="240" w:lineRule="auto"/>
        <w:ind w:left="485" w:right="0" w:firstLine="0"/>
        <w:jc w:val="left"/>
        <w:rPr>
          <w:sz w:val="22"/>
          <w:szCs w:val="22"/>
        </w:rPr>
      </w:pPr>
      <w:r>
        <w:rPr>
          <w:b/>
          <w:bCs/>
          <w:color w:val="0D0D0D"/>
          <w:spacing w:val="0"/>
          <w:w w:val="100"/>
          <w:position w:val="0"/>
          <w:sz w:val="22"/>
          <w:szCs w:val="22"/>
        </w:rPr>
        <w:t>（</w:t>
      </w:r>
      <w:r>
        <w:rPr>
          <w:rFonts w:ascii="Times New Roman" w:eastAsia="Times New Roman" w:hAnsi="Times New Roman" w:cs="Times New Roman"/>
          <w:b/>
          <w:bCs/>
          <w:color w:val="0D0D0D"/>
          <w:spacing w:val="0"/>
          <w:w w:val="100"/>
          <w:position w:val="0"/>
          <w:sz w:val="24"/>
          <w:szCs w:val="24"/>
        </w:rPr>
        <w:t>1</w:t>
      </w:r>
      <w:r>
        <w:rPr>
          <w:b/>
          <w:bCs/>
          <w:color w:val="0D0D0D"/>
          <w:spacing w:val="0"/>
          <w:w w:val="100"/>
          <w:position w:val="0"/>
          <w:sz w:val="22"/>
          <w:szCs w:val="22"/>
        </w:rPr>
        <w:t>）关键设备：关键制冷，助力零碳未来</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公司在精密温控设备领域具有行业领先研发能力，具备先进的数据中心节能技术整体解 决方案技术和能力，并且率先储备了管理</w:t>
      </w:r>
      <w:r>
        <w:rPr>
          <w:rFonts w:ascii="Times New Roman" w:eastAsia="Times New Roman" w:hAnsi="Times New Roman" w:cs="Times New Roman"/>
          <w:spacing w:val="0"/>
          <w:w w:val="100"/>
          <w:position w:val="0"/>
          <w:sz w:val="24"/>
          <w:szCs w:val="24"/>
        </w:rPr>
        <w:t>WUE</w:t>
      </w:r>
      <w:r>
        <w:rPr>
          <w:spacing w:val="0"/>
          <w:w w:val="100"/>
          <w:position w:val="0"/>
        </w:rPr>
        <w:t>值和液冷的先进技术。公司技术中心被认定为 国家企业技术中心；公司拥有先进制造基地，获评工信部</w:t>
      </w:r>
      <w:r>
        <w:rPr>
          <w:rFonts w:ascii="Times New Roman" w:eastAsia="Times New Roman" w:hAnsi="Times New Roman" w:cs="Times New Roman"/>
          <w:spacing w:val="0"/>
          <w:w w:val="100"/>
          <w:position w:val="0"/>
          <w:sz w:val="24"/>
          <w:szCs w:val="24"/>
        </w:rPr>
        <w:t>2025</w:t>
      </w:r>
      <w:r>
        <w:rPr>
          <w:spacing w:val="0"/>
          <w:w w:val="100"/>
          <w:position w:val="0"/>
        </w:rPr>
        <w:t>绿色制造系统集成项目及国家 绿色工厂称号。</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面对</w:t>
      </w:r>
      <w:r>
        <w:rPr>
          <w:rFonts w:ascii="Times New Roman" w:eastAsia="Times New Roman" w:hAnsi="Times New Roman" w:cs="Times New Roman"/>
          <w:spacing w:val="0"/>
          <w:w w:val="100"/>
          <w:position w:val="0"/>
          <w:sz w:val="24"/>
          <w:szCs w:val="24"/>
        </w:rPr>
        <w:t>“</w:t>
      </w:r>
      <w:r>
        <w:rPr>
          <w:spacing w:val="0"/>
          <w:w w:val="100"/>
          <w:position w:val="0"/>
        </w:rPr>
        <w:t>零碳未来</w:t>
      </w:r>
      <w:r>
        <w:rPr>
          <w:rFonts w:ascii="Times New Roman" w:eastAsia="Times New Roman" w:hAnsi="Times New Roman" w:cs="Times New Roman"/>
          <w:spacing w:val="0"/>
          <w:w w:val="100"/>
          <w:position w:val="0"/>
          <w:sz w:val="24"/>
          <w:szCs w:val="24"/>
        </w:rPr>
        <w:t>”</w:t>
      </w:r>
      <w:r>
        <w:rPr>
          <w:spacing w:val="0"/>
          <w:w w:val="100"/>
          <w:position w:val="0"/>
        </w:rPr>
        <w:t>，公司近年来以技术为驱动，创新研发并推出氟泵节能型精密空调、直 流变频列间空调、列间变频泵节能空调、全变频氟泵节能机组、墨云间接蒸发冷却机组、氟 云系列氟泵节能间接自然冷却产品、双变频房间级机组、凌云系列双冷源机房空调、双动力 源泵节能空调、高密散热直流变频机房空调、润云系列恒湿机组、凌云系列风冷模块机房空 调、边云系列小型机房精密空调、易云</w:t>
      </w:r>
      <w:r>
        <w:rPr>
          <w:rFonts w:ascii="Times New Roman" w:eastAsia="Times New Roman" w:hAnsi="Times New Roman" w:cs="Times New Roman"/>
          <w:spacing w:val="0"/>
          <w:w w:val="100"/>
          <w:position w:val="0"/>
          <w:sz w:val="24"/>
          <w:szCs w:val="24"/>
        </w:rPr>
        <w:t>R</w:t>
      </w:r>
      <w:r>
        <w:rPr>
          <w:spacing w:val="0"/>
          <w:w w:val="100"/>
          <w:position w:val="0"/>
        </w:rPr>
        <w:t>系列智能机柜、液冷技术等一系列创新性关键制冷、 节能型产品，可有效满足不同地域、不同规模数据中心客户对机房节能降耗的转型需求，为 数据中心提供降低</w:t>
      </w:r>
      <w:r>
        <w:rPr>
          <w:rFonts w:ascii="Times New Roman" w:eastAsia="Times New Roman" w:hAnsi="Times New Roman" w:cs="Times New Roman"/>
          <w:spacing w:val="0"/>
          <w:w w:val="100"/>
          <w:position w:val="0"/>
          <w:sz w:val="24"/>
          <w:szCs w:val="24"/>
        </w:rPr>
        <w:t>PUE</w:t>
      </w:r>
      <w:r>
        <w:rPr>
          <w:spacing w:val="0"/>
          <w:w w:val="100"/>
          <w:position w:val="0"/>
        </w:rPr>
        <w:t>的绿色运营之道。其中，</w:t>
      </w:r>
      <w:r>
        <w:rPr>
          <w:rFonts w:ascii="Times New Roman" w:eastAsia="Times New Roman" w:hAnsi="Times New Roman" w:cs="Times New Roman"/>
          <w:spacing w:val="0"/>
          <w:w w:val="100"/>
          <w:position w:val="0"/>
          <w:sz w:val="24"/>
          <w:szCs w:val="24"/>
        </w:rPr>
        <w:t>“</w:t>
      </w:r>
      <w:r>
        <w:rPr>
          <w:spacing w:val="0"/>
          <w:w w:val="100"/>
          <w:position w:val="0"/>
        </w:rPr>
        <w:t>高热密度数据中心绿色节能列间空调研发</w:t>
      </w:r>
      <w:r>
        <w:rPr>
          <w:rFonts w:ascii="Times New Roman" w:eastAsia="Times New Roman" w:hAnsi="Times New Roman" w:cs="Times New Roman"/>
          <w:spacing w:val="0"/>
          <w:w w:val="100"/>
          <w:position w:val="0"/>
          <w:sz w:val="24"/>
          <w:szCs w:val="24"/>
        </w:rPr>
        <w:t xml:space="preserve">” </w:t>
      </w:r>
      <w:r>
        <w:rPr>
          <w:spacing w:val="0"/>
          <w:w w:val="100"/>
          <w:position w:val="0"/>
        </w:rPr>
        <w:t>取得省科学技术厅科技成果登记，项目成果总体技术水平达到国际先进水平；</w:t>
      </w:r>
      <w:r>
        <w:rPr>
          <w:rFonts w:ascii="Times New Roman" w:eastAsia="Times New Roman" w:hAnsi="Times New Roman" w:cs="Times New Roman"/>
          <w:spacing w:val="0"/>
          <w:w w:val="100"/>
          <w:position w:val="0"/>
          <w:sz w:val="24"/>
          <w:szCs w:val="24"/>
        </w:rPr>
        <w:t>“</w:t>
      </w:r>
      <w:r>
        <w:rPr>
          <w:spacing w:val="0"/>
          <w:w w:val="100"/>
          <w:position w:val="0"/>
        </w:rPr>
        <w:t xml:space="preserve">动力热管空调 </w:t>
      </w:r>
      <w:r>
        <w:rPr>
          <w:spacing w:val="0"/>
          <w:w w:val="100"/>
          <w:position w:val="0"/>
        </w:rPr>
        <w:t>机组</w:t>
      </w:r>
      <w:r>
        <w:rPr>
          <w:rFonts w:ascii="Times New Roman" w:eastAsia="Times New Roman" w:hAnsi="Times New Roman" w:cs="Times New Roman"/>
          <w:spacing w:val="0"/>
          <w:w w:val="100"/>
          <w:position w:val="0"/>
          <w:sz w:val="24"/>
          <w:szCs w:val="24"/>
        </w:rPr>
        <w:t>”</w:t>
      </w:r>
      <w:r>
        <w:rPr>
          <w:spacing w:val="0"/>
          <w:w w:val="100"/>
          <w:position w:val="0"/>
        </w:rPr>
        <w:t>荣获云计算中心科技卓越奖；</w:t>
      </w:r>
      <w:r>
        <w:rPr>
          <w:rFonts w:ascii="Times New Roman" w:eastAsia="Times New Roman" w:hAnsi="Times New Roman" w:cs="Times New Roman"/>
          <w:spacing w:val="0"/>
          <w:w w:val="100"/>
          <w:position w:val="0"/>
          <w:sz w:val="24"/>
          <w:szCs w:val="24"/>
        </w:rPr>
        <w:t>“</w:t>
      </w:r>
      <w:r>
        <w:rPr>
          <w:spacing w:val="0"/>
          <w:w w:val="100"/>
          <w:position w:val="0"/>
        </w:rPr>
        <w:t>智能多模间接蒸发制冷技术</w:t>
      </w:r>
      <w:r>
        <w:rPr>
          <w:rFonts w:ascii="Times New Roman" w:eastAsia="Times New Roman" w:hAnsi="Times New Roman" w:cs="Times New Roman"/>
          <w:spacing w:val="0"/>
          <w:w w:val="100"/>
          <w:position w:val="0"/>
          <w:sz w:val="24"/>
          <w:szCs w:val="24"/>
        </w:rPr>
        <w:t>”</w:t>
      </w:r>
      <w:r>
        <w:rPr>
          <w:spacing w:val="0"/>
          <w:w w:val="100"/>
          <w:position w:val="0"/>
        </w:rPr>
        <w:t>成功斩获数据中心科技成果 大奖；墨云间接蒸发冷却机组通过科学技术成果鉴定，并荣膺</w:t>
      </w:r>
      <w:r>
        <w:rPr>
          <w:rFonts w:ascii="Times New Roman" w:eastAsia="Times New Roman" w:hAnsi="Times New Roman" w:cs="Times New Roman"/>
          <w:spacing w:val="0"/>
          <w:w w:val="100"/>
          <w:position w:val="0"/>
          <w:sz w:val="24"/>
          <w:szCs w:val="24"/>
        </w:rPr>
        <w:t>“2020</w:t>
      </w:r>
      <w:r>
        <w:rPr>
          <w:spacing w:val="0"/>
          <w:w w:val="100"/>
          <w:position w:val="0"/>
        </w:rPr>
        <w:t>年数据中心科技成果奖</w:t>
      </w:r>
      <w:r>
        <w:rPr>
          <w:rFonts w:ascii="Times New Roman" w:eastAsia="Times New Roman" w:hAnsi="Times New Roman" w:cs="Times New Roman"/>
          <w:spacing w:val="0"/>
          <w:w w:val="100"/>
          <w:position w:val="0"/>
          <w:sz w:val="24"/>
          <w:szCs w:val="24"/>
        </w:rPr>
        <w:t>”</w:t>
      </w:r>
      <w:r>
        <w:rPr>
          <w:spacing w:val="0"/>
          <w:w w:val="100"/>
          <w:position w:val="0"/>
        </w:rPr>
        <w:t>； 润云系列恒湿机、凌云系列风冷</w:t>
      </w:r>
      <w:r>
        <w:rPr>
          <w:rFonts w:ascii="Times New Roman" w:eastAsia="Times New Roman" w:hAnsi="Times New Roman" w:cs="Times New Roman"/>
          <w:spacing w:val="0"/>
          <w:w w:val="100"/>
          <w:position w:val="0"/>
          <w:sz w:val="24"/>
          <w:szCs w:val="24"/>
        </w:rPr>
        <w:t>DX</w:t>
      </w:r>
      <w:r>
        <w:rPr>
          <w:spacing w:val="0"/>
          <w:w w:val="100"/>
          <w:position w:val="0"/>
        </w:rPr>
        <w:t>空调揽获数据中心创新产品和数据中心用户满意产品两大 殊荣。</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本报告期，公司凭借高效可靠的产品和优异的政府采购佳绩，荣膺</w:t>
      </w:r>
      <w:r>
        <w:rPr>
          <w:rFonts w:ascii="Times New Roman" w:eastAsia="Times New Roman" w:hAnsi="Times New Roman" w:cs="Times New Roman"/>
          <w:spacing w:val="0"/>
          <w:w w:val="100"/>
          <w:position w:val="0"/>
          <w:sz w:val="24"/>
          <w:szCs w:val="24"/>
        </w:rPr>
        <w:t>“2020</w:t>
      </w:r>
      <w:r>
        <w:rPr>
          <w:spacing w:val="0"/>
          <w:w w:val="100"/>
          <w:position w:val="0"/>
        </w:rPr>
        <w:t>年度全国政府采 购机房空调首选节能品牌</w:t>
      </w:r>
      <w:r>
        <w:rPr>
          <w:rFonts w:ascii="Times New Roman" w:eastAsia="Times New Roman" w:hAnsi="Times New Roman" w:cs="Times New Roman"/>
          <w:spacing w:val="0"/>
          <w:w w:val="100"/>
          <w:position w:val="0"/>
          <w:sz w:val="24"/>
          <w:szCs w:val="24"/>
        </w:rPr>
        <w:t>”</w:t>
      </w:r>
      <w:r>
        <w:rPr>
          <w:spacing w:val="0"/>
          <w:w w:val="100"/>
          <w:position w:val="0"/>
        </w:rPr>
        <w:t>，是公司连续四年蝉联、累计六次获得该荣誉；公司参编的《数据 中心蒸发冷却空调设备》团体标准正式发布；房间级模块化全变频节能空调荣获《中国制冷 空调行业低碳认证证书》；《湿膜加湿最佳喷淋效率测量和修正的方法和系统》取得发明专 利证书；自主研发的</w:t>
      </w:r>
      <w:r>
        <w:rPr>
          <w:rFonts w:ascii="Times New Roman" w:eastAsia="Times New Roman" w:hAnsi="Times New Roman" w:cs="Times New Roman"/>
          <w:spacing w:val="0"/>
          <w:w w:val="100"/>
          <w:position w:val="0"/>
          <w:sz w:val="24"/>
          <w:szCs w:val="24"/>
        </w:rPr>
        <w:t>“</w:t>
      </w:r>
      <w:r>
        <w:rPr>
          <w:spacing w:val="0"/>
          <w:w w:val="100"/>
          <w:position w:val="0"/>
        </w:rPr>
        <w:t>间接蒸发冷系统</w:t>
      </w:r>
      <w:r>
        <w:rPr>
          <w:rFonts w:ascii="Times New Roman" w:eastAsia="Times New Roman" w:hAnsi="Times New Roman" w:cs="Times New Roman"/>
          <w:spacing w:val="0"/>
          <w:w w:val="100"/>
          <w:position w:val="0"/>
          <w:sz w:val="24"/>
          <w:szCs w:val="24"/>
        </w:rPr>
        <w:t>”</w:t>
      </w:r>
      <w:r>
        <w:rPr>
          <w:spacing w:val="0"/>
          <w:w w:val="100"/>
          <w:position w:val="0"/>
        </w:rPr>
        <w:t>及</w:t>
      </w:r>
      <w:r>
        <w:rPr>
          <w:rFonts w:ascii="Times New Roman" w:eastAsia="Times New Roman" w:hAnsi="Times New Roman" w:cs="Times New Roman"/>
          <w:spacing w:val="0"/>
          <w:w w:val="100"/>
          <w:position w:val="0"/>
          <w:sz w:val="24"/>
          <w:szCs w:val="24"/>
        </w:rPr>
        <w:t>“</w:t>
      </w:r>
      <w:r>
        <w:rPr>
          <w:spacing w:val="0"/>
          <w:w w:val="100"/>
          <w:position w:val="0"/>
        </w:rPr>
        <w:t>直流变频节能技术</w:t>
      </w:r>
      <w:r>
        <w:rPr>
          <w:rFonts w:ascii="Times New Roman" w:eastAsia="Times New Roman" w:hAnsi="Times New Roman" w:cs="Times New Roman"/>
          <w:spacing w:val="0"/>
          <w:w w:val="100"/>
          <w:position w:val="0"/>
          <w:sz w:val="24"/>
          <w:szCs w:val="24"/>
        </w:rPr>
        <w:t>”</w:t>
      </w:r>
      <w:r>
        <w:rPr>
          <w:color w:val="000000"/>
          <w:spacing w:val="0"/>
          <w:w w:val="100"/>
          <w:position w:val="0"/>
        </w:rPr>
        <w:t>入选</w:t>
      </w:r>
      <w:r>
        <w:rPr>
          <w:spacing w:val="0"/>
          <w:w w:val="100"/>
          <w:position w:val="0"/>
        </w:rPr>
        <w:t>《国家通信业节能技术产 品推荐目录</w:t>
      </w:r>
      <w:r>
        <w:rPr>
          <w:rFonts w:ascii="Times New Roman" w:eastAsia="Times New Roman" w:hAnsi="Times New Roman" w:cs="Times New Roman"/>
          <w:spacing w:val="0"/>
          <w:w w:val="100"/>
          <w:position w:val="0"/>
          <w:sz w:val="24"/>
          <w:szCs w:val="24"/>
        </w:rPr>
        <w:t>(2021)</w:t>
      </w:r>
      <w:r>
        <w:rPr>
          <w:spacing w:val="0"/>
          <w:w w:val="100"/>
          <w:position w:val="0"/>
        </w:rPr>
        <w:t>》，连续两年登榜工信部节能技术产品推荐目录，相关产品应用案例入选 《国家通信业节能技术产品应用指南与案例</w:t>
      </w:r>
      <w:r>
        <w:rPr>
          <w:rFonts w:ascii="Times New Roman" w:eastAsia="Times New Roman" w:hAnsi="Times New Roman" w:cs="Times New Roman"/>
          <w:spacing w:val="0"/>
          <w:w w:val="100"/>
          <w:position w:val="0"/>
          <w:sz w:val="24"/>
          <w:szCs w:val="24"/>
        </w:rPr>
        <w:t>(2021)</w:t>
      </w:r>
      <w:r>
        <w:rPr>
          <w:spacing w:val="0"/>
          <w:w w:val="100"/>
          <w:position w:val="0"/>
        </w:rPr>
        <w:t>》，为绿色数据中心建设提供可行可效的 节能技术应用借鉴；依托集团软件和架构、集成以及智慧服务能力，致力成为暖通技术、动 环软件、数据中心整体架构领先的关键制冷解决方案制造商。</w:t>
      </w:r>
    </w:p>
    <w:p>
      <w:pPr>
        <w:pStyle w:val="Style19"/>
        <w:keepNext w:val="0"/>
        <w:keepLines w:val="0"/>
        <w:widowControl w:val="0"/>
        <w:numPr>
          <w:ilvl w:val="0"/>
          <w:numId w:val="1"/>
        </w:numPr>
        <w:shd w:val="clear" w:color="auto" w:fill="auto"/>
        <w:bidi w:val="0"/>
        <w:spacing w:before="0" w:after="0" w:line="468" w:lineRule="exact"/>
        <w:ind w:left="0" w:right="0" w:firstLine="480"/>
        <w:jc w:val="both"/>
      </w:pPr>
      <w:bookmarkStart w:id="79" w:name="bookmark79"/>
      <w:bookmarkEnd w:id="79"/>
      <w:r>
        <w:rPr>
          <w:b/>
          <w:bCs/>
          <w:spacing w:val="0"/>
          <w:w w:val="100"/>
          <w:position w:val="0"/>
        </w:rPr>
        <w:t>智能工程技术：预制化建设，实现快捷部署</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公司坚定在高行业壁垒的智能工程领域发展及壮大，致力于为客户打造高标准、高品质、 高效率的数据中心精品工程。如今，以预制化为特征的数据中心快速部署已成为数据中心业 务发展的重要趋势，公司拥有数据中心前期咨询、规划设计、总包实施、运营维护、系统优 化、以及协同集团资源成为关键设备和数据中心软件技术解决方案领先的完整解决方案能力， 公司打造的预制化数据中心有效降低了人工需求，不仅能大幅缩短建设工期，流水线式的生 产方式更能有效保证工程质量，大幅提升数据中心可靠性。</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公司拥有全面的数据中心资质及服务能力，凭借完善的技术优势、精锐的设计实施团队、 铁打的交付能力，发展至今先后承接了多个上亿元的大型数据中心、控制中心、智慧服务等 建设项目，形成覆盖</w:t>
      </w:r>
      <w:r>
        <w:rPr>
          <w:rFonts w:ascii="Times New Roman" w:eastAsia="Times New Roman" w:hAnsi="Times New Roman" w:cs="Times New Roman"/>
          <w:spacing w:val="0"/>
          <w:w w:val="100"/>
          <w:position w:val="0"/>
          <w:sz w:val="24"/>
          <w:szCs w:val="24"/>
        </w:rPr>
        <w:t>I DC</w:t>
      </w:r>
      <w:r>
        <w:rPr>
          <w:spacing w:val="0"/>
          <w:w w:val="100"/>
          <w:position w:val="0"/>
        </w:rPr>
        <w:t>、</w:t>
      </w:r>
      <w:r>
        <w:rPr>
          <w:spacing w:val="0"/>
          <w:w w:val="100"/>
          <w:position w:val="0"/>
        </w:rPr>
        <w:t>政府、金融、文化、科研、制造业、教育、医疗卫生、交通、通 信、能源等行业的庞大客户基础，在北京、成都、重庆、南宁、安徽等地打造了多个数据中 心标杆项目，公司参与建设的川西数据中心、万国数据成都数据中心均为工业和信息化部、 国家发展和改革委员会、商务部、国家机关事务管理局、中国银行保险监督管理委员会、国 家能源局等六部门联合确定的</w:t>
      </w:r>
      <w:r>
        <w:rPr>
          <w:rFonts w:ascii="Times New Roman" w:eastAsia="Times New Roman" w:hAnsi="Times New Roman" w:cs="Times New Roman"/>
          <w:spacing w:val="0"/>
          <w:w w:val="100"/>
          <w:position w:val="0"/>
          <w:sz w:val="24"/>
          <w:szCs w:val="24"/>
        </w:rPr>
        <w:t>2021</w:t>
      </w:r>
      <w:r>
        <w:rPr>
          <w:spacing w:val="0"/>
          <w:w w:val="100"/>
          <w:position w:val="0"/>
        </w:rPr>
        <w:t>年度国家绿色数据中心。</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本报告期，智能工程中标远洋青白江大数据生态产业园项目，金额约</w:t>
      </w:r>
      <w:r>
        <w:rPr>
          <w:rFonts w:ascii="Times New Roman" w:eastAsia="Times New Roman" w:hAnsi="Times New Roman" w:cs="Times New Roman"/>
          <w:spacing w:val="0"/>
          <w:w w:val="100"/>
          <w:position w:val="0"/>
          <w:sz w:val="24"/>
          <w:szCs w:val="24"/>
        </w:rPr>
        <w:t>2.49</w:t>
      </w:r>
      <w:r>
        <w:rPr>
          <w:spacing w:val="0"/>
          <w:w w:val="100"/>
          <w:position w:val="0"/>
        </w:rPr>
        <w:t>亿元；签订长 三角(合肥)数字科技中心项目合同，合同金额约</w:t>
      </w:r>
      <w:r>
        <w:rPr>
          <w:rFonts w:ascii="Times New Roman" w:eastAsia="Times New Roman" w:hAnsi="Times New Roman" w:cs="Times New Roman"/>
          <w:spacing w:val="0"/>
          <w:w w:val="100"/>
          <w:position w:val="0"/>
          <w:sz w:val="24"/>
          <w:szCs w:val="24"/>
        </w:rPr>
        <w:t>1.23</w:t>
      </w:r>
      <w:r>
        <w:rPr>
          <w:spacing w:val="0"/>
          <w:w w:val="100"/>
          <w:position w:val="0"/>
        </w:rPr>
        <w:t xml:space="preserve">亿元；中标马鞍山智能装备及大数据 </w:t>
      </w:r>
      <w:r>
        <w:rPr>
          <w:spacing w:val="0"/>
          <w:w w:val="100"/>
          <w:position w:val="0"/>
        </w:rPr>
        <w:t>产业园一期项目西区机电工程，</w:t>
      </w:r>
      <w:r>
        <w:rPr>
          <w:color w:val="000000"/>
          <w:spacing w:val="0"/>
          <w:w w:val="100"/>
          <w:position w:val="0"/>
        </w:rPr>
        <w:t>是继</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年公司首次中标该产业园东区机电工程后再次中标， 继续献力长三角全新数字科技中心建设；完成</w:t>
      </w:r>
      <w:r>
        <w:rPr>
          <w:spacing w:val="0"/>
          <w:w w:val="100"/>
          <w:position w:val="0"/>
        </w:rPr>
        <w:t>南宁远洋大数据中心、北京房山光环新网数据 中心、重庆同城双活数据中心的交付；完成马鞍山大数据项目设备的单机试运行工作。</w:t>
      </w:r>
    </w:p>
    <w:p>
      <w:pPr>
        <w:pStyle w:val="Style19"/>
        <w:keepNext w:val="0"/>
        <w:keepLines w:val="0"/>
        <w:widowControl w:val="0"/>
        <w:shd w:val="clear" w:color="auto" w:fill="auto"/>
        <w:tabs>
          <w:tab w:pos="962" w:val="left"/>
        </w:tabs>
        <w:bidi w:val="0"/>
        <w:spacing w:before="0" w:after="0" w:line="466" w:lineRule="exact"/>
        <w:ind w:left="0" w:right="0" w:firstLine="480"/>
        <w:jc w:val="both"/>
      </w:pPr>
      <w:bookmarkStart w:id="80" w:name="bookmark80"/>
      <w:r>
        <w:rPr>
          <w:b/>
          <w:bCs/>
          <w:spacing w:val="0"/>
          <w:w w:val="100"/>
          <w:position w:val="0"/>
        </w:rPr>
        <w:t>（</w:t>
      </w:r>
      <w:bookmarkEnd w:id="80"/>
      <w:r>
        <w:rPr>
          <w:rFonts w:ascii="Times New Roman" w:eastAsia="Times New Roman" w:hAnsi="Times New Roman" w:cs="Times New Roman"/>
          <w:b/>
          <w:bCs/>
          <w:spacing w:val="0"/>
          <w:w w:val="100"/>
          <w:position w:val="0"/>
          <w:sz w:val="24"/>
          <w:szCs w:val="24"/>
        </w:rPr>
        <w:t>3</w:t>
      </w:r>
      <w:r>
        <w:rPr>
          <w:b/>
          <w:bCs/>
          <w:spacing w:val="0"/>
          <w:w w:val="100"/>
          <w:position w:val="0"/>
        </w:rPr>
        <w:t>）</w:t>
        <w:tab/>
        <w:t>物联软件：智能化运维，构建数字大脑</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依米康软件作为专注于数据中心运营管理、智慧城市及物联网行业应用的解决方案及综 合服务提供商，深耕数据中心</w:t>
      </w:r>
      <w:r>
        <w:rPr>
          <w:rFonts w:ascii="Times New Roman" w:eastAsia="Times New Roman" w:hAnsi="Times New Roman" w:cs="Times New Roman"/>
          <w:spacing w:val="0"/>
          <w:w w:val="100"/>
          <w:position w:val="0"/>
          <w:sz w:val="24"/>
          <w:szCs w:val="24"/>
        </w:rPr>
        <w:t>IT</w:t>
      </w:r>
      <w:r>
        <w:rPr>
          <w:spacing w:val="0"/>
          <w:w w:val="100"/>
          <w:position w:val="0"/>
        </w:rPr>
        <w:t>基础设施运营管理多年，形成了数字化运维的方法论及多场 景的实践，迄今已为包括三大运营商、政务、金融、互联网、医疗、教育等不同领域的</w:t>
      </w:r>
      <w:r>
        <w:rPr>
          <w:rFonts w:ascii="Times New Roman" w:eastAsia="Times New Roman" w:hAnsi="Times New Roman" w:cs="Times New Roman"/>
          <w:spacing w:val="0"/>
          <w:w w:val="100"/>
          <w:position w:val="0"/>
          <w:sz w:val="24"/>
          <w:szCs w:val="24"/>
        </w:rPr>
        <w:t xml:space="preserve">2,000 </w:t>
      </w:r>
      <w:r>
        <w:rPr>
          <w:spacing w:val="0"/>
          <w:w w:val="100"/>
          <w:position w:val="0"/>
        </w:rPr>
        <w:t>余家行业客户，提供了包括</w:t>
      </w:r>
      <w:r>
        <w:rPr>
          <w:rFonts w:ascii="Times New Roman" w:eastAsia="Times New Roman" w:hAnsi="Times New Roman" w:cs="Times New Roman"/>
          <w:spacing w:val="0"/>
          <w:w w:val="100"/>
          <w:position w:val="0"/>
          <w:sz w:val="24"/>
          <w:szCs w:val="24"/>
        </w:rPr>
        <w:t>Centralink</w:t>
      </w:r>
      <w:r>
        <w:rPr>
          <w:spacing w:val="0"/>
          <w:w w:val="100"/>
          <w:position w:val="0"/>
        </w:rPr>
        <w:t>数据中心智能管理系统平台、智能巡检机器人、</w:t>
      </w:r>
      <w:r>
        <w:rPr>
          <w:rFonts w:ascii="Times New Roman" w:eastAsia="Times New Roman" w:hAnsi="Times New Roman" w:cs="Times New Roman"/>
          <w:spacing w:val="0"/>
          <w:w w:val="100"/>
          <w:position w:val="0"/>
          <w:sz w:val="24"/>
          <w:szCs w:val="24"/>
        </w:rPr>
        <w:t xml:space="preserve">iADU </w:t>
      </w:r>
      <w:r>
        <w:rPr>
          <w:spacing w:val="0"/>
          <w:w w:val="100"/>
          <w:position w:val="0"/>
        </w:rPr>
        <w:t>机柜资产监测单元、</w:t>
      </w:r>
      <w:r>
        <w:rPr>
          <w:rFonts w:ascii="Times New Roman" w:eastAsia="Times New Roman" w:hAnsi="Times New Roman" w:cs="Times New Roman"/>
          <w:spacing w:val="0"/>
          <w:w w:val="100"/>
          <w:position w:val="0"/>
          <w:sz w:val="24"/>
          <w:szCs w:val="24"/>
        </w:rPr>
        <w:t>AI</w:t>
      </w:r>
      <w:r>
        <w:rPr>
          <w:spacing w:val="0"/>
          <w:w w:val="100"/>
          <w:position w:val="0"/>
        </w:rPr>
        <w:t>节能平台及面向站点的</w:t>
      </w:r>
      <w:r>
        <w:rPr>
          <w:rFonts w:ascii="Times New Roman" w:eastAsia="Times New Roman" w:hAnsi="Times New Roman" w:cs="Times New Roman"/>
          <w:spacing w:val="0"/>
          <w:w w:val="100"/>
          <w:position w:val="0"/>
          <w:sz w:val="24"/>
          <w:szCs w:val="24"/>
        </w:rPr>
        <w:t>EdgeLink</w:t>
      </w:r>
      <w:r>
        <w:rPr>
          <w:spacing w:val="0"/>
          <w:w w:val="100"/>
          <w:position w:val="0"/>
        </w:rPr>
        <w:t>边缘节点管理系统与智能温度控制单 元等一系列高标准智慧解决方案、产品及服务，实现数据中心</w:t>
      </w:r>
      <w:r>
        <w:rPr>
          <w:rFonts w:ascii="Times New Roman" w:eastAsia="Times New Roman" w:hAnsi="Times New Roman" w:cs="Times New Roman"/>
          <w:spacing w:val="0"/>
          <w:w w:val="100"/>
          <w:position w:val="0"/>
          <w:sz w:val="24"/>
          <w:szCs w:val="24"/>
        </w:rPr>
        <w:t>“</w:t>
      </w:r>
      <w:r>
        <w:rPr>
          <w:spacing w:val="0"/>
          <w:w w:val="100"/>
          <w:position w:val="0"/>
        </w:rPr>
        <w:t>人、事、物</w:t>
      </w:r>
      <w:r>
        <w:rPr>
          <w:rFonts w:ascii="Times New Roman" w:eastAsia="Times New Roman" w:hAnsi="Times New Roman" w:cs="Times New Roman"/>
          <w:spacing w:val="0"/>
          <w:w w:val="100"/>
          <w:position w:val="0"/>
          <w:sz w:val="24"/>
          <w:szCs w:val="24"/>
        </w:rPr>
        <w:t>”</w:t>
      </w:r>
      <w:r>
        <w:rPr>
          <w:spacing w:val="0"/>
          <w:w w:val="100"/>
          <w:position w:val="0"/>
        </w:rPr>
        <w:t>的有机协同和数 字化决策，实现数据中心运维的规范化管理。</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依米康软件主编或参编的《数据中心基础设施管理技术白皮书》《数据中心监控系统技 术白皮书》已对外发布，为数据中心行业的健康发展做出持续性贡献，公司物联软件业务正 成为依米康集团先进技术突破及系统性实现集团向智慧业务升级的重要驱动力。</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本报告期，公司秉持</w:t>
      </w:r>
      <w:r>
        <w:rPr>
          <w:rFonts w:ascii="Times New Roman" w:eastAsia="Times New Roman" w:hAnsi="Times New Roman" w:cs="Times New Roman"/>
          <w:spacing w:val="0"/>
          <w:w w:val="100"/>
          <w:position w:val="0"/>
          <w:sz w:val="24"/>
          <w:szCs w:val="24"/>
        </w:rPr>
        <w:t>“</w:t>
      </w:r>
      <w:r>
        <w:rPr>
          <w:spacing w:val="0"/>
          <w:w w:val="100"/>
          <w:position w:val="0"/>
        </w:rPr>
        <w:t>为客户创造价值</w:t>
      </w:r>
      <w:r>
        <w:rPr>
          <w:rFonts w:ascii="Times New Roman" w:eastAsia="Times New Roman" w:hAnsi="Times New Roman" w:cs="Times New Roman"/>
          <w:spacing w:val="0"/>
          <w:w w:val="100"/>
          <w:position w:val="0"/>
          <w:sz w:val="24"/>
          <w:szCs w:val="24"/>
        </w:rPr>
        <w:t>”</w:t>
      </w:r>
      <w:r>
        <w:rPr>
          <w:spacing w:val="0"/>
          <w:w w:val="100"/>
          <w:position w:val="0"/>
        </w:rPr>
        <w:t>的思维创造产品，执行</w:t>
      </w:r>
      <w:r>
        <w:rPr>
          <w:rFonts w:ascii="Times New Roman" w:eastAsia="Times New Roman" w:hAnsi="Times New Roman" w:cs="Times New Roman"/>
          <w:spacing w:val="0"/>
          <w:w w:val="100"/>
          <w:position w:val="0"/>
          <w:sz w:val="24"/>
          <w:szCs w:val="24"/>
        </w:rPr>
        <w:t>“</w:t>
      </w:r>
      <w:r>
        <w:rPr>
          <w:spacing w:val="0"/>
          <w:w w:val="100"/>
          <w:position w:val="0"/>
        </w:rPr>
        <w:t>强化客户黏性</w:t>
      </w:r>
      <w:r>
        <w:rPr>
          <w:rFonts w:ascii="Times New Roman" w:eastAsia="Times New Roman" w:hAnsi="Times New Roman" w:cs="Times New Roman"/>
          <w:spacing w:val="0"/>
          <w:w w:val="100"/>
          <w:position w:val="0"/>
          <w:sz w:val="24"/>
          <w:szCs w:val="24"/>
        </w:rPr>
        <w:t>”</w:t>
      </w:r>
      <w:r>
        <w:rPr>
          <w:spacing w:val="0"/>
          <w:w w:val="100"/>
          <w:position w:val="0"/>
        </w:rPr>
        <w:t>的大客户 策略，将公司产品特色与客户自身特点紧密结合，量身定制符合客户需求的差异化软件产品， 满足客户</w:t>
      </w:r>
      <w:r>
        <w:rPr>
          <w:rFonts w:ascii="Times New Roman" w:eastAsia="Times New Roman" w:hAnsi="Times New Roman" w:cs="Times New Roman"/>
          <w:spacing w:val="0"/>
          <w:w w:val="100"/>
          <w:position w:val="0"/>
          <w:sz w:val="24"/>
          <w:szCs w:val="24"/>
        </w:rPr>
        <w:t>“</w:t>
      </w:r>
      <w:r>
        <w:rPr>
          <w:spacing w:val="0"/>
          <w:w w:val="100"/>
          <w:position w:val="0"/>
        </w:rPr>
        <w:t>集中化运维、一体化管理、智能化分析、流程化控制</w:t>
      </w:r>
      <w:r>
        <w:rPr>
          <w:rFonts w:ascii="Times New Roman" w:eastAsia="Times New Roman" w:hAnsi="Times New Roman" w:cs="Times New Roman"/>
          <w:spacing w:val="0"/>
          <w:w w:val="100"/>
          <w:position w:val="0"/>
          <w:sz w:val="24"/>
          <w:szCs w:val="24"/>
        </w:rPr>
        <w:t>”</w:t>
      </w:r>
      <w:r>
        <w:rPr>
          <w:spacing w:val="0"/>
          <w:w w:val="100"/>
          <w:position w:val="0"/>
        </w:rPr>
        <w:t>的全数字化支撑平台系统解 决方案需求；由</w:t>
      </w:r>
      <w:r>
        <w:rPr>
          <w:rFonts w:ascii="Times New Roman" w:eastAsia="Times New Roman" w:hAnsi="Times New Roman" w:cs="Times New Roman"/>
          <w:spacing w:val="0"/>
          <w:w w:val="100"/>
          <w:position w:val="0"/>
          <w:sz w:val="24"/>
          <w:szCs w:val="24"/>
        </w:rPr>
        <w:t>CDCC</w:t>
      </w:r>
      <w:r>
        <w:rPr>
          <w:spacing w:val="0"/>
          <w:w w:val="100"/>
          <w:position w:val="0"/>
        </w:rPr>
        <w:t>数据中心工作组牵头组织、依米康软件与国内多家设计院、数据中心 及机器人厂家共同参与编制的《数据中心巡检机器人应用技术白皮书》正式发布；</w:t>
      </w:r>
      <w:r>
        <w:rPr>
          <w:rFonts w:ascii="Times New Roman" w:eastAsia="Times New Roman" w:hAnsi="Times New Roman" w:cs="Times New Roman"/>
          <w:spacing w:val="0"/>
          <w:w w:val="100"/>
          <w:position w:val="0"/>
          <w:sz w:val="24"/>
          <w:szCs w:val="24"/>
        </w:rPr>
        <w:t>“</w:t>
      </w:r>
      <w:r>
        <w:rPr>
          <w:spacing w:val="0"/>
          <w:w w:val="100"/>
          <w:position w:val="0"/>
        </w:rPr>
        <w:t>数据中心 资产管理技术</w:t>
      </w:r>
      <w:r>
        <w:rPr>
          <w:rFonts w:ascii="Times New Roman" w:eastAsia="Times New Roman" w:hAnsi="Times New Roman" w:cs="Times New Roman"/>
          <w:spacing w:val="0"/>
          <w:w w:val="100"/>
          <w:position w:val="0"/>
          <w:sz w:val="24"/>
          <w:szCs w:val="24"/>
        </w:rPr>
        <w:t>”</w:t>
      </w:r>
      <w:r>
        <w:rPr>
          <w:spacing w:val="0"/>
          <w:w w:val="100"/>
          <w:position w:val="0"/>
        </w:rPr>
        <w:t>荣获数据中心科技成果奖。</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依米康软件将依托集团对数据中心关键设备沉淀多年的技术和经验、以及通过智能工程 技术对数据中心架构和建设实施客户需求，结合自己的软件技术能力，持续积极探索智能运 维的应用，协力探索数据中心智能化、低碳数据中心业务。</w:t>
      </w:r>
    </w:p>
    <w:p>
      <w:pPr>
        <w:pStyle w:val="Style19"/>
        <w:keepNext w:val="0"/>
        <w:keepLines w:val="0"/>
        <w:widowControl w:val="0"/>
        <w:shd w:val="clear" w:color="auto" w:fill="auto"/>
        <w:tabs>
          <w:tab w:pos="962" w:val="left"/>
        </w:tabs>
        <w:bidi w:val="0"/>
        <w:spacing w:before="0" w:after="0" w:line="466" w:lineRule="exact"/>
        <w:ind w:left="0" w:right="0" w:firstLine="480"/>
        <w:jc w:val="both"/>
      </w:pPr>
      <w:bookmarkStart w:id="81" w:name="bookmark81"/>
      <w:r>
        <w:rPr>
          <w:b/>
          <w:bCs/>
          <w:spacing w:val="0"/>
          <w:w w:val="100"/>
          <w:position w:val="0"/>
        </w:rPr>
        <w:t>（</w:t>
      </w:r>
      <w:bookmarkEnd w:id="81"/>
      <w:r>
        <w:rPr>
          <w:rFonts w:ascii="Times New Roman" w:eastAsia="Times New Roman" w:hAnsi="Times New Roman" w:cs="Times New Roman"/>
          <w:b/>
          <w:bCs/>
          <w:spacing w:val="0"/>
          <w:w w:val="100"/>
          <w:position w:val="0"/>
          <w:sz w:val="24"/>
          <w:szCs w:val="24"/>
        </w:rPr>
        <w:t>4</w:t>
      </w:r>
      <w:r>
        <w:rPr>
          <w:b/>
          <w:bCs/>
          <w:spacing w:val="0"/>
          <w:w w:val="100"/>
          <w:position w:val="0"/>
        </w:rPr>
        <w:t>）</w:t>
        <w:tab/>
        <w:t>智慧服务：数字运营，开启服务价值</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公司智慧服务业务在充分满足客户传统服务的基础上，大力拓展云计算数据中心智慧运 行维护、关键设备云平台模式、智慧乡镇无忧服务及整体节能改造组合方案，提供基于基础 设施产品级的维保、基础运维、系统代维、</w:t>
      </w:r>
      <w:r>
        <w:rPr>
          <w:rFonts w:ascii="Times New Roman" w:eastAsia="Times New Roman" w:hAnsi="Times New Roman" w:cs="Times New Roman"/>
          <w:spacing w:val="0"/>
          <w:w w:val="100"/>
          <w:position w:val="0"/>
          <w:sz w:val="24"/>
          <w:szCs w:val="24"/>
        </w:rPr>
        <w:t>BOT</w:t>
      </w:r>
      <w:r>
        <w:rPr>
          <w:spacing w:val="0"/>
          <w:w w:val="100"/>
          <w:position w:val="0"/>
        </w:rPr>
        <w:t>服务、绿色机房节能改造的系统解决方案， 助力客户降低数据中心能耗、提升能效。</w:t>
      </w:r>
    </w:p>
    <w:p>
      <w:pPr>
        <w:pStyle w:val="Style19"/>
        <w:keepNext w:val="0"/>
        <w:keepLines w:val="0"/>
        <w:widowControl w:val="0"/>
        <w:shd w:val="clear" w:color="auto" w:fill="auto"/>
        <w:bidi w:val="0"/>
        <w:spacing w:before="0" w:after="200" w:line="466" w:lineRule="exact"/>
        <w:ind w:left="0" w:right="0" w:firstLine="480"/>
        <w:jc w:val="both"/>
      </w:pPr>
      <w:r>
        <w:rPr>
          <w:spacing w:val="0"/>
          <w:w w:val="100"/>
          <w:position w:val="0"/>
        </w:rPr>
        <w:t xml:space="preserve">本报告期，智慧服务除为关键设备、智能工程、物联软件客户提供优质的智慧服务外， </w:t>
      </w:r>
      <w:r>
        <w:rPr>
          <w:spacing w:val="0"/>
          <w:w w:val="100"/>
          <w:position w:val="0"/>
        </w:rPr>
        <w:t>还实现由部门制到独立法人制的跨越，并明确了</w:t>
      </w:r>
      <w:r>
        <w:rPr>
          <w:rFonts w:ascii="Times New Roman" w:eastAsia="Times New Roman" w:hAnsi="Times New Roman" w:cs="Times New Roman"/>
          <w:spacing w:val="0"/>
          <w:w w:val="100"/>
          <w:position w:val="0"/>
          <w:sz w:val="24"/>
          <w:szCs w:val="24"/>
        </w:rPr>
        <w:t>“</w:t>
      </w:r>
      <w:r>
        <w:rPr>
          <w:spacing w:val="0"/>
          <w:w w:val="100"/>
          <w:position w:val="0"/>
        </w:rPr>
        <w:t>开拓</w:t>
      </w:r>
      <w:r>
        <w:rPr>
          <w:rFonts w:ascii="Times New Roman" w:eastAsia="Times New Roman" w:hAnsi="Times New Roman" w:cs="Times New Roman"/>
          <w:spacing w:val="0"/>
          <w:w w:val="100"/>
          <w:position w:val="0"/>
          <w:sz w:val="24"/>
          <w:szCs w:val="24"/>
        </w:rPr>
        <w:t>‘</w:t>
      </w:r>
      <w:r>
        <w:rPr>
          <w:spacing w:val="0"/>
          <w:w w:val="100"/>
          <w:position w:val="0"/>
        </w:rPr>
        <w:t>数字链路</w:t>
      </w:r>
      <w:r>
        <w:rPr>
          <w:rFonts w:ascii="Times New Roman" w:eastAsia="Times New Roman" w:hAnsi="Times New Roman" w:cs="Times New Roman"/>
          <w:spacing w:val="0"/>
          <w:w w:val="100"/>
          <w:position w:val="0"/>
          <w:sz w:val="24"/>
          <w:szCs w:val="24"/>
        </w:rPr>
        <w:t>’</w:t>
      </w:r>
      <w:r>
        <w:rPr>
          <w:spacing w:val="0"/>
          <w:w w:val="100"/>
          <w:position w:val="0"/>
        </w:rPr>
        <w:t>中的全面服务价值，争做数 字运营服务提供商和能源管理专家</w:t>
      </w:r>
      <w:r>
        <w:rPr>
          <w:rFonts w:ascii="Times New Roman" w:eastAsia="Times New Roman" w:hAnsi="Times New Roman" w:cs="Times New Roman"/>
          <w:spacing w:val="0"/>
          <w:w w:val="100"/>
          <w:position w:val="0"/>
          <w:sz w:val="24"/>
          <w:szCs w:val="24"/>
        </w:rPr>
        <w:t>”</w:t>
      </w:r>
      <w:r>
        <w:rPr>
          <w:spacing w:val="0"/>
          <w:w w:val="100"/>
          <w:position w:val="0"/>
        </w:rPr>
        <w:t>的定位及发展战略。报告期内，智慧服务重点完成了智能 服务产品研发与执行模型、服务执行体系的资源重组、服务市场营销、服务销售体系的建设; 业务结构的全新变化，将助力公司提升重点客户的服务能力，打造业内领先的服务体系，从 而提升数据中心资源使用率。</w:t>
      </w:r>
    </w:p>
    <w:p>
      <w:pPr>
        <w:pStyle w:val="Style19"/>
        <w:keepNext w:val="0"/>
        <w:keepLines w:val="0"/>
        <w:widowControl w:val="0"/>
        <w:shd w:val="clear" w:color="auto" w:fill="auto"/>
        <w:bidi w:val="0"/>
        <w:spacing w:before="0" w:after="0" w:line="410" w:lineRule="auto"/>
        <w:ind w:left="0" w:right="0" w:firstLine="480"/>
        <w:jc w:val="both"/>
      </w:pPr>
      <w:bookmarkStart w:id="82" w:name="bookmark82"/>
      <w:r>
        <w:rPr>
          <w:rFonts w:ascii="Times New Roman" w:eastAsia="Times New Roman" w:hAnsi="Times New Roman" w:cs="Times New Roman"/>
          <w:b/>
          <w:bCs/>
          <w:spacing w:val="0"/>
          <w:w w:val="100"/>
          <w:position w:val="0"/>
          <w:sz w:val="24"/>
          <w:szCs w:val="24"/>
        </w:rPr>
        <w:t>2</w:t>
      </w:r>
      <w:bookmarkEnd w:id="82"/>
      <w:r>
        <w:rPr>
          <w:b/>
          <w:bCs/>
          <w:spacing w:val="0"/>
          <w:w w:val="100"/>
          <w:position w:val="0"/>
        </w:rPr>
        <w:t>、主要经营模式</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软件与信息技术服务业在经营模式上主要有两个特点。</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第一，核心技术是行业发展的驱动力，本行业市场为充分竞争市场，下游用户主要集中 于通信、大数据、云计算等领域，用户大多以供应商技术水平为核心评判标准，结合产品价 格、质量、品牌、经营规模、资信情况等方面进行供应商选择。</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第二，研发和生产方式与市场需求相适应，软件与信息技术服务业的产品研发与生产具 有高技术、综合性、多样化的特点，一般根据市场整体情况与用户的定制需求，开展前沿产 品开发、订单产品生产、用户需求集成等经营活动，进而获得用户合格供应商认证，形成良 性且长期的合作关系。</w:t>
      </w:r>
    </w:p>
    <w:p>
      <w:pPr>
        <w:pStyle w:val="Style19"/>
        <w:keepNext w:val="0"/>
        <w:keepLines w:val="0"/>
        <w:widowControl w:val="0"/>
        <w:shd w:val="clear" w:color="auto" w:fill="auto"/>
        <w:tabs>
          <w:tab w:pos="1010" w:val="left"/>
        </w:tabs>
        <w:bidi w:val="0"/>
        <w:spacing w:before="0" w:after="0" w:line="471" w:lineRule="exact"/>
        <w:ind w:left="0" w:right="0" w:firstLine="480"/>
        <w:jc w:val="both"/>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采购模式</w:t>
      </w:r>
    </w:p>
    <w:p>
      <w:pPr>
        <w:pStyle w:val="Style1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公司与关键材料供应商建立了长期的采购合作关系，搭建了采购供应链管理平台，对采 购材料的质量、价格、交货和服务方面进行了系统化的管理。在关键材料的控制上，公司把 供应商管理作为采购管理的重点，具体如下：</w:t>
      </w:r>
    </w:p>
    <w:p>
      <w:pPr>
        <w:pStyle w:val="Style19"/>
        <w:keepNext w:val="0"/>
        <w:keepLines w:val="0"/>
        <w:widowControl w:val="0"/>
        <w:shd w:val="clear" w:color="auto" w:fill="auto"/>
        <w:bidi w:val="0"/>
        <w:spacing w:before="0" w:after="0" w:line="471" w:lineRule="exact"/>
        <w:ind w:left="0" w:right="0" w:firstLine="480"/>
        <w:jc w:val="both"/>
      </w:pPr>
      <w:bookmarkStart w:id="84" w:name="bookmark84"/>
      <w:r>
        <w:rPr>
          <w:rFonts w:ascii="Times New Roman" w:eastAsia="Times New Roman" w:hAnsi="Times New Roman" w:cs="Times New Roman"/>
          <w:color w:val="000000"/>
          <w:spacing w:val="0"/>
          <w:w w:val="100"/>
          <w:position w:val="0"/>
          <w:sz w:val="24"/>
          <w:szCs w:val="24"/>
        </w:rPr>
        <w:t>1</w:t>
      </w:r>
      <w:bookmarkEnd w:id="84"/>
      <w:r>
        <w:rPr>
          <w:color w:val="000000"/>
          <w:spacing w:val="0"/>
          <w:w w:val="100"/>
          <w:position w:val="0"/>
        </w:rPr>
        <w:t>） 在供应商选择方面，公司通过严格执行供应商认证程序，来确定供应商的品牌、资信、 质量控制能力、交货能力和服务水平，以选择行业具有品牌优势的供应商进行合作。</w:t>
      </w:r>
    </w:p>
    <w:p>
      <w:pPr>
        <w:pStyle w:val="Style19"/>
        <w:keepNext w:val="0"/>
        <w:keepLines w:val="0"/>
        <w:widowControl w:val="0"/>
        <w:shd w:val="clear" w:color="auto" w:fill="auto"/>
        <w:bidi w:val="0"/>
        <w:spacing w:before="0" w:after="0" w:line="471" w:lineRule="exact"/>
        <w:ind w:left="0" w:right="0" w:firstLine="480"/>
        <w:jc w:val="both"/>
      </w:pPr>
      <w:bookmarkStart w:id="85" w:name="bookmark85"/>
      <w:r>
        <w:rPr>
          <w:rFonts w:ascii="Times New Roman" w:eastAsia="Times New Roman" w:hAnsi="Times New Roman" w:cs="Times New Roman"/>
          <w:color w:val="000000"/>
          <w:spacing w:val="0"/>
          <w:w w:val="100"/>
          <w:position w:val="0"/>
          <w:sz w:val="24"/>
          <w:szCs w:val="24"/>
        </w:rPr>
        <w:t>2</w:t>
      </w:r>
      <w:bookmarkEnd w:id="85"/>
      <w:r>
        <w:rPr>
          <w:color w:val="000000"/>
          <w:spacing w:val="0"/>
          <w:w w:val="100"/>
          <w:position w:val="0"/>
        </w:rPr>
        <w:t>） 在质量方面，公司与供应商签订质量技术协议，通过技术合作、质量过程控制、质量 持续改进等措施，不断优化供应商管理。另外，公司和供应商之间还采取技术合作、技术人 员驻点的方式来解决产品技术、工艺和质量问题，确保材料的高品质。</w:t>
      </w:r>
    </w:p>
    <w:p>
      <w:pPr>
        <w:pStyle w:val="Style19"/>
        <w:keepNext w:val="0"/>
        <w:keepLines w:val="0"/>
        <w:widowControl w:val="0"/>
        <w:shd w:val="clear" w:color="auto" w:fill="auto"/>
        <w:bidi w:val="0"/>
        <w:spacing w:before="0" w:after="0" w:line="471" w:lineRule="exact"/>
        <w:ind w:left="0" w:right="0" w:firstLine="480"/>
        <w:jc w:val="both"/>
      </w:pPr>
      <w:bookmarkStart w:id="86" w:name="bookmark86"/>
      <w:r>
        <w:rPr>
          <w:rFonts w:ascii="Times New Roman" w:eastAsia="Times New Roman" w:hAnsi="Times New Roman" w:cs="Times New Roman"/>
          <w:color w:val="000000"/>
          <w:spacing w:val="0"/>
          <w:w w:val="100"/>
          <w:position w:val="0"/>
          <w:sz w:val="24"/>
          <w:szCs w:val="24"/>
        </w:rPr>
        <w:t>3</w:t>
      </w:r>
      <w:bookmarkEnd w:id="86"/>
      <w:r>
        <w:rPr>
          <w:color w:val="000000"/>
          <w:spacing w:val="0"/>
          <w:w w:val="100"/>
          <w:position w:val="0"/>
        </w:rPr>
        <w:t>） 在交货方面，公司与供应商采取了有效措施来保证关键材料的交货期，包括营销月度 计划、物料需求计划、存货管理、供应商备货等。</w:t>
      </w:r>
    </w:p>
    <w:p>
      <w:pPr>
        <w:pStyle w:val="Style19"/>
        <w:keepNext w:val="0"/>
        <w:keepLines w:val="0"/>
        <w:widowControl w:val="0"/>
        <w:shd w:val="clear" w:color="auto" w:fill="auto"/>
        <w:tabs>
          <w:tab w:pos="1010" w:val="left"/>
        </w:tabs>
        <w:bidi w:val="0"/>
        <w:spacing w:before="0" w:after="200" w:line="471" w:lineRule="exact"/>
        <w:ind w:left="0" w:right="0" w:firstLine="48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生产或服务模式</w:t>
      </w:r>
    </w:p>
    <w:p>
      <w:pPr>
        <w:pStyle w:val="Style19"/>
        <w:keepNext w:val="0"/>
        <w:keepLines w:val="0"/>
        <w:widowControl w:val="0"/>
        <w:shd w:val="clear" w:color="auto" w:fill="auto"/>
        <w:bidi w:val="0"/>
        <w:spacing w:before="0" w:after="0" w:line="410" w:lineRule="auto"/>
        <w:ind w:left="0" w:right="0" w:firstLine="480"/>
        <w:jc w:val="both"/>
      </w:pPr>
      <w:bookmarkStart w:id="88" w:name="bookmark88"/>
      <w:r>
        <w:rPr>
          <w:rFonts w:ascii="Times New Roman" w:eastAsia="Times New Roman" w:hAnsi="Times New Roman" w:cs="Times New Roman"/>
          <w:b/>
          <w:bCs/>
          <w:color w:val="000000"/>
          <w:spacing w:val="0"/>
          <w:w w:val="100"/>
          <w:position w:val="0"/>
          <w:sz w:val="24"/>
          <w:szCs w:val="24"/>
        </w:rPr>
        <w:t>1</w:t>
      </w:r>
      <w:bookmarkEnd w:id="88"/>
      <w:r>
        <w:rPr>
          <w:b/>
          <w:bCs/>
          <w:color w:val="000000"/>
          <w:spacing w:val="0"/>
          <w:w w:val="100"/>
          <w:position w:val="0"/>
        </w:rPr>
        <w:t>）精密环境制冷方案</w:t>
      </w:r>
    </w:p>
    <w:p>
      <w:pPr>
        <w:pStyle w:val="Style19"/>
        <w:keepNext w:val="0"/>
        <w:keepLines w:val="0"/>
        <w:widowControl w:val="0"/>
        <w:shd w:val="clear" w:color="auto" w:fill="auto"/>
        <w:bidi w:val="0"/>
        <w:spacing w:before="0" w:after="180" w:line="471" w:lineRule="exact"/>
        <w:ind w:left="0" w:right="0" w:firstLine="480"/>
        <w:jc w:val="both"/>
      </w:pPr>
      <w:r>
        <w:rPr>
          <w:color w:val="000000"/>
          <w:spacing w:val="0"/>
          <w:w w:val="100"/>
          <w:position w:val="0"/>
        </w:rPr>
        <w:t xml:space="preserve">公司根据用户需求进行设计和生产，主要采用以销定产的生产模式。公司生产部门根据 订单统一安排生产计划，并在生产过程中进行统一的质量检验；同时，公司开展全面质量管 </w:t>
      </w:r>
      <w:r>
        <w:rPr>
          <w:color w:val="000000"/>
          <w:spacing w:val="0"/>
          <w:w w:val="100"/>
          <w:position w:val="0"/>
        </w:rPr>
        <w:t>理，改进生产工艺、降低生产成本，努力提高产品性能。</w:t>
      </w:r>
    </w:p>
    <w:p>
      <w:pPr>
        <w:pStyle w:val="Style19"/>
        <w:keepNext w:val="0"/>
        <w:keepLines w:val="0"/>
        <w:widowControl w:val="0"/>
        <w:shd w:val="clear" w:color="auto" w:fill="auto"/>
        <w:bidi w:val="0"/>
        <w:spacing w:before="0" w:after="0" w:line="408" w:lineRule="auto"/>
        <w:ind w:left="0" w:right="0" w:firstLine="480"/>
        <w:jc w:val="both"/>
      </w:pPr>
      <w:bookmarkStart w:id="89" w:name="bookmark89"/>
      <w:r>
        <w:rPr>
          <w:rFonts w:ascii="Times New Roman" w:eastAsia="Times New Roman" w:hAnsi="Times New Roman" w:cs="Times New Roman"/>
          <w:b/>
          <w:bCs/>
          <w:color w:val="000000"/>
          <w:spacing w:val="0"/>
          <w:w w:val="100"/>
          <w:position w:val="0"/>
          <w:sz w:val="24"/>
          <w:szCs w:val="24"/>
        </w:rPr>
        <w:t>2</w:t>
      </w:r>
      <w:bookmarkEnd w:id="89"/>
      <w:r>
        <w:rPr>
          <w:b/>
          <w:bCs/>
          <w:color w:val="000000"/>
          <w:spacing w:val="0"/>
          <w:w w:val="100"/>
          <w:position w:val="0"/>
        </w:rPr>
        <w:t>）智能工程业务</w:t>
      </w:r>
    </w:p>
    <w:p>
      <w:pPr>
        <w:pStyle w:val="Style1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公司智能工程业务模式主要为整体解决方案的一体化服务，一般先了解用户的基本情况， 然后根据用户要求进行整体解决方案的规划和设计，在获得有关专家评审后开始组织实施。 在整个实施过程中，项目组对每个环节都进行质量控制，并在竣工后进行指标测定。</w:t>
      </w:r>
    </w:p>
    <w:p>
      <w:pPr>
        <w:pStyle w:val="Style19"/>
        <w:keepNext w:val="0"/>
        <w:keepLines w:val="0"/>
        <w:widowControl w:val="0"/>
        <w:shd w:val="clear" w:color="auto" w:fill="auto"/>
        <w:bidi w:val="0"/>
        <w:spacing w:before="0" w:after="0" w:line="467" w:lineRule="exact"/>
        <w:ind w:left="0" w:right="0" w:firstLine="48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）销售模式</w:t>
      </w:r>
    </w:p>
    <w:p>
      <w:pPr>
        <w:pStyle w:val="Style19"/>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公司关键设备、物联软件及智慧服务等业务主要采用直销和经销相结合的模式获取订单， 直销模式下公司一般采取参与包括运营商、第三方数据中心、政府、金融、银行、交通、电 力、能源等客户在内的集中采购并以公开招投标方式开展销售；经销模式则主要通过全国各 地授权经销商、战略合作伙伴和项目经销商实现销售。公司智能工程业务主要通过公开招投 标方式获取订单。</w:t>
      </w:r>
    </w:p>
    <w:p>
      <w:pPr>
        <w:pStyle w:val="Style19"/>
        <w:keepNext w:val="0"/>
        <w:keepLines w:val="0"/>
        <w:widowControl w:val="0"/>
        <w:shd w:val="clear" w:color="auto" w:fill="auto"/>
        <w:tabs>
          <w:tab w:pos="863" w:val="left"/>
        </w:tabs>
        <w:bidi w:val="0"/>
        <w:spacing w:before="0" w:after="0" w:line="408" w:lineRule="auto"/>
        <w:ind w:left="0" w:right="0" w:firstLine="480"/>
        <w:jc w:val="both"/>
      </w:pPr>
      <w:bookmarkStart w:id="91" w:name="bookmark91"/>
      <w:r>
        <w:rPr>
          <w:rFonts w:ascii="Times New Roman" w:eastAsia="Times New Roman" w:hAnsi="Times New Roman" w:cs="Times New Roman"/>
          <w:b/>
          <w:bCs/>
          <w:spacing w:val="0"/>
          <w:w w:val="100"/>
          <w:position w:val="0"/>
          <w:sz w:val="24"/>
          <w:szCs w:val="24"/>
        </w:rPr>
        <w:t>3</w:t>
      </w:r>
      <w:bookmarkEnd w:id="91"/>
      <w:r>
        <w:rPr>
          <w:b/>
          <w:bCs/>
          <w:spacing w:val="0"/>
          <w:w w:val="100"/>
          <w:position w:val="0"/>
        </w:rPr>
        <w:t>、</w:t>
        <w:tab/>
        <w:t>公司产品市场地位</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公司自成立以来，始终专注于云边端数据中心基础设施建设领域。随着研发实力的持续 强化与经营规模的不断扩大，基于对市场发展趋势的深刻理解与用户需求的精准把握，公司 在技术研发、用户合作及业务拓展等方面，均具有较强的竞争力。</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技术研发方面，公司始终注重行业核心技术的开发与积累，并逐渐形成自身核心竞争力。 公司目前已获得百余项专利技术与软件著作权；</w:t>
      </w:r>
      <w:r>
        <w:rPr>
          <w:rFonts w:ascii="Times New Roman" w:eastAsia="Times New Roman" w:hAnsi="Times New Roman" w:cs="Times New Roman"/>
          <w:spacing w:val="0"/>
          <w:w w:val="100"/>
          <w:position w:val="0"/>
          <w:sz w:val="24"/>
          <w:szCs w:val="24"/>
        </w:rPr>
        <w:t>“</w:t>
      </w:r>
      <w:r>
        <w:rPr>
          <w:spacing w:val="0"/>
          <w:w w:val="100"/>
          <w:position w:val="0"/>
        </w:rPr>
        <w:t>精密机房空调绿色设计平台建设</w:t>
      </w:r>
      <w:r>
        <w:rPr>
          <w:rFonts w:ascii="Times New Roman" w:eastAsia="Times New Roman" w:hAnsi="Times New Roman" w:cs="Times New Roman"/>
          <w:spacing w:val="0"/>
          <w:w w:val="100"/>
          <w:position w:val="0"/>
          <w:sz w:val="24"/>
          <w:szCs w:val="24"/>
        </w:rPr>
        <w:t>”“</w:t>
      </w:r>
      <w:r>
        <w:rPr>
          <w:spacing w:val="0"/>
          <w:w w:val="100"/>
          <w:position w:val="0"/>
        </w:rPr>
        <w:t>墨</w:t>
      </w:r>
      <w:r>
        <w:rPr>
          <w:rFonts w:ascii="Times New Roman" w:eastAsia="Times New Roman" w:hAnsi="Times New Roman" w:cs="Times New Roman"/>
          <w:spacing w:val="0"/>
          <w:w w:val="100"/>
          <w:position w:val="0"/>
          <w:sz w:val="24"/>
          <w:szCs w:val="24"/>
        </w:rPr>
        <w:t>•</w:t>
      </w:r>
      <w:r>
        <w:rPr>
          <w:spacing w:val="0"/>
          <w:w w:val="100"/>
          <w:position w:val="0"/>
        </w:rPr>
        <w:t>云系 列多模制冷智能机组</w:t>
      </w:r>
      <w:r>
        <w:rPr>
          <w:rFonts w:ascii="Times New Roman" w:eastAsia="Times New Roman" w:hAnsi="Times New Roman" w:cs="Times New Roman"/>
          <w:spacing w:val="0"/>
          <w:w w:val="100"/>
          <w:position w:val="0"/>
          <w:sz w:val="24"/>
          <w:szCs w:val="24"/>
        </w:rPr>
        <w:t>”</w:t>
      </w:r>
      <w:r>
        <w:rPr>
          <w:spacing w:val="0"/>
          <w:w w:val="100"/>
          <w:position w:val="0"/>
        </w:rPr>
        <w:t>等多个项目及技术获得国家级认定；公司技术中心被认定为国家企业技 术中心。</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用户合作方面，公司凭借自身扎实的专业积累与优质的品控，与诸多优质用户建立了良 好的互动合作关系，市场占有率与品牌声誉得以进一步的提升。公司是行业内唯一连续</w:t>
      </w:r>
      <w:r>
        <w:rPr>
          <w:rFonts w:ascii="Times New Roman" w:eastAsia="Times New Roman" w:hAnsi="Times New Roman" w:cs="Times New Roman"/>
          <w:spacing w:val="0"/>
          <w:w w:val="100"/>
          <w:position w:val="0"/>
          <w:sz w:val="24"/>
          <w:szCs w:val="24"/>
        </w:rPr>
        <w:t>11</w:t>
      </w:r>
      <w:r>
        <w:rPr>
          <w:spacing w:val="0"/>
          <w:w w:val="100"/>
          <w:position w:val="0"/>
        </w:rPr>
        <w:t>年 入围中央政府采购名录企业，多次荣获</w:t>
      </w:r>
      <w:r>
        <w:rPr>
          <w:rFonts w:ascii="Times New Roman" w:eastAsia="Times New Roman" w:hAnsi="Times New Roman" w:cs="Times New Roman"/>
          <w:spacing w:val="0"/>
          <w:w w:val="100"/>
          <w:position w:val="0"/>
          <w:sz w:val="24"/>
          <w:szCs w:val="24"/>
        </w:rPr>
        <w:t>“</w:t>
      </w:r>
      <w:r>
        <w:rPr>
          <w:spacing w:val="0"/>
          <w:w w:val="100"/>
          <w:position w:val="0"/>
        </w:rPr>
        <w:t>政府采购机房空调首选节能品牌</w:t>
      </w:r>
      <w:r>
        <w:rPr>
          <w:rFonts w:ascii="Times New Roman" w:eastAsia="Times New Roman" w:hAnsi="Times New Roman" w:cs="Times New Roman"/>
          <w:spacing w:val="0"/>
          <w:w w:val="100"/>
          <w:position w:val="0"/>
          <w:sz w:val="24"/>
          <w:szCs w:val="24"/>
        </w:rPr>
        <w:t>”</w:t>
      </w:r>
      <w:r>
        <w:rPr>
          <w:spacing w:val="0"/>
          <w:w w:val="100"/>
          <w:position w:val="0"/>
        </w:rPr>
        <w:t>；公司是三大运营 商多年的主要集采供应商；是工商银行</w:t>
      </w:r>
      <w:r>
        <w:rPr>
          <w:rFonts w:ascii="Times New Roman" w:eastAsia="Times New Roman" w:hAnsi="Times New Roman" w:cs="Times New Roman"/>
          <w:spacing w:val="0"/>
          <w:w w:val="100"/>
          <w:position w:val="0"/>
          <w:sz w:val="24"/>
          <w:szCs w:val="24"/>
        </w:rPr>
        <w:t>“</w:t>
      </w:r>
      <w:r>
        <w:rPr>
          <w:spacing w:val="0"/>
          <w:w w:val="100"/>
          <w:position w:val="0"/>
        </w:rPr>
        <w:t>机柜及通道封闭</w:t>
      </w:r>
      <w:r>
        <w:rPr>
          <w:rFonts w:ascii="Times New Roman" w:eastAsia="Times New Roman" w:hAnsi="Times New Roman" w:cs="Times New Roman"/>
          <w:spacing w:val="0"/>
          <w:w w:val="100"/>
          <w:position w:val="0"/>
          <w:sz w:val="24"/>
          <w:szCs w:val="24"/>
        </w:rPr>
        <w:t>”</w:t>
      </w:r>
      <w:r>
        <w:rPr>
          <w:spacing w:val="0"/>
          <w:w w:val="100"/>
          <w:position w:val="0"/>
        </w:rPr>
        <w:t>三年内唯一供应商；公司与互联头 部企业、知名科技公司均建立了良好的合作关系。</w:t>
      </w:r>
    </w:p>
    <w:p>
      <w:pPr>
        <w:pStyle w:val="Style19"/>
        <w:keepNext w:val="0"/>
        <w:keepLines w:val="0"/>
        <w:widowControl w:val="0"/>
        <w:shd w:val="clear" w:color="auto" w:fill="auto"/>
        <w:bidi w:val="0"/>
        <w:spacing w:before="0" w:after="180" w:line="468" w:lineRule="exact"/>
        <w:ind w:left="0" w:right="0" w:firstLine="480"/>
        <w:jc w:val="both"/>
      </w:pPr>
      <w:r>
        <w:rPr>
          <w:spacing w:val="0"/>
          <w:w w:val="100"/>
          <w:position w:val="0"/>
        </w:rPr>
        <w:t>业务拓展方面，公司基于精密空调产品线的完善，结合自身系统集成、运营管理等方面 的经验积累，不断优化信息数据领域的整体解决方案，是行业内少有的产业布局横跨精密空 调、系统集成和运营管理等专业领域的企业。</w:t>
      </w:r>
    </w:p>
    <w:p>
      <w:pPr>
        <w:pStyle w:val="Style19"/>
        <w:keepNext w:val="0"/>
        <w:keepLines w:val="0"/>
        <w:widowControl w:val="0"/>
        <w:shd w:val="clear" w:color="auto" w:fill="auto"/>
        <w:tabs>
          <w:tab w:pos="863" w:val="left"/>
        </w:tabs>
        <w:bidi w:val="0"/>
        <w:spacing w:before="0" w:after="0" w:line="408" w:lineRule="auto"/>
        <w:ind w:left="0" w:right="0" w:firstLine="480"/>
        <w:jc w:val="both"/>
      </w:pPr>
      <w:bookmarkStart w:id="92" w:name="bookmark92"/>
      <w:r>
        <w:rPr>
          <w:rFonts w:ascii="Times New Roman" w:eastAsia="Times New Roman" w:hAnsi="Times New Roman" w:cs="Times New Roman"/>
          <w:b/>
          <w:bCs/>
          <w:spacing w:val="0"/>
          <w:w w:val="100"/>
          <w:position w:val="0"/>
          <w:sz w:val="24"/>
          <w:szCs w:val="24"/>
        </w:rPr>
        <w:t>4</w:t>
      </w:r>
      <w:bookmarkEnd w:id="92"/>
      <w:r>
        <w:rPr>
          <w:b/>
          <w:bCs/>
          <w:spacing w:val="0"/>
          <w:w w:val="100"/>
          <w:position w:val="0"/>
        </w:rPr>
        <w:t>、</w:t>
        <w:tab/>
        <w:t>主要业绩驱动因素</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 xml:space="preserve">报告期内，信息数据领域的政策和市场都发生了积极变化，在政策方面，国家推动数据 </w:t>
      </w:r>
      <w:r>
        <w:rPr>
          <w:spacing w:val="0"/>
          <w:w w:val="100"/>
          <w:position w:val="0"/>
        </w:rPr>
        <w:t>中心绿色节能发展，在市场方面，数据中心配套业务呈现高速增长的态势。</w:t>
      </w:r>
      <w:r>
        <w:rPr>
          <w:rFonts w:ascii="Times New Roman" w:eastAsia="Times New Roman" w:hAnsi="Times New Roman" w:cs="Times New Roman"/>
          <w:spacing w:val="0"/>
          <w:w w:val="100"/>
          <w:position w:val="0"/>
          <w:sz w:val="24"/>
          <w:szCs w:val="24"/>
        </w:rPr>
        <w:t>2021</w:t>
      </w:r>
      <w:r>
        <w:rPr>
          <w:spacing w:val="0"/>
          <w:w w:val="100"/>
          <w:position w:val="0"/>
        </w:rPr>
        <w:t>年公司业绩 扭亏为盈，除外部环境的持续改善外，更重要的是公司战略目标清晰，坚定不移聚焦数字基 础实施全生命周期解决方案，整合利用集团信息板块四大业务线核心竞争力解决持续变化的 客户诉求，优化管理模式等内部因素驱动公司业绩真正成长。</w:t>
      </w:r>
    </w:p>
    <w:p>
      <w:pPr>
        <w:pStyle w:val="Style19"/>
        <w:keepNext w:val="0"/>
        <w:keepLines w:val="0"/>
        <w:widowControl w:val="0"/>
        <w:shd w:val="clear" w:color="auto" w:fill="auto"/>
        <w:tabs>
          <w:tab w:pos="970" w:val="left"/>
        </w:tabs>
        <w:bidi w:val="0"/>
        <w:spacing w:before="0" w:after="0" w:line="472" w:lineRule="exact"/>
        <w:ind w:left="0" w:right="0" w:firstLine="480"/>
        <w:jc w:val="both"/>
      </w:pPr>
      <w:bookmarkStart w:id="93" w:name="bookmark93"/>
      <w:r>
        <w:rPr>
          <w:b/>
          <w:bCs/>
          <w:spacing w:val="0"/>
          <w:w w:val="100"/>
          <w:position w:val="0"/>
        </w:rPr>
        <w:t>（</w:t>
      </w:r>
      <w:bookmarkEnd w:id="93"/>
      <w:r>
        <w:rPr>
          <w:rFonts w:ascii="Times New Roman" w:eastAsia="Times New Roman" w:hAnsi="Times New Roman" w:cs="Times New Roman"/>
          <w:b/>
          <w:bCs/>
          <w:spacing w:val="0"/>
          <w:w w:val="100"/>
          <w:position w:val="0"/>
          <w:sz w:val="24"/>
          <w:szCs w:val="24"/>
        </w:rPr>
        <w:t>1</w:t>
      </w:r>
      <w:r>
        <w:rPr>
          <w:b/>
          <w:bCs/>
          <w:spacing w:val="0"/>
          <w:w w:val="100"/>
          <w:position w:val="0"/>
        </w:rPr>
        <w:t>）</w:t>
        <w:tab/>
        <w:t>明确的发展目标</w:t>
      </w:r>
    </w:p>
    <w:p>
      <w:pPr>
        <w:pStyle w:val="Style19"/>
        <w:keepNext w:val="0"/>
        <w:keepLines w:val="0"/>
        <w:widowControl w:val="0"/>
        <w:shd w:val="clear" w:color="auto" w:fill="auto"/>
        <w:bidi w:val="0"/>
        <w:spacing w:before="0" w:after="0" w:line="472" w:lineRule="exact"/>
        <w:ind w:left="0" w:right="0" w:firstLine="480"/>
        <w:jc w:val="both"/>
      </w:pPr>
      <w:r>
        <w:rPr>
          <w:spacing w:val="0"/>
          <w:w w:val="100"/>
          <w:position w:val="0"/>
        </w:rPr>
        <w:t>公司已于</w:t>
      </w:r>
      <w:r>
        <w:rPr>
          <w:rFonts w:ascii="Times New Roman" w:eastAsia="Times New Roman" w:hAnsi="Times New Roman" w:cs="Times New Roman"/>
          <w:spacing w:val="0"/>
          <w:w w:val="100"/>
          <w:position w:val="0"/>
          <w:sz w:val="24"/>
          <w:szCs w:val="24"/>
        </w:rPr>
        <w:t>2020</w:t>
      </w:r>
      <w:r>
        <w:rPr>
          <w:spacing w:val="0"/>
          <w:w w:val="100"/>
          <w:position w:val="0"/>
        </w:rPr>
        <w:t>年完成医疗健康领域业务的剥离，逐步实现从多元化战略向聚焦信息数据 领域战略的转型，为稳步实现公司既定发展战略目标，确保公司管理水平不断提升，推动公 司持续健康发展，公司制定了明确的发展方向，公司在数据中心基础设施行业搭建了数据中 心关键系统设备智能制造、设计与集成总包、动环监控与</w:t>
      </w:r>
      <w:r>
        <w:rPr>
          <w:rFonts w:ascii="Times New Roman" w:eastAsia="Times New Roman" w:hAnsi="Times New Roman" w:cs="Times New Roman"/>
          <w:spacing w:val="0"/>
          <w:w w:val="100"/>
          <w:position w:val="0"/>
          <w:sz w:val="24"/>
          <w:szCs w:val="24"/>
        </w:rPr>
        <w:t>DCIM</w:t>
      </w:r>
      <w:r>
        <w:rPr>
          <w:spacing w:val="0"/>
          <w:w w:val="100"/>
          <w:position w:val="0"/>
        </w:rPr>
        <w:t>、</w:t>
      </w:r>
      <w:r>
        <w:rPr>
          <w:spacing w:val="0"/>
          <w:w w:val="100"/>
          <w:position w:val="0"/>
        </w:rPr>
        <w:t>物联网与</w:t>
      </w:r>
      <w:r>
        <w:rPr>
          <w:rFonts w:ascii="Times New Roman" w:eastAsia="Times New Roman" w:hAnsi="Times New Roman" w:cs="Times New Roman"/>
          <w:spacing w:val="0"/>
          <w:w w:val="100"/>
          <w:position w:val="0"/>
          <w:sz w:val="24"/>
          <w:szCs w:val="24"/>
        </w:rPr>
        <w:t>AI</w:t>
      </w:r>
      <w:r>
        <w:rPr>
          <w:spacing w:val="0"/>
          <w:w w:val="100"/>
          <w:position w:val="0"/>
        </w:rPr>
        <w:t>算法平台、智 慧服务和数据中心迭代升级服务四条业务线，四条业务线在技术、系统解决方案、市场和渠 道等方面全面协同，从而实现产业链的贯通经营。</w:t>
      </w:r>
    </w:p>
    <w:p>
      <w:pPr>
        <w:pStyle w:val="Style19"/>
        <w:keepNext w:val="0"/>
        <w:keepLines w:val="0"/>
        <w:widowControl w:val="0"/>
        <w:shd w:val="clear" w:color="auto" w:fill="auto"/>
        <w:bidi w:val="0"/>
        <w:spacing w:before="0" w:after="0" w:line="472" w:lineRule="exact"/>
        <w:ind w:left="0" w:right="0" w:firstLine="480"/>
        <w:jc w:val="both"/>
      </w:pPr>
      <w:r>
        <w:rPr>
          <w:spacing w:val="0"/>
          <w:w w:val="100"/>
          <w:position w:val="0"/>
        </w:rPr>
        <w:t>得益于公司各行业客户积累，公司把握市场变化，在深入了解用户需求痛点的基础上进 行针对性开发，公司全生命周期整体解决方案已与用户的关键业务系统结合成有机整体，与 大批优质客户形成了稳定合作关系。随着客户信息化建设程度的不断加深，业务系统业务复 杂度、业务规模和数据容量的快速增长，为公司未来业务的增长提供了基础。</w:t>
      </w:r>
    </w:p>
    <w:p>
      <w:pPr>
        <w:pStyle w:val="Style19"/>
        <w:keepNext w:val="0"/>
        <w:keepLines w:val="0"/>
        <w:widowControl w:val="0"/>
        <w:shd w:val="clear" w:color="auto" w:fill="auto"/>
        <w:tabs>
          <w:tab w:pos="970" w:val="left"/>
        </w:tabs>
        <w:bidi w:val="0"/>
        <w:spacing w:before="0" w:after="0" w:line="467" w:lineRule="exact"/>
        <w:ind w:left="0" w:right="0" w:firstLine="480"/>
        <w:jc w:val="both"/>
      </w:pPr>
      <w:bookmarkStart w:id="94" w:name="bookmark94"/>
      <w:r>
        <w:rPr>
          <w:b/>
          <w:bCs/>
          <w:spacing w:val="0"/>
          <w:w w:val="100"/>
          <w:position w:val="0"/>
        </w:rPr>
        <w:t>（</w:t>
      </w:r>
      <w:bookmarkEnd w:id="94"/>
      <w:r>
        <w:rPr>
          <w:rFonts w:ascii="Times New Roman" w:eastAsia="Times New Roman" w:hAnsi="Times New Roman" w:cs="Times New Roman"/>
          <w:b/>
          <w:bCs/>
          <w:spacing w:val="0"/>
          <w:w w:val="100"/>
          <w:position w:val="0"/>
          <w:sz w:val="24"/>
          <w:szCs w:val="24"/>
        </w:rPr>
        <w:t>2</w:t>
      </w:r>
      <w:r>
        <w:rPr>
          <w:b/>
          <w:bCs/>
          <w:spacing w:val="0"/>
          <w:w w:val="100"/>
          <w:position w:val="0"/>
        </w:rPr>
        <w:t>）</w:t>
        <w:tab/>
        <w:t>扎实的交付能力</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受新冠肺炎疫情反复震荡，国际紧张局势愈演愈烈，面对可能出现的关键材料紧缺、大 宗原材料涨价、物流受限等困难，公司根据时事变化，坚持将交付能力打造为企业核心竞争 力。贯穿资金保障、物料保障、生产保障、物流保障、服务保障等每个环节，公司通过优化 管理、提升关键岗位人员专业技能、改进流程工艺等有效措施，提升产品交付效率，保障重 要客户及重大项目的顺利交付，助力公司经营目标的达成。及时保质量的交付是提升客户满 意度的关键因素，也是公司业内竞争力的重要体现。</w:t>
      </w:r>
    </w:p>
    <w:p>
      <w:pPr>
        <w:pStyle w:val="Style19"/>
        <w:keepNext w:val="0"/>
        <w:keepLines w:val="0"/>
        <w:widowControl w:val="0"/>
        <w:shd w:val="clear" w:color="auto" w:fill="auto"/>
        <w:bidi w:val="0"/>
        <w:spacing w:before="0" w:after="0" w:line="470" w:lineRule="exact"/>
        <w:ind w:left="0" w:right="0" w:firstLine="480"/>
        <w:jc w:val="both"/>
      </w:pPr>
      <w:bookmarkStart w:id="95" w:name="bookmark95"/>
      <w:r>
        <w:rPr>
          <w:b/>
          <w:bCs/>
          <w:spacing w:val="0"/>
          <w:w w:val="100"/>
          <w:position w:val="0"/>
        </w:rPr>
        <w:t>（</w:t>
      </w:r>
      <w:bookmarkEnd w:id="95"/>
      <w:r>
        <w:rPr>
          <w:b/>
          <w:bCs/>
          <w:spacing w:val="0"/>
          <w:w w:val="100"/>
          <w:position w:val="0"/>
        </w:rPr>
        <w:t>二）环保治理领域</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在环保治理领域，公司是除尘、脱硫、脱硝等大气污染防治设备的研发、设计、制造、 安装、销售及服务的综合性环境服务商，拥有大气超净排放治理方面先进技术，并将业务拓 展到城市垃圾综合治理等领域。</w:t>
      </w:r>
    </w:p>
    <w:p>
      <w:pPr>
        <w:pStyle w:val="Style19"/>
        <w:keepNext w:val="0"/>
        <w:keepLines w:val="0"/>
        <w:widowControl w:val="0"/>
        <w:shd w:val="clear" w:color="auto" w:fill="auto"/>
        <w:bidi w:val="0"/>
        <w:spacing w:before="0" w:after="220" w:line="470" w:lineRule="exact"/>
        <w:ind w:left="0" w:right="0" w:firstLine="480"/>
        <w:jc w:val="both"/>
      </w:pPr>
      <w:r>
        <w:rPr>
          <w:spacing w:val="0"/>
          <w:w w:val="100"/>
          <w:position w:val="0"/>
        </w:rPr>
        <w:t>公司在原有的</w:t>
      </w:r>
      <w:r>
        <w:rPr>
          <w:rFonts w:ascii="Times New Roman" w:eastAsia="Times New Roman" w:hAnsi="Times New Roman" w:cs="Times New Roman"/>
          <w:spacing w:val="0"/>
          <w:w w:val="100"/>
          <w:position w:val="0"/>
          <w:sz w:val="24"/>
          <w:szCs w:val="24"/>
        </w:rPr>
        <w:t>EPC</w:t>
      </w:r>
      <w:r>
        <w:rPr>
          <w:spacing w:val="0"/>
          <w:w w:val="100"/>
          <w:position w:val="0"/>
        </w:rPr>
        <w:t>、</w:t>
      </w:r>
      <w:r>
        <w:rPr>
          <w:rFonts w:ascii="Times New Roman" w:eastAsia="Times New Roman" w:hAnsi="Times New Roman" w:cs="Times New Roman"/>
          <w:spacing w:val="0"/>
          <w:w w:val="100"/>
          <w:position w:val="0"/>
          <w:sz w:val="24"/>
          <w:szCs w:val="24"/>
        </w:rPr>
        <w:t>BT</w:t>
      </w:r>
      <w:r>
        <w:rPr>
          <w:spacing w:val="0"/>
          <w:w w:val="100"/>
          <w:position w:val="0"/>
        </w:rPr>
        <w:t>、</w:t>
      </w:r>
      <w:r>
        <w:rPr>
          <w:rFonts w:ascii="Times New Roman" w:eastAsia="Times New Roman" w:hAnsi="Times New Roman" w:cs="Times New Roman"/>
          <w:spacing w:val="0"/>
          <w:w w:val="100"/>
          <w:position w:val="0"/>
          <w:sz w:val="24"/>
          <w:szCs w:val="24"/>
        </w:rPr>
        <w:t>BOT</w:t>
      </w:r>
      <w:r>
        <w:rPr>
          <w:spacing w:val="0"/>
          <w:w w:val="100"/>
          <w:position w:val="0"/>
        </w:rPr>
        <w:t xml:space="preserve">的商业模式中，积极摸索拓展，已从项目设计、实体制造、 工程管理能力的总包建设商业模式，向同时具备运营服务能力、提供一体式服务的系统集成 商转变，产品及业务广泛地应用于钢铁、有色金属冶炼、电力、化工、垃圾资源化处理等诸 </w:t>
      </w:r>
      <w:r>
        <w:rPr>
          <w:spacing w:val="0"/>
          <w:w w:val="100"/>
          <w:position w:val="0"/>
        </w:rPr>
        <w:t>多行业。</w:t>
      </w:r>
    </w:p>
    <w:p>
      <w:pPr>
        <w:pStyle w:val="Style29"/>
        <w:keepNext/>
        <w:keepLines/>
        <w:widowControl w:val="0"/>
        <w:shd w:val="clear" w:color="auto" w:fill="auto"/>
        <w:bidi w:val="0"/>
        <w:spacing w:before="0" w:after="220" w:line="469" w:lineRule="exact"/>
        <w:ind w:left="0" w:right="0" w:firstLine="0"/>
        <w:jc w:val="left"/>
      </w:pPr>
      <w:bookmarkStart w:id="96" w:name="bookmark96"/>
      <w:bookmarkStart w:id="97" w:name="bookmark97"/>
      <w:bookmarkStart w:id="98" w:name="bookmark98"/>
      <w:bookmarkStart w:id="99" w:name="bookmark99"/>
      <w:r>
        <w:rPr>
          <w:color w:val="000000"/>
          <w:spacing w:val="0"/>
          <w:w w:val="100"/>
          <w:position w:val="0"/>
        </w:rPr>
        <w:t>三</w:t>
      </w:r>
      <w:bookmarkEnd w:id="98"/>
      <w:r>
        <w:rPr>
          <w:color w:val="000000"/>
          <w:spacing w:val="0"/>
          <w:w w:val="100"/>
          <w:position w:val="0"/>
        </w:rPr>
        <w:t>、核心竞争力分析</w:t>
      </w:r>
      <w:bookmarkEnd w:id="96"/>
      <w:bookmarkEnd w:id="97"/>
      <w:bookmarkEnd w:id="99"/>
    </w:p>
    <w:p>
      <w:pPr>
        <w:pStyle w:val="Style29"/>
        <w:keepNext/>
        <w:keepLines/>
        <w:widowControl w:val="0"/>
        <w:shd w:val="clear" w:color="auto" w:fill="auto"/>
        <w:tabs>
          <w:tab w:pos="1091" w:val="left"/>
        </w:tabs>
        <w:bidi w:val="0"/>
        <w:spacing w:before="0" w:after="0" w:line="469" w:lineRule="exact"/>
        <w:ind w:left="0" w:right="0" w:firstLine="480"/>
        <w:jc w:val="left"/>
      </w:pPr>
      <w:bookmarkStart w:id="100" w:name="bookmark100"/>
      <w:bookmarkStart w:id="96" w:name="bookmark96"/>
      <w:bookmarkStart w:id="97" w:name="bookmark97"/>
      <w:r>
        <w:rPr>
          <w:color w:val="0D0D0D"/>
          <w:spacing w:val="0"/>
          <w:w w:val="100"/>
          <w:position w:val="0"/>
        </w:rPr>
        <w:t>（</w:t>
      </w:r>
      <w:bookmarkEnd w:id="100"/>
      <w:r>
        <w:rPr>
          <w:color w:val="0D0D0D"/>
          <w:spacing w:val="0"/>
          <w:w w:val="100"/>
          <w:position w:val="0"/>
        </w:rPr>
        <w:t>一）</w:t>
        <w:tab/>
        <w:t>整体解决方案优势</w:t>
      </w:r>
      <w:bookmarkEnd w:id="96"/>
      <w:bookmarkEnd w:id="97"/>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公司是数据中心基础设施建设整体解决方案领导者，公司基于深刻的行业洞察和实践经 验，敏锐把握市场变革趋势和客户需求，拥有覆盖关键设备、智能工程、物联软件、智慧服 务四位一体的全产业布局，以不断创新的全生命周期服务为数据中心、机房、边缘数据中心、 基站及智慧城市等领域客户提供先进产品和整体解决方案。</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公司产业链协同的业务模式能有效响应数据中心基础设施建设全生命周期过程中的每一 项细微需求，为用户提供完整、高效的一站式整体解决方案，实现</w:t>
      </w:r>
      <w:r>
        <w:rPr>
          <w:rFonts w:ascii="Times New Roman" w:eastAsia="Times New Roman" w:hAnsi="Times New Roman" w:cs="Times New Roman"/>
          <w:spacing w:val="0"/>
          <w:w w:val="100"/>
          <w:position w:val="0"/>
          <w:sz w:val="24"/>
          <w:szCs w:val="24"/>
        </w:rPr>
        <w:t>“4</w:t>
      </w:r>
      <w:r>
        <w:rPr>
          <w:spacing w:val="0"/>
          <w:w w:val="100"/>
          <w:position w:val="0"/>
        </w:rPr>
        <w:t>个</w:t>
      </w:r>
      <w:r>
        <w:rPr>
          <w:rFonts w:ascii="Times New Roman" w:eastAsia="Times New Roman" w:hAnsi="Times New Roman" w:cs="Times New Roman"/>
          <w:spacing w:val="0"/>
          <w:w w:val="100"/>
          <w:position w:val="0"/>
          <w:sz w:val="24"/>
          <w:szCs w:val="24"/>
        </w:rPr>
        <w:t>1</w:t>
      </w:r>
      <w:r>
        <w:rPr>
          <w:spacing w:val="0"/>
          <w:w w:val="100"/>
          <w:position w:val="0"/>
        </w:rPr>
        <w:t>大于</w:t>
      </w:r>
      <w:r>
        <w:rPr>
          <w:rFonts w:ascii="Times New Roman" w:eastAsia="Times New Roman" w:hAnsi="Times New Roman" w:cs="Times New Roman"/>
          <w:spacing w:val="0"/>
          <w:w w:val="100"/>
          <w:position w:val="0"/>
          <w:sz w:val="24"/>
          <w:szCs w:val="24"/>
        </w:rPr>
        <w:t>4”</w:t>
      </w:r>
      <w:r>
        <w:rPr>
          <w:spacing w:val="0"/>
          <w:w w:val="100"/>
          <w:position w:val="0"/>
        </w:rPr>
        <w:t>（四个业务公 司协同大于四）的战略指标；整体解决方案提升智能工程系统集成成本优势，系统集成反哺 整体解决方案的良性协同，物联软件及智慧服务推进产品及业务不断创新，共同推进四大业 务高质量稳定运营；同时，由于客户在数据中心建设的各个环节均与公司紧密联系，可以进 一步增强用户黏性，提高公司竞争力。</w:t>
      </w:r>
    </w:p>
    <w:p>
      <w:pPr>
        <w:pStyle w:val="Style19"/>
        <w:keepNext w:val="0"/>
        <w:keepLines w:val="0"/>
        <w:widowControl w:val="0"/>
        <w:shd w:val="clear" w:color="auto" w:fill="auto"/>
        <w:tabs>
          <w:tab w:pos="1091" w:val="left"/>
        </w:tabs>
        <w:bidi w:val="0"/>
        <w:spacing w:before="0" w:after="0" w:line="470" w:lineRule="exact"/>
        <w:ind w:left="0" w:right="0" w:firstLine="480"/>
        <w:jc w:val="both"/>
      </w:pPr>
      <w:bookmarkStart w:id="101" w:name="bookmark101"/>
      <w:r>
        <w:rPr>
          <w:b/>
          <w:bCs/>
          <w:spacing w:val="0"/>
          <w:w w:val="100"/>
          <w:position w:val="0"/>
        </w:rPr>
        <w:t>（</w:t>
      </w:r>
      <w:bookmarkEnd w:id="101"/>
      <w:r>
        <w:rPr>
          <w:b/>
          <w:bCs/>
          <w:spacing w:val="0"/>
          <w:w w:val="100"/>
          <w:position w:val="0"/>
        </w:rPr>
        <w:t>二）</w:t>
        <w:tab/>
        <w:t>智能制造管理优势</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公司的核心管理团队拥有丰富的精密空调研发制造与数据中心等信息数据行业服务经 验，专业基础扎实，管理经验丰富。公司以用户需求为导向，加大对智能制造的投入，积极 调整生产管理体系，快速响应需求端个性化、全面化的发展趋势。同时，公司注重人才梯队 的建设，建立健全了人才培养体系，构建了完善的研发、运营管理和市场营销团队，为用户 提供高标准的产品与服务。</w:t>
      </w:r>
    </w:p>
    <w:p>
      <w:pPr>
        <w:pStyle w:val="Style19"/>
        <w:keepNext w:val="0"/>
        <w:keepLines w:val="0"/>
        <w:widowControl w:val="0"/>
        <w:shd w:val="clear" w:color="auto" w:fill="auto"/>
        <w:tabs>
          <w:tab w:pos="1091" w:val="left"/>
        </w:tabs>
        <w:bidi w:val="0"/>
        <w:spacing w:before="0" w:after="0" w:line="469" w:lineRule="exact"/>
        <w:ind w:left="0" w:right="0" w:firstLine="480"/>
        <w:jc w:val="both"/>
      </w:pPr>
      <w:bookmarkStart w:id="102" w:name="bookmark102"/>
      <w:r>
        <w:rPr>
          <w:b/>
          <w:bCs/>
          <w:spacing w:val="0"/>
          <w:w w:val="100"/>
          <w:position w:val="0"/>
        </w:rPr>
        <w:t>（</w:t>
      </w:r>
      <w:bookmarkEnd w:id="102"/>
      <w:r>
        <w:rPr>
          <w:b/>
          <w:bCs/>
          <w:spacing w:val="0"/>
          <w:w w:val="100"/>
          <w:position w:val="0"/>
        </w:rPr>
        <w:t>三）</w:t>
        <w:tab/>
        <w:t>持续的技术研发与创新优势</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技术研发是信息与技术服务行业的核心驱动力，公司作为高新技术企业，始终致力于技 术研发的突破与创新，打造以专家为核心的研发团队，配置先进的研发软件、硬件和实验中 心，形成了具有自主知识产权的核心技术竞争力。公司拥有成都、深圳、上海</w:t>
      </w:r>
      <w:r>
        <w:rPr>
          <w:rFonts w:ascii="Times New Roman" w:eastAsia="Times New Roman" w:hAnsi="Times New Roman" w:cs="Times New Roman"/>
          <w:spacing w:val="0"/>
          <w:w w:val="100"/>
          <w:position w:val="0"/>
          <w:sz w:val="24"/>
          <w:szCs w:val="24"/>
        </w:rPr>
        <w:t>3</w:t>
      </w:r>
      <w:r>
        <w:rPr>
          <w:spacing w:val="0"/>
          <w:w w:val="100"/>
          <w:position w:val="0"/>
        </w:rPr>
        <w:t>个研发中心， 技术中心获得国家企业技术中心认定。</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公司主编、参编的国家标准《云计算数据中心基本要求》</w:t>
      </w:r>
      <w:r>
        <w:rPr>
          <w:spacing w:val="0"/>
          <w:w w:val="100"/>
          <w:position w:val="0"/>
        </w:rPr>
        <w:t>（</w:t>
      </w:r>
      <w:r>
        <w:rPr>
          <w:rFonts w:ascii="Times New Roman" w:eastAsia="Times New Roman" w:hAnsi="Times New Roman" w:cs="Times New Roman"/>
          <w:spacing w:val="0"/>
          <w:w w:val="100"/>
          <w:position w:val="0"/>
          <w:sz w:val="24"/>
          <w:szCs w:val="24"/>
        </w:rPr>
        <w:t xml:space="preserve">GB/T </w:t>
      </w:r>
      <w:r>
        <w:rPr>
          <w:rFonts w:ascii="Times New Roman" w:eastAsia="Times New Roman" w:hAnsi="Times New Roman" w:cs="Times New Roman"/>
          <w:spacing w:val="0"/>
          <w:w w:val="100"/>
          <w:position w:val="0"/>
          <w:sz w:val="24"/>
          <w:szCs w:val="24"/>
        </w:rPr>
        <w:t>34982-2017</w:t>
      </w:r>
      <w:r>
        <w:rPr>
          <w:spacing w:val="0"/>
          <w:w w:val="100"/>
          <w:position w:val="0"/>
        </w:rPr>
        <w:t>）、《通讯 基站用单元式空气调节机》</w:t>
      </w:r>
      <w:r>
        <w:rPr>
          <w:spacing w:val="0"/>
          <w:w w:val="100"/>
          <w:position w:val="0"/>
        </w:rPr>
        <w:t>（</w:t>
      </w:r>
      <w:r>
        <w:rPr>
          <w:rFonts w:ascii="Times New Roman" w:eastAsia="Times New Roman" w:hAnsi="Times New Roman" w:cs="Times New Roman"/>
          <w:spacing w:val="0"/>
          <w:w w:val="100"/>
          <w:position w:val="0"/>
          <w:sz w:val="24"/>
          <w:szCs w:val="24"/>
        </w:rPr>
        <w:t>GB/T</w:t>
      </w:r>
      <w:r>
        <w:rPr>
          <w:spacing w:val="0"/>
          <w:w w:val="100"/>
          <w:position w:val="0"/>
        </w:rPr>
        <w:t>）</w:t>
      </w:r>
      <w:r>
        <w:rPr>
          <w:spacing w:val="0"/>
          <w:w w:val="100"/>
          <w:position w:val="0"/>
        </w:rPr>
        <w:t>、《计算机和数据处理机房用单元式空气调节机》</w:t>
      </w:r>
      <w:r>
        <w:rPr>
          <w:spacing w:val="0"/>
          <w:w w:val="100"/>
          <w:position w:val="0"/>
        </w:rPr>
        <w:t>（</w:t>
      </w:r>
      <w:r>
        <w:rPr>
          <w:rFonts w:ascii="Times New Roman" w:eastAsia="Times New Roman" w:hAnsi="Times New Roman" w:cs="Times New Roman"/>
          <w:spacing w:val="0"/>
          <w:w w:val="100"/>
          <w:position w:val="0"/>
          <w:sz w:val="24"/>
          <w:szCs w:val="24"/>
        </w:rPr>
        <w:t xml:space="preserve">GB/T </w:t>
      </w:r>
      <w:r>
        <w:rPr>
          <w:rFonts w:ascii="Times New Roman" w:eastAsia="Times New Roman" w:hAnsi="Times New Roman" w:cs="Times New Roman"/>
          <w:spacing w:val="0"/>
          <w:w w:val="100"/>
          <w:position w:val="0"/>
          <w:sz w:val="24"/>
          <w:szCs w:val="24"/>
        </w:rPr>
        <w:t>19413</w:t>
      </w:r>
      <w:r>
        <w:rPr>
          <w:spacing w:val="0"/>
          <w:w w:val="100"/>
          <w:position w:val="0"/>
        </w:rPr>
        <w:t>）获得国标委批准发布；截至目前，公司及下属子公司已获得</w:t>
      </w:r>
      <w:r>
        <w:rPr>
          <w:rFonts w:ascii="Times New Roman" w:eastAsia="Times New Roman" w:hAnsi="Times New Roman" w:cs="Times New Roman"/>
          <w:spacing w:val="0"/>
          <w:w w:val="100"/>
          <w:position w:val="0"/>
          <w:sz w:val="24"/>
          <w:szCs w:val="24"/>
        </w:rPr>
        <w:t>194</w:t>
      </w:r>
      <w:r>
        <w:rPr>
          <w:spacing w:val="0"/>
          <w:w w:val="100"/>
          <w:position w:val="0"/>
        </w:rPr>
        <w:t>项专利（其中发明专 利</w:t>
      </w:r>
      <w:r>
        <w:rPr>
          <w:rFonts w:ascii="Times New Roman" w:eastAsia="Times New Roman" w:hAnsi="Times New Roman" w:cs="Times New Roman"/>
          <w:spacing w:val="0"/>
          <w:w w:val="100"/>
          <w:position w:val="0"/>
          <w:sz w:val="24"/>
          <w:szCs w:val="24"/>
        </w:rPr>
        <w:t>18</w:t>
      </w:r>
      <w:r>
        <w:rPr>
          <w:spacing w:val="0"/>
          <w:w w:val="100"/>
          <w:position w:val="0"/>
        </w:rPr>
        <w:t>项）、</w:t>
      </w:r>
      <w:r>
        <w:rPr>
          <w:rFonts w:ascii="Times New Roman" w:eastAsia="Times New Roman" w:hAnsi="Times New Roman" w:cs="Times New Roman"/>
          <w:spacing w:val="0"/>
          <w:w w:val="100"/>
          <w:position w:val="0"/>
          <w:sz w:val="24"/>
          <w:szCs w:val="24"/>
        </w:rPr>
        <w:t>191</w:t>
      </w:r>
      <w:r>
        <w:rPr>
          <w:spacing w:val="0"/>
          <w:w w:val="100"/>
          <w:position w:val="0"/>
        </w:rPr>
        <w:t>项软件著作权，</w:t>
      </w:r>
      <w:r>
        <w:rPr>
          <w:rFonts w:ascii="Times New Roman" w:eastAsia="Times New Roman" w:hAnsi="Times New Roman" w:cs="Times New Roman"/>
          <w:spacing w:val="0"/>
          <w:w w:val="100"/>
          <w:position w:val="0"/>
          <w:sz w:val="24"/>
          <w:szCs w:val="24"/>
        </w:rPr>
        <w:t>CCC</w:t>
      </w:r>
      <w:r>
        <w:rPr>
          <w:spacing w:val="0"/>
          <w:w w:val="100"/>
          <w:position w:val="0"/>
        </w:rPr>
        <w:t>产品认证近</w:t>
      </w:r>
      <w:r>
        <w:rPr>
          <w:rFonts w:ascii="Times New Roman" w:eastAsia="Times New Roman" w:hAnsi="Times New Roman" w:cs="Times New Roman"/>
          <w:spacing w:val="0"/>
          <w:w w:val="100"/>
          <w:position w:val="0"/>
          <w:sz w:val="24"/>
          <w:szCs w:val="24"/>
        </w:rPr>
        <w:t>47</w:t>
      </w:r>
      <w:r>
        <w:rPr>
          <w:spacing w:val="0"/>
          <w:w w:val="100"/>
          <w:position w:val="0"/>
        </w:rPr>
        <w:t>项，节能产品认证近</w:t>
      </w:r>
      <w:r>
        <w:rPr>
          <w:rFonts w:ascii="Times New Roman" w:eastAsia="Times New Roman" w:hAnsi="Times New Roman" w:cs="Times New Roman"/>
          <w:spacing w:val="0"/>
          <w:w w:val="100"/>
          <w:position w:val="0"/>
          <w:sz w:val="24"/>
          <w:szCs w:val="24"/>
        </w:rPr>
        <w:t>45</w:t>
      </w:r>
      <w:r>
        <w:rPr>
          <w:spacing w:val="0"/>
          <w:w w:val="100"/>
          <w:position w:val="0"/>
        </w:rPr>
        <w:t xml:space="preserve">项，形成了明显的技 </w:t>
      </w:r>
      <w:r>
        <w:rPr>
          <w:spacing w:val="0"/>
          <w:w w:val="100"/>
          <w:position w:val="0"/>
        </w:rPr>
        <w:t>术领先优势。公司所拥有的产品</w:t>
      </w:r>
      <w:r>
        <w:rPr>
          <w:rFonts w:ascii="Times New Roman" w:eastAsia="Times New Roman" w:hAnsi="Times New Roman" w:cs="Times New Roman"/>
          <w:spacing w:val="0"/>
          <w:w w:val="100"/>
          <w:position w:val="0"/>
          <w:sz w:val="24"/>
          <w:szCs w:val="24"/>
        </w:rPr>
        <w:t>/</w:t>
      </w:r>
      <w:r>
        <w:rPr>
          <w:spacing w:val="0"/>
          <w:w w:val="100"/>
          <w:position w:val="0"/>
        </w:rPr>
        <w:t>技术所取得的成果及荣誉铸就了依米康品牌，已成为公司核 心竞争力的重要组成部分。</w:t>
      </w:r>
    </w:p>
    <w:p>
      <w:pPr>
        <w:pStyle w:val="Style19"/>
        <w:keepNext w:val="0"/>
        <w:keepLines w:val="0"/>
        <w:widowControl w:val="0"/>
        <w:shd w:val="clear" w:color="auto" w:fill="auto"/>
        <w:tabs>
          <w:tab w:pos="1156" w:val="left"/>
        </w:tabs>
        <w:bidi w:val="0"/>
        <w:spacing w:before="0" w:after="0" w:line="470" w:lineRule="exact"/>
        <w:ind w:left="0" w:right="0" w:firstLine="500"/>
        <w:jc w:val="both"/>
      </w:pPr>
      <w:bookmarkStart w:id="103" w:name="bookmark103"/>
      <w:r>
        <w:rPr>
          <w:b/>
          <w:bCs/>
          <w:spacing w:val="0"/>
          <w:w w:val="100"/>
          <w:position w:val="0"/>
        </w:rPr>
        <w:t>（</w:t>
      </w:r>
      <w:bookmarkEnd w:id="103"/>
      <w:r>
        <w:rPr>
          <w:b/>
          <w:bCs/>
          <w:spacing w:val="0"/>
          <w:w w:val="100"/>
          <w:position w:val="0"/>
        </w:rPr>
        <w:t>四）</w:t>
        <w:tab/>
        <w:t>良好的客户口碑与品牌认可度</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公司从以精密空调创业并上市的企业，到现在致力于成为数字基础设施全生命周期绿色 解决方案服务商，始终坚持</w:t>
      </w:r>
      <w:r>
        <w:rPr>
          <w:rFonts w:ascii="Times New Roman" w:eastAsia="Times New Roman" w:hAnsi="Times New Roman" w:cs="Times New Roman"/>
          <w:spacing w:val="0"/>
          <w:w w:val="100"/>
          <w:position w:val="0"/>
          <w:sz w:val="24"/>
          <w:szCs w:val="24"/>
        </w:rPr>
        <w:t>“</w:t>
      </w:r>
      <w:r>
        <w:rPr>
          <w:spacing w:val="0"/>
          <w:w w:val="100"/>
          <w:position w:val="0"/>
        </w:rPr>
        <w:t>品牌经营</w:t>
      </w:r>
      <w:r>
        <w:rPr>
          <w:rFonts w:ascii="Times New Roman" w:eastAsia="Times New Roman" w:hAnsi="Times New Roman" w:cs="Times New Roman"/>
          <w:spacing w:val="0"/>
          <w:w w:val="100"/>
          <w:position w:val="0"/>
          <w:sz w:val="24"/>
          <w:szCs w:val="24"/>
        </w:rPr>
        <w:t>”</w:t>
      </w:r>
      <w:r>
        <w:rPr>
          <w:spacing w:val="0"/>
          <w:w w:val="100"/>
          <w:position w:val="0"/>
        </w:rPr>
        <w:t>理念。公司通过多年的技术、经验和客户资源积累， 将步子迈向信息数据领域纵向产业链，构建了以数据中心为核心的信息数据领域全产业链的 贯通经营，已形成专业整体解决方案品牌优势。公司与客户合作的深度和广度具有不可比拟 的优势，良好的信任基础，长期稳定的合作关系，公司赢得了客户，打响了口碑。</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软件与信息技术服务行业专业性和综合性较强，品牌认可度是用户选择供应商的重要决 定因素。经过多年的耕耘，公司已在行业内建立了一定的品牌知名度，高质量、可信赖的依 米康品牌获得了广泛的赞誉和市场认可，具有一定品牌优势。</w:t>
      </w:r>
    </w:p>
    <w:p>
      <w:pPr>
        <w:pStyle w:val="Style19"/>
        <w:keepNext w:val="0"/>
        <w:keepLines w:val="0"/>
        <w:widowControl w:val="0"/>
        <w:shd w:val="clear" w:color="auto" w:fill="auto"/>
        <w:tabs>
          <w:tab w:pos="1156" w:val="left"/>
        </w:tabs>
        <w:bidi w:val="0"/>
        <w:spacing w:before="0" w:after="0" w:line="480" w:lineRule="exact"/>
        <w:ind w:left="0" w:right="0" w:firstLine="500"/>
        <w:jc w:val="both"/>
      </w:pPr>
      <w:bookmarkStart w:id="104" w:name="bookmark104"/>
      <w:r>
        <w:rPr>
          <w:b/>
          <w:bCs/>
          <w:spacing w:val="0"/>
          <w:w w:val="100"/>
          <w:position w:val="0"/>
        </w:rPr>
        <w:t>（</w:t>
      </w:r>
      <w:bookmarkEnd w:id="104"/>
      <w:r>
        <w:rPr>
          <w:b/>
          <w:bCs/>
          <w:spacing w:val="0"/>
          <w:w w:val="100"/>
          <w:position w:val="0"/>
        </w:rPr>
        <w:t>五）</w:t>
        <w:tab/>
        <w:t>客户资源优势</w:t>
      </w:r>
    </w:p>
    <w:p>
      <w:pPr>
        <w:pStyle w:val="Style19"/>
        <w:keepNext w:val="0"/>
        <w:keepLines w:val="0"/>
        <w:widowControl w:val="0"/>
        <w:shd w:val="clear" w:color="auto" w:fill="auto"/>
        <w:bidi w:val="0"/>
        <w:spacing w:before="0" w:after="0" w:line="480" w:lineRule="exact"/>
        <w:ind w:left="0" w:right="0" w:firstLine="500"/>
        <w:jc w:val="both"/>
      </w:pPr>
      <w:r>
        <w:rPr>
          <w:spacing w:val="0"/>
          <w:w w:val="100"/>
          <w:position w:val="0"/>
        </w:rPr>
        <w:t>公司具有二十余年的数据中心服务经验，凭借良好的产品技术与服务质量，获得了市场 的认可。公司是行业内唯一连续</w:t>
      </w:r>
      <w:r>
        <w:rPr>
          <w:rFonts w:ascii="Times New Roman" w:eastAsia="Times New Roman" w:hAnsi="Times New Roman" w:cs="Times New Roman"/>
          <w:spacing w:val="0"/>
          <w:w w:val="100"/>
          <w:position w:val="0"/>
          <w:sz w:val="24"/>
          <w:szCs w:val="24"/>
        </w:rPr>
        <w:t>11</w:t>
      </w:r>
      <w:r>
        <w:rPr>
          <w:spacing w:val="0"/>
          <w:w w:val="100"/>
          <w:position w:val="0"/>
        </w:rPr>
        <w:t>年入围中央政府采购名录的企业，也是三大运营商的主要 集采供应商、公司与互联网巨头和诸多行业头部企业建立了良好持续的合作，具有一定的客 户资源优势，形成了较强的示范效应，拥有规模效应带来的供应链成本优势。数量众多且优 质的客户资源，使得公司的推广新技术、应用新产品、提供新服务时更容易被市场接受。</w:t>
      </w:r>
    </w:p>
    <w:p>
      <w:pPr>
        <w:pStyle w:val="Style19"/>
        <w:keepNext w:val="0"/>
        <w:keepLines w:val="0"/>
        <w:widowControl w:val="0"/>
        <w:shd w:val="clear" w:color="auto" w:fill="auto"/>
        <w:bidi w:val="0"/>
        <w:spacing w:before="0" w:after="220" w:line="470" w:lineRule="exact"/>
        <w:ind w:left="0" w:right="0" w:firstLine="500"/>
        <w:jc w:val="both"/>
      </w:pPr>
      <w:r>
        <w:rPr>
          <w:spacing w:val="0"/>
          <w:w w:val="100"/>
          <w:position w:val="0"/>
        </w:rPr>
        <w:t>公司拥有完善的市场和营销渠道，建立了渠道营销和大客户协同开发体系。未来公司将 依托并充分完善现有营销渠道，进一步加强客户开发，巩固客户资源优势。</w:t>
      </w:r>
    </w:p>
    <w:p>
      <w:pPr>
        <w:pStyle w:val="Style29"/>
        <w:keepNext/>
        <w:keepLines/>
        <w:widowControl w:val="0"/>
        <w:shd w:val="clear" w:color="auto" w:fill="auto"/>
        <w:bidi w:val="0"/>
        <w:spacing w:before="0" w:after="360" w:line="470" w:lineRule="exact"/>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、主营业务分析</w:t>
      </w:r>
      <w:bookmarkEnd w:id="105"/>
      <w:bookmarkEnd w:id="106"/>
      <w:bookmarkEnd w:id="108"/>
    </w:p>
    <w:p>
      <w:pPr>
        <w:pStyle w:val="Style36"/>
        <w:keepNext/>
        <w:keepLines/>
        <w:widowControl w:val="0"/>
        <w:shd w:val="clear" w:color="auto" w:fill="auto"/>
        <w:tabs>
          <w:tab w:pos="368" w:val="left"/>
        </w:tabs>
        <w:bidi w:val="0"/>
        <w:spacing w:before="0" w:after="22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19"/>
        <w:keepNext w:val="0"/>
        <w:keepLines w:val="0"/>
        <w:widowControl w:val="0"/>
        <w:shd w:val="clear" w:color="auto" w:fill="auto"/>
        <w:bidi w:val="0"/>
        <w:spacing w:before="0" w:after="420" w:line="470" w:lineRule="exact"/>
        <w:ind w:left="0" w:right="0" w:firstLine="0"/>
        <w:jc w:val="both"/>
      </w:pPr>
      <w:r>
        <w:rPr>
          <w:spacing w:val="0"/>
          <w:w w:val="100"/>
          <w:position w:val="0"/>
        </w:rPr>
        <w:t>参见</w:t>
      </w:r>
      <w:r>
        <w:rPr>
          <w:rFonts w:ascii="Times New Roman" w:eastAsia="Times New Roman" w:hAnsi="Times New Roman" w:cs="Times New Roman"/>
          <w:spacing w:val="0"/>
          <w:w w:val="100"/>
          <w:position w:val="0"/>
          <w:sz w:val="24"/>
          <w:szCs w:val="24"/>
        </w:rPr>
        <w:t>“</w:t>
      </w:r>
      <w:r>
        <w:rPr>
          <w:spacing w:val="0"/>
          <w:w w:val="100"/>
          <w:position w:val="0"/>
        </w:rPr>
        <w:t>管理层讨论与分析</w:t>
      </w:r>
      <w:r>
        <w:rPr>
          <w:rFonts w:ascii="Times New Roman" w:eastAsia="Times New Roman" w:hAnsi="Times New Roman" w:cs="Times New Roman"/>
          <w:spacing w:val="0"/>
          <w:w w:val="100"/>
          <w:position w:val="0"/>
          <w:sz w:val="24"/>
          <w:szCs w:val="24"/>
        </w:rPr>
        <w:t>”</w:t>
      </w:r>
      <w:r>
        <w:rPr>
          <w:spacing w:val="0"/>
          <w:w w:val="100"/>
          <w:position w:val="0"/>
        </w:rPr>
        <w:t>中的</w:t>
      </w:r>
      <w:r>
        <w:rPr>
          <w:rFonts w:ascii="Times New Roman" w:eastAsia="Times New Roman" w:hAnsi="Times New Roman" w:cs="Times New Roman"/>
          <w:spacing w:val="0"/>
          <w:w w:val="100"/>
          <w:position w:val="0"/>
          <w:sz w:val="24"/>
          <w:szCs w:val="24"/>
        </w:rPr>
        <w:t>“</w:t>
      </w:r>
      <w:r>
        <w:rPr>
          <w:spacing w:val="0"/>
          <w:w w:val="100"/>
          <w:position w:val="0"/>
        </w:rPr>
        <w:t>一、报告期内公司从事的主要业务</w:t>
      </w:r>
      <w:r>
        <w:rPr>
          <w:rFonts w:ascii="Times New Roman" w:eastAsia="Times New Roman" w:hAnsi="Times New Roman" w:cs="Times New Roman"/>
          <w:spacing w:val="0"/>
          <w:w w:val="100"/>
          <w:position w:val="0"/>
          <w:sz w:val="24"/>
          <w:szCs w:val="24"/>
        </w:rPr>
        <w:t>”</w:t>
      </w:r>
      <w:r>
        <w:rPr>
          <w:spacing w:val="0"/>
          <w:w w:val="100"/>
          <w:position w:val="0"/>
        </w:rPr>
        <w:t>相关内容。</w:t>
      </w:r>
    </w:p>
    <w:p>
      <w:pPr>
        <w:pStyle w:val="Style36"/>
        <w:keepNext/>
        <w:keepLines/>
        <w:widowControl w:val="0"/>
        <w:shd w:val="clear" w:color="auto" w:fill="auto"/>
        <w:tabs>
          <w:tab w:pos="378" w:val="left"/>
        </w:tabs>
        <w:bidi w:val="0"/>
        <w:spacing w:before="0" w:after="36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54"/>
        <w:keepNext/>
        <w:keepLines/>
        <w:widowControl w:val="0"/>
        <w:shd w:val="clear" w:color="auto" w:fill="auto"/>
        <w:bidi w:val="0"/>
        <w:spacing w:before="0" w:after="42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87"/>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1,345,760,248.92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1,102,817,183.40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196,231,440.21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医疗健康领域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46,711,625.31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1,102,817,183.40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环境治理领域产品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196,231,440.21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医疗健康领域产品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46,711,625.31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45,081,048.11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9,035,185.67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579,407,135.50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150,637,282.13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327,033,570.62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338,631,078.83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19,331,194.19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98,181,672.69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358,463,477.55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587,020,449.53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119,637,859.97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162,254,580.07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1,190,023,032.86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1,158,676,234.95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258,931,253.08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187,084,013.97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241,220,389.</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340,996,621.</w:t>
            </w:r>
          </w:p>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388,193,897.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478,543,378.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139,895,911.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424,777,383.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366,336,662.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414,750,291.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28,975,925.5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-8,816,257.3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11,085,637.2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-39,791,025.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9,810,420.63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-35,052,327.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1"/>
      <w:bookmarkEnd w:id="122"/>
      <w:bookmarkEnd w:id="12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560"/>
        <w:gridCol w:w="1416"/>
        <w:gridCol w:w="931"/>
        <w:gridCol w:w="1368"/>
        <w:gridCol w:w="1363"/>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bl>
    <w:p>
      <w:pPr>
        <w:spacing w:lineRule="exact" w:line="1"/>
        <w:rPr>
          <w:sz w:val="2"/>
          <w:szCs w:val="2"/>
        </w:rPr>
      </w:pPr>
      <w:r>
        <w:br w:type="page"/>
      </w:r>
    </w:p>
    <w:tbl>
      <w:tblPr>
        <w:tblOverlap w:val="never"/>
        <w:jc w:val="center"/>
        <w:tblLayout w:type="fixed"/>
      </w:tblPr>
      <w:tblGrid>
        <w:gridCol w:w="1565"/>
        <w:gridCol w:w="1560"/>
        <w:gridCol w:w="1416"/>
        <w:gridCol w:w="931"/>
        <w:gridCol w:w="1368"/>
        <w:gridCol w:w="1363"/>
        <w:gridCol w:w="1382"/>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943,900,152.23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251,074,362.01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943,900,152.23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环境治理领域产品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251,074,362.01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579,407,135.50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483,677,954.31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327,033,570.62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271,223,878.76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358,463,477.55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307,416,840.31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5"/>
      <w:bookmarkEnd w:id="126"/>
      <w:bookmarkEnd w:id="128"/>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信息数据领域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环保治理领域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bl>
    <w:p>
      <w:pPr>
        <w:pStyle w:val="Style33"/>
        <w:keepNext w:val="0"/>
        <w:keepLines w:val="0"/>
        <w:widowControl w:val="0"/>
        <w:shd w:val="clear" w:color="auto" w:fill="auto"/>
        <w:bidi w:val="0"/>
        <w:spacing w:before="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60" w:line="350" w:lineRule="exact"/>
        <w:ind w:left="0" w:right="0" w:firstLine="0"/>
        <w:jc w:val="left"/>
      </w:pPr>
      <w:r>
        <w:rPr>
          <w:color w:val="000000"/>
          <w:spacing w:val="0"/>
          <w:w w:val="100"/>
          <w:position w:val="0"/>
        </w:rPr>
        <w:t>期末库存量增加主要系大型项目备货</w:t>
      </w:r>
    </w:p>
    <w:p>
      <w:pPr>
        <w:pStyle w:val="Style54"/>
        <w:keepNext/>
        <w:keepLines/>
        <w:widowControl w:val="0"/>
        <w:shd w:val="clear" w:color="auto" w:fill="auto"/>
        <w:bidi w:val="0"/>
        <w:spacing w:before="0" w:after="2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29"/>
      <w:bookmarkEnd w:id="130"/>
      <w:bookmarkEnd w:id="132"/>
    </w:p>
    <w:p>
      <w:pPr>
        <w:pStyle w:val="Style33"/>
        <w:keepNext w:val="0"/>
        <w:keepLines w:val="0"/>
        <w:widowControl w:val="0"/>
        <w:numPr>
          <w:ilvl w:val="0"/>
          <w:numId w:val="3"/>
        </w:numPr>
        <w:shd w:val="clear" w:color="auto" w:fill="auto"/>
        <w:tabs>
          <w:tab w:pos="286" w:val="left"/>
        </w:tabs>
        <w:bidi w:val="0"/>
        <w:spacing w:before="0" w:after="0" w:line="350" w:lineRule="exact"/>
        <w:ind w:left="0" w:right="0" w:firstLine="0"/>
        <w:jc w:val="left"/>
      </w:pPr>
      <w:bookmarkStart w:id="133" w:name="bookmark133"/>
      <w:bookmarkEnd w:id="1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33"/>
        <w:keepNext w:val="0"/>
        <w:keepLines w:val="0"/>
        <w:widowControl w:val="0"/>
        <w:numPr>
          <w:ilvl w:val="0"/>
          <w:numId w:val="3"/>
        </w:numPr>
        <w:shd w:val="clear" w:color="auto" w:fill="auto"/>
        <w:tabs>
          <w:tab w:pos="286" w:val="left"/>
        </w:tabs>
        <w:bidi w:val="0"/>
        <w:spacing w:before="0" w:after="0" w:line="350" w:lineRule="exact"/>
        <w:ind w:left="0" w:right="0" w:firstLine="0"/>
        <w:jc w:val="left"/>
      </w:pPr>
      <w:bookmarkStart w:id="134" w:name="bookmark134"/>
      <w:bookmarkEnd w:id="1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bidi w:val="0"/>
        <w:spacing w:before="0" w:after="80" w:line="350" w:lineRule="exact"/>
        <w:ind w:left="0" w:right="0" w:firstLine="0"/>
        <w:jc w:val="right"/>
      </w:pPr>
      <w:r>
        <w:rPr>
          <w:color w:val="000000"/>
          <w:spacing w:val="0"/>
          <w:w w:val="100"/>
          <w:position w:val="0"/>
        </w:rPr>
        <w:t>单位：元</w:t>
      </w:r>
    </w:p>
    <w:tbl>
      <w:tblPr>
        <w:tblOverlap w:val="never"/>
        <w:jc w:val="center"/>
        <w:tblLayout w:type="fixed"/>
      </w:tblPr>
      <w:tblGrid>
        <w:gridCol w:w="802"/>
        <w:gridCol w:w="792"/>
        <w:gridCol w:w="797"/>
        <w:gridCol w:w="802"/>
        <w:gridCol w:w="797"/>
        <w:gridCol w:w="797"/>
        <w:gridCol w:w="802"/>
        <w:gridCol w:w="802"/>
        <w:gridCol w:w="797"/>
        <w:gridCol w:w="797"/>
        <w:gridCol w:w="797"/>
        <w:gridCol w:w="806"/>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 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累计确认 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影响重大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的各项条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合同无法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履行的重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项目进展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计划进度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划进度或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预期的原</w:t>
            </w:r>
          </w:p>
        </w:tc>
      </w:tr>
    </w:tbl>
    <w:p>
      <w:pPr>
        <w:spacing w:lineRule="exact" w:line="1"/>
        <w:rPr>
          <w:sz w:val="2"/>
          <w:szCs w:val="2"/>
        </w:rPr>
      </w:pPr>
      <w:r>
        <w:br w:type="page"/>
      </w:r>
    </w:p>
    <w:tbl>
      <w:tblPr>
        <w:tblOverlap w:val="never"/>
        <w:jc w:val="center"/>
        <w:tblLayout w:type="fixed"/>
      </w:tblPr>
      <w:tblGrid>
        <w:gridCol w:w="802"/>
        <w:gridCol w:w="792"/>
        <w:gridCol w:w="797"/>
        <w:gridCol w:w="802"/>
        <w:gridCol w:w="797"/>
        <w:gridCol w:w="797"/>
        <w:gridCol w:w="802"/>
        <w:gridCol w:w="802"/>
        <w:gridCol w:w="797"/>
        <w:gridCol w:w="797"/>
        <w:gridCol w:w="797"/>
        <w:gridCol w:w="80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大风险</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或预期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云计算 中心等</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项（房山 绿色云计 算数据中 心）机电 安装总承 包工程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北京德信 致远科技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数据中心 总包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楼完工、</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（原</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楼）施工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500,980,9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5"/>
      <w:bookmarkEnd w:id="136"/>
      <w:bookmarkEnd w:id="138"/>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335,801,253.50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285,998,970.24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535,270,347.25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588,861,850.57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53,261,993.64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62,292,171.37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7,439,556.85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12,127,000.99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11,105,199.46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bl>
    <w:p>
      <w:pPr>
        <w:pStyle w:val="Style33"/>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月，财政部会计司发布的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年第五批企业会计准则实施问答，其中指出针对发生在商品控制权转移给客户之 前，且为履行销售合同而发生的运输成本，将其自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全部重分类至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年营业成本中产品成本追溯调 整 </w:t>
      </w:r>
      <w:r>
        <w:rPr>
          <w:rFonts w:ascii="Times New Roman" w:eastAsia="Times New Roman" w:hAnsi="Times New Roman" w:cs="Times New Roman"/>
          <w:color w:val="000000"/>
          <w:spacing w:val="0"/>
          <w:w w:val="100"/>
          <w:position w:val="0"/>
          <w:sz w:val="18"/>
          <w:szCs w:val="18"/>
        </w:rPr>
        <w:t xml:space="preserve">11,221,915.11 </w:t>
      </w:r>
      <w:r>
        <w:rPr>
          <w:color w:val="000000"/>
          <w:spacing w:val="0"/>
          <w:w w:val="100"/>
          <w:position w:val="0"/>
        </w:rPr>
        <w:t>元，调整后为</w:t>
      </w:r>
      <w:r>
        <w:rPr>
          <w:rFonts w:ascii="Times New Roman" w:eastAsia="Times New Roman" w:hAnsi="Times New Roman" w:cs="Times New Roman"/>
          <w:color w:val="000000"/>
          <w:spacing w:val="0"/>
          <w:w w:val="100"/>
          <w:position w:val="0"/>
          <w:sz w:val="18"/>
          <w:szCs w:val="18"/>
        </w:rPr>
        <w:t>285,998,970.24</w:t>
      </w:r>
      <w:r>
        <w:rPr>
          <w:color w:val="000000"/>
          <w:spacing w:val="0"/>
          <w:w w:val="100"/>
          <w:position w:val="0"/>
        </w:rPr>
        <w:t>元。</w:t>
      </w:r>
    </w:p>
    <w:p>
      <w:pPr>
        <w:pStyle w:val="Style33"/>
        <w:keepNext w:val="0"/>
        <w:keepLines w:val="0"/>
        <w:widowControl w:val="0"/>
        <w:shd w:val="clear" w:color="auto" w:fill="auto"/>
        <w:bidi w:val="0"/>
        <w:spacing w:before="0" w:line="35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55"/>
        <w:gridCol w:w="1560"/>
        <w:gridCol w:w="1421"/>
        <w:gridCol w:w="1450"/>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335,801,253.50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285,998,970.24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535,270,347.25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588,861,850.57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53,261,993.64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62,292,171.37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智慧服务成本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7,439,556.85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12,127,000.99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11,105,199.46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bl>
    <w:p>
      <w:pPr>
        <w:pStyle w:val="Style54"/>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本报告期，公司新设立全资子公司四川依米康云软件有限公司。</w:t>
      </w:r>
    </w:p>
    <w:p>
      <w:pPr>
        <w:pStyle w:val="Style54"/>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3"/>
      <w:bookmarkEnd w:id="144"/>
      <w:bookmarkEnd w:id="14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692,818,794.42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213,326,609.47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211,530,405.14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130,078,979.01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90,377,320.62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47,505,480.18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692,818,794.42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47.82%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183,849,505.26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56,304,600.28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38,538,042.73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34,986,474.80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27,000,387.45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183,849,505.26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15.80%</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33"/>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79,632,322.06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89,570,611.12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80,434,095.15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83,935,753.53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34,075,369.66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39,418,581.76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58,291,019.23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61,468,069.89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无重大变化</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3864"/>
        <w:gridCol w:w="1277"/>
        <w:gridCol w:w="1560"/>
        <w:gridCol w:w="15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预计对公司未来发 展的影响</w:t>
            </w: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物联数据通讯网关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、物联智通数据通讯网关是一个一体化、安全、 高效、稳定的连接平台，有利于边缘端快速地实 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本地用户应用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之间可靠、高并发的数据通信中间层硬件。不 仅可以实现设备之间的互动、设备的数据上报和 配置下发，还可以基于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引擎和云产品打通，方 便快捷地实现将具有感知、监控能力的各类采集、 传感器、控制板等海量设备数据的存储、互通互 联、协调管理以及智能分析。硬件采用采用嵌入 式工业网络处理器</w:t>
            </w:r>
            <w:r>
              <w:rPr>
                <w:rFonts w:ascii="Times New Roman" w:eastAsia="Times New Roman" w:hAnsi="Times New Roman" w:cs="Times New Roman"/>
                <w:color w:val="000000"/>
                <w:spacing w:val="0"/>
                <w:w w:val="100"/>
                <w:position w:val="0"/>
                <w:sz w:val="18"/>
                <w:szCs w:val="18"/>
              </w:rPr>
              <w:t>Cortex-A9</w:t>
            </w:r>
            <w:r>
              <w:rPr>
                <w:color w:val="000000"/>
                <w:spacing w:val="0"/>
                <w:w w:val="100"/>
                <w:position w:val="0"/>
              </w:rPr>
              <w:t>，</w:t>
            </w:r>
            <w:r>
              <w:rPr>
                <w:color w:val="000000"/>
                <w:spacing w:val="0"/>
                <w:w w:val="100"/>
                <w:position w:val="0"/>
              </w:rPr>
              <w:t>自主设计底板， 根据不同业务场景，可以自由定义串口</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CAN </w:t>
            </w:r>
            <w:r>
              <w:rPr>
                <w:color w:val="000000"/>
                <w:spacing w:val="0"/>
                <w:w w:val="100"/>
                <w:position w:val="0"/>
              </w:rPr>
              <w:t>口、以太网、和无线通信接口的数据；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使用嵌入式</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操作系统和高效率的网络协议， 采用</w:t>
            </w:r>
            <w:r>
              <w:rPr>
                <w:rFonts w:ascii="Times New Roman" w:eastAsia="Times New Roman" w:hAnsi="Times New Roman" w:cs="Times New Roman"/>
                <w:color w:val="000000"/>
                <w:spacing w:val="0"/>
                <w:w w:val="100"/>
                <w:position w:val="0"/>
                <w:sz w:val="18"/>
                <w:szCs w:val="18"/>
              </w:rPr>
              <w:t>1G</w:t>
            </w:r>
            <w:r>
              <w:rPr>
                <w:color w:val="000000"/>
                <w:spacing w:val="0"/>
                <w:w w:val="100"/>
                <w:position w:val="0"/>
              </w:rPr>
              <w:t>内存，</w:t>
            </w:r>
            <w:r>
              <w:rPr>
                <w:rFonts w:ascii="Times New Roman" w:eastAsia="Times New Roman" w:hAnsi="Times New Roman" w:cs="Times New Roman"/>
                <w:color w:val="000000"/>
                <w:spacing w:val="0"/>
                <w:w w:val="100"/>
                <w:position w:val="0"/>
                <w:sz w:val="18"/>
                <w:szCs w:val="18"/>
              </w:rPr>
              <w:t>8G</w:t>
            </w:r>
            <w:r>
              <w:rPr>
                <w:color w:val="000000"/>
                <w:spacing w:val="0"/>
                <w:w w:val="100"/>
                <w:position w:val="0"/>
              </w:rPr>
              <w:t xml:space="preserve">板载存储，同时具备扩展能力；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路独立的</w:t>
            </w:r>
            <w:r>
              <w:rPr>
                <w:rFonts w:ascii="Times New Roman" w:eastAsia="Times New Roman" w:hAnsi="Times New Roman" w:cs="Times New Roman"/>
                <w:color w:val="000000"/>
                <w:spacing w:val="0"/>
                <w:w w:val="100"/>
                <w:position w:val="0"/>
                <w:sz w:val="18"/>
                <w:szCs w:val="18"/>
              </w:rPr>
              <w:t>10/100/1000</w:t>
            </w:r>
            <w:r>
              <w:rPr>
                <w:color w:val="000000"/>
                <w:spacing w:val="0"/>
                <w:w w:val="100"/>
                <w:position w:val="0"/>
              </w:rPr>
              <w:t xml:space="preserve">兆以太网接口，可以支持 多数规约，可以远方维护装置；多路串行接口、 </w:t>
            </w:r>
            <w:r>
              <w:rPr>
                <w:rFonts w:ascii="Times New Roman" w:eastAsia="Times New Roman" w:hAnsi="Times New Roman" w:cs="Times New Roman"/>
                <w:color w:val="000000"/>
                <w:spacing w:val="0"/>
                <w:w w:val="100"/>
                <w:position w:val="0"/>
                <w:sz w:val="18"/>
                <w:szCs w:val="18"/>
              </w:rPr>
              <w:t xml:space="preserve">DI </w:t>
            </w:r>
            <w:r>
              <w:rPr>
                <w:color w:val="000000"/>
                <w:spacing w:val="0"/>
                <w:w w:val="100"/>
                <w:position w:val="0"/>
              </w:rPr>
              <w:t>接口、</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路 </w:t>
            </w:r>
            <w:r>
              <w:rPr>
                <w:rFonts w:ascii="Times New Roman" w:eastAsia="Times New Roman" w:hAnsi="Times New Roman" w:cs="Times New Roman"/>
                <w:color w:val="000000"/>
                <w:spacing w:val="0"/>
                <w:w w:val="100"/>
                <w:position w:val="0"/>
                <w:sz w:val="18"/>
                <w:szCs w:val="18"/>
              </w:rPr>
              <w:t xml:space="preserve">DO </w:t>
            </w:r>
            <w:r>
              <w:rPr>
                <w:color w:val="000000"/>
                <w:spacing w:val="0"/>
                <w:w w:val="100"/>
                <w:position w:val="0"/>
              </w:rPr>
              <w:t>接口、</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路 </w:t>
            </w:r>
            <w:r>
              <w:rPr>
                <w:rFonts w:ascii="Times New Roman" w:eastAsia="Times New Roman" w:hAnsi="Times New Roman" w:cs="Times New Roman"/>
                <w:color w:val="000000"/>
                <w:spacing w:val="0"/>
                <w:w w:val="100"/>
                <w:position w:val="0"/>
                <w:sz w:val="18"/>
                <w:szCs w:val="18"/>
              </w:rPr>
              <w:t xml:space="preserve">Can </w:t>
            </w:r>
            <w:r>
              <w:rPr>
                <w:color w:val="000000"/>
                <w:spacing w:val="0"/>
                <w:w w:val="100"/>
                <w:position w:val="0"/>
              </w:rPr>
              <w:t>接口、</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路 </w:t>
            </w:r>
            <w:r>
              <w:rPr>
                <w:rFonts w:ascii="Times New Roman" w:eastAsia="Times New Roman" w:hAnsi="Times New Roman" w:cs="Times New Roman"/>
                <w:color w:val="000000"/>
                <w:spacing w:val="0"/>
                <w:w w:val="100"/>
                <w:position w:val="0"/>
                <w:sz w:val="18"/>
                <w:szCs w:val="18"/>
              </w:rPr>
              <w:t xml:space="preserve">USB </w:t>
            </w:r>
            <w:r>
              <w:rPr>
                <w:color w:val="000000"/>
                <w:spacing w:val="0"/>
                <w:w w:val="100"/>
                <w:position w:val="0"/>
              </w:rPr>
              <w:t>接口可以实现与智能设备通讯管理；具备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路 </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远程协助、网络数据维护功能；装置具备 一定网络冗余功能。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产品设计中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形成边缘大量数据 采集计算能力，为 上层智通运维平台 提供计算数据有效 的基础数据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具备丰富底层数据 采集、边缘计算、 断点续传及协同能 力</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数据中心智能巡检 机器人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近年来，数据中心产业规模高速增长，近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年年 均增速超过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。数据中心的快速发展带来了运 维人力的巨大需求，新建数据中心，尤其是大型、 超大型数据中心逐渐向中西部及一线城市周边转 移，运维人力需求区域不平衡。同时我国高校毕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已完成第四代 机器人本体开 发，视觉</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音频 算法开发迭代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做到无人值守智能 化运维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具备可移动化数据 采集及</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智能分析 机器人，可为后续 可操作型机器人打 下基础</w:t>
            </w:r>
          </w:p>
        </w:tc>
      </w:tr>
    </w:tbl>
    <w:p>
      <w:pPr>
        <w:spacing w:lineRule="exact" w:line="1"/>
        <w:rPr>
          <w:sz w:val="2"/>
          <w:szCs w:val="2"/>
        </w:rPr>
      </w:pPr>
      <w:r>
        <w:br w:type="page"/>
      </w:r>
    </w:p>
    <w:tbl>
      <w:tblPr>
        <w:tblOverlap w:val="never"/>
        <w:jc w:val="center"/>
        <w:tblLayout w:type="fixed"/>
      </w:tblPr>
      <w:tblGrid>
        <w:gridCol w:w="1526"/>
        <w:gridCol w:w="3864"/>
        <w:gridCol w:w="1277"/>
        <w:gridCol w:w="1560"/>
        <w:gridCol w:w="157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业生没有专门的运维专业，造成了运维人力的巨 大缺口。数据中心智能巡检机器人可为解决数据 中心运维人力缺口，数据中心巡检机器人可对机 房、通道及各处环境温度、湿度、粉尘、烟雾、 有毒气体等信息的全面检测，并能将所采集到的 视频和音频进行识别，通过视频可读取仪表、开 关、指示灯的数据，结构知识库，可推断设备、 环境异常情况；另外还可以通过音频判断设备的 运行健康程度。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储能空调扩充升级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扩充升级公司现有的储能空调产品平台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完善产品系列，优 化产品设计，进一 步提升公司在储能 空调领域的产品竞 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提升公司在储能市 场覆盖和占有率</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新一代间接蒸发冷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扩充升级公司现有的间接蒸发冷产品平台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扩充产品系列，进 一步优化能效和产 品功能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结合国家双碳政策 及东数西算的行业 机会，进一步加强 公司在绿色节能产 品领域的技术实 力，提升大中型</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市场的市场占有率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液冷空调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创新液冷空调的开发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完善现有产品平 台，为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客户提 供液冷解决方案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确保公司在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液 冷空调领域的竞争 力</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新一代小型精密空 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升级公司现有的小型精密空调平台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升级、扩充现有小 型精密空调产品平 台，进一步提升产 品竞争优势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进一步提升公司在 中小型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及边缘 计算市场的占有率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新一代微模块解决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开发具有依米康特色的产品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通过整合与创新，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进一步提升公司在 微模块解决方案的 竞争能力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进一步提升公司在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大中型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预制化数据中心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开发预制化数据中心产品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开发过程中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实现预制化数据中 心产品的产品系列 化推广。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进一步提升公司在 预制化数据中心产 品领域的市场覆盖 与占有率</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工程预制化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暖通电气施工工程预制化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暖通部分已经 落地，电气工程 在开发过程中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工厂预制，现场装 配，实现数据中心 施工工艺质量提 升，节约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安装工 期，提升效率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实现数据中心工程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项目快速部署</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bl>
    <w:p>
      <w:pPr>
        <w:pStyle w:val="Style33"/>
        <w:keepNext w:val="0"/>
        <w:keepLines w:val="0"/>
        <w:widowControl w:val="0"/>
        <w:shd w:val="clear" w:color="auto" w:fill="auto"/>
        <w:bidi w:val="0"/>
        <w:spacing w:before="0" w:after="6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年，公司通过外部引进和内部培养相结合的方式，不断优化研发人员结构，减少本科以下学历初级人员占比，增 加专业性强、硕士高学历人员占比。因此，虽然公司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年研发人员数量略有减少，但研发人员结构得以优化，有利于公 司研发水平的提升。</w:t>
      </w:r>
    </w:p>
    <w:p>
      <w:pPr>
        <w:pStyle w:val="Style33"/>
        <w:keepNext w:val="0"/>
        <w:keepLines w:val="0"/>
        <w:widowControl w:val="0"/>
        <w:shd w:val="clear" w:color="auto" w:fill="auto"/>
        <w:bidi w:val="0"/>
        <w:spacing w:before="0" w:after="60" w:line="317"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64"/>
        <w:gridCol w:w="2270"/>
        <w:gridCol w:w="2126"/>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58,291,019.23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61,468,069.89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63,555,697.98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410"/>
        <w:gridCol w:w="2410"/>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1,207,645,135.21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1,326,179,606.50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1,197,542,215.77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1,343,001,171.24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-16,821,564.74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w:t>
            </w:r>
          </w:p>
        </w:tc>
      </w:tr>
    </w:tbl>
    <w:p>
      <w:pPr>
        <w:spacing w:lineRule="exact" w:line="1"/>
        <w:rPr>
          <w:sz w:val="2"/>
          <w:szCs w:val="2"/>
        </w:rPr>
      </w:pPr>
      <w:r>
        <w:br w:type="page"/>
      </w:r>
    </w:p>
    <w:tbl>
      <w:tblPr>
        <w:tblOverlap w:val="never"/>
        <w:jc w:val="center"/>
        <w:tblLayout w:type="fixed"/>
      </w:tblPr>
      <w:tblGrid>
        <w:gridCol w:w="2698"/>
        <w:gridCol w:w="2410"/>
        <w:gridCol w:w="2410"/>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71,057,313.77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47,272,767.02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64,961,227.59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184,893,331.00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6,096,086.18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-137,620,563.98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536,994,972.33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771,260,531.78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548,853,293.33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624,523,106.46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146,737,425.32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4,340,684.62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-7,704,703.40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98"/>
        <w:gridCol w:w="1277"/>
        <w:gridCol w:w="1277"/>
        <w:gridCol w:w="989"/>
        <w:gridCol w:w="3394"/>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15,379,340.48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24,244,708.18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主要系公司收到政府补助减少所致</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-16,821,564.74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主要系公司经营活动现金流出减少所致</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47,187,313.77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主要系公司处置重庆云晟数据科技有限公 司等股权收回投资款</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2,880,538.44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主要系公司上年同期处置闲置固定资产所 致</w:t>
            </w:r>
          </w:p>
        </w:tc>
      </w:tr>
      <w:tr>
        <w:trPr>
          <w:trHeight w:val="64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43,392,228.58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主要系公司上年同期处置桑瑞思，收回股权 款所致</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主要系公司收到腾龙资产股权处置定金</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71,057,313.77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47,272,767.02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主要系公司处置重庆云晟数据科技有限公 司等股权收回投资款</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55,661,227.59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168,893,331.00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主要系公司支付特许经营权项目进度款减 少所致</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主要系去年同期公司支付四川川西数据产 业有限公司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股权和出资款所致</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64,961,227.59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184,893,331.00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主要系公司支付特许经营权项目进度款减 少所致</w:t>
            </w:r>
          </w:p>
        </w:tc>
      </w:tr>
      <w:tr>
        <w:trPr>
          <w:trHeight w:val="96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6,096,086.18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-137,620,563.98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主要系公司处置重庆云晟数据科技有限公 司等股权收回投资款并且支付特许经营权 项目进度款减少所致</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主要系公司上年同期收到少数股东投资款 所致</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399,593,289.33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729,010,531.78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主要系公司压缩银行贷款规模所致</w:t>
            </w:r>
          </w:p>
        </w:tc>
      </w:tr>
      <w:tr>
        <w:trPr>
          <w:trHeight w:val="65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137,401,683.00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主要系公司本报告期收到往来拆借款增加 所致</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536,994,972.33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771,260,531.78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主要系公司压缩银行贷款规模所致</w:t>
            </w:r>
          </w:p>
        </w:tc>
      </w:tr>
      <w:tr>
        <w:trPr>
          <w:trHeight w:val="65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124,514,766.83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185,581,814.23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主要系公司本报告期支付往来拆借款减少 所致</w:t>
            </w: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-11,858,321.00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146,737,425.32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主要系公司压缩银行贷款规模所致</w:t>
            </w:r>
          </w:p>
        </w:tc>
      </w:tr>
    </w:tbl>
    <w:p>
      <w:pPr>
        <w:spacing w:lineRule="exact" w:line="1"/>
        <w:rPr>
          <w:sz w:val="2"/>
          <w:szCs w:val="2"/>
        </w:rPr>
      </w:pPr>
      <w:r>
        <w:br w:type="page"/>
      </w:r>
    </w:p>
    <w:tbl>
      <w:tblPr>
        <w:tblOverlap w:val="never"/>
        <w:jc w:val="center"/>
        <w:tblLayout w:type="fixed"/>
      </w:tblPr>
      <w:tblGrid>
        <w:gridCol w:w="2698"/>
        <w:gridCol w:w="1277"/>
        <w:gridCol w:w="1277"/>
        <w:gridCol w:w="989"/>
        <w:gridCol w:w="3394"/>
      </w:tblGrid>
      <w:tr>
        <w:trPr>
          <w:trHeight w:val="667"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4,340,684.62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-7,704,703.40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主要系公司经营活动产生的现金流量净额 和投资活动产生的现金流量净额增加所致</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2693"/>
        <w:gridCol w:w="2558"/>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11,695,374.99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-216,910,884.76</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-15,347,221.01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152,226,956.67</w:t>
            </w:r>
          </w:p>
        </w:tc>
      </w:tr>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25,713,797.28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24,447,705.55</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3,511,155.99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8,179,745.08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5,445,433.96</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3,285,982.03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3,782,936.50</w:t>
            </w:r>
          </w:p>
        </w:tc>
      </w:tr>
      <w:tr>
        <w:trPr>
          <w:trHeight w:val="66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-893,236.78</w:t>
            </w:r>
          </w:p>
        </w:tc>
      </w:tr>
      <w:tr>
        <w:trPr>
          <w:trHeight w:val="33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2,412,100.40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40,219,923.25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38,753,771.63</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-5,707,505.05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-9,058,440.40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2,045,105.46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-4,931,476.02</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-1,264,379.69</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34,664,619.10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-100,793,042.07</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-94,059,323.85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73,762,226.31</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-11,561,900.06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97,747,982.63</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6,693,521.91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-79,225,089.10</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-16,821,564.74</w:t>
            </w: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123,185,377.45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118,844,692.83</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118,844,692.83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126,549,396.23</w:t>
            </w:r>
          </w:p>
        </w:tc>
      </w:tr>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4,340,684.62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-7,704,703.40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五</w:t>
      </w:r>
      <w:bookmarkEnd w:id="165"/>
      <w:r>
        <w:rPr>
          <w:color w:val="000000"/>
          <w:spacing w:val="0"/>
          <w:w w:val="100"/>
          <w:position w:val="0"/>
        </w:rPr>
        <w:t>、非主营业务情况</w:t>
      </w:r>
      <w:bookmarkEnd w:id="163"/>
      <w:bookmarkEnd w:id="164"/>
      <w:bookmarkEnd w:id="16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171"/>
        <w:gridCol w:w="1416"/>
        <w:gridCol w:w="4397"/>
        <w:gridCol w:w="11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是否具有可 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6,195,954.23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主要系处置重庆云晟数据科技有限公司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股权及四川 川西数据产业有限公司联营投资收益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-12,279,097.18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主要系计提存货跌价损失、在建工程减值损失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2,113,641.12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主要系违约金收入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5,146,809.94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主要系报告期处置固定资产、预计诉讼赔偿所致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27,626,318.19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主要系计提应收账款、其他应收款、应收票据坏账准备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六</w:t>
      </w:r>
      <w:bookmarkEnd w:id="169"/>
      <w:r>
        <w:rPr>
          <w:color w:val="000000"/>
          <w:spacing w:val="0"/>
          <w:w w:val="100"/>
          <w:position w:val="0"/>
        </w:rPr>
        <w:t>、资产及负债状况分析</w:t>
      </w:r>
      <w:bookmarkEnd w:id="167"/>
      <w:bookmarkEnd w:id="168"/>
      <w:bookmarkEnd w:id="170"/>
    </w:p>
    <w:p>
      <w:pPr>
        <w:pStyle w:val="Style36"/>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850"/>
        <w:gridCol w:w="1421"/>
        <w:gridCol w:w="850"/>
        <w:gridCol w:w="710"/>
        <w:gridCol w:w="30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222,007,389.79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237,784,443.33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787,494,223.73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874,627,101.59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49,204,545.52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主要系应收质保金重分类增加所致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451,185,714.23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493,766,162.37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241,493,634.44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252,037,915.80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34,628,002.63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21,717,628.03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主要系公司对参股公司四川川西数据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184,809,031.94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197,545,706.32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2,170,633.90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2,203,882.90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3,575,646.25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主要系适用新租赁准则确认使用权资 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396,710,918.29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443,917,318.76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127,062,434.56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190,784,654.15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主要系期初暂未达到收入确认条件的 订单在本报告期实现收入所致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主要系公司将一年以内到期的长期借 款重分类至一年内到期非流动负债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695,748.40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3,346,091.45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主要系适用新租赁准则确认租赁负债 所致</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46,630,856.32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主要系公司转让重庆云晟数据科技有 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股权及出售重庆钢铁股票</w:t>
            </w:r>
          </w:p>
        </w:tc>
      </w:tr>
    </w:tbl>
    <w:p>
      <w:pPr>
        <w:spacing w:lineRule="exact" w:line="1"/>
        <w:rPr>
          <w:sz w:val="2"/>
          <w:szCs w:val="2"/>
        </w:rPr>
      </w:pPr>
      <w:r>
        <w:br w:type="page"/>
      </w:r>
    </w:p>
    <w:tbl>
      <w:tblPr>
        <w:tblOverlap w:val="never"/>
        <w:jc w:val="center"/>
        <w:tblLayout w:type="fixed"/>
      </w:tblPr>
      <w:tblGrid>
        <w:gridCol w:w="1373"/>
        <w:gridCol w:w="1325"/>
        <w:gridCol w:w="850"/>
        <w:gridCol w:w="1421"/>
        <w:gridCol w:w="850"/>
        <w:gridCol w:w="710"/>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49,229,859.77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107,818,649.35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主要系信用等级较低的银行承兑汇票 及商业承兑汇票到期承兑后终止确认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7,818,975.87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主要系公司将银行承兑汇票票据背书 转让所致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46,519,341.82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79,060,807.25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主要系公司预付货款、安装款减少所致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46,614,040.54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系一年内到期的长期应收款增加所致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109,309,495.12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主要系公司分期收款项目增加所示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5,663,727.99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9,228,929.18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主要系应交增值税及所得税等税费减 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195,709,599.44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119,111,356.62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主要系拆借款和股权处置定金增加所 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177,994,749.86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82,081,426.10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主要系一年内到期的长期借款增加所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108,769,364.68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158,428,620.62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主要系信用等级较低的银行承兑汇票 及商业承兑汇票到期承兑后终止确认， 相应减少其他流动负债所致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71,806,066.77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109,350,151.58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主要系公司偿还天府金租借款所致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1,847,191.02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主要系公司对未决诉讼确认预计负债 所致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115,054,762.50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87,427,229.00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主要系归属于上市公司股东的净利润 增加所致</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境外资产占比较高</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1133"/>
        <w:gridCol w:w="1421"/>
        <w:gridCol w:w="850"/>
        <w:gridCol w:w="710"/>
        <w:gridCol w:w="1272"/>
        <w:gridCol w:w="710"/>
        <w:gridCol w:w="11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46,630,856.32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33,951,883.32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7,818,975.87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7,612,271.90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54,449,832.19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41,564,155.22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13,283,303.97</w:t>
            </w:r>
          </w:p>
        </w:tc>
      </w:tr>
    </w:tbl>
    <w:p>
      <w:pPr>
        <w:spacing w:lineRule="exact" w:line="1"/>
        <w:rPr>
          <w:sz w:val="2"/>
          <w:szCs w:val="2"/>
        </w:rPr>
      </w:pPr>
      <w:r>
        <w:br w:type="page"/>
      </w:r>
    </w:p>
    <w:tbl>
      <w:tblPr>
        <w:tblOverlap w:val="never"/>
        <w:jc w:val="center"/>
        <w:tblLayout w:type="fixed"/>
      </w:tblPr>
      <w:tblGrid>
        <w:gridCol w:w="1282"/>
        <w:gridCol w:w="1133"/>
        <w:gridCol w:w="1133"/>
        <w:gridCol w:w="1421"/>
        <w:gridCol w:w="850"/>
        <w:gridCol w:w="710"/>
        <w:gridCol w:w="1272"/>
        <w:gridCol w:w="710"/>
        <w:gridCol w:w="11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54,449,832.19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41,564,155.22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13,283,303.97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tbl>
      <w:tblPr>
        <w:tblOverlap w:val="never"/>
        <w:jc w:val="center"/>
        <w:tblLayout w:type="fixed"/>
      </w:tblPr>
      <w:tblGrid>
        <w:gridCol w:w="1714"/>
        <w:gridCol w:w="2827"/>
        <w:gridCol w:w="4973"/>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98,822,012.34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票据保证金、保函保证金、冻结的银行存款等</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11,717,900.00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71,452,270.27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124,245,955.97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103,276,499.72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27,557,080.41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七</w:t>
      </w:r>
      <w:bookmarkEnd w:id="185"/>
      <w:r>
        <w:rPr>
          <w:color w:val="000000"/>
          <w:spacing w:val="0"/>
          <w:w w:val="100"/>
          <w:position w:val="0"/>
        </w:rPr>
        <w:t>、投资状况分析</w:t>
      </w:r>
      <w:bookmarkEnd w:id="183"/>
      <w:bookmarkEnd w:id="184"/>
      <w:bookmarkEnd w:id="186"/>
    </w:p>
    <w:p>
      <w:pPr>
        <w:pStyle w:val="Style36"/>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64,961,227.59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184,893,331.00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19"/>
        <w:gridCol w:w="624"/>
        <w:gridCol w:w="619"/>
        <w:gridCol w:w="619"/>
        <w:gridCol w:w="619"/>
        <w:gridCol w:w="614"/>
        <w:gridCol w:w="629"/>
        <w:gridCol w:w="581"/>
        <w:gridCol w:w="595"/>
        <w:gridCol w:w="691"/>
        <w:gridCol w:w="691"/>
        <w:gridCol w:w="691"/>
        <w:gridCol w:w="67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91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五八云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都）科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数据中 心产业 整合，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千投资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 成设 立相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 （公告</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建设及</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据领域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编号：</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登记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tabs>
                <w:tab w:pos="44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备案 手续， 并于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取得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 业执 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四川依 米康云 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数据中 心相关 嵌入式 软件的 研发及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已完 成设 立相 关的 工商 登记 备案 手续， 并于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取得 《营 业执 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100" w:line="312" w:lineRule="exact"/>
              <w:ind w:left="0" w:right="0" w:firstLine="0"/>
              <w:jc w:val="both"/>
            </w:pPr>
            <w:r>
              <w:rPr>
                <w:color w:val="000000"/>
                <w:spacing w:val="0"/>
                <w:w w:val="100"/>
                <w:position w:val="0"/>
              </w:rPr>
              <w:t xml:space="preserve">巨潮资 讯网 （公告 编号： </w:t>
            </w:r>
            <w:r>
              <w:rPr>
                <w:rFonts w:ascii="Times New Roman" w:eastAsia="Times New Roman" w:hAnsi="Times New Roman" w:cs="Times New Roman"/>
                <w:color w:val="000000"/>
                <w:spacing w:val="0"/>
                <w:w w:val="100"/>
                <w:position w:val="0"/>
                <w:sz w:val="18"/>
                <w:szCs w:val="18"/>
              </w:rPr>
              <w:t xml:space="preserve">2021-05 </w:t>
            </w: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2021-05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四川川 西数据 产业有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数据中 心建设 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四川蜀 天信息 技术有 限公 司、雅 安经济 开发区 市政建 筑工程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信息数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推进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2021-09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3,767,15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378" w:val="left"/>
        </w:tabs>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133"/>
        <w:gridCol w:w="1243"/>
        <w:gridCol w:w="850"/>
        <w:gridCol w:w="1344"/>
        <w:gridCol w:w="816"/>
        <w:gridCol w:w="1382"/>
        <w:gridCol w:w="68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资产类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累计投</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351,883.32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7,818,975.87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7,612,271.90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46,278,973.00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54,449,832.19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41,564,155.22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13,283,303.97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八</w:t>
      </w:r>
      <w:bookmarkEnd w:id="209"/>
      <w:r>
        <w:rPr>
          <w:color w:val="000000"/>
          <w:spacing w:val="0"/>
          <w:w w:val="100"/>
          <w:position w:val="0"/>
        </w:rPr>
        <w:t>、重大资产和股权出售</w:t>
      </w:r>
      <w:bookmarkEnd w:id="207"/>
      <w:bookmarkEnd w:id="208"/>
      <w:bookmarkEnd w:id="210"/>
    </w:p>
    <w:p>
      <w:pPr>
        <w:pStyle w:val="Style36"/>
        <w:keepNext/>
        <w:keepLines/>
        <w:widowControl w:val="0"/>
        <w:shd w:val="clear" w:color="auto" w:fill="auto"/>
        <w:tabs>
          <w:tab w:pos="368"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91"/>
      </w:tblGrid>
      <w:tr>
        <w:trPr>
          <w:trHeight w:val="34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售定价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是否按 计划如 期实 施，如 未按计 划实 施，应 当说明 原因及 公司已 采取的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9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重庆云 晟数据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进一步 整合资 源、优 化资产 结构， 集中优 势资源 拓展更 多数据 中心基 础设施 领域业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按照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日签订 的《股权 转让暨 工程项 目合作 协议》约 定的回 购价格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按计划 如期实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8"/>
                <w:szCs w:val="18"/>
              </w:rPr>
            </w:pPr>
            <w:r>
              <w:rPr>
                <w:color w:val="000000"/>
                <w:spacing w:val="0"/>
                <w:w w:val="100"/>
                <w:position w:val="0"/>
                <w:sz w:val="17"/>
                <w:szCs w:val="17"/>
              </w:rPr>
              <w:t xml:space="preserve">巨潮资 讯网 （公告 编号： </w:t>
            </w:r>
            <w:r>
              <w:rPr>
                <w:rFonts w:ascii="Times New Roman" w:eastAsia="Times New Roman" w:hAnsi="Times New Roman" w:cs="Times New Roman"/>
                <w:color w:val="000000"/>
                <w:spacing w:val="0"/>
                <w:w w:val="100"/>
                <w:position w:val="0"/>
                <w:sz w:val="18"/>
                <w:szCs w:val="18"/>
              </w:rPr>
              <w:t>2021-00</w:t>
            </w:r>
          </w:p>
          <w:p>
            <w:pPr>
              <w:pStyle w:val="Style2"/>
              <w:keepNext w:val="0"/>
              <w:keepLines w:val="0"/>
              <w:widowControl w:val="0"/>
              <w:shd w:val="clear" w:color="auto" w:fill="auto"/>
              <w:tabs>
                <w:tab w:pos="461"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w:t>
            </w:r>
          </w:p>
          <w:p>
            <w:pPr>
              <w:pStyle w:val="Style2"/>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9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桑瑞思 医疗科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VALUE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BIOTE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S.R.L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日完成 医疗健 康领域 业务实 施主体 桑瑞思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权的交 割手 续，因 公司参 股子公 司</w:t>
            </w:r>
            <w:r>
              <w:rPr>
                <w:rFonts w:ascii="Times New Roman" w:eastAsia="Times New Roman" w:hAnsi="Times New Roman" w:cs="Times New Roman"/>
                <w:color w:val="000000"/>
                <w:spacing w:val="0"/>
                <w:w w:val="100"/>
                <w:position w:val="0"/>
                <w:sz w:val="18"/>
                <w:szCs w:val="18"/>
              </w:rPr>
              <w:t xml:space="preserve">VBT </w:t>
            </w:r>
            <w:r>
              <w:rPr>
                <w:color w:val="000000"/>
                <w:spacing w:val="0"/>
                <w:w w:val="100"/>
                <w:position w:val="0"/>
              </w:rPr>
              <w:t>为医疗 健康领 域的投 资标 的，为 避免与 桑瑞思 产生同 业竞 争，公 司在剥 离桑瑞 思时计 划在其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遵循市 场定价 原则，参 照</w:t>
            </w:r>
            <w:r>
              <w:rPr>
                <w:rFonts w:ascii="Times New Roman" w:eastAsia="Times New Roman" w:hAnsi="Times New Roman" w:cs="Times New Roman"/>
                <w:color w:val="000000"/>
                <w:spacing w:val="0"/>
                <w:w w:val="100"/>
                <w:position w:val="0"/>
                <w:sz w:val="18"/>
                <w:szCs w:val="18"/>
              </w:rPr>
              <w:t xml:space="preserve">VBT </w:t>
            </w:r>
            <w:r>
              <w:rPr>
                <w:color w:val="000000"/>
                <w:spacing w:val="0"/>
                <w:w w:val="100"/>
                <w:position w:val="0"/>
              </w:rPr>
              <w:t>最近一 次增资 价格确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公司董 事长、 控股股 东和实 际控制 人之一 孙屹峥 先生及 其女儿 孙好好 女士分 别持有 桑瑞思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按计划 如期实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巨潮资 讯网 （公告 编号： </w:t>
            </w:r>
            <w:r>
              <w:rPr>
                <w:rFonts w:ascii="Times New Roman" w:eastAsia="Times New Roman" w:hAnsi="Times New Roman" w:cs="Times New Roman"/>
                <w:color w:val="000000"/>
                <w:spacing w:val="0"/>
                <w:w w:val="100"/>
                <w:position w:val="0"/>
                <w:sz w:val="18"/>
                <w:szCs w:val="18"/>
              </w:rPr>
              <w:t xml:space="preserve">2021-06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9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股权交 割完成 后一年 内出让 所持有 的的 </w:t>
            </w:r>
            <w:r>
              <w:rPr>
                <w:rFonts w:ascii="Times New Roman" w:eastAsia="Times New Roman" w:hAnsi="Times New Roman" w:cs="Times New Roman"/>
                <w:color w:val="000000"/>
                <w:spacing w:val="0"/>
                <w:w w:val="100"/>
                <w:position w:val="0"/>
                <w:sz w:val="18"/>
                <w:szCs w:val="18"/>
              </w:rPr>
              <w:t>VBT</w:t>
            </w:r>
            <w:r>
              <w:rPr>
                <w:color w:val="000000"/>
                <w:spacing w:val="0"/>
                <w:w w:val="100"/>
                <w:position w:val="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腾龙数 据（北 京）科 技发展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腾龙资 产（北 京）投 资管理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更好的 配置企 业资 源，聚 焦信息 数据领 域核心 业务， 实现轻 资产运 营的战 略调整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根据审 计、评估 结果，双 方协商 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尚在推 动中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巨潮资 讯网 （公告 编号： </w:t>
            </w:r>
            <w:r>
              <w:rPr>
                <w:rFonts w:ascii="Times New Roman" w:eastAsia="Times New Roman" w:hAnsi="Times New Roman" w:cs="Times New Roman"/>
                <w:color w:val="000000"/>
                <w:spacing w:val="0"/>
                <w:w w:val="100"/>
                <w:position w:val="0"/>
                <w:sz w:val="18"/>
                <w:szCs w:val="18"/>
              </w:rPr>
              <w:t xml:space="preserve">2021-07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北京资 采信息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进一步 整合资 源、优 化资产 结构、 提升经 营效率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根据审 计、评估 结果，双 方协商 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按计划 如期实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巨潮资 讯网 （公告 编号： </w:t>
            </w:r>
            <w:r>
              <w:rPr>
                <w:rFonts w:ascii="Times New Roman" w:eastAsia="Times New Roman" w:hAnsi="Times New Roman" w:cs="Times New Roman"/>
                <w:color w:val="000000"/>
                <w:spacing w:val="0"/>
                <w:w w:val="100"/>
                <w:position w:val="0"/>
                <w:sz w:val="18"/>
                <w:szCs w:val="18"/>
              </w:rPr>
              <w:t xml:space="preserve">2022-00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九</w:t>
      </w:r>
      <w:bookmarkEnd w:id="221"/>
      <w:r>
        <w:rPr>
          <w:color w:val="000000"/>
          <w:spacing w:val="0"/>
          <w:w w:val="100"/>
          <w:position w:val="0"/>
        </w:rPr>
        <w:t>、主要控股参股公司分析</w:t>
      </w:r>
      <w:bookmarkEnd w:id="219"/>
      <w:bookmarkEnd w:id="220"/>
      <w:bookmarkEnd w:id="222"/>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54"/>
        <w:gridCol w:w="566"/>
        <w:gridCol w:w="1277"/>
        <w:gridCol w:w="1277"/>
        <w:gridCol w:w="1277"/>
        <w:gridCol w:w="1186"/>
        <w:gridCol w:w="1224"/>
        <w:gridCol w:w="1277"/>
        <w:gridCol w:w="12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依米康智 能工程有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数据中心基础 设施建设提供 整体解决方案， 包括咨询、设 计、工程总包、 方案实施和运 维优化等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802,230,707.13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114,333,501.18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576,652,986.52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31,110,099.92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27,101,935.59</w:t>
            </w:r>
          </w:p>
        </w:tc>
      </w:tr>
    </w:tbl>
    <w:p>
      <w:pPr>
        <w:spacing w:lineRule="exact" w:line="1"/>
        <w:rPr>
          <w:sz w:val="2"/>
          <w:szCs w:val="2"/>
        </w:rPr>
      </w:pPr>
      <w:r>
        <w:br w:type="page"/>
      </w:r>
    </w:p>
    <w:tbl>
      <w:tblPr>
        <w:tblOverlap w:val="never"/>
        <w:jc w:val="center"/>
        <w:tblLayout w:type="fixed"/>
      </w:tblPr>
      <w:tblGrid>
        <w:gridCol w:w="854"/>
        <w:gridCol w:w="566"/>
        <w:gridCol w:w="1277"/>
        <w:gridCol w:w="1277"/>
        <w:gridCol w:w="1277"/>
        <w:gridCol w:w="1186"/>
        <w:gridCol w:w="1224"/>
        <w:gridCol w:w="1277"/>
        <w:gridCol w:w="1282"/>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依米康软 件技术 （深圳）</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机房动力环境 监控系统和数 据中心基础设 施管理系统以 及物流监控管 理系统的研究、 设计及开发和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145,920,027.68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59,444,132.96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101,010,266.80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6,744,261.32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6,927,044.05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依米康信 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数据中心智慧 运行维护、整体 节能改造组合 方案等服务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20,648,836.67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2,588,273.90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13,605,194.17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-411,726.10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四川依米 康龙控软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精密空调控制 器相关的研发、 设计、生产与销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161,714,019.94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53,750,772.96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22,452,081.02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43,851,784.34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38,905,815.26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腾龙资产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专业投资持股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310,501,850.92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21,193,351.35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20,466,290.89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-8,772,044.37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-6,697,611.17</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江苏亿金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环保科技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除尘、脱硫、脱 硝设备的研发、 设计与销售，并 提供工业烟气 治理、垃圾资源 化处理等环保 治理整体解决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885,972,990.46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245,784,834.38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-34,104,302.43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-35,952,832.71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依米康冷 元节能科 技（上海）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磁悬浮冷站系 统智能技术和 产品的研发、制 造和销售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32,851,441.60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13,263,680.81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44,461,617.86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690,551.73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1,258,557.01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4"/>
        <w:gridCol w:w="1843"/>
        <w:gridCol w:w="5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重庆云晟数据科技有限公司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转让持有的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参股公司，不纳入公司合并报表范围，转让后公司不再持有其股权， 本次交易金额为</w:t>
            </w:r>
            <w:r>
              <w:rPr>
                <w:rFonts w:ascii="Times New Roman" w:eastAsia="Times New Roman" w:hAnsi="Times New Roman" w:cs="Times New Roman"/>
                <w:color w:val="000000"/>
                <w:spacing w:val="0"/>
                <w:w w:val="100"/>
                <w:position w:val="0"/>
                <w:sz w:val="18"/>
                <w:szCs w:val="18"/>
              </w:rPr>
              <w:t>3,508.47</w:t>
            </w:r>
            <w:r>
              <w:rPr>
                <w:color w:val="000000"/>
                <w:spacing w:val="0"/>
                <w:w w:val="100"/>
                <w:position w:val="0"/>
              </w:rPr>
              <w:t>万元，本报告期确认投资收益</w:t>
            </w:r>
            <w:r>
              <w:rPr>
                <w:rFonts w:ascii="Times New Roman" w:eastAsia="Times New Roman" w:hAnsi="Times New Roman" w:cs="Times New Roman"/>
                <w:color w:val="000000"/>
                <w:spacing w:val="0"/>
                <w:w w:val="100"/>
                <w:position w:val="0"/>
                <w:sz w:val="18"/>
                <w:szCs w:val="18"/>
              </w:rPr>
              <w:t>148.47</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VALUEBIOTECH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转让持有的</w:t>
            </w:r>
            <w:r>
              <w:rPr>
                <w:rFonts w:ascii="Times New Roman" w:eastAsia="Times New Roman" w:hAnsi="Times New Roman" w:cs="Times New Roman"/>
                <w:color w:val="000000"/>
                <w:spacing w:val="0"/>
                <w:w w:val="100"/>
                <w:position w:val="0"/>
                <w:sz w:val="18"/>
                <w:szCs w:val="18"/>
              </w:rPr>
              <w:t>5.27%</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参股公司，不纳入公司合并报表范围，境内股权划转已办理完成，境 外变更尚在推动中，转让完成后公司不再持有其股权。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五八云（成都）科技有限公司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与其他投资方共同投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参股公司，不纳入公司合并报表范围，对公司整体生产经营和业绩暂</w:t>
            </w:r>
          </w:p>
        </w:tc>
      </w:tr>
    </w:tbl>
    <w:p>
      <w:pPr>
        <w:spacing w:lineRule="exact" w:line="1"/>
        <w:rPr>
          <w:sz w:val="2"/>
          <w:szCs w:val="2"/>
        </w:rPr>
      </w:pPr>
      <w:r>
        <w:br w:type="page"/>
      </w:r>
    </w:p>
    <w:tbl>
      <w:tblPr>
        <w:tblOverlap w:val="never"/>
        <w:jc w:val="center"/>
        <w:tblLayout w:type="fixed"/>
      </w:tblPr>
      <w:tblGrid>
        <w:gridCol w:w="2414"/>
        <w:gridCol w:w="1843"/>
        <w:gridCol w:w="539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资设立，持有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四川依米康云软件有限公司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全资子公司，纳入公司合并报表范围，对公司整体生产经营和业绩暂 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增资，仍持有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参股公司，不纳入合并报表范围，对推动公司发展战略起到促进作用。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59" w:line="1" w:lineRule="exact"/>
      </w:pPr>
    </w:p>
    <w:tbl>
      <w:tblPr>
        <w:tblOverlap w:val="never"/>
        <w:jc w:val="center"/>
        <w:tblLayout w:type="fixed"/>
      </w:tblPr>
      <w:tblGrid>
        <w:gridCol w:w="1560"/>
        <w:gridCol w:w="8232"/>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22"/>
                <w:szCs w:val="22"/>
              </w:rPr>
            </w:pPr>
            <w:r>
              <w:rPr>
                <w:b/>
                <w:bCs/>
                <w:color w:val="0D0D0D"/>
                <w:spacing w:val="0"/>
                <w:w w:val="100"/>
                <w:position w:val="0"/>
                <w:sz w:val="22"/>
                <w:szCs w:val="22"/>
              </w:rPr>
              <w:t>（一）依米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D0D0D"/>
                <w:spacing w:val="0"/>
                <w:w w:val="100"/>
                <w:position w:val="0"/>
                <w:sz w:val="24"/>
                <w:szCs w:val="24"/>
              </w:rPr>
              <w:t>K</w:t>
            </w:r>
            <w:r>
              <w:rPr>
                <w:b/>
                <w:bCs/>
                <w:color w:val="0D0D0D"/>
                <w:spacing w:val="0"/>
                <w:w w:val="100"/>
                <w:position w:val="0"/>
                <w:sz w:val="22"/>
                <w:szCs w:val="22"/>
              </w:rPr>
              <w:t>康智能工程有限公司（曾用名</w:t>
            </w:r>
            <w:r>
              <w:rPr>
                <w:rFonts w:ascii="Times New Roman" w:eastAsia="Times New Roman" w:hAnsi="Times New Roman" w:cs="Times New Roman"/>
                <w:b/>
                <w:bCs/>
                <w:color w:val="0D0D0D"/>
                <w:spacing w:val="0"/>
                <w:w w:val="100"/>
                <w:position w:val="0"/>
                <w:sz w:val="24"/>
                <w:szCs w:val="24"/>
              </w:rPr>
              <w:t>“</w:t>
            </w:r>
            <w:r>
              <w:rPr>
                <w:b/>
                <w:bCs/>
                <w:color w:val="0D0D0D"/>
                <w:spacing w:val="0"/>
                <w:w w:val="100"/>
                <w:position w:val="0"/>
                <w:sz w:val="22"/>
                <w:szCs w:val="22"/>
              </w:rPr>
              <w:t>西安华西信息智能工程有限公司</w:t>
            </w:r>
            <w:r>
              <w:rPr>
                <w:rFonts w:ascii="Times New Roman" w:eastAsia="Times New Roman" w:hAnsi="Times New Roman" w:cs="Times New Roman"/>
                <w:b/>
                <w:bCs/>
                <w:color w:val="0D0D0D"/>
                <w:spacing w:val="0"/>
                <w:w w:val="100"/>
                <w:position w:val="0"/>
                <w:sz w:val="24"/>
                <w:szCs w:val="24"/>
              </w:rPr>
              <w:t>”</w:t>
            </w:r>
            <w:r>
              <w:rPr>
                <w:b/>
                <w:bCs/>
                <w:color w:val="0D0D0D"/>
                <w:spacing w:val="0"/>
                <w:w w:val="100"/>
                <w:position w:val="0"/>
                <w:sz w:val="22"/>
                <w:szCs w:val="22"/>
              </w:rPr>
              <w:t>）</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1996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23</w:t>
            </w:r>
            <w:r>
              <w:rPr>
                <w:color w:val="0D0D0D"/>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91610131X239210995</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西安市高新区枫叶新都市杰座</w:t>
            </w:r>
            <w:r>
              <w:rPr>
                <w:rFonts w:ascii="Times New Roman" w:eastAsia="Times New Roman" w:hAnsi="Times New Roman" w:cs="Times New Roman"/>
                <w:color w:val="0D0D0D"/>
                <w:spacing w:val="0"/>
                <w:w w:val="100"/>
                <w:position w:val="0"/>
                <w:sz w:val="18"/>
                <w:szCs w:val="18"/>
              </w:rPr>
              <w:t>A10-11002</w:t>
            </w:r>
            <w:r>
              <w:rPr>
                <w:color w:val="0D0D0D"/>
                <w:spacing w:val="0"/>
                <w:w w:val="100"/>
                <w:position w:val="0"/>
              </w:rPr>
              <w:t>号</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黄建军</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6,312.5</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有限责任公司（自然人投资或控股的法人独资）</w:t>
            </w:r>
          </w:p>
        </w:tc>
      </w:tr>
      <w:tr>
        <w:trPr>
          <w:trHeight w:val="15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D0D0D"/>
                <w:spacing w:val="0"/>
                <w:w w:val="100"/>
                <w:position w:val="0"/>
              </w:rPr>
              <w:t>电子智能化工程设计与施工；专业净化工程、安防工程、机电安装工程、消防工程、环保工程、城市 及道路照明工程的施工；民用建筑及装饰装修设计与施工；电力设施的施工；第二、三类医疗器械的销售; 信息系统集成（须经审批项目除外）；信息系统安全集成；软件开发；货物和技术的进出口经营（国家限 制、禁止和须经审批进出口的货物和技术除外）；机房配套设备及建材（除木材）的销售；园林绿化；房 屋出租（依法须经批准的项目，经相关部门批准后方可开展经营活动）</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659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05"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2013</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月依米康使用超募资金</w:t>
            </w:r>
            <w:r>
              <w:rPr>
                <w:rFonts w:ascii="Times New Roman" w:eastAsia="Times New Roman" w:hAnsi="Times New Roman" w:cs="Times New Roman"/>
                <w:color w:val="0D0D0D"/>
                <w:spacing w:val="0"/>
                <w:w w:val="100"/>
                <w:position w:val="0"/>
                <w:sz w:val="18"/>
                <w:szCs w:val="18"/>
              </w:rPr>
              <w:t>4,233</w:t>
            </w:r>
            <w:r>
              <w:rPr>
                <w:color w:val="0D0D0D"/>
                <w:spacing w:val="0"/>
                <w:w w:val="100"/>
                <w:position w:val="0"/>
              </w:rPr>
              <w:t>万元收购深圳市西秦商贸有限公司所持有的西安华西信息智 能工程有限公司</w:t>
            </w:r>
            <w:r>
              <w:rPr>
                <w:rFonts w:ascii="Times New Roman" w:eastAsia="Times New Roman" w:hAnsi="Times New Roman" w:cs="Times New Roman"/>
                <w:color w:val="0D0D0D"/>
                <w:spacing w:val="0"/>
                <w:w w:val="100"/>
                <w:position w:val="0"/>
                <w:sz w:val="18"/>
                <w:szCs w:val="18"/>
              </w:rPr>
              <w:t>51.07%</w:t>
            </w:r>
            <w:r>
              <w:rPr>
                <w:color w:val="0D0D0D"/>
                <w:spacing w:val="0"/>
                <w:w w:val="100"/>
                <w:position w:val="0"/>
              </w:rPr>
              <w:t>的股权。</w:t>
            </w:r>
          </w:p>
          <w:p>
            <w:pPr>
              <w:pStyle w:val="Style2"/>
              <w:keepNext w:val="0"/>
              <w:keepLines w:val="0"/>
              <w:widowControl w:val="0"/>
              <w:shd w:val="clear" w:color="auto" w:fill="auto"/>
              <w:tabs>
                <w:tab w:pos="62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2013</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月西安华西各股东按各自持股比例实施第一期增资（注册资本由</w:t>
            </w:r>
            <w:r>
              <w:rPr>
                <w:rFonts w:ascii="Times New Roman" w:eastAsia="Times New Roman" w:hAnsi="Times New Roman" w:cs="Times New Roman"/>
                <w:color w:val="0D0D0D"/>
                <w:spacing w:val="0"/>
                <w:w w:val="100"/>
                <w:position w:val="0"/>
                <w:sz w:val="18"/>
                <w:szCs w:val="18"/>
              </w:rPr>
              <w:t>2,150</w:t>
            </w:r>
            <w:r>
              <w:rPr>
                <w:color w:val="0D0D0D"/>
                <w:spacing w:val="0"/>
                <w:w w:val="100"/>
                <w:position w:val="0"/>
              </w:rPr>
              <w:t>万元增资到</w:t>
            </w:r>
            <w:r>
              <w:rPr>
                <w:rFonts w:ascii="Times New Roman" w:eastAsia="Times New Roman" w:hAnsi="Times New Roman" w:cs="Times New Roman"/>
                <w:color w:val="0D0D0D"/>
                <w:spacing w:val="0"/>
                <w:w w:val="100"/>
                <w:position w:val="0"/>
                <w:sz w:val="18"/>
                <w:szCs w:val="18"/>
              </w:rPr>
              <w:t>3,010</w:t>
            </w:r>
            <w:r>
              <w:rPr>
                <w:color w:val="0D0D0D"/>
                <w:spacing w:val="0"/>
                <w:w w:val="100"/>
                <w:position w:val="0"/>
              </w:rPr>
              <w:t>万 元，依米康出资</w:t>
            </w:r>
            <w:r>
              <w:rPr>
                <w:rFonts w:ascii="Times New Roman" w:eastAsia="Times New Roman" w:hAnsi="Times New Roman" w:cs="Times New Roman"/>
                <w:color w:val="0D0D0D"/>
                <w:spacing w:val="0"/>
                <w:w w:val="100"/>
                <w:position w:val="0"/>
                <w:sz w:val="18"/>
                <w:szCs w:val="18"/>
              </w:rPr>
              <w:t>439.21</w:t>
            </w:r>
            <w:r>
              <w:rPr>
                <w:color w:val="0D0D0D"/>
                <w:spacing w:val="0"/>
                <w:w w:val="100"/>
                <w:position w:val="0"/>
              </w:rPr>
              <w:t>万元）。</w:t>
            </w:r>
          </w:p>
          <w:p>
            <w:pPr>
              <w:pStyle w:val="Style2"/>
              <w:keepNext w:val="0"/>
              <w:keepLines w:val="0"/>
              <w:widowControl w:val="0"/>
              <w:shd w:val="clear" w:color="auto" w:fill="auto"/>
              <w:tabs>
                <w:tab w:pos="619"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日西安华西股东高峰将其持有</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的股权对应出资</w:t>
            </w:r>
            <w:r>
              <w:rPr>
                <w:rFonts w:ascii="Times New Roman" w:eastAsia="Times New Roman" w:hAnsi="Times New Roman" w:cs="Times New Roman"/>
                <w:color w:val="0D0D0D"/>
                <w:spacing w:val="0"/>
                <w:w w:val="100"/>
                <w:position w:val="0"/>
                <w:sz w:val="18"/>
                <w:szCs w:val="18"/>
              </w:rPr>
              <w:t>150.50</w:t>
            </w:r>
            <w:r>
              <w:rPr>
                <w:color w:val="0D0D0D"/>
                <w:spacing w:val="0"/>
                <w:w w:val="100"/>
                <w:position w:val="0"/>
              </w:rPr>
              <w:t>万元转让给深圳市前海汇金天 源数字技术股份有限公司（以下简称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汇金天源</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），转让价格为</w:t>
            </w:r>
            <w:r>
              <w:rPr>
                <w:rFonts w:ascii="Times New Roman" w:eastAsia="Times New Roman" w:hAnsi="Times New Roman" w:cs="Times New Roman"/>
                <w:color w:val="0D0D0D"/>
                <w:spacing w:val="0"/>
                <w:w w:val="100"/>
                <w:position w:val="0"/>
                <w:sz w:val="18"/>
                <w:szCs w:val="18"/>
              </w:rPr>
              <w:t>752.50</w:t>
            </w:r>
            <w:r>
              <w:rPr>
                <w:color w:val="0D0D0D"/>
                <w:spacing w:val="0"/>
                <w:w w:val="100"/>
                <w:position w:val="0"/>
              </w:rPr>
              <w:t>万元，并于</w:t>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日取得新签 发的《营业执照》。</w:t>
            </w:r>
          </w:p>
          <w:p>
            <w:pPr>
              <w:pStyle w:val="Style2"/>
              <w:keepNext w:val="0"/>
              <w:keepLines w:val="0"/>
              <w:widowControl w:val="0"/>
              <w:shd w:val="clear" w:color="auto" w:fill="auto"/>
              <w:tabs>
                <w:tab w:pos="600"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月，西安华西股东会同意原股东和新股东上海乐长长投资有限公司（西安华西核心员工持 股平台，以下简称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长乐乐</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）出资对其进行增资，注册资本由</w:t>
            </w:r>
            <w:r>
              <w:rPr>
                <w:rFonts w:ascii="Times New Roman" w:eastAsia="Times New Roman" w:hAnsi="Times New Roman" w:cs="Times New Roman"/>
                <w:color w:val="0D0D0D"/>
                <w:spacing w:val="0"/>
                <w:w w:val="100"/>
                <w:position w:val="0"/>
                <w:sz w:val="18"/>
                <w:szCs w:val="18"/>
              </w:rPr>
              <w:t>3,010</w:t>
            </w:r>
            <w:r>
              <w:rPr>
                <w:color w:val="0D0D0D"/>
                <w:spacing w:val="0"/>
                <w:w w:val="100"/>
                <w:position w:val="0"/>
              </w:rPr>
              <w:t>万元增至</w:t>
            </w:r>
            <w:r>
              <w:rPr>
                <w:rFonts w:ascii="Times New Roman" w:eastAsia="Times New Roman" w:hAnsi="Times New Roman" w:cs="Times New Roman"/>
                <w:color w:val="0D0D0D"/>
                <w:spacing w:val="0"/>
                <w:w w:val="100"/>
                <w:position w:val="0"/>
                <w:sz w:val="18"/>
                <w:szCs w:val="18"/>
              </w:rPr>
              <w:t>5,050</w:t>
            </w:r>
            <w:r>
              <w:rPr>
                <w:color w:val="0D0D0D"/>
                <w:spacing w:val="0"/>
                <w:w w:val="100"/>
                <w:position w:val="0"/>
              </w:rPr>
              <w:t>万元；出资情况如下： 依米康出资</w:t>
            </w:r>
            <w:r>
              <w:rPr>
                <w:rFonts w:ascii="Times New Roman" w:eastAsia="Times New Roman" w:hAnsi="Times New Roman" w:cs="Times New Roman"/>
                <w:color w:val="0D0D0D"/>
                <w:spacing w:val="0"/>
                <w:w w:val="100"/>
                <w:position w:val="0"/>
                <w:sz w:val="18"/>
                <w:szCs w:val="18"/>
              </w:rPr>
              <w:t>1,</w:t>
            </w:r>
            <w:r>
              <w:rPr>
                <w:rFonts w:ascii="Times New Roman" w:eastAsia="Times New Roman" w:hAnsi="Times New Roman" w:cs="Times New Roman"/>
                <w:color w:val="0D0D0D"/>
                <w:spacing w:val="0"/>
                <w:w w:val="100"/>
                <w:position w:val="0"/>
                <w:sz w:val="18"/>
                <w:szCs w:val="18"/>
              </w:rPr>
              <w:t>041.8</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万元、高峰出资</w:t>
            </w:r>
            <w:r>
              <w:rPr>
                <w:rFonts w:ascii="Times New Roman" w:eastAsia="Times New Roman" w:hAnsi="Times New Roman" w:cs="Times New Roman"/>
                <w:color w:val="0D0D0D"/>
                <w:spacing w:val="0"/>
                <w:w w:val="100"/>
                <w:position w:val="0"/>
                <w:sz w:val="18"/>
                <w:szCs w:val="18"/>
              </w:rPr>
              <w:t>582.5</w:t>
            </w:r>
            <w:r>
              <w:rPr>
                <w:rFonts w:ascii="Times New Roman" w:eastAsia="Times New Roman" w:hAnsi="Times New Roman" w:cs="Times New Roman"/>
                <w:color w:val="0D0D0D"/>
                <w:spacing w:val="0"/>
                <w:w w:val="100"/>
                <w:position w:val="0"/>
                <w:sz w:val="18"/>
                <w:szCs w:val="18"/>
              </w:rPr>
              <w:t>0</w:t>
            </w:r>
            <w:r>
              <w:rPr>
                <w:color w:val="0D0D0D"/>
                <w:spacing w:val="0"/>
                <w:w w:val="100"/>
                <w:position w:val="0"/>
              </w:rPr>
              <w:t>万元、郭倩出资</w:t>
            </w:r>
            <w:r>
              <w:rPr>
                <w:rFonts w:ascii="Times New Roman" w:eastAsia="Times New Roman" w:hAnsi="Times New Roman" w:cs="Times New Roman"/>
                <w:color w:val="0D0D0D"/>
                <w:spacing w:val="0"/>
                <w:w w:val="100"/>
                <w:position w:val="0"/>
                <w:sz w:val="18"/>
                <w:szCs w:val="18"/>
              </w:rPr>
              <w:t>73</w:t>
            </w:r>
            <w:r>
              <w:rPr>
                <w:color w:val="0D0D0D"/>
                <w:spacing w:val="0"/>
                <w:w w:val="100"/>
                <w:position w:val="0"/>
              </w:rPr>
              <w:t>万元、汇金天源出资</w:t>
            </w:r>
            <w:r>
              <w:rPr>
                <w:rFonts w:ascii="Times New Roman" w:eastAsia="Times New Roman" w:hAnsi="Times New Roman" w:cs="Times New Roman"/>
                <w:color w:val="0D0D0D"/>
                <w:spacing w:val="0"/>
                <w:w w:val="100"/>
                <w:position w:val="0"/>
                <w:sz w:val="18"/>
                <w:szCs w:val="18"/>
              </w:rPr>
              <w:t>102</w:t>
            </w:r>
            <w:r>
              <w:rPr>
                <w:color w:val="0D0D0D"/>
                <w:spacing w:val="0"/>
                <w:w w:val="100"/>
                <w:position w:val="0"/>
              </w:rPr>
              <w:t>万元、长乐乐出资</w:t>
            </w:r>
            <w:r>
              <w:rPr>
                <w:rFonts w:ascii="Times New Roman" w:eastAsia="Times New Roman" w:hAnsi="Times New Roman" w:cs="Times New Roman"/>
                <w:color w:val="0D0D0D"/>
                <w:spacing w:val="0"/>
                <w:w w:val="100"/>
                <w:position w:val="0"/>
                <w:sz w:val="18"/>
                <w:szCs w:val="18"/>
              </w:rPr>
              <w:t xml:space="preserve">240.68 </w:t>
            </w:r>
            <w:r>
              <w:rPr>
                <w:color w:val="0D0D0D"/>
                <w:spacing w:val="0"/>
                <w:w w:val="100"/>
                <w:position w:val="0"/>
              </w:rPr>
              <w:t>万元；以上增资事项于</w:t>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月完成工商变更登记手续，并取得换发的《营业执照》。</w:t>
            </w:r>
          </w:p>
          <w:p>
            <w:pPr>
              <w:pStyle w:val="Style2"/>
              <w:keepNext w:val="0"/>
              <w:keepLines w:val="0"/>
              <w:widowControl w:val="0"/>
              <w:shd w:val="clear" w:color="auto" w:fill="auto"/>
              <w:tabs>
                <w:tab w:pos="62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月取得西安市工商行政管理局核发的三证合一《营业执照》。</w:t>
            </w:r>
          </w:p>
          <w:p>
            <w:pPr>
              <w:pStyle w:val="Style2"/>
              <w:keepNext w:val="0"/>
              <w:keepLines w:val="0"/>
              <w:widowControl w:val="0"/>
              <w:shd w:val="clear" w:color="auto" w:fill="auto"/>
              <w:tabs>
                <w:tab w:pos="629"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6</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月西安华西完成经营范围的变更。</w:t>
            </w:r>
          </w:p>
          <w:p>
            <w:pPr>
              <w:pStyle w:val="Style2"/>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7</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日，公司召开董事会审议通过《关于收购西安华西信息智能工程有限公司的议案》， 公司以自有资金</w:t>
            </w:r>
            <w:r>
              <w:rPr>
                <w:rFonts w:ascii="Times New Roman" w:eastAsia="Times New Roman" w:hAnsi="Times New Roman" w:cs="Times New Roman"/>
                <w:color w:val="0D0D0D"/>
                <w:spacing w:val="0"/>
                <w:w w:val="100"/>
                <w:position w:val="0"/>
                <w:sz w:val="18"/>
                <w:szCs w:val="18"/>
              </w:rPr>
              <w:t>6,177.425</w:t>
            </w:r>
            <w:r>
              <w:rPr>
                <w:color w:val="0D0D0D"/>
                <w:spacing w:val="0"/>
                <w:w w:val="100"/>
                <w:position w:val="0"/>
              </w:rPr>
              <w:t>万元收购西安华西除依米康以外其他</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名股东合计持有的</w:t>
            </w:r>
            <w:r>
              <w:rPr>
                <w:rFonts w:ascii="Times New Roman" w:eastAsia="Times New Roman" w:hAnsi="Times New Roman" w:cs="Times New Roman"/>
                <w:color w:val="0D0D0D"/>
                <w:spacing w:val="0"/>
                <w:w w:val="100"/>
                <w:position w:val="0"/>
                <w:sz w:val="18"/>
                <w:szCs w:val="18"/>
              </w:rPr>
              <w:t>2,470.97</w:t>
            </w:r>
            <w:r>
              <w:rPr>
                <w:color w:val="0D0D0D"/>
                <w:spacing w:val="0"/>
                <w:w w:val="100"/>
                <w:position w:val="0"/>
              </w:rPr>
              <w:t>万股股权（占其 总股本的</w:t>
            </w:r>
            <w:r>
              <w:rPr>
                <w:rFonts w:ascii="Times New Roman" w:eastAsia="Times New Roman" w:hAnsi="Times New Roman" w:cs="Times New Roman"/>
                <w:color w:val="0D0D0D"/>
                <w:spacing w:val="0"/>
                <w:w w:val="100"/>
                <w:position w:val="0"/>
                <w:sz w:val="18"/>
                <w:szCs w:val="18"/>
              </w:rPr>
              <w:t>48.93%</w:t>
            </w:r>
            <w:r>
              <w:rPr>
                <w:color w:val="0D0D0D"/>
                <w:spacing w:val="0"/>
                <w:w w:val="100"/>
                <w:position w:val="0"/>
              </w:rPr>
              <w:t>）；西安华西已于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29</w:t>
            </w:r>
            <w:r>
              <w:rPr>
                <w:color w:val="0D0D0D"/>
                <w:spacing w:val="0"/>
                <w:w w:val="100"/>
                <w:position w:val="0"/>
              </w:rPr>
              <w:t>日完成股东变更、董事会成员变更以及公司章程换版等工 商变更登记备案手续，并换发《营业执照》。</w:t>
            </w:r>
          </w:p>
          <w:p>
            <w:pPr>
              <w:pStyle w:val="Style2"/>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8</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日，公司召开董事会审议通过《关于子公司依米康智成对西安华西进行增资的议案》， 增资完成后，西安华西注册资本由</w:t>
            </w:r>
            <w:r>
              <w:rPr>
                <w:rFonts w:ascii="Times New Roman" w:eastAsia="Times New Roman" w:hAnsi="Times New Roman" w:cs="Times New Roman"/>
                <w:color w:val="0D0D0D"/>
                <w:spacing w:val="0"/>
                <w:w w:val="100"/>
                <w:position w:val="0"/>
                <w:sz w:val="18"/>
                <w:szCs w:val="18"/>
              </w:rPr>
              <w:t>5,050</w:t>
            </w:r>
            <w:r>
              <w:rPr>
                <w:color w:val="0D0D0D"/>
                <w:spacing w:val="0"/>
                <w:w w:val="100"/>
                <w:position w:val="0"/>
              </w:rPr>
              <w:t>万元变更为</w:t>
            </w:r>
            <w:r>
              <w:rPr>
                <w:rFonts w:ascii="Times New Roman" w:eastAsia="Times New Roman" w:hAnsi="Times New Roman" w:cs="Times New Roman"/>
                <w:color w:val="0D0D0D"/>
                <w:spacing w:val="0"/>
                <w:w w:val="100"/>
                <w:position w:val="0"/>
                <w:sz w:val="18"/>
                <w:szCs w:val="18"/>
              </w:rPr>
              <w:t>6,312.5</w:t>
            </w:r>
            <w:r>
              <w:rPr>
                <w:color w:val="0D0D0D"/>
                <w:spacing w:val="0"/>
                <w:w w:val="100"/>
                <w:position w:val="0"/>
              </w:rPr>
              <w:t>万元，其中，公司出资额</w:t>
            </w:r>
            <w:r>
              <w:rPr>
                <w:rFonts w:ascii="Times New Roman" w:eastAsia="Times New Roman" w:hAnsi="Times New Roman" w:cs="Times New Roman"/>
                <w:color w:val="0D0D0D"/>
                <w:spacing w:val="0"/>
                <w:w w:val="100"/>
                <w:position w:val="0"/>
                <w:sz w:val="18"/>
                <w:szCs w:val="18"/>
              </w:rPr>
              <w:t>5,050</w:t>
            </w:r>
            <w:r>
              <w:rPr>
                <w:color w:val="0D0D0D"/>
                <w:spacing w:val="0"/>
                <w:w w:val="100"/>
                <w:position w:val="0"/>
              </w:rPr>
              <w:t xml:space="preserve">万元，持股比例 </w:t>
            </w:r>
            <w:r>
              <w:rPr>
                <w:rFonts w:ascii="Times New Roman" w:eastAsia="Times New Roman" w:hAnsi="Times New Roman" w:cs="Times New Roman"/>
                <w:color w:val="0D0D0D"/>
                <w:spacing w:val="0"/>
                <w:w w:val="100"/>
                <w:position w:val="0"/>
                <w:sz w:val="18"/>
                <w:szCs w:val="18"/>
              </w:rPr>
              <w:t xml:space="preserve">80% </w:t>
            </w:r>
            <w:r>
              <w:rPr>
                <w:color w:val="0D0D0D"/>
                <w:spacing w:val="0"/>
                <w:w w:val="100"/>
                <w:position w:val="0"/>
              </w:rPr>
              <w:t>；依米康智成出资额</w:t>
            </w:r>
            <w:r>
              <w:rPr>
                <w:rFonts w:ascii="Times New Roman" w:eastAsia="Times New Roman" w:hAnsi="Times New Roman" w:cs="Times New Roman"/>
                <w:color w:val="0D0D0D"/>
                <w:spacing w:val="0"/>
                <w:w w:val="100"/>
                <w:position w:val="0"/>
                <w:sz w:val="18"/>
                <w:szCs w:val="18"/>
              </w:rPr>
              <w:t>1,262.5</w:t>
            </w:r>
            <w:r>
              <w:rPr>
                <w:color w:val="0D0D0D"/>
                <w:spacing w:val="0"/>
                <w:w w:val="100"/>
                <w:position w:val="0"/>
              </w:rPr>
              <w:t>万元，持股比例</w:t>
            </w:r>
            <w:r>
              <w:rPr>
                <w:rFonts w:ascii="Times New Roman" w:eastAsia="Times New Roman" w:hAnsi="Times New Roman" w:cs="Times New Roman"/>
                <w:color w:val="0D0D0D"/>
                <w:spacing w:val="0"/>
                <w:w w:val="100"/>
                <w:position w:val="0"/>
                <w:sz w:val="18"/>
                <w:szCs w:val="18"/>
              </w:rPr>
              <w:t>20%</w:t>
            </w:r>
            <w:r>
              <w:rPr>
                <w:color w:val="0D0D0D"/>
                <w:spacing w:val="0"/>
                <w:w w:val="100"/>
                <w:position w:val="0"/>
              </w:rPr>
              <w:t>，因公司持有依米康智成</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股权，故增资完成后， 西安华西仍为公司全资子公司。</w:t>
            </w:r>
          </w:p>
        </w:tc>
      </w:tr>
    </w:tbl>
    <w:p>
      <w:pPr>
        <w:spacing w:lineRule="exact" w:line="1"/>
        <w:rPr>
          <w:sz w:val="2"/>
          <w:szCs w:val="2"/>
        </w:rPr>
      </w:pPr>
      <w:r>
        <w:br w:type="page"/>
      </w:r>
    </w:p>
    <w:tbl>
      <w:tblPr>
        <w:tblOverlap w:val="never"/>
        <w:jc w:val="center"/>
        <w:tblLayout w:type="fixed"/>
      </w:tblPr>
      <w:tblGrid>
        <w:gridCol w:w="1565"/>
        <w:gridCol w:w="8227"/>
      </w:tblGrid>
      <w:tr>
        <w:trPr>
          <w:trHeight w:val="172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23</w:t>
            </w:r>
            <w:r>
              <w:rPr>
                <w:color w:val="0D0D0D"/>
                <w:spacing w:val="0"/>
                <w:w w:val="100"/>
                <w:position w:val="0"/>
              </w:rPr>
              <w:t>日，西安华西完成上述增资及股东名称变更以及公司名称变更、企业类型变更、法定代 表人及总经理变更、经营范围变更等工商变更登记备案的手续，并换发《营业执照》。</w:t>
            </w:r>
          </w:p>
          <w:p>
            <w:pPr>
              <w:pStyle w:val="Style2"/>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D0D0D"/>
                <w:spacing w:val="0"/>
                <w:w w:val="100"/>
                <w:position w:val="0"/>
                <w:sz w:val="18"/>
                <w:szCs w:val="18"/>
              </w:rPr>
              <w:t>9</w:t>
            </w:r>
            <w:r>
              <w:rPr>
                <w:color w:val="0D0D0D"/>
                <w:spacing w:val="0"/>
                <w:w w:val="100"/>
                <w:position w:val="0"/>
              </w:rPr>
              <w:t>）</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日，公司召开董事会审议通过《关于公司受让子公司曲水智成对智能工程</w:t>
            </w:r>
            <w:r>
              <w:rPr>
                <w:rFonts w:ascii="Times New Roman" w:eastAsia="Times New Roman" w:hAnsi="Times New Roman" w:cs="Times New Roman"/>
                <w:color w:val="0D0D0D"/>
                <w:spacing w:val="0"/>
                <w:w w:val="100"/>
                <w:position w:val="0"/>
                <w:sz w:val="18"/>
                <w:szCs w:val="18"/>
              </w:rPr>
              <w:t>20%</w:t>
            </w:r>
            <w:r>
              <w:rPr>
                <w:color w:val="0D0D0D"/>
                <w:spacing w:val="0"/>
                <w:w w:val="100"/>
                <w:position w:val="0"/>
              </w:rPr>
              <w:t>增资认 缴权的议案》。并于</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15</w:t>
            </w:r>
            <w:r>
              <w:rPr>
                <w:color w:val="0D0D0D"/>
                <w:spacing w:val="0"/>
                <w:w w:val="100"/>
                <w:position w:val="0"/>
              </w:rPr>
              <w:t>日完成上述出资情况等有关变更，变更后依米康持有智能工程公司</w:t>
            </w:r>
            <w:r>
              <w:rPr>
                <w:rFonts w:ascii="Times New Roman" w:eastAsia="Times New Roman" w:hAnsi="Times New Roman" w:cs="Times New Roman"/>
                <w:color w:val="0D0D0D"/>
                <w:spacing w:val="0"/>
                <w:w w:val="100"/>
                <w:position w:val="0"/>
                <w:sz w:val="18"/>
                <w:szCs w:val="18"/>
              </w:rPr>
              <w:t xml:space="preserve">100% </w:t>
            </w:r>
            <w:r>
              <w:rPr>
                <w:color w:val="0D0D0D"/>
                <w:spacing w:val="0"/>
                <w:w w:val="100"/>
                <w:position w:val="0"/>
              </w:rPr>
              <w:t>股权，智能工程公司仍为公司全资子公司。</w:t>
            </w:r>
          </w:p>
        </w:tc>
      </w:tr>
    </w:tbl>
    <w:p>
      <w:pPr>
        <w:pStyle w:val="Style19"/>
        <w:keepNext w:val="0"/>
        <w:keepLines w:val="0"/>
        <w:widowControl w:val="0"/>
        <w:shd w:val="clear" w:color="auto" w:fill="auto"/>
        <w:bidi w:val="0"/>
        <w:spacing w:before="0" w:after="0" w:line="475"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日，智能工程公司总资产</w:t>
      </w:r>
      <w:r>
        <w:rPr>
          <w:rFonts w:ascii="Times New Roman" w:eastAsia="Times New Roman" w:hAnsi="Times New Roman" w:cs="Times New Roman"/>
          <w:color w:val="000000"/>
          <w:spacing w:val="0"/>
          <w:w w:val="100"/>
          <w:position w:val="0"/>
          <w:sz w:val="24"/>
          <w:szCs w:val="24"/>
        </w:rPr>
        <w:t>80,223.07</w:t>
      </w:r>
      <w:r>
        <w:rPr>
          <w:spacing w:val="0"/>
          <w:w w:val="100"/>
          <w:position w:val="0"/>
        </w:rPr>
        <w:t>万元，净资产</w:t>
      </w:r>
      <w:r>
        <w:rPr>
          <w:rFonts w:ascii="Times New Roman" w:eastAsia="Times New Roman" w:hAnsi="Times New Roman" w:cs="Times New Roman"/>
          <w:color w:val="000000"/>
          <w:spacing w:val="0"/>
          <w:w w:val="100"/>
          <w:position w:val="0"/>
          <w:sz w:val="24"/>
          <w:szCs w:val="24"/>
        </w:rPr>
        <w:t>11,433.35</w:t>
      </w:r>
      <w:r>
        <w:rPr>
          <w:spacing w:val="0"/>
          <w:w w:val="100"/>
          <w:position w:val="0"/>
        </w:rPr>
        <w:t>万元。报告 期内，智能工程公司实现营业收入</w:t>
      </w:r>
      <w:r>
        <w:rPr>
          <w:rFonts w:ascii="Times New Roman" w:eastAsia="Times New Roman" w:hAnsi="Times New Roman" w:cs="Times New Roman"/>
          <w:color w:val="000000"/>
          <w:spacing w:val="0"/>
          <w:w w:val="100"/>
          <w:position w:val="0"/>
          <w:sz w:val="24"/>
          <w:szCs w:val="24"/>
        </w:rPr>
        <w:t>57,665.30</w:t>
      </w:r>
      <w:r>
        <w:rPr>
          <w:spacing w:val="0"/>
          <w:w w:val="100"/>
          <w:position w:val="0"/>
        </w:rPr>
        <w:t>万元，净利润</w:t>
      </w:r>
      <w:r>
        <w:rPr>
          <w:rFonts w:ascii="Times New Roman" w:eastAsia="Times New Roman" w:hAnsi="Times New Roman" w:cs="Times New Roman"/>
          <w:color w:val="000000"/>
          <w:spacing w:val="0"/>
          <w:w w:val="100"/>
          <w:position w:val="0"/>
          <w:sz w:val="24"/>
          <w:szCs w:val="24"/>
        </w:rPr>
        <w:t>2,710.19</w:t>
      </w:r>
      <w:r>
        <w:rPr>
          <w:spacing w:val="0"/>
          <w:w w:val="100"/>
          <w:position w:val="0"/>
        </w:rPr>
        <w:t>万元。</w:t>
      </w:r>
    </w:p>
    <w:p>
      <w:pPr>
        <w:pStyle w:val="Style19"/>
        <w:keepNext w:val="0"/>
        <w:keepLines w:val="0"/>
        <w:widowControl w:val="0"/>
        <w:shd w:val="clear" w:color="auto" w:fill="auto"/>
        <w:bidi w:val="0"/>
        <w:spacing w:before="0" w:after="80" w:line="475" w:lineRule="exact"/>
        <w:ind w:left="0" w:right="0" w:firstLine="480"/>
        <w:jc w:val="left"/>
      </w:pPr>
      <w:bookmarkStart w:id="223" w:name="bookmark223"/>
      <w:r>
        <w:rPr>
          <w:b/>
          <w:bCs/>
          <w:spacing w:val="0"/>
          <w:w w:val="100"/>
          <w:position w:val="0"/>
        </w:rPr>
        <w:t>（</w:t>
      </w:r>
      <w:bookmarkEnd w:id="223"/>
      <w:r>
        <w:rPr>
          <w:b/>
          <w:bCs/>
          <w:spacing w:val="0"/>
          <w:w w:val="100"/>
          <w:position w:val="0"/>
        </w:rPr>
        <w:t>二）依米康软件技术（深圳）有限责任公司（曾用名</w:t>
      </w:r>
      <w:r>
        <w:rPr>
          <w:rFonts w:ascii="Times New Roman" w:eastAsia="Times New Roman" w:hAnsi="Times New Roman" w:cs="Times New Roman"/>
          <w:b/>
          <w:bCs/>
          <w:spacing w:val="0"/>
          <w:w w:val="100"/>
          <w:position w:val="0"/>
          <w:sz w:val="24"/>
          <w:szCs w:val="24"/>
        </w:rPr>
        <w:t>“</w:t>
      </w:r>
      <w:r>
        <w:rPr>
          <w:b/>
          <w:bCs/>
          <w:spacing w:val="0"/>
          <w:w w:val="100"/>
          <w:position w:val="0"/>
        </w:rPr>
        <w:t>深圳市龙控智能技术有限公司</w:t>
      </w:r>
      <w:r>
        <w:rPr>
          <w:rFonts w:ascii="Times New Roman" w:eastAsia="Times New Roman" w:hAnsi="Times New Roman" w:cs="Times New Roman"/>
          <w:b/>
          <w:bCs/>
          <w:spacing w:val="0"/>
          <w:w w:val="100"/>
          <w:position w:val="0"/>
          <w:sz w:val="24"/>
          <w:szCs w:val="24"/>
        </w:rPr>
        <w:t>”</w:t>
      </w:r>
      <w:r>
        <w:rPr>
          <w:b/>
          <w:bCs/>
          <w:spacing w:val="0"/>
          <w:w w:val="100"/>
          <w:position w:val="0"/>
        </w:rPr>
        <w:t>）</w:t>
      </w:r>
    </w:p>
    <w:tbl>
      <w:tblPr>
        <w:tblOverlap w:val="never"/>
        <w:jc w:val="center"/>
        <w:tblLayout w:type="fixed"/>
      </w:tblPr>
      <w:tblGrid>
        <w:gridCol w:w="1704"/>
        <w:gridCol w:w="80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2008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00" w:right="0" w:firstLine="0"/>
              <w:jc w:val="left"/>
              <w:rPr>
                <w:sz w:val="18"/>
                <w:szCs w:val="18"/>
              </w:rPr>
            </w:pPr>
            <w:r>
              <w:rPr>
                <w:rFonts w:ascii="Times New Roman" w:eastAsia="Times New Roman" w:hAnsi="Times New Roman" w:cs="Times New Roman"/>
                <w:color w:val="0D0D0D"/>
                <w:spacing w:val="0"/>
                <w:w w:val="100"/>
                <w:position w:val="0"/>
                <w:sz w:val="18"/>
                <w:szCs w:val="18"/>
              </w:rPr>
              <w:t>91440300672959003M</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D0D0D"/>
                <w:spacing w:val="0"/>
                <w:w w:val="100"/>
                <w:position w:val="0"/>
                <w:sz w:val="17"/>
                <w:szCs w:val="17"/>
              </w:rPr>
              <w:t>深圳市福田区华强北街道华航社区华富路</w:t>
            </w:r>
            <w:r>
              <w:rPr>
                <w:rFonts w:ascii="Times New Roman" w:eastAsia="Times New Roman" w:hAnsi="Times New Roman" w:cs="Times New Roman"/>
                <w:color w:val="0D0D0D"/>
                <w:spacing w:val="0"/>
                <w:w w:val="100"/>
                <w:position w:val="0"/>
                <w:sz w:val="18"/>
                <w:szCs w:val="18"/>
              </w:rPr>
              <w:t>1006</w:t>
            </w:r>
            <w:r>
              <w:rPr>
                <w:color w:val="0D0D0D"/>
                <w:spacing w:val="0"/>
                <w:w w:val="100"/>
                <w:position w:val="0"/>
                <w:sz w:val="17"/>
                <w:szCs w:val="17"/>
              </w:rPr>
              <w:t>号航都大厦</w:t>
            </w:r>
            <w:r>
              <w:rPr>
                <w:rFonts w:ascii="Times New Roman" w:eastAsia="Times New Roman" w:hAnsi="Times New Roman" w:cs="Times New Roman"/>
                <w:color w:val="0D0D0D"/>
                <w:spacing w:val="0"/>
                <w:w w:val="100"/>
                <w:position w:val="0"/>
                <w:sz w:val="18"/>
                <w:szCs w:val="18"/>
              </w:rPr>
              <w:t>12C08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赵浚</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有限责任公司（法人独资）</w:t>
            </w:r>
          </w:p>
        </w:tc>
      </w:tr>
      <w:tr>
        <w:trPr>
          <w:trHeight w:val="34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一般经营项目是：智能技术开发；信息系统、监控系统、空调系统、节能产品、安防产品领域的技 术开发、技术转让、技术咨询及销售；计算机信息系统集成及服务；计算机软、硬件及配套产品、监控 系统产品、电气电子产品、通信产品、空调设备、节能产品、不间断电源（</w:t>
            </w:r>
            <w:r>
              <w:rPr>
                <w:rFonts w:ascii="Times New Roman" w:eastAsia="Times New Roman" w:hAnsi="Times New Roman" w:cs="Times New Roman"/>
                <w:color w:val="0D0D0D"/>
                <w:spacing w:val="0"/>
                <w:w w:val="100"/>
                <w:position w:val="0"/>
                <w:sz w:val="18"/>
                <w:szCs w:val="18"/>
              </w:rPr>
              <w:t>UPS</w:t>
            </w:r>
            <w:r>
              <w:rPr>
                <w:color w:val="0D0D0D"/>
                <w:spacing w:val="0"/>
                <w:w w:val="100"/>
                <w:position w:val="0"/>
              </w:rPr>
              <w:t>）</w:t>
            </w:r>
            <w:r>
              <w:rPr>
                <w:color w:val="0D0D0D"/>
                <w:spacing w:val="0"/>
                <w:w w:val="100"/>
                <w:position w:val="0"/>
              </w:rPr>
              <w:t>、蓄电池的设计、研 发、销售、安装、维修及相关技术服务与技术咨询；通信网络运维信息系统、物联网技术开发及系统建 设、研发、销售：通信产品、无线通讯电子产品（手持终端、车载终端、行业手机、无线传输设备）、 通信设备（不含卫星电视广播地面接收设备、发射设施）、监控设备、运维机器人、安防机器人、资产 检测设备、节能设备、低压配电设备、通信电源、仪器仪表、电子产品及传感器的销售；通信工程、网 络工程、安防工程的设计、安装、维护；通信技术服务、节能技术服务；合同能源管理；国内贸易（不 含专营、专控、专卖商品）；经营进出口业务；电子与智能化工程专业承包；电子与智能化安全技术防 范系统设计、施工、维修。（法律、行政法规、国务院决定禁止的项目除外，限制的项目须取得许可后 方可经营）。许可经营项目是：通信网络运维信息系统、物联网设备的生产。</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78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14" w:val="left"/>
              </w:tabs>
              <w:bidi w:val="0"/>
              <w:spacing w:before="0" w:after="0" w:line="319" w:lineRule="exact"/>
              <w:ind w:left="0" w:right="0" w:firstLine="2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2012</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月依米康收购深圳龙控</w:t>
            </w:r>
            <w:r>
              <w:rPr>
                <w:rFonts w:ascii="Times New Roman" w:eastAsia="Times New Roman" w:hAnsi="Times New Roman" w:cs="Times New Roman"/>
                <w:color w:val="0D0D0D"/>
                <w:spacing w:val="0"/>
                <w:w w:val="100"/>
                <w:position w:val="0"/>
                <w:sz w:val="18"/>
                <w:szCs w:val="18"/>
              </w:rPr>
              <w:t>51%</w:t>
            </w:r>
            <w:r>
              <w:rPr>
                <w:color w:val="0D0D0D"/>
                <w:spacing w:val="0"/>
                <w:w w:val="100"/>
                <w:position w:val="0"/>
              </w:rPr>
              <w:t>股权。</w:t>
            </w:r>
          </w:p>
          <w:p>
            <w:pPr>
              <w:pStyle w:val="Style2"/>
              <w:keepNext w:val="0"/>
              <w:keepLines w:val="0"/>
              <w:widowControl w:val="0"/>
              <w:shd w:val="clear" w:color="auto" w:fill="auto"/>
              <w:tabs>
                <w:tab w:pos="534" w:val="left"/>
              </w:tabs>
              <w:bidi w:val="0"/>
              <w:spacing w:before="0" w:after="0" w:line="319" w:lineRule="exact"/>
              <w:ind w:left="0" w:right="0" w:firstLine="2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2014</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月完成深圳龙控注册地址的变更。</w:t>
            </w:r>
          </w:p>
          <w:p>
            <w:pPr>
              <w:pStyle w:val="Style2"/>
              <w:keepNext w:val="0"/>
              <w:keepLines w:val="0"/>
              <w:widowControl w:val="0"/>
              <w:shd w:val="clear" w:color="auto" w:fill="auto"/>
              <w:tabs>
                <w:tab w:pos="490" w:val="left"/>
              </w:tabs>
              <w:bidi w:val="0"/>
              <w:spacing w:before="0" w:after="0" w:line="319" w:lineRule="exact"/>
              <w:ind w:left="0" w:right="0" w:firstLine="2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月完成深圳龙控股东严城将其持有的</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股权对应出资</w:t>
            </w:r>
            <w:r>
              <w:rPr>
                <w:rFonts w:ascii="Times New Roman" w:eastAsia="Times New Roman" w:hAnsi="Times New Roman" w:cs="Times New Roman"/>
                <w:color w:val="0D0D0D"/>
                <w:spacing w:val="0"/>
                <w:w w:val="100"/>
                <w:position w:val="0"/>
                <w:sz w:val="18"/>
                <w:szCs w:val="18"/>
              </w:rPr>
              <w:t>50</w:t>
            </w:r>
            <w:r>
              <w:rPr>
                <w:color w:val="0D0D0D"/>
                <w:spacing w:val="0"/>
                <w:w w:val="100"/>
                <w:position w:val="0"/>
              </w:rPr>
              <w:t>万元转让给肖卉、公司名称由</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深 圳市龙控计算机技术有限公司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变更为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深圳市龙控智能技术有限公司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、董事王楚霞变更为王楚龙等事 项的工商变更备案手续。</w:t>
            </w:r>
          </w:p>
          <w:p>
            <w:pPr>
              <w:pStyle w:val="Style2"/>
              <w:keepNext w:val="0"/>
              <w:keepLines w:val="0"/>
              <w:widowControl w:val="0"/>
              <w:shd w:val="clear" w:color="auto" w:fill="auto"/>
              <w:tabs>
                <w:tab w:pos="533" w:val="left"/>
              </w:tabs>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月全体股东签署增资协议同意以现有持股比例共同以现金方式对深圳龙控实施增资，增 资后深圳龙控注册资产将增至</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万元，该增资事项未实施，公司已于</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日召开董事会审议 通过终止实施对深圳龙控增资，其注册资本仍为</w:t>
            </w: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w:t>
            </w:r>
          </w:p>
          <w:p>
            <w:pPr>
              <w:pStyle w:val="Style2"/>
              <w:keepNext w:val="0"/>
              <w:keepLines w:val="0"/>
              <w:widowControl w:val="0"/>
              <w:shd w:val="clear" w:color="auto" w:fill="auto"/>
              <w:tabs>
                <w:tab w:pos="523" w:val="left"/>
              </w:tabs>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月深圳龙控完成法定代表人、总经理变更备案及营业执照、组织机构代码证、税务登记 证</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三证合一</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的登记手续，并换发《营业执照》。</w:t>
            </w:r>
          </w:p>
          <w:p>
            <w:pPr>
              <w:pStyle w:val="Style2"/>
              <w:keepNext w:val="0"/>
              <w:keepLines w:val="0"/>
              <w:widowControl w:val="0"/>
              <w:shd w:val="clear" w:color="auto" w:fill="auto"/>
              <w:tabs>
                <w:tab w:pos="490" w:val="left"/>
              </w:tabs>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6</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月深圳龙控完成注册地址变更、股东变更、董事变更等工商登记备案等手续，并换发《营 业执照》。</w:t>
            </w:r>
          </w:p>
        </w:tc>
      </w:tr>
    </w:tbl>
    <w:p>
      <w:pPr>
        <w:spacing w:lineRule="exact" w:line="1"/>
        <w:rPr>
          <w:sz w:val="2"/>
          <w:szCs w:val="2"/>
        </w:rPr>
      </w:pPr>
      <w:r>
        <w:br w:type="page"/>
      </w:r>
    </w:p>
    <w:tbl>
      <w:tblPr>
        <w:tblOverlap w:val="never"/>
        <w:jc w:val="center"/>
        <w:tblLayout w:type="fixed"/>
      </w:tblPr>
      <w:tblGrid>
        <w:gridCol w:w="1704"/>
        <w:gridCol w:w="8088"/>
      </w:tblGrid>
      <w:tr>
        <w:trPr>
          <w:trHeight w:val="378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7</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27</w:t>
            </w:r>
            <w:r>
              <w:rPr>
                <w:color w:val="0D0D0D"/>
                <w:spacing w:val="0"/>
                <w:w w:val="100"/>
                <w:position w:val="0"/>
              </w:rPr>
              <w:t>日深圳龙控完成注册地址变更等工商变更备案登记，并换发《营业执照》。</w:t>
            </w:r>
          </w:p>
          <w:p>
            <w:pPr>
              <w:pStyle w:val="Style2"/>
              <w:keepNext w:val="0"/>
              <w:keepLines w:val="0"/>
              <w:widowControl w:val="0"/>
              <w:shd w:val="clear" w:color="auto" w:fill="auto"/>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8</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日深圳龙控完成注册地址变更等工商变更备案登记，并换发《营业执照》。</w:t>
            </w:r>
          </w:p>
          <w:p>
            <w:pPr>
              <w:pStyle w:val="Style2"/>
              <w:keepNext w:val="0"/>
              <w:keepLines w:val="0"/>
              <w:widowControl w:val="0"/>
              <w:shd w:val="clear" w:color="auto" w:fill="auto"/>
              <w:tabs>
                <w:tab w:pos="524" w:val="left"/>
              </w:tabs>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9</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日深圳龙控完成注册地址变更等工商变更备案登记，并换发《营业执照》。</w:t>
            </w:r>
          </w:p>
          <w:p>
            <w:pPr>
              <w:pStyle w:val="Style2"/>
              <w:keepNext w:val="0"/>
              <w:keepLines w:val="0"/>
              <w:widowControl w:val="0"/>
              <w:shd w:val="clear" w:color="auto" w:fill="auto"/>
              <w:tabs>
                <w:tab w:pos="624" w:val="left"/>
              </w:tabs>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月深圳龙控股东肖卉女士将其持有的深圳龙控</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的股权以原价转让给深圳龙控原股东 王楚龙先生，并于</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14</w:t>
            </w:r>
            <w:r>
              <w:rPr>
                <w:color w:val="0D0D0D"/>
                <w:spacing w:val="0"/>
                <w:w w:val="100"/>
                <w:position w:val="0"/>
              </w:rPr>
              <w:t>日完成有关工商变更备案登记。</w:t>
            </w:r>
          </w:p>
          <w:p>
            <w:pPr>
              <w:pStyle w:val="Style2"/>
              <w:keepNext w:val="0"/>
              <w:keepLines w:val="0"/>
              <w:widowControl w:val="0"/>
              <w:shd w:val="clear" w:color="auto" w:fill="auto"/>
              <w:bidi w:val="0"/>
              <w:spacing w:before="0" w:after="0" w:line="318" w:lineRule="exact"/>
              <w:ind w:left="0" w:right="0" w:firstLine="260"/>
              <w:jc w:val="both"/>
            </w:pP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日公司召开董事会审议通过《关于收购深圳市龙控智能技术有限公司剩余股权并出 让标的公司部分资产的议案》，并于</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日完成上述股权转让有关的股东变更、新一届董监高 备案等工商手续，并换发《营业执照》。公司持有深圳龙控</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股权，深圳龙控为公司全资子公司。</w:t>
            </w:r>
          </w:p>
          <w:p>
            <w:pPr>
              <w:pStyle w:val="Style2"/>
              <w:keepNext w:val="0"/>
              <w:keepLines w:val="0"/>
              <w:widowControl w:val="0"/>
              <w:shd w:val="clear" w:color="auto" w:fill="auto"/>
              <w:bidi w:val="0"/>
              <w:spacing w:before="0" w:after="0" w:line="312" w:lineRule="exact"/>
              <w:ind w:left="0" w:right="0" w:firstLine="260"/>
              <w:jc w:val="both"/>
            </w:pP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20</w:t>
            </w:r>
            <w:r>
              <w:rPr>
                <w:color w:val="0D0D0D"/>
                <w:spacing w:val="0"/>
                <w:w w:val="100"/>
                <w:position w:val="0"/>
              </w:rPr>
              <w:t>日深圳龙控完成法定代表人、经营范围的变更，并换发《营业执照》。</w:t>
            </w:r>
          </w:p>
          <w:p>
            <w:pPr>
              <w:pStyle w:val="Style2"/>
              <w:keepNext w:val="0"/>
              <w:keepLines w:val="0"/>
              <w:widowControl w:val="0"/>
              <w:shd w:val="clear" w:color="auto" w:fill="auto"/>
              <w:tabs>
                <w:tab w:pos="606" w:val="left"/>
              </w:tabs>
              <w:bidi w:val="0"/>
              <w:spacing w:before="0" w:after="0" w:line="312" w:lineRule="exact"/>
              <w:ind w:left="0" w:right="0" w:firstLine="260"/>
              <w:jc w:val="both"/>
            </w:pPr>
            <w:r>
              <w:rPr>
                <w:rFonts w:ascii="Times New Roman" w:eastAsia="Times New Roman" w:hAnsi="Times New Roman" w:cs="Times New Roman"/>
                <w:color w:val="0D0D0D"/>
                <w:spacing w:val="0"/>
                <w:w w:val="100"/>
                <w:position w:val="0"/>
                <w:sz w:val="18"/>
                <w:szCs w:val="18"/>
              </w:rPr>
              <w:t>13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日深圳龙控完成注册地址变更等工商变更备案登记，并换发《营业执照》。</w:t>
            </w:r>
          </w:p>
          <w:p>
            <w:pPr>
              <w:pStyle w:val="Style2"/>
              <w:keepNext w:val="0"/>
              <w:keepLines w:val="0"/>
              <w:widowControl w:val="0"/>
              <w:shd w:val="clear" w:color="auto" w:fill="auto"/>
              <w:bidi w:val="0"/>
              <w:spacing w:before="0" w:after="0" w:line="312" w:lineRule="exact"/>
              <w:ind w:left="0" w:right="0" w:firstLine="260"/>
              <w:jc w:val="both"/>
            </w:pPr>
            <w:r>
              <w:rPr>
                <w:rFonts w:ascii="Times New Roman" w:eastAsia="Times New Roman" w:hAnsi="Times New Roman" w:cs="Times New Roman"/>
                <w:color w:val="0D0D0D"/>
                <w:spacing w:val="0"/>
                <w:w w:val="100"/>
                <w:position w:val="0"/>
                <w:sz w:val="18"/>
                <w:szCs w:val="18"/>
              </w:rPr>
              <w:t>14</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日深圳龙控更名为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依米康软件技术（深圳）有限责任公司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 xml:space="preserve">，并换发《营业执照》， </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日完成注册地址变更并换发《营业执照》。</w:t>
            </w:r>
          </w:p>
        </w:tc>
      </w:tr>
    </w:tbl>
    <w:p>
      <w:pPr>
        <w:pStyle w:val="Style19"/>
        <w:keepNext w:val="0"/>
        <w:keepLines w:val="0"/>
        <w:widowControl w:val="0"/>
        <w:shd w:val="clear" w:color="auto" w:fill="auto"/>
        <w:bidi w:val="0"/>
        <w:spacing w:before="0" w:after="0" w:line="470" w:lineRule="exact"/>
        <w:ind w:left="0" w:right="0" w:firstLine="50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日，依米康软件公司总资产</w:t>
      </w:r>
      <w:r>
        <w:rPr>
          <w:rFonts w:ascii="Times New Roman" w:eastAsia="Times New Roman" w:hAnsi="Times New Roman" w:cs="Times New Roman"/>
          <w:color w:val="000000"/>
          <w:spacing w:val="0"/>
          <w:w w:val="100"/>
          <w:position w:val="0"/>
          <w:sz w:val="24"/>
          <w:szCs w:val="24"/>
        </w:rPr>
        <w:t>14,592.00</w:t>
      </w:r>
      <w:r>
        <w:rPr>
          <w:spacing w:val="0"/>
          <w:w w:val="100"/>
          <w:position w:val="0"/>
        </w:rPr>
        <w:t>万元，净资产</w:t>
      </w:r>
      <w:r>
        <w:rPr>
          <w:rFonts w:ascii="Times New Roman" w:eastAsia="Times New Roman" w:hAnsi="Times New Roman" w:cs="Times New Roman"/>
          <w:color w:val="000000"/>
          <w:spacing w:val="0"/>
          <w:w w:val="100"/>
          <w:position w:val="0"/>
          <w:sz w:val="24"/>
          <w:szCs w:val="24"/>
        </w:rPr>
        <w:t>5,944.4</w:t>
      </w:r>
      <w:r>
        <w:rPr>
          <w:rFonts w:ascii="Times New Roman" w:eastAsia="Times New Roman" w:hAnsi="Times New Roman" w:cs="Times New Roman"/>
          <w:color w:val="000000"/>
          <w:spacing w:val="0"/>
          <w:w w:val="100"/>
          <w:position w:val="0"/>
          <w:sz w:val="24"/>
          <w:szCs w:val="24"/>
        </w:rPr>
        <w:t>1</w:t>
      </w:r>
      <w:r>
        <w:rPr>
          <w:spacing w:val="0"/>
          <w:w w:val="100"/>
          <w:position w:val="0"/>
        </w:rPr>
        <w:t>万元。报告 期内，依米康软件公司实现营业收入</w:t>
      </w:r>
      <w:r>
        <w:rPr>
          <w:rFonts w:ascii="Times New Roman" w:eastAsia="Times New Roman" w:hAnsi="Times New Roman" w:cs="Times New Roman"/>
          <w:color w:val="000000"/>
          <w:spacing w:val="0"/>
          <w:w w:val="100"/>
          <w:position w:val="0"/>
          <w:sz w:val="24"/>
          <w:szCs w:val="24"/>
        </w:rPr>
        <w:t>10,101.03</w:t>
      </w:r>
      <w:r>
        <w:rPr>
          <w:spacing w:val="0"/>
          <w:w w:val="100"/>
          <w:position w:val="0"/>
        </w:rPr>
        <w:t>万元，净利润</w:t>
      </w:r>
      <w:r>
        <w:rPr>
          <w:rFonts w:ascii="Times New Roman" w:eastAsia="Times New Roman" w:hAnsi="Times New Roman" w:cs="Times New Roman"/>
          <w:color w:val="000000"/>
          <w:spacing w:val="0"/>
          <w:w w:val="100"/>
          <w:position w:val="0"/>
          <w:sz w:val="24"/>
          <w:szCs w:val="24"/>
        </w:rPr>
        <w:t>692.70</w:t>
      </w:r>
      <w:r>
        <w:rPr>
          <w:spacing w:val="0"/>
          <w:w w:val="100"/>
          <w:position w:val="0"/>
        </w:rPr>
        <w:t>万元。</w:t>
      </w:r>
    </w:p>
    <w:p>
      <w:pPr>
        <w:pStyle w:val="Style19"/>
        <w:keepNext w:val="0"/>
        <w:keepLines w:val="0"/>
        <w:widowControl w:val="0"/>
        <w:shd w:val="clear" w:color="auto" w:fill="auto"/>
        <w:bidi w:val="0"/>
        <w:spacing w:before="0" w:after="80" w:line="490" w:lineRule="exact"/>
        <w:ind w:left="0" w:right="0" w:firstLine="500"/>
        <w:jc w:val="left"/>
      </w:pPr>
      <w:bookmarkStart w:id="224" w:name="bookmark224"/>
      <w:r>
        <w:rPr>
          <w:b/>
          <w:bCs/>
          <w:spacing w:val="0"/>
          <w:w w:val="100"/>
          <w:position w:val="0"/>
        </w:rPr>
        <w:t>（</w:t>
      </w:r>
      <w:bookmarkEnd w:id="224"/>
      <w:r>
        <w:rPr>
          <w:b/>
          <w:bCs/>
          <w:spacing w:val="0"/>
          <w:w w:val="100"/>
          <w:position w:val="0"/>
        </w:rPr>
        <w:t>三）四川依米康龙控软件有限公司（曾用名</w:t>
      </w:r>
      <w:r>
        <w:rPr>
          <w:rFonts w:ascii="Times New Roman" w:eastAsia="Times New Roman" w:hAnsi="Times New Roman" w:cs="Times New Roman"/>
          <w:b/>
          <w:bCs/>
          <w:spacing w:val="0"/>
          <w:w w:val="100"/>
          <w:position w:val="0"/>
          <w:sz w:val="24"/>
          <w:szCs w:val="24"/>
        </w:rPr>
        <w:t>“</w:t>
      </w:r>
      <w:r>
        <w:rPr>
          <w:b/>
          <w:bCs/>
          <w:spacing w:val="0"/>
          <w:w w:val="100"/>
          <w:position w:val="0"/>
        </w:rPr>
        <w:t>四川多富冷暖设备有限公司</w:t>
      </w:r>
      <w:r>
        <w:rPr>
          <w:rFonts w:ascii="Times New Roman" w:eastAsia="Times New Roman" w:hAnsi="Times New Roman" w:cs="Times New Roman"/>
          <w:b/>
          <w:bCs/>
          <w:spacing w:val="0"/>
          <w:w w:val="100"/>
          <w:position w:val="0"/>
          <w:sz w:val="24"/>
          <w:szCs w:val="24"/>
        </w:rPr>
        <w:t>”</w:t>
      </w:r>
      <w:r>
        <w:rPr>
          <w:b/>
          <w:bCs/>
          <w:spacing w:val="0"/>
          <w:w w:val="100"/>
          <w:position w:val="0"/>
        </w:rPr>
        <w:t>，</w:t>
      </w:r>
      <w:r>
        <w:rPr>
          <w:rFonts w:ascii="Times New Roman" w:eastAsia="Times New Roman" w:hAnsi="Times New Roman" w:cs="Times New Roman"/>
          <w:b/>
          <w:bCs/>
          <w:spacing w:val="0"/>
          <w:w w:val="100"/>
          <w:position w:val="0"/>
          <w:sz w:val="24"/>
          <w:szCs w:val="24"/>
        </w:rPr>
        <w:t>“</w:t>
      </w:r>
      <w:r>
        <w:rPr>
          <w:b/>
          <w:bCs/>
          <w:spacing w:val="0"/>
          <w:w w:val="100"/>
          <w:position w:val="0"/>
        </w:rPr>
        <w:t>四川依米 康软件有限责任公司</w:t>
      </w:r>
      <w:r>
        <w:rPr>
          <w:rFonts w:ascii="Times New Roman" w:eastAsia="Times New Roman" w:hAnsi="Times New Roman" w:cs="Times New Roman"/>
          <w:b/>
          <w:bCs/>
          <w:spacing w:val="0"/>
          <w:w w:val="100"/>
          <w:position w:val="0"/>
          <w:sz w:val="24"/>
          <w:szCs w:val="24"/>
        </w:rPr>
        <w:t>”</w:t>
      </w:r>
      <w:r>
        <w:rPr>
          <w:b/>
          <w:bCs/>
          <w:spacing w:val="0"/>
          <w:w w:val="100"/>
          <w:position w:val="0"/>
        </w:rPr>
        <w:t>）</w:t>
      </w:r>
    </w:p>
    <w:tbl>
      <w:tblPr>
        <w:tblOverlap w:val="never"/>
        <w:jc w:val="center"/>
        <w:tblLayout w:type="fixed"/>
      </w:tblPr>
      <w:tblGrid>
        <w:gridCol w:w="1565"/>
        <w:gridCol w:w="822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2008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D0D0D"/>
                <w:spacing w:val="0"/>
                <w:w w:val="100"/>
                <w:position w:val="0"/>
                <w:sz w:val="18"/>
                <w:szCs w:val="18"/>
              </w:rPr>
              <w:t>91510100679681585H</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成都高新区科园南二路</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号</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pPr>
            <w:r>
              <w:rPr>
                <w:color w:val="0D0D0D"/>
                <w:spacing w:val="0"/>
                <w:w w:val="100"/>
                <w:position w:val="0"/>
              </w:rPr>
              <w:t>赵浚</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4,000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有限责任公司（自然人投资或控股的法人独资）</w:t>
            </w:r>
          </w:p>
        </w:tc>
      </w:tr>
      <w:tr>
        <w:trPr>
          <w:trHeight w:val="15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60"/>
              <w:jc w:val="both"/>
            </w:pPr>
            <w:r>
              <w:rPr>
                <w:color w:val="0D0D0D"/>
                <w:spacing w:val="0"/>
                <w:w w:val="100"/>
                <w:position w:val="0"/>
              </w:rPr>
              <w:t>计算机软硬件、电子产品的技术开发及销售；计算机系统集成并提供技术咨询、技术服务、技术转让; 空调、制冷设备、试验箱和气候环境试验设备的生产、销售、安装与维修；生产、销售机电产品（不含九 座以下乘用车辆）；货物进出口、技术进出口；节能技术的研发、应用、推广；节能工程设计、施工（凭 资质证书经营）并提供技术咨询、技术服务；合同能源管理（依法须经批准的项目，经相关部门批准后方 可开展经营活动）</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04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依米康于</w:t>
            </w:r>
            <w:r>
              <w:rPr>
                <w:rFonts w:ascii="Times New Roman" w:eastAsia="Times New Roman" w:hAnsi="Times New Roman" w:cs="Times New Roman"/>
                <w:color w:val="0D0D0D"/>
                <w:spacing w:val="0"/>
                <w:w w:val="100"/>
                <w:position w:val="0"/>
                <w:sz w:val="18"/>
                <w:szCs w:val="18"/>
              </w:rPr>
              <w:t>2011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31</w:t>
            </w:r>
            <w:r>
              <w:rPr>
                <w:color w:val="0D0D0D"/>
                <w:spacing w:val="0"/>
                <w:w w:val="100"/>
                <w:position w:val="0"/>
              </w:rPr>
              <w:t>日出资</w:t>
            </w:r>
            <w:r>
              <w:rPr>
                <w:rFonts w:ascii="Times New Roman" w:eastAsia="Times New Roman" w:hAnsi="Times New Roman" w:cs="Times New Roman"/>
                <w:color w:val="0D0D0D"/>
                <w:spacing w:val="0"/>
                <w:w w:val="100"/>
                <w:position w:val="0"/>
                <w:sz w:val="18"/>
                <w:szCs w:val="18"/>
              </w:rPr>
              <w:t>151</w:t>
            </w:r>
            <w:r>
              <w:rPr>
                <w:color w:val="0D0D0D"/>
                <w:spacing w:val="0"/>
                <w:w w:val="100"/>
                <w:position w:val="0"/>
              </w:rPr>
              <w:t>万元收购四川多富</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w:t>
            </w:r>
          </w:p>
          <w:p>
            <w:pPr>
              <w:pStyle w:val="Style2"/>
              <w:keepNext w:val="0"/>
              <w:keepLines w:val="0"/>
              <w:widowControl w:val="0"/>
              <w:shd w:val="clear" w:color="auto" w:fill="auto"/>
              <w:tabs>
                <w:tab w:pos="63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月四川多富完成名称、经营范围等工商变更事项。</w:t>
            </w:r>
          </w:p>
          <w:p>
            <w:pPr>
              <w:pStyle w:val="Style2"/>
              <w:keepNext w:val="0"/>
              <w:keepLines w:val="0"/>
              <w:widowControl w:val="0"/>
              <w:shd w:val="clear" w:color="auto" w:fill="auto"/>
              <w:tabs>
                <w:tab w:pos="62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月取得成都市工商行政管理局核发的三证合一《营业执照》。</w:t>
            </w:r>
          </w:p>
          <w:p>
            <w:pPr>
              <w:pStyle w:val="Style2"/>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日，公司董事会审议通过《关于四川依米康软件有限公司工商变更的议案》，依米康 软件已将公司名称变更为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四川依米康龙控软件有限公司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、公司法定代表人及总经理由</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黄建军</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 xml:space="preserve">变更为 </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赵浚</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、公司注册资本由</w:t>
            </w:r>
            <w:r>
              <w:rPr>
                <w:rFonts w:ascii="Times New Roman" w:eastAsia="Times New Roman" w:hAnsi="Times New Roman" w:cs="Times New Roman"/>
                <w:color w:val="0D0D0D"/>
                <w:spacing w:val="0"/>
                <w:w w:val="100"/>
                <w:position w:val="0"/>
                <w:sz w:val="18"/>
                <w:szCs w:val="18"/>
              </w:rPr>
              <w:t>210.53</w:t>
            </w:r>
            <w:r>
              <w:rPr>
                <w:color w:val="0D0D0D"/>
                <w:spacing w:val="0"/>
                <w:w w:val="100"/>
                <w:position w:val="0"/>
              </w:rPr>
              <w:t>万元增资到</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万元，并取得四川省工商行政管理局于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日颁发 的《营业执照》。</w:t>
            </w:r>
          </w:p>
          <w:p>
            <w:pPr>
              <w:pStyle w:val="Style2"/>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日，公司召开董事会审议通过《关于子公司曲水智控对龙控软件进行增资的议案》， 增资完成后，龙控软件注册资本由</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万元变更为</w:t>
            </w:r>
            <w:r>
              <w:rPr>
                <w:rFonts w:ascii="Times New Roman" w:eastAsia="Times New Roman" w:hAnsi="Times New Roman" w:cs="Times New Roman"/>
                <w:color w:val="0D0D0D"/>
                <w:spacing w:val="0"/>
                <w:w w:val="100"/>
                <w:position w:val="0"/>
                <w:sz w:val="18"/>
                <w:szCs w:val="18"/>
              </w:rPr>
              <w:t>4,000</w:t>
            </w:r>
            <w:r>
              <w:rPr>
                <w:color w:val="0D0D0D"/>
                <w:spacing w:val="0"/>
                <w:w w:val="100"/>
                <w:position w:val="0"/>
              </w:rPr>
              <w:t>万元，其中，公司出资额</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万元，持股</w:t>
            </w:r>
          </w:p>
        </w:tc>
      </w:tr>
    </w:tbl>
    <w:p>
      <w:pPr>
        <w:spacing w:lineRule="exact" w:line="1"/>
        <w:rPr>
          <w:sz w:val="2"/>
          <w:szCs w:val="2"/>
        </w:rPr>
      </w:pPr>
      <w:r>
        <w:br w:type="page"/>
      </w:r>
    </w:p>
    <w:tbl>
      <w:tblPr>
        <w:tblOverlap w:val="never"/>
        <w:jc w:val="center"/>
        <w:tblLayout w:type="fixed"/>
      </w:tblPr>
      <w:tblGrid>
        <w:gridCol w:w="1565"/>
        <w:gridCol w:w="8227"/>
      </w:tblGrid>
      <w:tr>
        <w:trPr>
          <w:trHeight w:val="199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D0D0D"/>
                <w:spacing w:val="0"/>
                <w:w w:val="100"/>
                <w:position w:val="0"/>
              </w:rPr>
              <w:t>比例</w:t>
            </w:r>
            <w:r>
              <w:rPr>
                <w:rFonts w:ascii="Times New Roman" w:eastAsia="Times New Roman" w:hAnsi="Times New Roman" w:cs="Times New Roman"/>
                <w:color w:val="0D0D0D"/>
                <w:spacing w:val="0"/>
                <w:w w:val="100"/>
                <w:position w:val="0"/>
                <w:sz w:val="18"/>
                <w:szCs w:val="18"/>
              </w:rPr>
              <w:t>75%</w:t>
            </w:r>
            <w:r>
              <w:rPr>
                <w:color w:val="0D0D0D"/>
                <w:spacing w:val="0"/>
                <w:w w:val="100"/>
                <w:position w:val="0"/>
              </w:rPr>
              <w:t>；曲水智控出资额</w:t>
            </w: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万元，持股比例</w:t>
            </w:r>
            <w:r>
              <w:rPr>
                <w:rFonts w:ascii="Times New Roman" w:eastAsia="Times New Roman" w:hAnsi="Times New Roman" w:cs="Times New Roman"/>
                <w:color w:val="0D0D0D"/>
                <w:spacing w:val="0"/>
                <w:w w:val="100"/>
                <w:position w:val="0"/>
                <w:sz w:val="18"/>
                <w:szCs w:val="18"/>
              </w:rPr>
              <w:t>25%</w:t>
            </w:r>
            <w:r>
              <w:rPr>
                <w:color w:val="0D0D0D"/>
                <w:spacing w:val="0"/>
                <w:w w:val="100"/>
                <w:position w:val="0"/>
              </w:rPr>
              <w:t>，因公司持有曲水智控</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股权，故增资完成 后，龙控软件仍为公司全资子公司。并于</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日完成上述增资及股东名称变更、企业类型变更、 公司章程修订等工商变更登记备案的手续，并换发《营业执照》。</w:t>
            </w:r>
          </w:p>
          <w:p>
            <w:pPr>
              <w:pStyle w:val="Style2"/>
              <w:keepNext w:val="0"/>
              <w:keepLines w:val="0"/>
              <w:widowControl w:val="0"/>
              <w:shd w:val="clear" w:color="auto" w:fill="auto"/>
              <w:bidi w:val="0"/>
              <w:spacing w:before="0" w:after="0" w:line="320" w:lineRule="exact"/>
              <w:ind w:left="0" w:right="0" w:firstLine="360"/>
              <w:jc w:val="both"/>
            </w:pPr>
            <w:r>
              <w:rPr>
                <w:rFonts w:ascii="Times New Roman" w:eastAsia="Times New Roman" w:hAnsi="Times New Roman" w:cs="Times New Roman"/>
                <w:color w:val="0D0D0D"/>
                <w:spacing w:val="0"/>
                <w:w w:val="100"/>
                <w:position w:val="0"/>
                <w:sz w:val="18"/>
                <w:szCs w:val="18"/>
              </w:rPr>
              <w:t>6</w:t>
            </w:r>
            <w:r>
              <w:rPr>
                <w:color w:val="0D0D0D"/>
                <w:spacing w:val="0"/>
                <w:w w:val="100"/>
                <w:position w:val="0"/>
              </w:rPr>
              <w:t>）</w:t>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日，公司召开董事会审议通过《关于公司受让子公司曲水智控对龙控软件</w:t>
            </w:r>
            <w:r>
              <w:rPr>
                <w:rFonts w:ascii="Times New Roman" w:eastAsia="Times New Roman" w:hAnsi="Times New Roman" w:cs="Times New Roman"/>
                <w:color w:val="0D0D0D"/>
                <w:spacing w:val="0"/>
                <w:w w:val="100"/>
                <w:position w:val="0"/>
                <w:sz w:val="18"/>
                <w:szCs w:val="18"/>
              </w:rPr>
              <w:t>25%</w:t>
            </w:r>
            <w:r>
              <w:rPr>
                <w:color w:val="0D0D0D"/>
                <w:spacing w:val="0"/>
                <w:w w:val="100"/>
                <w:position w:val="0"/>
              </w:rPr>
              <w:t>增资认 缴权的议案》。并于</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日完成上述出资情况等有关变更，变更后依米康持有龙控软件</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 龙控软件仍为公司全资子公司。</w:t>
            </w:r>
          </w:p>
        </w:tc>
      </w:tr>
    </w:tbl>
    <w:p>
      <w:pPr>
        <w:pStyle w:val="Style19"/>
        <w:keepNext w:val="0"/>
        <w:keepLines w:val="0"/>
        <w:widowControl w:val="0"/>
        <w:shd w:val="clear" w:color="auto" w:fill="auto"/>
        <w:bidi w:val="0"/>
        <w:spacing w:before="0" w:after="0" w:line="470"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日，龙控软件总资产</w:t>
      </w:r>
      <w:r>
        <w:rPr>
          <w:rFonts w:ascii="Times New Roman" w:eastAsia="Times New Roman" w:hAnsi="Times New Roman" w:cs="Times New Roman"/>
          <w:color w:val="000000"/>
          <w:spacing w:val="0"/>
          <w:w w:val="100"/>
          <w:position w:val="0"/>
          <w:sz w:val="24"/>
          <w:szCs w:val="24"/>
        </w:rPr>
        <w:t xml:space="preserve">16,171.4 </w:t>
      </w:r>
      <w:r>
        <w:rPr>
          <w:rFonts w:ascii="Times New Roman" w:eastAsia="Times New Roman" w:hAnsi="Times New Roman" w:cs="Times New Roman"/>
          <w:color w:val="000000"/>
          <w:spacing w:val="0"/>
          <w:w w:val="100"/>
          <w:position w:val="0"/>
          <w:sz w:val="24"/>
          <w:szCs w:val="24"/>
        </w:rPr>
        <w:t>0</w:t>
      </w:r>
      <w:r>
        <w:rPr>
          <w:spacing w:val="0"/>
          <w:w w:val="100"/>
          <w:position w:val="0"/>
        </w:rPr>
        <w:t>万元，净资产</w:t>
      </w:r>
      <w:r>
        <w:rPr>
          <w:rFonts w:ascii="Times New Roman" w:eastAsia="Times New Roman" w:hAnsi="Times New Roman" w:cs="Times New Roman"/>
          <w:color w:val="000000"/>
          <w:spacing w:val="0"/>
          <w:w w:val="100"/>
          <w:position w:val="0"/>
          <w:sz w:val="24"/>
          <w:szCs w:val="24"/>
        </w:rPr>
        <w:t>5,375.08</w:t>
      </w:r>
      <w:r>
        <w:rPr>
          <w:spacing w:val="0"/>
          <w:w w:val="100"/>
          <w:position w:val="0"/>
        </w:rPr>
        <w:t>万元。报告期内， 龙控软件实现营业收入</w:t>
      </w:r>
      <w:r>
        <w:rPr>
          <w:rFonts w:ascii="Times New Roman" w:eastAsia="Times New Roman" w:hAnsi="Times New Roman" w:cs="Times New Roman"/>
          <w:color w:val="000000"/>
          <w:spacing w:val="0"/>
          <w:w w:val="100"/>
          <w:position w:val="0"/>
          <w:sz w:val="24"/>
          <w:szCs w:val="24"/>
        </w:rPr>
        <w:t>2,245.2</w:t>
      </w:r>
      <w:r>
        <w:rPr>
          <w:rFonts w:ascii="Times New Roman" w:eastAsia="Times New Roman" w:hAnsi="Times New Roman" w:cs="Times New Roman"/>
          <w:color w:val="000000"/>
          <w:spacing w:val="0"/>
          <w:w w:val="100"/>
          <w:position w:val="0"/>
          <w:sz w:val="24"/>
          <w:szCs w:val="24"/>
        </w:rPr>
        <w:t>1</w:t>
      </w:r>
      <w:r>
        <w:rPr>
          <w:spacing w:val="0"/>
          <w:w w:val="100"/>
          <w:position w:val="0"/>
        </w:rPr>
        <w:t>万元，净利润</w:t>
      </w:r>
      <w:r>
        <w:rPr>
          <w:rFonts w:ascii="Times New Roman" w:eastAsia="Times New Roman" w:hAnsi="Times New Roman" w:cs="Times New Roman"/>
          <w:color w:val="000000"/>
          <w:spacing w:val="0"/>
          <w:w w:val="100"/>
          <w:position w:val="0"/>
          <w:sz w:val="24"/>
          <w:szCs w:val="24"/>
        </w:rPr>
        <w:t>3,890.58</w:t>
      </w:r>
      <w:r>
        <w:rPr>
          <w:spacing w:val="0"/>
          <w:w w:val="100"/>
          <w:position w:val="0"/>
        </w:rPr>
        <w:t>万元。</w:t>
      </w:r>
    </w:p>
    <w:p>
      <w:pPr>
        <w:pStyle w:val="Style19"/>
        <w:keepNext w:val="0"/>
        <w:keepLines w:val="0"/>
        <w:widowControl w:val="0"/>
        <w:shd w:val="clear" w:color="auto" w:fill="auto"/>
        <w:bidi w:val="0"/>
        <w:spacing w:before="0" w:after="80" w:line="470" w:lineRule="exact"/>
        <w:ind w:left="0" w:right="0" w:firstLine="480"/>
        <w:jc w:val="left"/>
      </w:pPr>
      <w:bookmarkStart w:id="225" w:name="bookmark225"/>
      <w:r>
        <w:rPr>
          <w:b/>
          <w:bCs/>
          <w:spacing w:val="0"/>
          <w:w w:val="100"/>
          <w:position w:val="0"/>
        </w:rPr>
        <w:t>（</w:t>
      </w:r>
      <w:bookmarkEnd w:id="225"/>
      <w:r>
        <w:rPr>
          <w:b/>
          <w:bCs/>
          <w:spacing w:val="0"/>
          <w:w w:val="100"/>
          <w:position w:val="0"/>
        </w:rPr>
        <w:t>四）腾龙资产（北京）投资管理有限公司</w:t>
      </w:r>
    </w:p>
    <w:tbl>
      <w:tblPr>
        <w:tblOverlap w:val="never"/>
        <w:jc w:val="center"/>
        <w:tblLayout w:type="fixed"/>
      </w:tblPr>
      <w:tblGrid>
        <w:gridCol w:w="1704"/>
        <w:gridCol w:w="808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91110105MA001Y0N3F</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北京市北京经济技术开发区博兴七路</w:t>
            </w:r>
            <w:r>
              <w:rPr>
                <w:rFonts w:ascii="Times New Roman" w:eastAsia="Times New Roman" w:hAnsi="Times New Roman" w:cs="Times New Roman"/>
                <w:color w:val="0D0D0D"/>
                <w:spacing w:val="0"/>
                <w:w w:val="100"/>
                <w:position w:val="0"/>
                <w:sz w:val="18"/>
                <w:szCs w:val="18"/>
              </w:rPr>
              <w:t>20</w:t>
            </w:r>
            <w:r>
              <w:rPr>
                <w:color w:val="0D0D0D"/>
                <w:spacing w:val="0"/>
                <w:w w:val="100"/>
                <w:position w:val="0"/>
                <w:sz w:val="17"/>
                <w:szCs w:val="17"/>
              </w:rPr>
              <w:t>号</w:t>
            </w:r>
            <w:r>
              <w:rPr>
                <w:rFonts w:ascii="Times New Roman" w:eastAsia="Times New Roman" w:hAnsi="Times New Roman" w:cs="Times New Roman"/>
                <w:color w:val="0D0D0D"/>
                <w:spacing w:val="0"/>
                <w:w w:val="100"/>
                <w:position w:val="0"/>
                <w:sz w:val="18"/>
                <w:szCs w:val="18"/>
              </w:rPr>
              <w:t>3</w:t>
            </w:r>
            <w:r>
              <w:rPr>
                <w:color w:val="0D0D0D"/>
                <w:spacing w:val="0"/>
                <w:w w:val="100"/>
                <w:position w:val="0"/>
                <w:sz w:val="17"/>
                <w:szCs w:val="17"/>
              </w:rPr>
              <w:t>号楼</w:t>
            </w:r>
            <w:r>
              <w:rPr>
                <w:rFonts w:ascii="Times New Roman" w:eastAsia="Times New Roman" w:hAnsi="Times New Roman" w:cs="Times New Roman"/>
                <w:color w:val="0D0D0D"/>
                <w:spacing w:val="0"/>
                <w:w w:val="100"/>
                <w:position w:val="0"/>
                <w:sz w:val="18"/>
                <w:szCs w:val="18"/>
              </w:rPr>
              <w:t>3</w:t>
            </w:r>
            <w:r>
              <w:rPr>
                <w:color w:val="0D0D0D"/>
                <w:spacing w:val="0"/>
                <w:w w:val="100"/>
                <w:position w:val="0"/>
                <w:sz w:val="17"/>
                <w:szCs w:val="17"/>
              </w:rPr>
              <w:t>层</w:t>
            </w:r>
            <w:r>
              <w:rPr>
                <w:rFonts w:ascii="Times New Roman" w:eastAsia="Times New Roman" w:hAnsi="Times New Roman" w:cs="Times New Roman"/>
                <w:color w:val="0D0D0D"/>
                <w:spacing w:val="0"/>
                <w:w w:val="100"/>
                <w:position w:val="0"/>
                <w:sz w:val="18"/>
                <w:szCs w:val="18"/>
              </w:rPr>
              <w:t>304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李志</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万元人民币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有限责任公司（法人独资）</w:t>
            </w:r>
          </w:p>
        </w:tc>
      </w:tr>
      <w:tr>
        <w:trPr>
          <w:trHeight w:val="190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D0D0D"/>
                <w:spacing w:val="0"/>
                <w:w w:val="100"/>
                <w:position w:val="0"/>
              </w:rPr>
              <w:t>投资管理；投资咨询；资产管理；经济贸易咨询；企业管理咨询；出租商业用房；企业策划；应用 软件服务（不含医用软件）；计算机系统服务；数据处理</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数据处理中的银行卡中心、</w:t>
            </w:r>
            <w:r>
              <w:rPr>
                <w:rFonts w:ascii="Times New Roman" w:eastAsia="Times New Roman" w:hAnsi="Times New Roman" w:cs="Times New Roman"/>
                <w:color w:val="0D0D0D"/>
                <w:spacing w:val="0"/>
                <w:w w:val="100"/>
                <w:position w:val="0"/>
                <w:sz w:val="18"/>
                <w:szCs w:val="18"/>
              </w:rPr>
              <w:t>PUE</w:t>
            </w:r>
            <w:r>
              <w:rPr>
                <w:color w:val="0D0D0D"/>
                <w:spacing w:val="0"/>
                <w:w w:val="100"/>
                <w:position w:val="0"/>
              </w:rPr>
              <w:t>值在</w:t>
            </w:r>
            <w:r>
              <w:rPr>
                <w:rFonts w:ascii="Times New Roman" w:eastAsia="Times New Roman" w:hAnsi="Times New Roman" w:cs="Times New Roman"/>
                <w:color w:val="0D0D0D"/>
                <w:spacing w:val="0"/>
                <w:w w:val="100"/>
                <w:position w:val="0"/>
                <w:sz w:val="18"/>
                <w:szCs w:val="18"/>
              </w:rPr>
              <w:t>1.5</w:t>
            </w:r>
            <w:r>
              <w:rPr>
                <w:color w:val="0D0D0D"/>
                <w:spacing w:val="0"/>
                <w:w w:val="100"/>
                <w:position w:val="0"/>
              </w:rPr>
              <w:t>以上 的云计算数据中心除外</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；设计、制作、代理、发布广告；会议服务；承办展览展示活动；销售汽车、 计算机、软件及辅助设备、通讯设备、化工产品（不含危险化学品）。（企业依法自主选择经营项目， 开展经营活动；依法须经批准的项目，经相关部门批准后依批准的内容开展经营活动；不得从事本市产 业政策禁止和限制类项目的经营活动）</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47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日召开董事会审议通过《关于收购腾龙资产（北京）投资管理有限公司的议 案》；公司完成股权转让、公司章程换版、董事、监事、经理换选等工商变更手续，并于</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 xml:space="preserve">20 </w:t>
            </w:r>
            <w:r>
              <w:rPr>
                <w:color w:val="0D0D0D"/>
                <w:spacing w:val="0"/>
                <w:w w:val="100"/>
                <w:position w:val="0"/>
              </w:rPr>
              <w:t>日取得北京市工商行政管理局朝阳分局核发的《营业执照》。</w:t>
            </w:r>
          </w:p>
          <w:p>
            <w:pPr>
              <w:pStyle w:val="Style2"/>
              <w:keepNext w:val="0"/>
              <w:keepLines w:val="0"/>
              <w:widowControl w:val="0"/>
              <w:shd w:val="clear" w:color="auto" w:fill="auto"/>
              <w:tabs>
                <w:tab w:pos="619" w:val="left"/>
              </w:tabs>
              <w:bidi w:val="0"/>
              <w:spacing w:before="0" w:after="0" w:line="320"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月，根据北京市工商行政管理局的要求为实施对华延芯光（北京）科技有限公司股权 收购，需对腾龙资产原注册地址进行变更。腾龙资产已完成相关工商变更登记手续，并换发《营业执照》。</w:t>
            </w:r>
          </w:p>
          <w:p>
            <w:pPr>
              <w:pStyle w:val="Style2"/>
              <w:keepNext w:val="0"/>
              <w:keepLines w:val="0"/>
              <w:widowControl w:val="0"/>
              <w:shd w:val="clear" w:color="auto" w:fill="auto"/>
              <w:tabs>
                <w:tab w:pos="614" w:val="left"/>
              </w:tabs>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月，腾龙资产完成公司法定代表人、注册地址、经营期限以及董事、经理人的工商变更 登记，并换发《营业执照》。</w:t>
            </w:r>
          </w:p>
          <w:p>
            <w:pPr>
              <w:pStyle w:val="Style2"/>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月，腾龙资产完成公司股东名称、法定代表人变更的工商变更登记备案手续，并换发《营 业执照》。</w:t>
            </w:r>
          </w:p>
          <w:p>
            <w:pPr>
              <w:pStyle w:val="Style2"/>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26</w:t>
            </w:r>
            <w:r>
              <w:rPr>
                <w:color w:val="0D0D0D"/>
                <w:spacing w:val="0"/>
                <w:w w:val="100"/>
                <w:position w:val="0"/>
              </w:rPr>
              <w:t>日召开董事会审议通过《关于转让腾龙资产</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股权及债务重组的议案》； 股权转让事项尚在推动中。</w:t>
            </w:r>
          </w:p>
        </w:tc>
      </w:tr>
    </w:tbl>
    <w:p>
      <w:pPr>
        <w:pStyle w:val="Style19"/>
        <w:keepNext w:val="0"/>
        <w:keepLines w:val="0"/>
        <w:widowControl w:val="0"/>
        <w:shd w:val="clear" w:color="auto" w:fill="auto"/>
        <w:bidi w:val="0"/>
        <w:spacing w:before="0" w:after="0" w:line="470"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日，腾龙资产总资产</w:t>
      </w:r>
      <w:r>
        <w:rPr>
          <w:rFonts w:ascii="Times New Roman" w:eastAsia="Times New Roman" w:hAnsi="Times New Roman" w:cs="Times New Roman"/>
          <w:color w:val="000000"/>
          <w:spacing w:val="0"/>
          <w:w w:val="100"/>
          <w:position w:val="0"/>
          <w:sz w:val="24"/>
          <w:szCs w:val="24"/>
        </w:rPr>
        <w:t>31,050.19</w:t>
      </w:r>
      <w:r>
        <w:rPr>
          <w:spacing w:val="0"/>
          <w:w w:val="100"/>
          <w:position w:val="0"/>
        </w:rPr>
        <w:t>万元，净资产</w:t>
      </w:r>
      <w:r>
        <w:rPr>
          <w:rFonts w:ascii="Times New Roman" w:eastAsia="Times New Roman" w:hAnsi="Times New Roman" w:cs="Times New Roman"/>
          <w:color w:val="000000"/>
          <w:spacing w:val="0"/>
          <w:w w:val="100"/>
          <w:position w:val="0"/>
          <w:sz w:val="24"/>
          <w:szCs w:val="24"/>
        </w:rPr>
        <w:t>2,119.34</w:t>
      </w:r>
      <w:r>
        <w:rPr>
          <w:spacing w:val="0"/>
          <w:w w:val="100"/>
          <w:position w:val="0"/>
        </w:rPr>
        <w:t>万元。报告期内， 腾龙资产实现营业收入</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,046.63</w:t>
      </w:r>
      <w:r>
        <w:rPr>
          <w:spacing w:val="0"/>
          <w:w w:val="100"/>
          <w:position w:val="0"/>
        </w:rPr>
        <w:t>万元，净利润</w:t>
      </w:r>
      <w:r>
        <w:rPr>
          <w:rFonts w:ascii="Times New Roman" w:eastAsia="Times New Roman" w:hAnsi="Times New Roman" w:cs="Times New Roman"/>
          <w:color w:val="000000"/>
          <w:spacing w:val="0"/>
          <w:w w:val="100"/>
          <w:position w:val="0"/>
          <w:sz w:val="24"/>
          <w:szCs w:val="24"/>
        </w:rPr>
        <w:t>-669.76</w:t>
      </w:r>
      <w:r>
        <w:rPr>
          <w:spacing w:val="0"/>
          <w:w w:val="100"/>
          <w:position w:val="0"/>
        </w:rPr>
        <w:t>万元。</w:t>
      </w:r>
    </w:p>
    <w:p>
      <w:pPr>
        <w:pStyle w:val="Style19"/>
        <w:keepNext w:val="0"/>
        <w:keepLines w:val="0"/>
        <w:widowControl w:val="0"/>
        <w:shd w:val="clear" w:color="auto" w:fill="auto"/>
        <w:bidi w:val="0"/>
        <w:spacing w:before="0" w:after="80" w:line="470" w:lineRule="exact"/>
        <w:ind w:left="0" w:right="0" w:firstLine="480"/>
        <w:jc w:val="left"/>
      </w:pPr>
      <w:bookmarkStart w:id="226" w:name="bookmark226"/>
      <w:r>
        <w:rPr>
          <w:b/>
          <w:bCs/>
          <w:spacing w:val="0"/>
          <w:w w:val="100"/>
          <w:position w:val="0"/>
        </w:rPr>
        <w:t>（</w:t>
      </w:r>
      <w:bookmarkEnd w:id="226"/>
      <w:r>
        <w:rPr>
          <w:b/>
          <w:bCs/>
          <w:spacing w:val="0"/>
          <w:w w:val="100"/>
          <w:position w:val="0"/>
        </w:rPr>
        <w:t>五）华延芯光（北京）科技有限公司</w:t>
      </w:r>
    </w:p>
    <w:tbl>
      <w:tblPr>
        <w:tblOverlap w:val="never"/>
        <w:jc w:val="center"/>
        <w:tblLayout w:type="fixed"/>
      </w:tblPr>
      <w:tblGrid>
        <w:gridCol w:w="1709"/>
        <w:gridCol w:w="810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日</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9111030256042192X0</w:t>
            </w:r>
          </w:p>
        </w:tc>
      </w:tr>
    </w:tbl>
    <w:p>
      <w:pPr>
        <w:spacing w:lineRule="exact" w:line="1"/>
        <w:rPr>
          <w:sz w:val="2"/>
          <w:szCs w:val="2"/>
        </w:rPr>
      </w:pPr>
      <w:r>
        <w:br w:type="page"/>
      </w:r>
    </w:p>
    <w:tbl>
      <w:tblPr>
        <w:tblOverlap w:val="never"/>
        <w:jc w:val="center"/>
        <w:tblLayout w:type="fixed"/>
      </w:tblPr>
      <w:tblGrid>
        <w:gridCol w:w="1709"/>
        <w:gridCol w:w="8102"/>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北京市北京经济技术开发区博兴七路</w:t>
            </w:r>
            <w:r>
              <w:rPr>
                <w:rFonts w:ascii="Times New Roman" w:eastAsia="Times New Roman" w:hAnsi="Times New Roman" w:cs="Times New Roman"/>
                <w:color w:val="0D0D0D"/>
                <w:spacing w:val="0"/>
                <w:w w:val="100"/>
                <w:position w:val="0"/>
                <w:sz w:val="18"/>
                <w:szCs w:val="18"/>
              </w:rPr>
              <w:t>20</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号楼</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层</w:t>
            </w:r>
            <w:r>
              <w:rPr>
                <w:rFonts w:ascii="Times New Roman" w:eastAsia="Times New Roman" w:hAnsi="Times New Roman" w:cs="Times New Roman"/>
                <w:color w:val="0D0D0D"/>
                <w:spacing w:val="0"/>
                <w:w w:val="100"/>
                <w:position w:val="0"/>
                <w:sz w:val="18"/>
                <w:szCs w:val="18"/>
              </w:rPr>
              <w:t>302</w:t>
            </w:r>
            <w:r>
              <w:rPr>
                <w:color w:val="0D0D0D"/>
                <w:spacing w:val="0"/>
                <w:w w:val="100"/>
                <w:position w:val="0"/>
              </w:rPr>
              <w:t>室</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李志</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20,000</w:t>
            </w:r>
            <w:r>
              <w:rPr>
                <w:color w:val="0D0D0D"/>
                <w:spacing w:val="0"/>
                <w:w w:val="100"/>
                <w:position w:val="0"/>
              </w:rPr>
              <w:t>万人民币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有限责任公司（法人独资）</w:t>
            </w:r>
          </w:p>
        </w:tc>
      </w:tr>
      <w:tr>
        <w:trPr>
          <w:trHeight w:val="9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D0D0D"/>
                <w:spacing w:val="0"/>
                <w:w w:val="100"/>
                <w:position w:val="0"/>
              </w:rPr>
              <w:t>技术开发；货物进出口、技术进出口、代理进出口；销售电子产品、仪器仪表、机械设备；厂房租 赁；物业管理。（企业依法自主选择经营项目，开展经营活动；依法须经批准的项目，经相关部门批准 后依批准的内容开展经营活动；不得从事本市产业政策禁止和限制类项目的经营活动。）</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腾龙资产（北京）投资管理有限公司</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47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日召开董事会审议通过《关于收购腾龙资产（北京）投资管理有限公司的议 案》、《关于收购华延芯光（北京）科技有限公司的议案》；于</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26</w:t>
            </w:r>
            <w:r>
              <w:rPr>
                <w:color w:val="0D0D0D"/>
                <w:spacing w:val="0"/>
                <w:w w:val="100"/>
                <w:position w:val="0"/>
              </w:rPr>
              <w:t>日召开</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年第二次临时 股东大会审议通过《关于收购华延芯光（北京）科技有限公司的议案》，同意公司在完成腾龙资产</w:t>
            </w:r>
            <w:r>
              <w:rPr>
                <w:rFonts w:ascii="Times New Roman" w:eastAsia="Times New Roman" w:hAnsi="Times New Roman" w:cs="Times New Roman"/>
                <w:color w:val="0D0D0D"/>
                <w:spacing w:val="0"/>
                <w:w w:val="100"/>
                <w:position w:val="0"/>
                <w:sz w:val="18"/>
                <w:szCs w:val="18"/>
              </w:rPr>
              <w:t xml:space="preserve">100% </w:t>
            </w:r>
            <w:r>
              <w:rPr>
                <w:color w:val="0D0D0D"/>
                <w:spacing w:val="0"/>
                <w:w w:val="100"/>
                <w:position w:val="0"/>
              </w:rPr>
              <w:t>股权收购后，腾龙资产作为依米康的全资子公司实施对华延芯光</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股权的收购。</w:t>
            </w:r>
          </w:p>
          <w:p>
            <w:pPr>
              <w:pStyle w:val="Style2"/>
              <w:keepNext w:val="0"/>
              <w:keepLines w:val="0"/>
              <w:widowControl w:val="0"/>
              <w:shd w:val="clear" w:color="auto" w:fill="auto"/>
              <w:tabs>
                <w:tab w:pos="624" w:val="left"/>
              </w:tabs>
              <w:bidi w:val="0"/>
              <w:spacing w:before="0" w:after="0" w:line="326"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日，华延芯光完成股东、董事、监事、法定代表人、总经理以及《公司章程》换 版等一系列工商变更登记备案手续，并换发《营业执照》。</w:t>
            </w:r>
          </w:p>
          <w:p>
            <w:pPr>
              <w:pStyle w:val="Style2"/>
              <w:keepNext w:val="0"/>
              <w:keepLines w:val="0"/>
              <w:widowControl w:val="0"/>
              <w:shd w:val="clear" w:color="auto" w:fill="auto"/>
              <w:tabs>
                <w:tab w:pos="624" w:val="left"/>
              </w:tabs>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日，华延芯光完成法定代表人、董事、经理人以及注册地址、经营范围的工商变更 登记，并换发《营业执照》。</w:t>
            </w:r>
          </w:p>
          <w:p>
            <w:pPr>
              <w:pStyle w:val="Style2"/>
              <w:keepNext w:val="0"/>
              <w:keepLines w:val="0"/>
              <w:widowControl w:val="0"/>
              <w:shd w:val="clear" w:color="auto" w:fill="auto"/>
              <w:tabs>
                <w:tab w:pos="610" w:val="left"/>
              </w:tabs>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月，华延芯光完成公司法定代表人变更的工商变更登记备案手续，并换发《营业执照》。</w:t>
            </w:r>
          </w:p>
          <w:p>
            <w:pPr>
              <w:pStyle w:val="Style2"/>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26</w:t>
            </w:r>
            <w:r>
              <w:rPr>
                <w:color w:val="0D0D0D"/>
                <w:spacing w:val="0"/>
                <w:w w:val="100"/>
                <w:position w:val="0"/>
              </w:rPr>
              <w:t>日召开董事会审议通过《关于转让腾龙资产</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股权及债务重组的议案》， 腾龙资产全资子公司华延芯光一并转让，股权转让事项尚在推动中。</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bookmarkStart w:id="227" w:name="bookmark227"/>
      <w:r>
        <w:rPr>
          <w:b/>
          <w:bCs/>
          <w:spacing w:val="0"/>
          <w:w w:val="100"/>
          <w:position w:val="0"/>
        </w:rPr>
        <w:t>（</w:t>
      </w:r>
      <w:bookmarkEnd w:id="227"/>
      <w:r>
        <w:rPr>
          <w:b/>
          <w:bCs/>
          <w:spacing w:val="0"/>
          <w:w w:val="100"/>
          <w:position w:val="0"/>
        </w:rPr>
        <w:t>六）四川依米康企业管理有限公司</w:t>
      </w:r>
    </w:p>
    <w:tbl>
      <w:tblPr>
        <w:tblOverlap w:val="never"/>
        <w:jc w:val="center"/>
        <w:tblLayout w:type="fixed"/>
      </w:tblPr>
      <w:tblGrid>
        <w:gridCol w:w="1704"/>
        <w:gridCol w:w="80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22</w:t>
            </w:r>
            <w:r>
              <w:rPr>
                <w:color w:val="0D0D0D"/>
                <w:spacing w:val="0"/>
                <w:w w:val="100"/>
                <w:position w:val="0"/>
              </w:rPr>
              <w:t>日</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91510100MA6C9MD19R</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成都高新区科园南二路</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栋</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层</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室</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张菀</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有限责任公司（非自然人投资或控股的法人独资）</w:t>
            </w:r>
          </w:p>
        </w:tc>
      </w:tr>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both"/>
            </w:pPr>
            <w:r>
              <w:rPr>
                <w:color w:val="0D0D0D"/>
                <w:spacing w:val="0"/>
                <w:w w:val="100"/>
                <w:position w:val="0"/>
              </w:rPr>
              <w:t>企业管理咨询；商务信息咨询（不含投资咨询）；物业管理；企业形象策划；网上贸易代理。（依 法须经批准的项目，经相关部门批准后方可开展经营活动）。</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129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319" w:lineRule="exact"/>
              <w:ind w:left="0" w:right="0" w:firstLine="260"/>
              <w:jc w:val="left"/>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公司于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27</w:t>
            </w:r>
            <w:r>
              <w:rPr>
                <w:color w:val="0D0D0D"/>
                <w:spacing w:val="0"/>
                <w:w w:val="100"/>
                <w:position w:val="0"/>
              </w:rPr>
              <w:t>日召开董事会审议通过《关于对外投资设立全资子公司的议案》，四川依米 康企业管理有限公司于</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22</w:t>
            </w:r>
            <w:r>
              <w:rPr>
                <w:color w:val="0D0D0D"/>
                <w:spacing w:val="0"/>
                <w:w w:val="100"/>
                <w:position w:val="0"/>
              </w:rPr>
              <w:t>日完成设立，并取得《营业执照》。</w:t>
            </w:r>
          </w:p>
          <w:p>
            <w:pPr>
              <w:pStyle w:val="Style2"/>
              <w:keepNext w:val="0"/>
              <w:keepLines w:val="0"/>
              <w:widowControl w:val="0"/>
              <w:shd w:val="clear" w:color="auto" w:fill="auto"/>
              <w:tabs>
                <w:tab w:pos="533" w:val="left"/>
              </w:tabs>
              <w:bidi w:val="0"/>
              <w:spacing w:before="0" w:after="0" w:line="319" w:lineRule="exact"/>
              <w:ind w:left="0" w:right="0" w:firstLine="260"/>
              <w:jc w:val="left"/>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月，依米康管理完成因股东依米康更名为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，同步需对其 股东名称进行变更的有关工商变更备案手续。</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bookmarkStart w:id="228" w:name="bookmark228"/>
      <w:r>
        <w:rPr>
          <w:b/>
          <w:bCs/>
          <w:spacing w:val="0"/>
          <w:w w:val="100"/>
          <w:position w:val="0"/>
        </w:rPr>
        <w:t>（</w:t>
      </w:r>
      <w:bookmarkEnd w:id="228"/>
      <w:r>
        <w:rPr>
          <w:b/>
          <w:bCs/>
          <w:spacing w:val="0"/>
          <w:w w:val="100"/>
          <w:position w:val="0"/>
        </w:rPr>
        <w:t>七）曲水依米康智成企业管理中心（有限合伙）</w:t>
      </w:r>
    </w:p>
    <w:tbl>
      <w:tblPr>
        <w:tblOverlap w:val="never"/>
        <w:jc w:val="center"/>
        <w:tblLayout w:type="fixed"/>
      </w:tblPr>
      <w:tblGrid>
        <w:gridCol w:w="1704"/>
        <w:gridCol w:w="808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31</w:t>
            </w:r>
            <w:r>
              <w:rPr>
                <w:color w:val="0D0D0D"/>
                <w:spacing w:val="0"/>
                <w:w w:val="100"/>
                <w:position w:val="0"/>
              </w:rPr>
              <w:t>日</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91540124MA6T52728N</w:t>
            </w:r>
          </w:p>
        </w:tc>
      </w:tr>
    </w:tbl>
    <w:p>
      <w:pPr>
        <w:spacing w:lineRule="exact" w:line="1"/>
        <w:rPr>
          <w:sz w:val="2"/>
          <w:szCs w:val="2"/>
        </w:rPr>
      </w:pPr>
      <w:r>
        <w:br w:type="page"/>
      </w:r>
    </w:p>
    <w:tbl>
      <w:tblPr>
        <w:tblOverlap w:val="never"/>
        <w:jc w:val="center"/>
        <w:tblLayout w:type="fixed"/>
      </w:tblPr>
      <w:tblGrid>
        <w:gridCol w:w="1704"/>
        <w:gridCol w:w="80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D0D0D"/>
                <w:spacing w:val="0"/>
                <w:w w:val="100"/>
                <w:position w:val="0"/>
              </w:rPr>
              <w:t>西藏拉萨市曲水县雅江工业园区中小企业孵化楼</w:t>
            </w:r>
            <w:r>
              <w:rPr>
                <w:rFonts w:ascii="Times New Roman" w:eastAsia="Times New Roman" w:hAnsi="Times New Roman" w:cs="Times New Roman"/>
                <w:color w:val="0D0D0D"/>
                <w:spacing w:val="0"/>
                <w:w w:val="100"/>
                <w:position w:val="0"/>
                <w:sz w:val="18"/>
                <w:szCs w:val="18"/>
              </w:rPr>
              <w:t>307-A137</w:t>
            </w:r>
            <w:r>
              <w:rPr>
                <w:color w:val="0D0D0D"/>
                <w:spacing w:val="0"/>
                <w:w w:val="100"/>
                <w:position w:val="0"/>
              </w:rPr>
              <w:t>室</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孙'晶晶</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rFonts w:ascii="Times New Roman" w:eastAsia="Times New Roman" w:hAnsi="Times New Roman" w:cs="Times New Roman"/>
                <w:color w:val="0D0D0D"/>
                <w:spacing w:val="0"/>
                <w:w w:val="100"/>
                <w:position w:val="0"/>
                <w:sz w:val="18"/>
                <w:szCs w:val="18"/>
              </w:rPr>
              <w:t>3,200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D0D0D"/>
                <w:spacing w:val="0"/>
                <w:w w:val="100"/>
                <w:position w:val="0"/>
              </w:rPr>
              <w:t>有限合伙企业</w:t>
            </w:r>
          </w:p>
        </w:tc>
      </w:tr>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8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both"/>
            </w:pPr>
            <w:r>
              <w:rPr>
                <w:color w:val="0D0D0D"/>
                <w:spacing w:val="0"/>
                <w:w w:val="100"/>
                <w:position w:val="0"/>
              </w:rPr>
              <w:t>企业管理咨询；商务信息咨询（不含投资咨询）；物业管理；企业形象策划；网上贸易代理。（依 法须经批准的项目，经相关部门批准后方可开展经营活动）。</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依米康为</w:t>
            </w:r>
            <w:r>
              <w:rPr>
                <w:rFonts w:ascii="Times New Roman" w:eastAsia="Times New Roman" w:hAnsi="Times New Roman" w:cs="Times New Roman"/>
                <w:color w:val="0D0D0D"/>
                <w:spacing w:val="0"/>
                <w:w w:val="100"/>
                <w:position w:val="0"/>
                <w:sz w:val="18"/>
                <w:szCs w:val="18"/>
              </w:rPr>
              <w:t>99.9%</w:t>
            </w:r>
            <w:r>
              <w:rPr>
                <w:color w:val="0D0D0D"/>
                <w:spacing w:val="0"/>
                <w:w w:val="100"/>
                <w:position w:val="0"/>
                <w:sz w:val="17"/>
                <w:szCs w:val="17"/>
              </w:rPr>
              <w:t>，依米康管理为</w:t>
            </w:r>
            <w:r>
              <w:rPr>
                <w:rFonts w:ascii="Times New Roman" w:eastAsia="Times New Roman" w:hAnsi="Times New Roman" w:cs="Times New Roman"/>
                <w:color w:val="0D0D0D"/>
                <w:spacing w:val="0"/>
                <w:w w:val="100"/>
                <w:position w:val="0"/>
                <w:sz w:val="18"/>
                <w:szCs w:val="18"/>
              </w:rPr>
              <w:t>0.1%</w:t>
            </w:r>
          </w:p>
        </w:tc>
      </w:tr>
      <w:tr>
        <w:trPr>
          <w:trHeight w:val="129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26" w:lineRule="exact"/>
              <w:ind w:left="0" w:right="0" w:firstLine="2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月，依米康智成完成因股东依米康更名为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，同步需对其 股东名称进行变更的有关工商变更备案手续。</w:t>
            </w:r>
          </w:p>
          <w:p>
            <w:pPr>
              <w:pStyle w:val="Style2"/>
              <w:keepNext w:val="0"/>
              <w:keepLines w:val="0"/>
              <w:widowControl w:val="0"/>
              <w:shd w:val="clear" w:color="auto" w:fill="auto"/>
              <w:tabs>
                <w:tab w:pos="533" w:val="left"/>
              </w:tabs>
              <w:bidi w:val="0"/>
              <w:spacing w:before="0" w:after="0" w:line="322" w:lineRule="exact"/>
              <w:ind w:left="0" w:right="0" w:firstLine="2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14</w:t>
            </w:r>
            <w:r>
              <w:rPr>
                <w:color w:val="0D0D0D"/>
                <w:spacing w:val="0"/>
                <w:w w:val="100"/>
                <w:position w:val="0"/>
              </w:rPr>
              <w:t>日，依米康智成完成负责人变更（法定代表人、负责人、首席代表、合伙事务执行 人等变更）等一系列工商变更登记备案手续，并换发《营业执照》。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bookmarkStart w:id="229" w:name="bookmark229"/>
      <w:r>
        <w:rPr>
          <w:b/>
          <w:bCs/>
          <w:spacing w:val="0"/>
          <w:w w:val="100"/>
          <w:position w:val="0"/>
        </w:rPr>
        <w:t>（</w:t>
      </w:r>
      <w:bookmarkEnd w:id="229"/>
      <w:r>
        <w:rPr>
          <w:b/>
          <w:bCs/>
          <w:spacing w:val="0"/>
          <w:w w:val="100"/>
          <w:position w:val="0"/>
        </w:rPr>
        <w:t>八）曲水依米康智控企业管理中心（有限合伙）</w:t>
      </w:r>
    </w:p>
    <w:tbl>
      <w:tblPr>
        <w:tblOverlap w:val="never"/>
        <w:jc w:val="center"/>
        <w:tblLayout w:type="fixed"/>
      </w:tblPr>
      <w:tblGrid>
        <w:gridCol w:w="1704"/>
        <w:gridCol w:w="808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31</w:t>
            </w:r>
            <w:r>
              <w:rPr>
                <w:color w:val="0D0D0D"/>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91540124MA6T52664Q</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D0D0D"/>
                <w:spacing w:val="0"/>
                <w:w w:val="100"/>
                <w:position w:val="0"/>
              </w:rPr>
              <w:t>西藏拉萨市曲水县雅江工业园区中小企业孵化楼</w:t>
            </w:r>
            <w:r>
              <w:rPr>
                <w:rFonts w:ascii="Times New Roman" w:eastAsia="Times New Roman" w:hAnsi="Times New Roman" w:cs="Times New Roman"/>
                <w:color w:val="0D0D0D"/>
                <w:spacing w:val="0"/>
                <w:w w:val="100"/>
                <w:position w:val="0"/>
                <w:sz w:val="18"/>
                <w:szCs w:val="18"/>
              </w:rPr>
              <w:t>307-A138</w:t>
            </w:r>
            <w:r>
              <w:rPr>
                <w:color w:val="0D0D0D"/>
                <w:spacing w:val="0"/>
                <w:w w:val="100"/>
                <w:position w:val="0"/>
              </w:rPr>
              <w:t>室</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D0D0D"/>
                <w:spacing w:val="0"/>
                <w:w w:val="100"/>
                <w:position w:val="0"/>
              </w:rPr>
              <w:t>''晶晶</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500</w:t>
            </w:r>
            <w:r>
              <w:rPr>
                <w:color w:val="0D0D0D"/>
                <w:spacing w:val="0"/>
                <w:w w:val="100"/>
                <w:position w:val="0"/>
              </w:rPr>
              <w:t>万元人民币</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D0D0D"/>
                <w:spacing w:val="0"/>
                <w:w w:val="100"/>
                <w:position w:val="0"/>
              </w:rPr>
              <w:t>有限合伙企业</w:t>
            </w:r>
          </w:p>
        </w:tc>
      </w:tr>
      <w:tr>
        <w:trPr>
          <w:trHeight w:val="65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80"/>
              <w:jc w:val="both"/>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360"/>
              <w:jc w:val="both"/>
            </w:pPr>
            <w:r>
              <w:rPr>
                <w:color w:val="0D0D0D"/>
                <w:spacing w:val="0"/>
                <w:w w:val="100"/>
                <w:position w:val="0"/>
              </w:rPr>
              <w:t>企业管理咨询；商务信息咨询（不含投资咨询）；物业管理；企业形象策划；网上贸易代理。（依 法须经批准的项目，经相关部门批准后方可开展经营活动）。</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依米康为</w:t>
            </w:r>
            <w:r>
              <w:rPr>
                <w:rFonts w:ascii="Times New Roman" w:eastAsia="Times New Roman" w:hAnsi="Times New Roman" w:cs="Times New Roman"/>
                <w:color w:val="0D0D0D"/>
                <w:spacing w:val="0"/>
                <w:w w:val="100"/>
                <w:position w:val="0"/>
                <w:sz w:val="18"/>
                <w:szCs w:val="18"/>
              </w:rPr>
              <w:t>99.9%</w:t>
            </w:r>
            <w:r>
              <w:rPr>
                <w:color w:val="0D0D0D"/>
                <w:spacing w:val="0"/>
                <w:w w:val="100"/>
                <w:position w:val="0"/>
                <w:sz w:val="17"/>
                <w:szCs w:val="17"/>
              </w:rPr>
              <w:t>，依米康管理为</w:t>
            </w:r>
            <w:r>
              <w:rPr>
                <w:rFonts w:ascii="Times New Roman" w:eastAsia="Times New Roman" w:hAnsi="Times New Roman" w:cs="Times New Roman"/>
                <w:color w:val="0D0D0D"/>
                <w:spacing w:val="0"/>
                <w:w w:val="100"/>
                <w:position w:val="0"/>
                <w:sz w:val="18"/>
                <w:szCs w:val="18"/>
              </w:rPr>
              <w:t>0.1%</w:t>
            </w:r>
          </w:p>
        </w:tc>
      </w:tr>
      <w:tr>
        <w:trPr>
          <w:trHeight w:val="129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17" w:lineRule="exact"/>
              <w:ind w:left="0" w:right="0" w:firstLine="2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月，依米康智控完成因股东依米康更名为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，同步需对其 股东名称进行变更，同时注册资本由</w:t>
            </w:r>
            <w:r>
              <w:rPr>
                <w:rFonts w:ascii="Times New Roman" w:eastAsia="Times New Roman" w:hAnsi="Times New Roman" w:cs="Times New Roman"/>
                <w:color w:val="0D0D0D"/>
                <w:spacing w:val="0"/>
                <w:w w:val="100"/>
                <w:position w:val="0"/>
                <w:sz w:val="18"/>
                <w:szCs w:val="18"/>
              </w:rPr>
              <w:t>1,280</w:t>
            </w:r>
            <w:r>
              <w:rPr>
                <w:color w:val="0D0D0D"/>
                <w:spacing w:val="0"/>
                <w:w w:val="100"/>
                <w:position w:val="0"/>
              </w:rPr>
              <w:t>万元变更为</w:t>
            </w:r>
            <w:r>
              <w:rPr>
                <w:rFonts w:ascii="Times New Roman" w:eastAsia="Times New Roman" w:hAnsi="Times New Roman" w:cs="Times New Roman"/>
                <w:color w:val="0D0D0D"/>
                <w:spacing w:val="0"/>
                <w:w w:val="100"/>
                <w:position w:val="0"/>
                <w:sz w:val="18"/>
                <w:szCs w:val="18"/>
              </w:rPr>
              <w:t>500</w:t>
            </w:r>
            <w:r>
              <w:rPr>
                <w:color w:val="0D0D0D"/>
                <w:spacing w:val="0"/>
                <w:w w:val="100"/>
                <w:position w:val="0"/>
              </w:rPr>
              <w:t>万元的有关工商变更备案手续。</w:t>
            </w:r>
          </w:p>
          <w:p>
            <w:pPr>
              <w:pStyle w:val="Style2"/>
              <w:keepNext w:val="0"/>
              <w:keepLines w:val="0"/>
              <w:widowControl w:val="0"/>
              <w:shd w:val="clear" w:color="auto" w:fill="auto"/>
              <w:bidi w:val="0"/>
              <w:spacing w:before="0" w:after="0" w:line="317" w:lineRule="exact"/>
              <w:ind w:left="0" w:right="0" w:firstLine="2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14</w:t>
            </w:r>
            <w:r>
              <w:rPr>
                <w:color w:val="0D0D0D"/>
                <w:spacing w:val="0"/>
                <w:w w:val="100"/>
                <w:position w:val="0"/>
              </w:rPr>
              <w:t>日，依米康智控完成负责人变更（法定代表人、负责人、首席代表、合伙事务执行 人等变更）等一系列工商变更登记备案手续，并换发《营业执照》。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bookmarkStart w:id="230" w:name="bookmark230"/>
      <w:r>
        <w:rPr>
          <w:b/>
          <w:bCs/>
          <w:spacing w:val="0"/>
          <w:w w:val="100"/>
          <w:position w:val="0"/>
        </w:rPr>
        <w:t>（</w:t>
      </w:r>
      <w:bookmarkEnd w:id="230"/>
      <w:r>
        <w:rPr>
          <w:b/>
          <w:bCs/>
          <w:spacing w:val="0"/>
          <w:w w:val="100"/>
          <w:position w:val="0"/>
        </w:rPr>
        <w:t>九）依米康信息服务有限公司</w:t>
      </w:r>
    </w:p>
    <w:tbl>
      <w:tblPr>
        <w:tblOverlap w:val="never"/>
        <w:jc w:val="center"/>
        <w:tblLayout w:type="fixed"/>
      </w:tblPr>
      <w:tblGrid>
        <w:gridCol w:w="1704"/>
        <w:gridCol w:w="808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91510100MA677FMA5C</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成都高新区科园南二路</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栋</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楼</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号</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范婿</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有限责任公司（自然人投资或控股的法人独资）</w:t>
            </w:r>
          </w:p>
        </w:tc>
      </w:tr>
      <w:tr>
        <w:trPr>
          <w:trHeight w:val="12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80"/>
              <w:jc w:val="both"/>
            </w:pPr>
            <w:r>
              <w:rPr>
                <w:color w:val="0D0D0D"/>
                <w:spacing w:val="0"/>
                <w:w w:val="100"/>
                <w:position w:val="0"/>
              </w:rPr>
              <w:t>经营范围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pPr>
            <w:r>
              <w:rPr>
                <w:color w:val="0D0D0D"/>
                <w:spacing w:val="0"/>
                <w:w w:val="100"/>
                <w:position w:val="0"/>
              </w:rPr>
              <w:t>许可项目：电气安装服务；建筑智能化工程施工；建筑智能化系统设计（依法须经批准的项目，经 相关部门批准后方可开展经营活动，具体经营项目以相关部门批准文件或许可证件为准）一般项目：信 息技术咨询服务；制冷、空调设备销售；电气设备销售；软件销售；机械零件、零部件销售；电子专用 设备销售；电子、机械设备维护（不含特种设备）；普通机械设备安装服务；软件开发；软件外包服务;</w:t>
            </w:r>
          </w:p>
        </w:tc>
      </w:tr>
    </w:tbl>
    <w:p>
      <w:pPr>
        <w:spacing w:lineRule="exact" w:line="1"/>
        <w:rPr>
          <w:sz w:val="2"/>
          <w:szCs w:val="2"/>
        </w:rPr>
      </w:pPr>
      <w:r>
        <w:br w:type="page"/>
      </w:r>
    </w:p>
    <w:tbl>
      <w:tblPr>
        <w:tblOverlap w:val="never"/>
        <w:jc w:val="center"/>
        <w:tblLayout w:type="fixed"/>
      </w:tblPr>
      <w:tblGrid>
        <w:gridCol w:w="1704"/>
        <w:gridCol w:w="8088"/>
      </w:tblGrid>
      <w:tr>
        <w:trPr>
          <w:trHeight w:val="12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D0D0D"/>
                <w:spacing w:val="0"/>
                <w:w w:val="100"/>
                <w:position w:val="0"/>
              </w:rPr>
              <w:t>计算机系统服务；信息系统集成服务；信息系统运行维护服务；运行效能评估服务；节能管理服务；工 程管理服务；工业工程设计服务；合同能源管理；大数据服务；机械设备租赁；技术服务、技术开发、 技术咨询、技术交流、技术转让、技术推广；物业管理（除依法须经批准的项目外，凭营业执照依法自 主开展经营活动）。</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222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70" w:val="left"/>
              </w:tabs>
              <w:bidi w:val="0"/>
              <w:spacing w:before="0" w:after="0" w:line="318" w:lineRule="exact"/>
              <w:ind w:left="0" w:right="0" w:firstLine="260"/>
              <w:jc w:val="left"/>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公司于</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17</w:t>
            </w:r>
            <w:r>
              <w:rPr>
                <w:color w:val="0D0D0D"/>
                <w:spacing w:val="0"/>
                <w:w w:val="100"/>
                <w:position w:val="0"/>
              </w:rPr>
              <w:t>日召开董事会审议通过《关于对外投资设立依米康信息服务有限公司的议案》， 同意公司出资</w:t>
            </w: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万元人民币投资设立全资子公司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依米康信息服务有限公司（暂定，最终以工商核准 名称为准）（以下简称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依米康信息服务</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），大力拓展云计算数据中心智慧运行维护及整体节能改造等 服务业务。</w:t>
            </w:r>
          </w:p>
          <w:p>
            <w:pPr>
              <w:pStyle w:val="Style2"/>
              <w:keepNext w:val="0"/>
              <w:keepLines w:val="0"/>
              <w:widowControl w:val="0"/>
              <w:shd w:val="clear" w:color="auto" w:fill="auto"/>
              <w:bidi w:val="0"/>
              <w:spacing w:before="0" w:after="0" w:line="318" w:lineRule="exact"/>
              <w:ind w:left="0" w:right="0" w:firstLine="260"/>
              <w:jc w:val="left"/>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日，依米康信息服务完成设立有关工商手续，并取得《营业执照》。</w:t>
            </w:r>
          </w:p>
          <w:p>
            <w:pPr>
              <w:pStyle w:val="Style2"/>
              <w:keepNext w:val="0"/>
              <w:keepLines w:val="0"/>
              <w:widowControl w:val="0"/>
              <w:shd w:val="clear" w:color="auto" w:fill="auto"/>
              <w:tabs>
                <w:tab w:pos="514" w:val="left"/>
              </w:tabs>
              <w:bidi w:val="0"/>
              <w:spacing w:before="0" w:after="0" w:line="318" w:lineRule="exact"/>
              <w:ind w:left="0" w:right="0" w:firstLine="260"/>
              <w:jc w:val="left"/>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25</w:t>
            </w:r>
            <w:r>
              <w:rPr>
                <w:color w:val="0D0D0D"/>
                <w:spacing w:val="0"/>
                <w:w w:val="100"/>
                <w:position w:val="0"/>
              </w:rPr>
              <w:t>日，依米康信息服务完成法定代表人、经营范围、住所、董事、监事、经理的变更 以及公司章程修订的工商变更备案等手续，并换发《营业执照》。</w:t>
            </w:r>
          </w:p>
        </w:tc>
      </w:tr>
    </w:tbl>
    <w:p>
      <w:pPr>
        <w:pStyle w:val="Style19"/>
        <w:keepNext w:val="0"/>
        <w:keepLines w:val="0"/>
        <w:widowControl w:val="0"/>
        <w:shd w:val="clear" w:color="auto" w:fill="auto"/>
        <w:bidi w:val="0"/>
        <w:spacing w:before="0" w:after="0" w:line="475"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日，信息服务总资产</w:t>
      </w:r>
      <w:r>
        <w:rPr>
          <w:rFonts w:ascii="Times New Roman" w:eastAsia="Times New Roman" w:hAnsi="Times New Roman" w:cs="Times New Roman"/>
          <w:color w:val="000000"/>
          <w:spacing w:val="0"/>
          <w:w w:val="100"/>
          <w:position w:val="0"/>
        </w:rPr>
        <w:t>2,064.88</w:t>
      </w:r>
      <w:r>
        <w:rPr>
          <w:spacing w:val="0"/>
          <w:w w:val="100"/>
          <w:position w:val="0"/>
        </w:rPr>
        <w:t>万元，净资产</w:t>
      </w:r>
      <w:r>
        <w:rPr>
          <w:rFonts w:ascii="Times New Roman" w:eastAsia="Times New Roman" w:hAnsi="Times New Roman" w:cs="Times New Roman"/>
          <w:color w:val="000000"/>
          <w:spacing w:val="0"/>
          <w:w w:val="100"/>
          <w:position w:val="0"/>
        </w:rPr>
        <w:t>258.83</w:t>
      </w:r>
      <w:r>
        <w:rPr>
          <w:spacing w:val="0"/>
          <w:w w:val="100"/>
          <w:position w:val="0"/>
        </w:rPr>
        <w:t>万元。报告期内，信 息服务实现营业收入</w:t>
      </w:r>
      <w:r>
        <w:rPr>
          <w:rFonts w:ascii="Times New Roman" w:eastAsia="Times New Roman" w:hAnsi="Times New Roman" w:cs="Times New Roman"/>
          <w:color w:val="000000"/>
          <w:spacing w:val="0"/>
          <w:w w:val="100"/>
          <w:position w:val="0"/>
        </w:rPr>
        <w:t>1,360.5</w:t>
      </w:r>
      <w:r>
        <w:rPr>
          <w:rFonts w:ascii="Times New Roman" w:eastAsia="Times New Roman" w:hAnsi="Times New Roman" w:cs="Times New Roman"/>
          <w:color w:val="000000"/>
          <w:spacing w:val="0"/>
          <w:w w:val="100"/>
          <w:position w:val="0"/>
        </w:rPr>
        <w:t>2</w:t>
      </w:r>
      <w:r>
        <w:rPr>
          <w:spacing w:val="0"/>
          <w:w w:val="100"/>
          <w:position w:val="0"/>
        </w:rPr>
        <w:t>万元，净利润</w:t>
      </w:r>
      <w:r>
        <w:rPr>
          <w:rFonts w:ascii="Times New Roman" w:eastAsia="Times New Roman" w:hAnsi="Times New Roman" w:cs="Times New Roman"/>
          <w:color w:val="000000"/>
          <w:spacing w:val="0"/>
          <w:w w:val="100"/>
          <w:position w:val="0"/>
        </w:rPr>
        <w:t>-41.17</w:t>
      </w:r>
      <w:r>
        <w:rPr>
          <w:spacing w:val="0"/>
          <w:w w:val="100"/>
          <w:position w:val="0"/>
        </w:rPr>
        <w:t>万元。</w:t>
      </w:r>
    </w:p>
    <w:p>
      <w:pPr>
        <w:pStyle w:val="Style19"/>
        <w:keepNext w:val="0"/>
        <w:keepLines w:val="0"/>
        <w:widowControl w:val="0"/>
        <w:shd w:val="clear" w:color="auto" w:fill="auto"/>
        <w:bidi w:val="0"/>
        <w:spacing w:before="0" w:after="100" w:line="475" w:lineRule="exact"/>
        <w:ind w:left="0" w:right="0" w:firstLine="480"/>
        <w:jc w:val="left"/>
      </w:pPr>
      <w:r>
        <w:rPr>
          <w:b/>
          <w:bCs/>
          <w:spacing w:val="0"/>
          <w:w w:val="100"/>
          <w:position w:val="0"/>
        </w:rPr>
        <w:t>（十）四川依米康智云科技有限公司</w:t>
      </w:r>
    </w:p>
    <w:tbl>
      <w:tblPr>
        <w:tblOverlap w:val="never"/>
        <w:jc w:val="center"/>
        <w:tblLayout w:type="fixed"/>
      </w:tblPr>
      <w:tblGrid>
        <w:gridCol w:w="1704"/>
        <w:gridCol w:w="80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26</w:t>
            </w:r>
            <w:r>
              <w:rPr>
                <w:color w:val="0D0D0D"/>
                <w:spacing w:val="0"/>
                <w:w w:val="100"/>
                <w:position w:val="0"/>
              </w:rPr>
              <w:t>日</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91510100MA64C98H11</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成都高新区顺锦路</w:t>
            </w:r>
            <w:r>
              <w:rPr>
                <w:rFonts w:ascii="Times New Roman" w:eastAsia="Times New Roman" w:hAnsi="Times New Roman" w:cs="Times New Roman"/>
                <w:color w:val="0D0D0D"/>
                <w:spacing w:val="0"/>
                <w:w w:val="100"/>
                <w:position w:val="0"/>
                <w:sz w:val="18"/>
                <w:szCs w:val="18"/>
              </w:rPr>
              <w:t>272</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栋</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层</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号</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孙'晶晶</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2,000</w:t>
            </w:r>
            <w:r>
              <w:rPr>
                <w:color w:val="0D0D0D"/>
                <w:spacing w:val="0"/>
                <w:w w:val="100"/>
                <w:position w:val="0"/>
              </w:rPr>
              <w:t>万元人民币</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有限责任公司（自然人投资或控股的法人独资）</w:t>
            </w:r>
          </w:p>
        </w:tc>
      </w:tr>
      <w:tr>
        <w:trPr>
          <w:trHeight w:val="159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软件开发；销售制冷设备、空调设备、电源设备、电池、环境保护专用设备、空气净化器、电子产 品并提供技术服务；计算机软硬件开发与销售；信息系统集成服务；计算机系统集成；物联网技术服务; 人工智能行业应用系统研发及技术转让；大数据服务；建筑智能化工程设计与施工（凭资质证书经营）； 工业自动化控制设备研发与销售；新能源技术研发。（依法须经批准的项目，经相关部门批准后方可开 展经营活动）。</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129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314" w:lineRule="exact"/>
              <w:ind w:left="0" w:right="0" w:firstLine="2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公司于</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17</w:t>
            </w:r>
            <w:r>
              <w:rPr>
                <w:color w:val="0D0D0D"/>
                <w:spacing w:val="0"/>
                <w:w w:val="100"/>
                <w:position w:val="0"/>
              </w:rPr>
              <w:t>日召开董事会审议通过《关于对外投资设立四川依米康智云科技有限公司的 议案》，同意公司出资</w:t>
            </w:r>
            <w:r>
              <w:rPr>
                <w:rFonts w:ascii="Times New Roman" w:eastAsia="Times New Roman" w:hAnsi="Times New Roman" w:cs="Times New Roman"/>
                <w:color w:val="0D0D0D"/>
                <w:spacing w:val="0"/>
                <w:w w:val="100"/>
                <w:position w:val="0"/>
                <w:sz w:val="18"/>
                <w:szCs w:val="18"/>
              </w:rPr>
              <w:t>2,000</w:t>
            </w:r>
            <w:r>
              <w:rPr>
                <w:color w:val="0D0D0D"/>
                <w:spacing w:val="0"/>
                <w:w w:val="100"/>
                <w:position w:val="0"/>
              </w:rPr>
              <w:t>万元人民币投资设立全资子公司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四川依米康智云科技有限公司（暂定，最 终以工商部门核准为准）（以下简称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依米康智云科技</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w:t>
            </w:r>
          </w:p>
          <w:p>
            <w:pPr>
              <w:pStyle w:val="Style2"/>
              <w:keepNext w:val="0"/>
              <w:keepLines w:val="0"/>
              <w:widowControl w:val="0"/>
              <w:shd w:val="clear" w:color="auto" w:fill="auto"/>
              <w:bidi w:val="0"/>
              <w:spacing w:before="0" w:after="0" w:line="314" w:lineRule="exact"/>
              <w:ind w:left="0" w:right="0" w:firstLine="2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日，依米康智云科技完成设立有关工商手续，并取得《营业执照》。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280"/>
        <w:jc w:val="left"/>
      </w:pPr>
      <w:r>
        <w:rPr>
          <w:b/>
          <w:bCs/>
          <w:spacing w:val="0"/>
          <w:w w:val="100"/>
          <w:position w:val="0"/>
        </w:rPr>
        <w:t>（十一）四川依米康云软件有限公司</w:t>
      </w:r>
    </w:p>
    <w:tbl>
      <w:tblPr>
        <w:tblOverlap w:val="never"/>
        <w:jc w:val="center"/>
        <w:tblLayout w:type="fixed"/>
      </w:tblPr>
      <w:tblGrid>
        <w:gridCol w:w="1565"/>
        <w:gridCol w:w="8227"/>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91510100MA69UWD770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成都高新区科园二路</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栋</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楼</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号附近公司</w:t>
            </w:r>
          </w:p>
        </w:tc>
      </w:tr>
    </w:tbl>
    <w:p>
      <w:pPr>
        <w:spacing w:lineRule="exact" w:line="1"/>
        <w:rPr>
          <w:sz w:val="2"/>
          <w:szCs w:val="2"/>
        </w:rPr>
      </w:pPr>
      <w:r>
        <w:br w:type="page"/>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汤华林</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万元人民币</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有限责任公司（非自然人投资或控股的法人独资）</w:t>
            </w:r>
          </w:p>
        </w:tc>
      </w:tr>
      <w:tr>
        <w:trPr>
          <w:trHeight w:val="221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360"/>
              <w:jc w:val="both"/>
            </w:pPr>
            <w:r>
              <w:rPr>
                <w:color w:val="0D0D0D"/>
                <w:spacing w:val="0"/>
                <w:w w:val="100"/>
                <w:position w:val="0"/>
              </w:rPr>
              <w:t>一般项目：软件开发；技术服务、技术开发、技术咨询、技术交流、技术转让、技术推广；物联网技 术服务；信息系统集成服务；数据处理服务；软件销售；数字视频监控系统销售；光通信设备销售；信息 安全设备销售；计算器设备销售；互联网设备销售；制冷、空调设备销售；通讯设备销售；网络设备销售; 环境保护专用设备销售；环境监测专用仪器仪表销售；环境应急检测仪器仪表销售；货物进出口；技术进 出口；节能管理服务；信息技术咨询服务；智能控制系统集成（除依法须经批准的项目外，凭营业执照依 法自主开展经营活动）。许可项目：建设工程施工（依法须经批准的项目，经相关部门批准后方可开展经 营活动，具体经营项目以相关部门批准文件或许可证件为准）。</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191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日召开董事会审议通过《关于对外投资设立全资子公司的议案》，同意公司投 资</w:t>
            </w: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万元设立全资子公司四川依米康智能软件有限公司（暂定名，最终以工商核准名称为准）以运营 数据中心相关嵌入式软件的研发及销售业务。</w:t>
            </w:r>
          </w:p>
          <w:p>
            <w:pPr>
              <w:pStyle w:val="Style2"/>
              <w:keepNext w:val="0"/>
              <w:keepLines w:val="0"/>
              <w:widowControl w:val="0"/>
              <w:shd w:val="clear" w:color="auto" w:fill="auto"/>
              <w:tabs>
                <w:tab w:pos="605" w:val="left"/>
              </w:tabs>
              <w:bidi w:val="0"/>
              <w:spacing w:before="0" w:after="0" w:line="317"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月，工商最终核准名为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四川依米康云软件有限公司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，依米康云软件完成设立有关工商手 续，并取得《营业执照》。</w:t>
            </w:r>
          </w:p>
          <w:p>
            <w:pPr>
              <w:pStyle w:val="Style2"/>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2022</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月，法定代表人、执行董事、经理变更，并取得新的《营业执照》。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r>
        <w:rPr>
          <w:b/>
          <w:bCs/>
          <w:spacing w:val="0"/>
          <w:w w:val="100"/>
          <w:position w:val="0"/>
        </w:rPr>
        <w:t>（十二）平昌县依米康医疗投资管理有限公司</w:t>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22</w:t>
            </w:r>
            <w:r>
              <w:rPr>
                <w:color w:val="0D0D0D"/>
                <w:spacing w:val="0"/>
                <w:w w:val="100"/>
                <w:position w:val="0"/>
              </w:rPr>
              <w:t>日</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91511923MA638ADJXT</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四川省平昌县金宝鑫区金宝大道三段七十七号</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李玲</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其他有限责任公司</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D0D0D"/>
                <w:spacing w:val="0"/>
                <w:w w:val="100"/>
                <w:position w:val="0"/>
              </w:rPr>
              <w:t>医院项目投资，医院运营管理服务。（依法须经批准的项目，经相关部门批准后方可开展经营活动）</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90.25%</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90.25%</w:t>
            </w:r>
          </w:p>
        </w:tc>
      </w:tr>
      <w:tr>
        <w:trPr>
          <w:trHeight w:val="315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 公司于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14</w:t>
            </w:r>
            <w:r>
              <w:rPr>
                <w:color w:val="0D0D0D"/>
                <w:spacing w:val="0"/>
                <w:w w:val="100"/>
                <w:position w:val="0"/>
              </w:rPr>
              <w:t>日召开董事会审议通过《关于对外投资设立项目公司建设</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平昌县黄滩坝医疗 科技产业园建设</w:t>
            </w:r>
            <w:r>
              <w:rPr>
                <w:rFonts w:ascii="Times New Roman" w:eastAsia="Times New Roman" w:hAnsi="Times New Roman" w:cs="Times New Roman"/>
                <w:color w:val="0D0D0D"/>
                <w:spacing w:val="0"/>
                <w:w w:val="100"/>
                <w:position w:val="0"/>
                <w:sz w:val="18"/>
                <w:szCs w:val="18"/>
              </w:rPr>
              <w:t>PPP</w:t>
            </w:r>
            <w:r>
              <w:rPr>
                <w:color w:val="0D0D0D"/>
                <w:spacing w:val="0"/>
                <w:w w:val="100"/>
                <w:position w:val="0"/>
              </w:rPr>
              <w:t>项目</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的议案》，同意公司使用自有资金</w:t>
            </w:r>
            <w:r>
              <w:rPr>
                <w:rFonts w:ascii="Times New Roman" w:eastAsia="Times New Roman" w:hAnsi="Times New Roman" w:cs="Times New Roman"/>
                <w:color w:val="0D0D0D"/>
                <w:spacing w:val="0"/>
                <w:w w:val="100"/>
                <w:position w:val="0"/>
                <w:sz w:val="18"/>
                <w:szCs w:val="18"/>
              </w:rPr>
              <w:t>2</w:t>
            </w:r>
            <w:r>
              <w:rPr>
                <w:rFonts w:ascii="Times New Roman" w:eastAsia="Times New Roman" w:hAnsi="Times New Roman" w:cs="Times New Roman"/>
                <w:color w:val="0D0D0D"/>
                <w:spacing w:val="0"/>
                <w:w w:val="100"/>
                <w:position w:val="0"/>
                <w:sz w:val="18"/>
                <w:szCs w:val="18"/>
              </w:rPr>
              <w:t>,707.50</w:t>
            </w:r>
            <w:r>
              <w:rPr>
                <w:color w:val="0D0D0D"/>
                <w:spacing w:val="0"/>
                <w:w w:val="100"/>
                <w:position w:val="0"/>
              </w:rPr>
              <w:t>万元和联合体单位平昌县宏源建筑工 程有限责任公司、平昌县人民政府授权的项目实施机构平昌县卫生和计划生育局委托的政府出资方四川巴 山佛光医疗投资有限公司共同出资设立项目公司，实施项目的投融资、建设及运营管理。项目公司注册资 本为</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万元，其中公司出资</w:t>
            </w:r>
            <w:r>
              <w:rPr>
                <w:rFonts w:ascii="Times New Roman" w:eastAsia="Times New Roman" w:hAnsi="Times New Roman" w:cs="Times New Roman"/>
                <w:color w:val="0D0D0D"/>
                <w:spacing w:val="0"/>
                <w:w w:val="100"/>
                <w:position w:val="0"/>
                <w:sz w:val="18"/>
                <w:szCs w:val="18"/>
              </w:rPr>
              <w:t>2</w:t>
            </w:r>
            <w:r>
              <w:rPr>
                <w:rFonts w:ascii="Times New Roman" w:eastAsia="Times New Roman" w:hAnsi="Times New Roman" w:cs="Times New Roman"/>
                <w:color w:val="0D0D0D"/>
                <w:spacing w:val="0"/>
                <w:w w:val="100"/>
                <w:position w:val="0"/>
                <w:sz w:val="18"/>
                <w:szCs w:val="18"/>
              </w:rPr>
              <w:t>,707.5</w:t>
            </w:r>
            <w:r>
              <w:rPr>
                <w:rFonts w:ascii="Times New Roman" w:eastAsia="Times New Roman" w:hAnsi="Times New Roman" w:cs="Times New Roman"/>
                <w:color w:val="0D0D0D"/>
                <w:spacing w:val="0"/>
                <w:w w:val="100"/>
                <w:position w:val="0"/>
                <w:sz w:val="18"/>
                <w:szCs w:val="18"/>
              </w:rPr>
              <w:t>0</w:t>
            </w:r>
            <w:r>
              <w:rPr>
                <w:color w:val="0D0D0D"/>
                <w:spacing w:val="0"/>
                <w:w w:val="100"/>
                <w:position w:val="0"/>
              </w:rPr>
              <w:t>万元，占项目公司注册资本</w:t>
            </w:r>
            <w:r>
              <w:rPr>
                <w:rFonts w:ascii="Times New Roman" w:eastAsia="Times New Roman" w:hAnsi="Times New Roman" w:cs="Times New Roman"/>
                <w:color w:val="0D0D0D"/>
                <w:spacing w:val="0"/>
                <w:w w:val="100"/>
                <w:position w:val="0"/>
                <w:sz w:val="18"/>
                <w:szCs w:val="18"/>
              </w:rPr>
              <w:t>90.25%</w:t>
            </w:r>
            <w:r>
              <w:rPr>
                <w:color w:val="0D0D0D"/>
                <w:spacing w:val="0"/>
                <w:w w:val="100"/>
                <w:position w:val="0"/>
              </w:rPr>
              <w:t>，为项目公司的控股股东。</w:t>
            </w:r>
          </w:p>
          <w:p>
            <w:pPr>
              <w:pStyle w:val="Style2"/>
              <w:keepNext w:val="0"/>
              <w:keepLines w:val="0"/>
              <w:widowControl w:val="0"/>
              <w:shd w:val="clear" w:color="auto" w:fill="auto"/>
              <w:tabs>
                <w:tab w:pos="610" w:val="left"/>
              </w:tabs>
              <w:bidi w:val="0"/>
              <w:spacing w:before="0" w:after="0" w:line="316"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22</w:t>
            </w:r>
            <w:r>
              <w:rPr>
                <w:color w:val="0D0D0D"/>
                <w:spacing w:val="0"/>
                <w:w w:val="100"/>
                <w:position w:val="0"/>
              </w:rPr>
              <w:t>日，项目公司完成股东、董事、监事、法定代表人、总经理以及《公司章程》等一系 列工商登记备案手续，并取得《营业执照》。</w:t>
            </w:r>
          </w:p>
          <w:p>
            <w:pPr>
              <w:pStyle w:val="Style2"/>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日，平昌依米康完成股东名称变更（股东名称由</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四川依米康环境科技股份有限公司</w:t>
            </w:r>
            <w:r>
              <w:rPr>
                <w:rFonts w:ascii="Times New Roman" w:eastAsia="Times New Roman" w:hAnsi="Times New Roman" w:cs="Times New Roman"/>
                <w:color w:val="0D0D0D"/>
                <w:spacing w:val="0"/>
                <w:w w:val="100"/>
                <w:position w:val="0"/>
                <w:sz w:val="18"/>
                <w:szCs w:val="18"/>
              </w:rPr>
              <w:t xml:space="preserve">” </w:t>
            </w:r>
            <w:r>
              <w:rPr>
                <w:color w:val="0D0D0D"/>
                <w:spacing w:val="0"/>
                <w:w w:val="100"/>
                <w:position w:val="0"/>
              </w:rPr>
              <w:t>变更为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）的工商登记变更及章程修订手续。</w:t>
            </w:r>
          </w:p>
          <w:p>
            <w:pPr>
              <w:pStyle w:val="Style2"/>
              <w:keepNext w:val="0"/>
              <w:keepLines w:val="0"/>
              <w:widowControl w:val="0"/>
              <w:shd w:val="clear" w:color="auto" w:fill="auto"/>
              <w:tabs>
                <w:tab w:pos="634" w:val="left"/>
              </w:tabs>
              <w:bidi w:val="0"/>
              <w:spacing w:before="0" w:after="0" w:line="316"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15</w:t>
            </w:r>
            <w:r>
              <w:rPr>
                <w:color w:val="0D0D0D"/>
                <w:spacing w:val="0"/>
                <w:w w:val="100"/>
                <w:position w:val="0"/>
              </w:rPr>
              <w:t>日，平昌依米康完成法人、董事及高管变更，并换发《营业执照》。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r>
        <w:rPr>
          <w:b/>
          <w:bCs/>
          <w:spacing w:val="0"/>
          <w:w w:val="100"/>
          <w:position w:val="0"/>
        </w:rPr>
        <w:t>（十三）依米康冷元节能科技（上海）有限公司</w:t>
      </w:r>
    </w:p>
    <w:tbl>
      <w:tblPr>
        <w:tblOverlap w:val="never"/>
        <w:jc w:val="center"/>
        <w:tblLayout w:type="fixed"/>
      </w:tblPr>
      <w:tblGrid>
        <w:gridCol w:w="1704"/>
        <w:gridCol w:w="808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21</w:t>
            </w:r>
            <w:r>
              <w:rPr>
                <w:color w:val="0D0D0D"/>
                <w:spacing w:val="0"/>
                <w:w w:val="100"/>
                <w:position w:val="0"/>
              </w:rPr>
              <w:t>日</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91310115MA1K3GUG9K</w:t>
            </w:r>
          </w:p>
        </w:tc>
      </w:tr>
    </w:tbl>
    <w:p>
      <w:pPr>
        <w:spacing w:lineRule="exact" w:line="1"/>
        <w:rPr>
          <w:sz w:val="2"/>
          <w:szCs w:val="2"/>
        </w:rPr>
      </w:pPr>
      <w:r>
        <w:br w:type="page"/>
      </w:r>
    </w:p>
    <w:tbl>
      <w:tblPr>
        <w:tblOverlap w:val="never"/>
        <w:jc w:val="center"/>
        <w:tblLayout w:type="fixed"/>
      </w:tblPr>
      <w:tblGrid>
        <w:gridCol w:w="1704"/>
        <w:gridCol w:w="8088"/>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中国（上海）自由贸易试验区张衡路</w:t>
            </w:r>
            <w:r>
              <w:rPr>
                <w:rFonts w:ascii="Times New Roman" w:eastAsia="Times New Roman" w:hAnsi="Times New Roman" w:cs="Times New Roman"/>
                <w:color w:val="0D0D0D"/>
                <w:spacing w:val="0"/>
                <w:w w:val="100"/>
                <w:position w:val="0"/>
                <w:sz w:val="18"/>
                <w:szCs w:val="18"/>
              </w:rPr>
              <w:t>200</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幢</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室</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颜晓霜</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4,000</w:t>
            </w:r>
            <w:r>
              <w:rPr>
                <w:color w:val="0D0D0D"/>
                <w:spacing w:val="0"/>
                <w:w w:val="100"/>
                <w:position w:val="0"/>
              </w:rPr>
              <w:t>万元人民币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w:t>
            </w:r>
          </w:p>
        </w:tc>
      </w:tr>
      <w:tr>
        <w:trPr>
          <w:trHeight w:val="190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节能科技、信息技术领域内的技术开发、技术转让、技术咨询、技术服务，计算机软件的开发、设 计、制作、销售，计算机硬件、电子产品、节能环保设备、节能制冷设备、机电设备的研发、销售、生 产（限分支机构），系统集成，网络工程，合同能源管理，机电安装建设工程施工、水暖电安装建设工 程作业，建筑装修装饰建设工程专业施工，环保建设工程专业施工，环境工程建设工程专项设计，通信 建设工程施工，商务信息咨询，从事货物与技术的进出口业务。【依法须经批准的项目，经相关部门批 准后方可开展经营活动】</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51%</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51%</w:t>
            </w:r>
          </w:p>
        </w:tc>
      </w:tr>
      <w:tr>
        <w:trPr>
          <w:trHeight w:val="222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日公司召开董事会审议通过《关于投资设立控股公司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依米康冷元的议案》，依米 康冷元在中国（上海）自由贸易试验区市场监督管理局完成相关工商登记注册手续，并取得</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 xml:space="preserve">月 </w:t>
            </w:r>
            <w:r>
              <w:rPr>
                <w:rFonts w:ascii="Times New Roman" w:eastAsia="Times New Roman" w:hAnsi="Times New Roman" w:cs="Times New Roman"/>
                <w:color w:val="0D0D0D"/>
                <w:spacing w:val="0"/>
                <w:w w:val="100"/>
                <w:position w:val="0"/>
                <w:sz w:val="18"/>
                <w:szCs w:val="18"/>
              </w:rPr>
              <w:t>21</w:t>
            </w:r>
            <w:r>
              <w:rPr>
                <w:color w:val="0D0D0D"/>
                <w:spacing w:val="0"/>
                <w:w w:val="100"/>
                <w:position w:val="0"/>
              </w:rPr>
              <w:t>日签发的《营业执照》。</w:t>
            </w:r>
          </w:p>
          <w:p>
            <w:pPr>
              <w:pStyle w:val="Style2"/>
              <w:keepNext w:val="0"/>
              <w:keepLines w:val="0"/>
              <w:widowControl w:val="0"/>
              <w:shd w:val="clear" w:color="auto" w:fill="auto"/>
              <w:tabs>
                <w:tab w:pos="614" w:val="left"/>
              </w:tabs>
              <w:bidi w:val="0"/>
              <w:spacing w:before="0" w:after="0" w:line="318"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31</w:t>
            </w:r>
            <w:r>
              <w:rPr>
                <w:color w:val="0D0D0D"/>
                <w:spacing w:val="0"/>
                <w:w w:val="100"/>
                <w:position w:val="0"/>
              </w:rPr>
              <w:t>日，依米康冷元完成股东名称变更（股东名称由</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四川依米康环境科技股份有限公 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变更为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）的工商登记变更及章程修订手续。</w:t>
            </w:r>
          </w:p>
          <w:p>
            <w:pPr>
              <w:pStyle w:val="Style2"/>
              <w:keepNext w:val="0"/>
              <w:keepLines w:val="0"/>
              <w:widowControl w:val="0"/>
              <w:shd w:val="clear" w:color="auto" w:fill="auto"/>
              <w:bidi w:val="0"/>
              <w:spacing w:before="0" w:after="0" w:line="318" w:lineRule="exact"/>
              <w:ind w:left="0" w:right="0" w:firstLine="360"/>
              <w:jc w:val="left"/>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日，依米康冷元完成注册地址变更及其有关备案手续，并取得《营业执照》。</w:t>
            </w:r>
          </w:p>
          <w:p>
            <w:pPr>
              <w:pStyle w:val="Style2"/>
              <w:keepNext w:val="0"/>
              <w:keepLines w:val="0"/>
              <w:widowControl w:val="0"/>
              <w:shd w:val="clear" w:color="auto" w:fill="auto"/>
              <w:bidi w:val="0"/>
              <w:spacing w:before="0" w:after="0" w:line="318" w:lineRule="exact"/>
              <w:ind w:left="0" w:right="0" w:firstLine="360"/>
              <w:jc w:val="left"/>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28</w:t>
            </w:r>
            <w:r>
              <w:rPr>
                <w:color w:val="0D0D0D"/>
                <w:spacing w:val="0"/>
                <w:w w:val="100"/>
                <w:position w:val="0"/>
              </w:rPr>
              <w:t>日，依米康冷元完成注册地址变更及有关备案手续，并取得《营业执照》。</w:t>
            </w:r>
          </w:p>
        </w:tc>
      </w:tr>
    </w:tbl>
    <w:p>
      <w:pPr>
        <w:pStyle w:val="Style19"/>
        <w:keepNext w:val="0"/>
        <w:keepLines w:val="0"/>
        <w:widowControl w:val="0"/>
        <w:shd w:val="clear" w:color="auto" w:fill="auto"/>
        <w:bidi w:val="0"/>
        <w:spacing w:before="0" w:after="0" w:line="475"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日，依米康冷元总资产</w:t>
      </w:r>
      <w:r>
        <w:rPr>
          <w:rFonts w:ascii="Times New Roman" w:eastAsia="Times New Roman" w:hAnsi="Times New Roman" w:cs="Times New Roman"/>
          <w:color w:val="000000"/>
          <w:spacing w:val="0"/>
          <w:w w:val="100"/>
          <w:position w:val="0"/>
        </w:rPr>
        <w:t>3,285.14</w:t>
      </w:r>
      <w:r>
        <w:rPr>
          <w:spacing w:val="0"/>
          <w:w w:val="100"/>
          <w:position w:val="0"/>
        </w:rPr>
        <w:t>万元，净资产</w:t>
      </w:r>
      <w:r>
        <w:rPr>
          <w:rFonts w:ascii="Times New Roman" w:eastAsia="Times New Roman" w:hAnsi="Times New Roman" w:cs="Times New Roman"/>
          <w:color w:val="000000"/>
          <w:spacing w:val="0"/>
          <w:w w:val="100"/>
          <w:position w:val="0"/>
        </w:rPr>
        <w:t>1,326.37</w:t>
      </w:r>
      <w:r>
        <w:rPr>
          <w:spacing w:val="0"/>
          <w:w w:val="100"/>
          <w:position w:val="0"/>
        </w:rPr>
        <w:t>万元。报告期内， 依米康冷元实现营业收入</w:t>
      </w:r>
      <w:r>
        <w:rPr>
          <w:rFonts w:ascii="Times New Roman" w:eastAsia="Times New Roman" w:hAnsi="Times New Roman" w:cs="Times New Roman"/>
          <w:color w:val="000000"/>
          <w:spacing w:val="0"/>
          <w:w w:val="100"/>
          <w:position w:val="0"/>
        </w:rPr>
        <w:t>4,446.16</w:t>
      </w:r>
      <w:r>
        <w:rPr>
          <w:spacing w:val="0"/>
          <w:w w:val="100"/>
          <w:position w:val="0"/>
        </w:rPr>
        <w:t>万元，净利润</w:t>
      </w:r>
      <w:r>
        <w:rPr>
          <w:rFonts w:ascii="Times New Roman" w:eastAsia="Times New Roman" w:hAnsi="Times New Roman" w:cs="Times New Roman"/>
          <w:color w:val="000000"/>
          <w:spacing w:val="0"/>
          <w:w w:val="100"/>
          <w:position w:val="0"/>
        </w:rPr>
        <w:t>125.86</w:t>
      </w:r>
      <w:r>
        <w:rPr>
          <w:spacing w:val="0"/>
          <w:w w:val="100"/>
          <w:position w:val="0"/>
        </w:rPr>
        <w:t>万元。</w:t>
      </w:r>
    </w:p>
    <w:p>
      <w:pPr>
        <w:pStyle w:val="Style19"/>
        <w:keepNext w:val="0"/>
        <w:keepLines w:val="0"/>
        <w:widowControl w:val="0"/>
        <w:shd w:val="clear" w:color="auto" w:fill="auto"/>
        <w:bidi w:val="0"/>
        <w:spacing w:before="0" w:after="100" w:line="475" w:lineRule="exact"/>
        <w:ind w:left="0" w:right="0" w:firstLine="480"/>
        <w:jc w:val="left"/>
      </w:pPr>
      <w:r>
        <w:rPr>
          <w:b/>
          <w:bCs/>
          <w:spacing w:val="0"/>
          <w:w w:val="100"/>
          <w:position w:val="0"/>
        </w:rPr>
        <w:t>（十四）江苏亿金环保科技有限公司</w:t>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2003</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27</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9132028175507530XJ</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江苏省江阴市顾山镇国东村</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宋正兴</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11,000</w:t>
            </w:r>
            <w:r>
              <w:rPr>
                <w:color w:val="0D0D0D"/>
                <w:spacing w:val="0"/>
                <w:w w:val="100"/>
                <w:position w:val="0"/>
              </w:rPr>
              <w:t>万元人民币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w:t>
            </w:r>
          </w:p>
        </w:tc>
      </w:tr>
      <w:tr>
        <w:trPr>
          <w:trHeight w:val="15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环保节能技术研发；石化、炼钢、环保成套设备的制造、安装；给排水工程的安装；轻钢结构、交通 设施的加工、安装；架线、管道、设备的施工；通风管道及设备安装；环境工程设计、施工总承包（凭资 质经营）；金属材料、纺织原料（不含籽棉）的销售；自营和代理各类商品及技术的进出口业务（但国家 限定企业经营或禁止进出口的商品和技术除外）。（依法须经批准的项目，经相关部门批准后方可开展经 营活动）</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53.84%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53.84%</w:t>
            </w:r>
          </w:p>
        </w:tc>
      </w:tr>
      <w:tr>
        <w:trPr>
          <w:trHeight w:val="191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r>
            <w:r>
              <w:rPr>
                <w:rFonts w:ascii="Times New Roman" w:eastAsia="Times New Roman" w:hAnsi="Times New Roman" w:cs="Times New Roman"/>
                <w:color w:val="0D0D0D"/>
                <w:spacing w:val="0"/>
                <w:w w:val="100"/>
                <w:position w:val="0"/>
                <w:sz w:val="18"/>
                <w:szCs w:val="18"/>
              </w:rPr>
              <w:t>2014</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26</w:t>
            </w:r>
            <w:r>
              <w:rPr>
                <w:color w:val="0D0D0D"/>
                <w:spacing w:val="0"/>
                <w:w w:val="100"/>
                <w:position w:val="0"/>
              </w:rPr>
              <w:t>日，</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江苏亿金环保科技股份有限公司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变更为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江苏亿金环保科技有限公司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，企业 性质由股份有限公司变更为有限责任公司；</w:t>
            </w:r>
            <w:r>
              <w:rPr>
                <w:rFonts w:ascii="Times New Roman" w:eastAsia="Times New Roman" w:hAnsi="Times New Roman" w:cs="Times New Roman"/>
                <w:color w:val="0D0D0D"/>
                <w:spacing w:val="0"/>
                <w:w w:val="100"/>
                <w:position w:val="0"/>
                <w:sz w:val="18"/>
                <w:szCs w:val="18"/>
              </w:rPr>
              <w:t>2014</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17</w:t>
            </w:r>
            <w:r>
              <w:rPr>
                <w:color w:val="0D0D0D"/>
                <w:spacing w:val="0"/>
                <w:w w:val="100"/>
                <w:position w:val="0"/>
              </w:rPr>
              <w:t>日公司完成发行股份购买江苏亿金的资产交割， 依米康持有江苏亿金的股份比例为</w:t>
            </w:r>
            <w:r>
              <w:rPr>
                <w:rFonts w:ascii="Times New Roman" w:eastAsia="Times New Roman" w:hAnsi="Times New Roman" w:cs="Times New Roman"/>
                <w:color w:val="0D0D0D"/>
                <w:spacing w:val="0"/>
                <w:w w:val="100"/>
                <w:position w:val="0"/>
                <w:sz w:val="18"/>
                <w:szCs w:val="18"/>
              </w:rPr>
              <w:t>53.00%</w:t>
            </w:r>
            <w:r>
              <w:rPr>
                <w:color w:val="0D0D0D"/>
                <w:spacing w:val="0"/>
                <w:w w:val="100"/>
                <w:position w:val="0"/>
              </w:rPr>
              <w:t>。</w:t>
            </w:r>
          </w:p>
          <w:p>
            <w:pPr>
              <w:pStyle w:val="Style2"/>
              <w:keepNext w:val="0"/>
              <w:keepLines w:val="0"/>
              <w:widowControl w:val="0"/>
              <w:shd w:val="clear" w:color="auto" w:fill="auto"/>
              <w:tabs>
                <w:tab w:pos="706" w:val="left"/>
              </w:tabs>
              <w:bidi w:val="0"/>
              <w:spacing w:before="0" w:after="0" w:line="314" w:lineRule="exact"/>
              <w:ind w:left="0" w:right="0" w:firstLine="4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月，依米康使用配套募集资金净额单方面向江苏亿金增资，其注册资本从</w:t>
            </w:r>
            <w:r>
              <w:rPr>
                <w:rFonts w:ascii="Times New Roman" w:eastAsia="Times New Roman" w:hAnsi="Times New Roman" w:cs="Times New Roman"/>
                <w:color w:val="0D0D0D"/>
                <w:spacing w:val="0"/>
                <w:w w:val="100"/>
                <w:position w:val="0"/>
                <w:sz w:val="18"/>
                <w:szCs w:val="18"/>
              </w:rPr>
              <w:t>5,990</w:t>
            </w:r>
            <w:r>
              <w:rPr>
                <w:color w:val="0D0D0D"/>
                <w:spacing w:val="0"/>
                <w:w w:val="100"/>
                <w:position w:val="0"/>
              </w:rPr>
              <w:t>万元增加 至</w:t>
            </w:r>
            <w:r>
              <w:rPr>
                <w:rFonts w:ascii="Times New Roman" w:eastAsia="Times New Roman" w:hAnsi="Times New Roman" w:cs="Times New Roman"/>
                <w:color w:val="0D0D0D"/>
                <w:spacing w:val="0"/>
                <w:w w:val="100"/>
                <w:position w:val="0"/>
                <w:sz w:val="18"/>
                <w:szCs w:val="18"/>
              </w:rPr>
              <w:t>6,904</w:t>
            </w:r>
            <w:r>
              <w:rPr>
                <w:color w:val="0D0D0D"/>
                <w:spacing w:val="0"/>
                <w:w w:val="100"/>
                <w:position w:val="0"/>
              </w:rPr>
              <w:t>万元，依米康持有江苏亿金的股份比例增至</w:t>
            </w:r>
            <w:r>
              <w:rPr>
                <w:rFonts w:ascii="Times New Roman" w:eastAsia="Times New Roman" w:hAnsi="Times New Roman" w:cs="Times New Roman"/>
                <w:color w:val="0D0D0D"/>
                <w:spacing w:val="0"/>
                <w:w w:val="100"/>
                <w:position w:val="0"/>
                <w:sz w:val="18"/>
                <w:szCs w:val="18"/>
              </w:rPr>
              <w:t>59.22%</w:t>
            </w:r>
            <w:r>
              <w:rPr>
                <w:color w:val="0D0D0D"/>
                <w:spacing w:val="0"/>
                <w:w w:val="100"/>
                <w:position w:val="0"/>
              </w:rPr>
              <w:t>。</w:t>
            </w:r>
          </w:p>
          <w:p>
            <w:pPr>
              <w:pStyle w:val="Style2"/>
              <w:keepNext w:val="0"/>
              <w:keepLines w:val="0"/>
              <w:widowControl w:val="0"/>
              <w:shd w:val="clear" w:color="auto" w:fill="auto"/>
              <w:tabs>
                <w:tab w:pos="734" w:val="left"/>
              </w:tabs>
              <w:bidi w:val="0"/>
              <w:spacing w:before="0" w:after="0" w:line="314" w:lineRule="exact"/>
              <w:ind w:left="0" w:right="0" w:firstLine="4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月，依米康与江苏亿金原主要股东共同对江苏亿金增资，其注册资本从</w:t>
            </w:r>
            <w:r>
              <w:rPr>
                <w:rFonts w:ascii="Times New Roman" w:eastAsia="Times New Roman" w:hAnsi="Times New Roman" w:cs="Times New Roman"/>
                <w:color w:val="0D0D0D"/>
                <w:spacing w:val="0"/>
                <w:w w:val="100"/>
                <w:position w:val="0"/>
                <w:sz w:val="18"/>
                <w:szCs w:val="18"/>
              </w:rPr>
              <w:t>6,904</w:t>
            </w:r>
            <w:r>
              <w:rPr>
                <w:color w:val="0D0D0D"/>
                <w:spacing w:val="0"/>
                <w:w w:val="100"/>
                <w:position w:val="0"/>
              </w:rPr>
              <w:t>万元增至</w:t>
            </w:r>
          </w:p>
        </w:tc>
      </w:tr>
    </w:tbl>
    <w:p>
      <w:pPr>
        <w:spacing w:lineRule="exact" w:line="1"/>
        <w:rPr>
          <w:sz w:val="2"/>
          <w:szCs w:val="2"/>
        </w:rPr>
      </w:pPr>
      <w:r>
        <w:br w:type="page"/>
      </w:r>
    </w:p>
    <w:tbl>
      <w:tblPr>
        <w:tblOverlap w:val="never"/>
        <w:jc w:val="center"/>
        <w:tblLayout w:type="fixed"/>
      </w:tblPr>
      <w:tblGrid>
        <w:gridCol w:w="1565"/>
        <w:gridCol w:w="8227"/>
      </w:tblGrid>
      <w:tr>
        <w:trPr>
          <w:trHeight w:val="378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D0D0D"/>
                <w:spacing w:val="0"/>
                <w:w w:val="100"/>
                <w:position w:val="0"/>
                <w:sz w:val="18"/>
                <w:szCs w:val="18"/>
              </w:rPr>
              <w:t>10,000</w:t>
            </w:r>
            <w:r>
              <w:rPr>
                <w:color w:val="0D0D0D"/>
                <w:spacing w:val="0"/>
                <w:w w:val="100"/>
                <w:position w:val="0"/>
              </w:rPr>
              <w:t>万元，依米康持股比例仍然为</w:t>
            </w:r>
            <w:r>
              <w:rPr>
                <w:rFonts w:ascii="Times New Roman" w:eastAsia="Times New Roman" w:hAnsi="Times New Roman" w:cs="Times New Roman"/>
                <w:color w:val="0D0D0D"/>
                <w:spacing w:val="0"/>
                <w:w w:val="100"/>
                <w:position w:val="0"/>
                <w:sz w:val="18"/>
                <w:szCs w:val="18"/>
              </w:rPr>
              <w:t>59.22%</w:t>
            </w:r>
            <w:r>
              <w:rPr>
                <w:color w:val="0D0D0D"/>
                <w:spacing w:val="0"/>
                <w:w w:val="100"/>
                <w:position w:val="0"/>
              </w:rPr>
              <w:t>。</w:t>
            </w:r>
          </w:p>
          <w:p>
            <w:pPr>
              <w:pStyle w:val="Style2"/>
              <w:keepNext w:val="0"/>
              <w:keepLines w:val="0"/>
              <w:widowControl w:val="0"/>
              <w:shd w:val="clear" w:color="auto" w:fill="auto"/>
              <w:tabs>
                <w:tab w:pos="734" w:val="left"/>
              </w:tabs>
              <w:bidi w:val="0"/>
              <w:spacing w:before="0" w:after="0" w:line="317" w:lineRule="exact"/>
              <w:ind w:left="0" w:right="0" w:firstLine="460"/>
              <w:jc w:val="left"/>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月，取得江苏省江阴市市场监督管理局核发的三证合一《营业执照》。</w:t>
            </w:r>
          </w:p>
          <w:p>
            <w:pPr>
              <w:pStyle w:val="Style2"/>
              <w:keepNext w:val="0"/>
              <w:keepLines w:val="0"/>
              <w:widowControl w:val="0"/>
              <w:shd w:val="clear" w:color="auto" w:fill="auto"/>
              <w:tabs>
                <w:tab w:pos="715" w:val="left"/>
              </w:tabs>
              <w:bidi w:val="0"/>
              <w:spacing w:before="0" w:after="0" w:line="317" w:lineRule="exact"/>
              <w:ind w:left="0" w:right="0" w:firstLine="4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月，引入新的股东包天剑出资</w:t>
            </w: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万元单方面对江苏亿金增资</w:t>
            </w:r>
            <w:r>
              <w:rPr>
                <w:rFonts w:ascii="Times New Roman" w:eastAsia="Times New Roman" w:hAnsi="Times New Roman" w:cs="Times New Roman"/>
                <w:color w:val="0D0D0D"/>
                <w:spacing w:val="0"/>
                <w:w w:val="100"/>
                <w:position w:val="0"/>
                <w:sz w:val="18"/>
                <w:szCs w:val="18"/>
              </w:rPr>
              <w:t>1,000</w:t>
            </w:r>
            <w:r>
              <w:rPr>
                <w:color w:val="0D0D0D"/>
                <w:spacing w:val="0"/>
                <w:w w:val="100"/>
                <w:position w:val="0"/>
              </w:rPr>
              <w:t>万元，江苏亿金股 本增至</w:t>
            </w:r>
            <w:r>
              <w:rPr>
                <w:rFonts w:ascii="Times New Roman" w:eastAsia="Times New Roman" w:hAnsi="Times New Roman" w:cs="Times New Roman"/>
                <w:color w:val="0D0D0D"/>
                <w:spacing w:val="0"/>
                <w:w w:val="100"/>
                <w:position w:val="0"/>
                <w:sz w:val="18"/>
                <w:szCs w:val="18"/>
              </w:rPr>
              <w:t>11,000</w:t>
            </w:r>
            <w:r>
              <w:rPr>
                <w:color w:val="0D0D0D"/>
                <w:spacing w:val="0"/>
                <w:w w:val="100"/>
                <w:position w:val="0"/>
              </w:rPr>
              <w:t>万元。</w:t>
            </w:r>
          </w:p>
          <w:p>
            <w:pPr>
              <w:pStyle w:val="Style2"/>
              <w:keepNext w:val="0"/>
              <w:keepLines w:val="0"/>
              <w:widowControl w:val="0"/>
              <w:shd w:val="clear" w:color="auto" w:fill="auto"/>
              <w:tabs>
                <w:tab w:pos="658" w:val="left"/>
              </w:tabs>
              <w:bidi w:val="0"/>
              <w:spacing w:before="0" w:after="0" w:line="317" w:lineRule="exact"/>
              <w:ind w:left="0" w:right="0" w:firstLine="460"/>
              <w:jc w:val="both"/>
            </w:pPr>
            <w:r>
              <w:rPr>
                <w:rFonts w:ascii="Times New Roman" w:eastAsia="Times New Roman" w:hAnsi="Times New Roman" w:cs="Times New Roman"/>
                <w:color w:val="0D0D0D"/>
                <w:spacing w:val="0"/>
                <w:w w:val="100"/>
                <w:position w:val="0"/>
                <w:sz w:val="18"/>
                <w:szCs w:val="18"/>
              </w:rPr>
              <w:t>6</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月，江苏亿金原股东上海添惠投资管理有限公司将其所持有的江苏亿金</w:t>
            </w:r>
            <w:r>
              <w:rPr>
                <w:rFonts w:ascii="Times New Roman" w:eastAsia="Times New Roman" w:hAnsi="Times New Roman" w:cs="Times New Roman"/>
                <w:color w:val="0D0D0D"/>
                <w:spacing w:val="0"/>
                <w:w w:val="100"/>
                <w:position w:val="0"/>
                <w:sz w:val="18"/>
                <w:szCs w:val="18"/>
              </w:rPr>
              <w:t>628</w:t>
            </w:r>
            <w:r>
              <w:rPr>
                <w:color w:val="0D0D0D"/>
                <w:spacing w:val="0"/>
                <w:w w:val="100"/>
                <w:position w:val="0"/>
              </w:rPr>
              <w:t>万股股权（占 其注册资本的</w:t>
            </w:r>
            <w:r>
              <w:rPr>
                <w:rFonts w:ascii="Times New Roman" w:eastAsia="Times New Roman" w:hAnsi="Times New Roman" w:cs="Times New Roman"/>
                <w:color w:val="0D0D0D"/>
                <w:spacing w:val="0"/>
                <w:w w:val="100"/>
                <w:position w:val="0"/>
                <w:sz w:val="18"/>
                <w:szCs w:val="18"/>
              </w:rPr>
              <w:t>5.7091%</w:t>
            </w:r>
            <w:r>
              <w:rPr>
                <w:color w:val="0D0D0D"/>
                <w:spacing w:val="0"/>
                <w:w w:val="100"/>
                <w:position w:val="0"/>
              </w:rPr>
              <w:t>）以</w:t>
            </w:r>
            <w:r>
              <w:rPr>
                <w:rFonts w:ascii="Times New Roman" w:eastAsia="Times New Roman" w:hAnsi="Times New Roman" w:cs="Times New Roman"/>
                <w:color w:val="0D0D0D"/>
                <w:spacing w:val="0"/>
                <w:w w:val="100"/>
                <w:position w:val="0"/>
                <w:sz w:val="18"/>
                <w:szCs w:val="18"/>
              </w:rPr>
              <w:t>628</w:t>
            </w:r>
            <w:r>
              <w:rPr>
                <w:color w:val="0D0D0D"/>
                <w:spacing w:val="0"/>
                <w:w w:val="100"/>
                <w:position w:val="0"/>
              </w:rPr>
              <w:t>万元人民币作价转让给上海巽浩投资合伙企业（有限合伙），上海添惠和 上海巽浩的实际控制人均为是志浩先生。于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月完成股东变更、公司章程修订的工商变更备案登记， 并换发《营业执照》。</w:t>
            </w:r>
          </w:p>
          <w:p>
            <w:pPr>
              <w:pStyle w:val="Style2"/>
              <w:keepNext w:val="0"/>
              <w:keepLines w:val="0"/>
              <w:widowControl w:val="0"/>
              <w:shd w:val="clear" w:color="auto" w:fill="auto"/>
              <w:tabs>
                <w:tab w:pos="715" w:val="left"/>
              </w:tabs>
              <w:bidi w:val="0"/>
              <w:spacing w:before="0" w:after="0" w:line="317" w:lineRule="exact"/>
              <w:ind w:left="0" w:right="0" w:firstLine="460"/>
              <w:jc w:val="both"/>
            </w:pPr>
            <w:r>
              <w:rPr>
                <w:rFonts w:ascii="Times New Roman" w:eastAsia="Times New Roman" w:hAnsi="Times New Roman" w:cs="Times New Roman"/>
                <w:color w:val="0D0D0D"/>
                <w:spacing w:val="0"/>
                <w:w w:val="100"/>
                <w:position w:val="0"/>
                <w:sz w:val="18"/>
                <w:szCs w:val="18"/>
              </w:rPr>
              <w:t>7</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月，江苏亿金完成股东名称变更（股东名称由</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四川依米康环境科技股份有限公司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变更 为</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依米康科技集团股份有限公司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）的工商登记变更及章程修订手续。</w:t>
            </w:r>
          </w:p>
          <w:p>
            <w:pPr>
              <w:pStyle w:val="Style2"/>
              <w:keepNext w:val="0"/>
              <w:keepLines w:val="0"/>
              <w:widowControl w:val="0"/>
              <w:shd w:val="clear" w:color="auto" w:fill="auto"/>
              <w:tabs>
                <w:tab w:pos="724" w:val="left"/>
              </w:tabs>
              <w:bidi w:val="0"/>
              <w:spacing w:before="0" w:after="0" w:line="317" w:lineRule="exact"/>
              <w:ind w:left="0" w:right="0" w:firstLine="460"/>
              <w:jc w:val="left"/>
            </w:pPr>
            <w:r>
              <w:rPr>
                <w:rFonts w:ascii="Times New Roman" w:eastAsia="Times New Roman" w:hAnsi="Times New Roman" w:cs="Times New Roman"/>
                <w:color w:val="0D0D0D"/>
                <w:spacing w:val="0"/>
                <w:w w:val="100"/>
                <w:position w:val="0"/>
                <w:sz w:val="18"/>
                <w:szCs w:val="18"/>
              </w:rPr>
              <w:t>8</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月，江苏亿金增加部分经营范围，并换发《营业执照》。</w:t>
            </w:r>
          </w:p>
          <w:p>
            <w:pPr>
              <w:pStyle w:val="Style2"/>
              <w:keepNext w:val="0"/>
              <w:keepLines w:val="0"/>
              <w:widowControl w:val="0"/>
              <w:shd w:val="clear" w:color="auto" w:fill="auto"/>
              <w:tabs>
                <w:tab w:pos="724" w:val="left"/>
              </w:tabs>
              <w:bidi w:val="0"/>
              <w:spacing w:before="0" w:after="0" w:line="317" w:lineRule="exact"/>
              <w:ind w:left="0" w:right="0" w:firstLine="460"/>
              <w:jc w:val="left"/>
            </w:pPr>
            <w:r>
              <w:rPr>
                <w:rFonts w:ascii="Times New Roman" w:eastAsia="Times New Roman" w:hAnsi="Times New Roman" w:cs="Times New Roman"/>
                <w:color w:val="0D0D0D"/>
                <w:spacing w:val="0"/>
                <w:w w:val="100"/>
                <w:position w:val="0"/>
                <w:sz w:val="18"/>
                <w:szCs w:val="18"/>
              </w:rPr>
              <w:t>9</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月，江苏亿金其他股东名称变更的工商登记变更及章程修订手续。</w:t>
            </w:r>
          </w:p>
        </w:tc>
      </w:tr>
    </w:tbl>
    <w:p>
      <w:pPr>
        <w:pStyle w:val="Style19"/>
        <w:keepNext w:val="0"/>
        <w:keepLines w:val="0"/>
        <w:widowControl w:val="0"/>
        <w:shd w:val="clear" w:color="auto" w:fill="auto"/>
        <w:bidi w:val="0"/>
        <w:spacing w:before="0" w:after="0" w:line="475" w:lineRule="exact"/>
        <w:ind w:left="0" w:right="0" w:firstLine="480"/>
        <w:jc w:val="left"/>
      </w:pPr>
      <w:r>
        <w:rPr>
          <w:spacing w:val="0"/>
          <w:w w:val="100"/>
          <w:position w:val="0"/>
        </w:rPr>
        <w:t>截至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日，江苏亿金总资产</w:t>
      </w:r>
      <w:r>
        <w:rPr>
          <w:rFonts w:ascii="Times New Roman" w:eastAsia="Times New Roman" w:hAnsi="Times New Roman" w:cs="Times New Roman"/>
          <w:color w:val="000000"/>
          <w:spacing w:val="0"/>
          <w:w w:val="100"/>
          <w:position w:val="0"/>
          <w:sz w:val="24"/>
          <w:szCs w:val="24"/>
        </w:rPr>
        <w:t>88,597.30</w:t>
      </w:r>
      <w:r>
        <w:rPr>
          <w:spacing w:val="0"/>
          <w:w w:val="100"/>
          <w:position w:val="0"/>
        </w:rPr>
        <w:t>万元，净资产</w:t>
      </w:r>
      <w:r>
        <w:rPr>
          <w:rFonts w:ascii="Times New Roman" w:eastAsia="Times New Roman" w:hAnsi="Times New Roman" w:cs="Times New Roman"/>
          <w:color w:val="000000"/>
          <w:spacing w:val="0"/>
          <w:w w:val="100"/>
          <w:position w:val="0"/>
          <w:sz w:val="24"/>
          <w:szCs w:val="24"/>
        </w:rPr>
        <w:t>24,578.48</w:t>
      </w:r>
      <w:r>
        <w:rPr>
          <w:spacing w:val="0"/>
          <w:w w:val="100"/>
          <w:position w:val="0"/>
        </w:rPr>
        <w:t>万元。报告期内， 江苏亿金实现营业收入</w:t>
      </w:r>
      <w:r>
        <w:rPr>
          <w:rFonts w:ascii="Times New Roman" w:eastAsia="Times New Roman" w:hAnsi="Times New Roman" w:cs="Times New Roman"/>
          <w:color w:val="000000"/>
          <w:spacing w:val="0"/>
          <w:w w:val="100"/>
          <w:position w:val="0"/>
          <w:sz w:val="24"/>
          <w:szCs w:val="24"/>
        </w:rPr>
        <w:t>27,123.26</w:t>
      </w:r>
      <w:r>
        <w:rPr>
          <w:spacing w:val="0"/>
          <w:w w:val="100"/>
          <w:position w:val="0"/>
        </w:rPr>
        <w:t>万元，净利润</w:t>
      </w:r>
      <w:r>
        <w:rPr>
          <w:rFonts w:ascii="Times New Roman" w:eastAsia="Times New Roman" w:hAnsi="Times New Roman" w:cs="Times New Roman"/>
          <w:color w:val="000000"/>
          <w:spacing w:val="0"/>
          <w:w w:val="100"/>
          <w:position w:val="0"/>
          <w:sz w:val="24"/>
          <w:szCs w:val="24"/>
        </w:rPr>
        <w:t>-3,595.28</w:t>
      </w:r>
      <w:r>
        <w:rPr>
          <w:spacing w:val="0"/>
          <w:w w:val="100"/>
          <w:position w:val="0"/>
        </w:rPr>
        <w:t>万元。</w:t>
      </w:r>
    </w:p>
    <w:p>
      <w:pPr>
        <w:pStyle w:val="Style19"/>
        <w:keepNext w:val="0"/>
        <w:keepLines w:val="0"/>
        <w:widowControl w:val="0"/>
        <w:shd w:val="clear" w:color="auto" w:fill="auto"/>
        <w:bidi w:val="0"/>
        <w:spacing w:before="0" w:after="100" w:line="475" w:lineRule="exact"/>
        <w:ind w:left="0" w:right="0" w:firstLine="480"/>
        <w:jc w:val="left"/>
      </w:pPr>
      <w:r>
        <w:rPr>
          <w:b/>
          <w:bCs/>
          <w:spacing w:val="0"/>
          <w:w w:val="100"/>
          <w:position w:val="0"/>
        </w:rPr>
        <w:t>（十五）临沧亿金再生能源科技有限公司</w:t>
      </w:r>
    </w:p>
    <w:tbl>
      <w:tblPr>
        <w:tblOverlap w:val="never"/>
        <w:jc w:val="center"/>
        <w:tblLayout w:type="fixed"/>
      </w:tblPr>
      <w:tblGrid>
        <w:gridCol w:w="1565"/>
        <w:gridCol w:w="822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91530902MA6KJ0018B</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云南省临沧市临翔区南天路</w:t>
            </w:r>
            <w:r>
              <w:rPr>
                <w:rFonts w:ascii="Times New Roman" w:eastAsia="Times New Roman" w:hAnsi="Times New Roman" w:cs="Times New Roman"/>
                <w:color w:val="0D0D0D"/>
                <w:spacing w:val="0"/>
                <w:w w:val="100"/>
                <w:position w:val="0"/>
                <w:sz w:val="18"/>
                <w:szCs w:val="18"/>
              </w:rPr>
              <w:t>1379</w:t>
            </w:r>
            <w:r>
              <w:rPr>
                <w:color w:val="0D0D0D"/>
                <w:spacing w:val="0"/>
                <w:w w:val="100"/>
                <w:position w:val="0"/>
              </w:rPr>
              <w:t>号（区住建局办公楼</w:t>
            </w:r>
            <w:r>
              <w:rPr>
                <w:rFonts w:ascii="Times New Roman" w:eastAsia="Times New Roman" w:hAnsi="Times New Roman" w:cs="Times New Roman"/>
                <w:color w:val="0D0D0D"/>
                <w:spacing w:val="0"/>
                <w:w w:val="100"/>
                <w:position w:val="0"/>
                <w:sz w:val="18"/>
                <w:szCs w:val="18"/>
              </w:rPr>
              <w:t>105</w:t>
            </w:r>
            <w:r>
              <w:rPr>
                <w:color w:val="0D0D0D"/>
                <w:spacing w:val="0"/>
                <w:w w:val="100"/>
                <w:position w:val="0"/>
              </w:rPr>
              <w:t>室）</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宋正兴</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万元人民币</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有限责任公司（自然人投资或控股的法人独资）</w:t>
            </w:r>
          </w:p>
        </w:tc>
      </w:tr>
      <w:tr>
        <w:trPr>
          <w:trHeight w:val="12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生活垃圾综合利用有关的科学研究、技术开发、成果推广及咨询服务；生活垃圾、废旧物资的收集、 回收、运输与综合利用；农业种植技术咨询服务；有机肥及有机无机复合肥的生产、销售；再生能源利用； 沼气的生产与销售；沼气发电、电力产品的销售；发电系统、垃圾处理系统运行维护及运营管理服务；建 筑工程的设计与施工；污水处理运营服务。（依法须经批准的项目，经相关部门批准后方可开展经营活动）</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江苏亿金环保科技有限公司</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r>
      <w:tr>
        <w:trPr>
          <w:trHeight w:val="15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00"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公司于</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31</w:t>
            </w:r>
            <w:r>
              <w:rPr>
                <w:color w:val="0D0D0D"/>
                <w:spacing w:val="0"/>
                <w:w w:val="100"/>
                <w:position w:val="0"/>
              </w:rPr>
              <w:t>日召开董事会审议通过《关于控股公司江苏亿金环保科技有限公司拟设立全资 子公司投资建设</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临翔区生活垃圾资源化处理工程项目</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的议案》。同意江苏亿金在云南省临沧市设立全资 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临沧亿金再生能源科技有限公司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（暂定名，以工商核定名为准，下称项目公司）作为主体投资建 设</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临翔区生活垃圾资源化处理工程项目</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，注册资金拟为人民币</w:t>
            </w: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w:t>
            </w:r>
          </w:p>
          <w:p>
            <w:pPr>
              <w:pStyle w:val="Style2"/>
              <w:keepNext w:val="0"/>
              <w:keepLines w:val="0"/>
              <w:widowControl w:val="0"/>
              <w:shd w:val="clear" w:color="auto" w:fill="auto"/>
              <w:tabs>
                <w:tab w:pos="634" w:val="left"/>
              </w:tabs>
              <w:bidi w:val="0"/>
              <w:spacing w:before="0" w:after="0" w:line="315"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日，项目公司完成工商注册登记手续，并取得《营业执照》。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80"/>
        <w:jc w:val="left"/>
      </w:pPr>
      <w:r>
        <w:rPr>
          <w:b/>
          <w:bCs/>
          <w:spacing w:val="0"/>
          <w:w w:val="100"/>
          <w:position w:val="0"/>
        </w:rPr>
        <w:t>（十六）辽宁亿金生物质能源科技有限公司</w:t>
      </w:r>
    </w:p>
    <w:tbl>
      <w:tblPr>
        <w:tblOverlap w:val="never"/>
        <w:jc w:val="center"/>
        <w:tblLayout w:type="fixed"/>
      </w:tblPr>
      <w:tblGrid>
        <w:gridCol w:w="1565"/>
        <w:gridCol w:w="8227"/>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91211224MA0P5U0GX7</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辽宁省铁岭市昌图县曲家店镇范家村十一组</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宋正兴</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D0D0D"/>
                <w:spacing w:val="0"/>
                <w:w w:val="100"/>
                <w:position w:val="0"/>
                <w:sz w:val="18"/>
                <w:szCs w:val="18"/>
              </w:rPr>
              <w:t>6,000</w:t>
            </w:r>
            <w:r>
              <w:rPr>
                <w:color w:val="0D0D0D"/>
                <w:spacing w:val="0"/>
                <w:w w:val="100"/>
                <w:position w:val="0"/>
              </w:rPr>
              <w:t>万元人民币</w:t>
            </w:r>
          </w:p>
        </w:tc>
      </w:tr>
    </w:tbl>
    <w:p>
      <w:pPr>
        <w:spacing w:lineRule="exact" w:line="1"/>
        <w:rPr>
          <w:sz w:val="2"/>
          <w:szCs w:val="2"/>
        </w:rPr>
      </w:pPr>
      <w:r>
        <w:br w:type="page"/>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其他有限责任公司</w:t>
            </w:r>
          </w:p>
        </w:tc>
      </w:tr>
      <w:tr>
        <w:trPr>
          <w:trHeight w:val="12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60"/>
              <w:jc w:val="both"/>
            </w:pPr>
            <w:r>
              <w:rPr>
                <w:color w:val="0D0D0D"/>
                <w:spacing w:val="0"/>
                <w:w w:val="100"/>
                <w:position w:val="0"/>
              </w:rPr>
              <w:t>农林生物质发电、电力产品、热力产品、生物质成型燃料、有机肥的生产、销售；秸秆农林剩余物的 收集、加工、运输与配送；生物质灰渣综合利用；清洁发展机制</w:t>
            </w:r>
            <w:r>
              <w:rPr>
                <w:rFonts w:ascii="Times New Roman" w:eastAsia="Times New Roman" w:hAnsi="Times New Roman" w:cs="Times New Roman"/>
                <w:color w:val="0D0D0D"/>
                <w:spacing w:val="0"/>
                <w:w w:val="100"/>
                <w:position w:val="0"/>
                <w:sz w:val="18"/>
                <w:szCs w:val="18"/>
              </w:rPr>
              <w:t>（CDM</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项目开发与碳排放交易，生物质能 工程有关的科学研究、技术研发、成果推广、咨询服务；发电系统运行维护、环保系统运行维护的运营管 理服务（依法须经批准的项目，经相关部门批准后方可开展经营活动）</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江苏亿金环保科技有限公司、季兴华、于泳</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江苏亿金为</w:t>
            </w:r>
            <w:r>
              <w:rPr>
                <w:rFonts w:ascii="Times New Roman" w:eastAsia="Times New Roman" w:hAnsi="Times New Roman" w:cs="Times New Roman"/>
                <w:color w:val="0D0D0D"/>
                <w:spacing w:val="0"/>
                <w:w w:val="100"/>
                <w:position w:val="0"/>
                <w:sz w:val="18"/>
                <w:szCs w:val="18"/>
              </w:rPr>
              <w:t>70%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D0D0D"/>
                <w:spacing w:val="0"/>
                <w:w w:val="100"/>
                <w:position w:val="0"/>
                <w:sz w:val="17"/>
                <w:szCs w:val="17"/>
              </w:rPr>
              <w:t>江苏亿金为</w:t>
            </w:r>
            <w:r>
              <w:rPr>
                <w:rFonts w:ascii="Times New Roman" w:eastAsia="Times New Roman" w:hAnsi="Times New Roman" w:cs="Times New Roman"/>
                <w:color w:val="0D0D0D"/>
                <w:spacing w:val="0"/>
                <w:w w:val="100"/>
                <w:position w:val="0"/>
                <w:sz w:val="18"/>
                <w:szCs w:val="18"/>
              </w:rPr>
              <w:t>70%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无</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r>
        <w:rPr>
          <w:b/>
          <w:bCs/>
          <w:spacing w:val="0"/>
          <w:w w:val="100"/>
          <w:position w:val="0"/>
        </w:rPr>
        <w:t>（十七）四川川西数据产业有限公司</w:t>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2019</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23</w:t>
            </w:r>
            <w:r>
              <w:rPr>
                <w:color w:val="0D0D0D"/>
                <w:spacing w:val="0"/>
                <w:w w:val="100"/>
                <w:position w:val="0"/>
              </w:rPr>
              <w:t>日</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91511800MA66GHJJ3F</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四川省雅安市经开区园区大道川西大数据产业园</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号楼</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王帅</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5,000</w:t>
            </w:r>
            <w:r>
              <w:rPr>
                <w:color w:val="0D0D0D"/>
                <w:spacing w:val="0"/>
                <w:w w:val="100"/>
                <w:position w:val="0"/>
              </w:rPr>
              <w:t>万元人民币</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其他有限责任公司</w:t>
            </w:r>
          </w:p>
        </w:tc>
      </w:tr>
      <w:tr>
        <w:trPr>
          <w:trHeight w:val="19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2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信息技术咨询服务、数据处理和存储服务；增值电信服务；基础软件服务；应用软件和信息技术服务; 北斗卫星导航和应用服务；互联网信息服务；信息安全服务；电子产品及计算机软硬件的研发、销售、安 装与维修；计算机系统集成；科技开发咨询；知识产权代理（不含专利代理）；市场调查；会议服务；商 务信息咨询；企业管理信息咨询；大型活动组织策划服务；广告服务；企业形象策划；房地产开发；物业 管理，酒店管理；大数据应用服务；基础电信业务；房屋、场地、机电设备租赁。（依法须经批准的项目， 经相关部门批准后方可开展经营活动）</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30%</w:t>
            </w:r>
          </w:p>
        </w:tc>
      </w:tr>
      <w:tr>
        <w:trPr>
          <w:trHeight w:val="284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313"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29</w:t>
            </w:r>
            <w:r>
              <w:rPr>
                <w:color w:val="0D0D0D"/>
                <w:spacing w:val="0"/>
                <w:w w:val="100"/>
                <w:position w:val="0"/>
              </w:rPr>
              <w:t>日公司召开董事会审议通过《关于对外投资参股四川川西数据产业有限公司的议案》， 同意公司以人民币</w:t>
            </w:r>
            <w:r>
              <w:rPr>
                <w:rFonts w:ascii="Times New Roman" w:eastAsia="Times New Roman" w:hAnsi="Times New Roman" w:cs="Times New Roman"/>
                <w:color w:val="0D0D0D"/>
                <w:spacing w:val="0"/>
                <w:w w:val="100"/>
                <w:position w:val="0"/>
                <w:sz w:val="18"/>
                <w:szCs w:val="18"/>
              </w:rPr>
              <w:t>450</w:t>
            </w:r>
            <w:r>
              <w:rPr>
                <w:color w:val="0D0D0D"/>
                <w:spacing w:val="0"/>
                <w:w w:val="100"/>
                <w:position w:val="0"/>
              </w:rPr>
              <w:t>万元的价格受让雅安云谷信息技术有限公司持有的川西数据</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 xml:space="preserve">股权（对应出资额 </w:t>
            </w:r>
            <w:r>
              <w:rPr>
                <w:rFonts w:ascii="Times New Roman" w:eastAsia="Times New Roman" w:hAnsi="Times New Roman" w:cs="Times New Roman"/>
                <w:color w:val="0D0D0D"/>
                <w:spacing w:val="0"/>
                <w:w w:val="100"/>
                <w:position w:val="0"/>
                <w:sz w:val="18"/>
                <w:szCs w:val="18"/>
              </w:rPr>
              <w:t>1,500</w:t>
            </w:r>
            <w:r>
              <w:rPr>
                <w:color w:val="0D0D0D"/>
                <w:spacing w:val="0"/>
                <w:w w:val="100"/>
                <w:position w:val="0"/>
              </w:rPr>
              <w:t>万元，已实缴</w:t>
            </w:r>
            <w:r>
              <w:rPr>
                <w:rFonts w:ascii="Times New Roman" w:eastAsia="Times New Roman" w:hAnsi="Times New Roman" w:cs="Times New Roman"/>
                <w:color w:val="0D0D0D"/>
                <w:spacing w:val="0"/>
                <w:w w:val="100"/>
                <w:position w:val="0"/>
                <w:sz w:val="18"/>
                <w:szCs w:val="18"/>
              </w:rPr>
              <w:t>100</w:t>
            </w:r>
            <w:r>
              <w:rPr>
                <w:color w:val="0D0D0D"/>
                <w:spacing w:val="0"/>
                <w:w w:val="100"/>
                <w:position w:val="0"/>
              </w:rPr>
              <w:t>万元，尚有</w:t>
            </w:r>
            <w:r>
              <w:rPr>
                <w:rFonts w:ascii="Times New Roman" w:eastAsia="Times New Roman" w:hAnsi="Times New Roman" w:cs="Times New Roman"/>
                <w:color w:val="0D0D0D"/>
                <w:spacing w:val="0"/>
                <w:w w:val="100"/>
                <w:position w:val="0"/>
                <w:sz w:val="18"/>
                <w:szCs w:val="18"/>
              </w:rPr>
              <w:t>1,400</w:t>
            </w:r>
            <w:r>
              <w:rPr>
                <w:color w:val="0D0D0D"/>
                <w:spacing w:val="0"/>
                <w:w w:val="100"/>
                <w:position w:val="0"/>
              </w:rPr>
              <w:t>万元未实缴到位），并承担标的股权对应的</w:t>
            </w:r>
            <w:r>
              <w:rPr>
                <w:rFonts w:ascii="Times New Roman" w:eastAsia="Times New Roman" w:hAnsi="Times New Roman" w:cs="Times New Roman"/>
                <w:color w:val="0D0D0D"/>
                <w:spacing w:val="0"/>
                <w:w w:val="100"/>
                <w:position w:val="0"/>
                <w:sz w:val="18"/>
                <w:szCs w:val="18"/>
              </w:rPr>
              <w:t>1,400</w:t>
            </w:r>
            <w:r>
              <w:rPr>
                <w:color w:val="0D0D0D"/>
                <w:spacing w:val="0"/>
                <w:w w:val="100"/>
                <w:position w:val="0"/>
              </w:rPr>
              <w:t>万元出资实缴义 务。川西数据已于</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日完成本次股权转让相关的工商变更登记备案等手续，并换发《营业执照》， 公司已实际出资到位。本次交易已完成，公司持有川西数据</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股权，川西数据为公司参股子公司。</w:t>
            </w:r>
          </w:p>
          <w:p>
            <w:pPr>
              <w:pStyle w:val="Style2"/>
              <w:keepNext w:val="0"/>
              <w:keepLines w:val="0"/>
              <w:widowControl w:val="0"/>
              <w:shd w:val="clear" w:color="auto" w:fill="auto"/>
              <w:tabs>
                <w:tab w:pos="605" w:val="left"/>
              </w:tabs>
              <w:bidi w:val="0"/>
              <w:spacing w:before="0" w:after="0" w:line="313"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月，川西数据完成章程修订并备案。</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日公司通过《关于向参股公司川西数据 增资暨关联交易的议案》，同意公司及川西数据其他所有股东拟按照现持股比例以货币资金形式对川西数 据实施同比例增资，增资金额合计</w:t>
            </w:r>
            <w:r>
              <w:rPr>
                <w:rFonts w:ascii="Times New Roman" w:eastAsia="Times New Roman" w:hAnsi="Times New Roman" w:cs="Times New Roman"/>
                <w:color w:val="0D0D0D"/>
                <w:spacing w:val="0"/>
                <w:w w:val="100"/>
                <w:position w:val="0"/>
                <w:sz w:val="18"/>
                <w:szCs w:val="18"/>
              </w:rPr>
              <w:t>10,000</w:t>
            </w:r>
            <w:r>
              <w:rPr>
                <w:color w:val="0D0D0D"/>
                <w:spacing w:val="0"/>
                <w:w w:val="100"/>
                <w:position w:val="0"/>
              </w:rPr>
              <w:t>万元，其中，公司增资金额为</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万元，公司对川西数据的出 资额由</w:t>
            </w:r>
            <w:r>
              <w:rPr>
                <w:rFonts w:ascii="Times New Roman" w:eastAsia="Times New Roman" w:hAnsi="Times New Roman" w:cs="Times New Roman"/>
                <w:color w:val="0D0D0D"/>
                <w:spacing w:val="0"/>
                <w:w w:val="100"/>
                <w:position w:val="0"/>
                <w:sz w:val="18"/>
                <w:szCs w:val="18"/>
              </w:rPr>
              <w:t>1,500</w:t>
            </w:r>
            <w:r>
              <w:rPr>
                <w:color w:val="0D0D0D"/>
                <w:spacing w:val="0"/>
                <w:w w:val="100"/>
                <w:position w:val="0"/>
              </w:rPr>
              <w:t>万元变更为</w:t>
            </w:r>
            <w:r>
              <w:rPr>
                <w:rFonts w:ascii="Times New Roman" w:eastAsia="Times New Roman" w:hAnsi="Times New Roman" w:cs="Times New Roman"/>
                <w:color w:val="0D0D0D"/>
                <w:spacing w:val="0"/>
                <w:w w:val="100"/>
                <w:position w:val="0"/>
                <w:sz w:val="18"/>
                <w:szCs w:val="18"/>
              </w:rPr>
              <w:t>4,500</w:t>
            </w:r>
            <w:r>
              <w:rPr>
                <w:color w:val="0D0D0D"/>
                <w:spacing w:val="0"/>
                <w:w w:val="100"/>
                <w:position w:val="0"/>
              </w:rPr>
              <w:t>万元，持股比例仍为</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r>
        <w:rPr>
          <w:b/>
          <w:bCs/>
          <w:spacing w:val="0"/>
          <w:w w:val="100"/>
          <w:position w:val="0"/>
        </w:rPr>
        <w:t>（十八）五八云（成都）科技有限公司</w:t>
      </w:r>
    </w:p>
    <w:tbl>
      <w:tblPr>
        <w:tblOverlap w:val="never"/>
        <w:jc w:val="center"/>
        <w:tblLayout w:type="fixed"/>
      </w:tblPr>
      <w:tblGrid>
        <w:gridCol w:w="1565"/>
        <w:gridCol w:w="822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13</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91510100MA69KT2661</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成都东部新区石板凳镇虎山街</w:t>
            </w:r>
            <w:r>
              <w:rPr>
                <w:rFonts w:ascii="Times New Roman" w:eastAsia="Times New Roman" w:hAnsi="Times New Roman" w:cs="Times New Roman"/>
                <w:color w:val="0D0D0D"/>
                <w:spacing w:val="0"/>
                <w:w w:val="100"/>
                <w:position w:val="0"/>
                <w:sz w:val="18"/>
                <w:szCs w:val="18"/>
              </w:rPr>
              <w:t>61</w:t>
            </w:r>
            <w:r>
              <w:rPr>
                <w:color w:val="0D0D0D"/>
                <w:spacing w:val="0"/>
                <w:w w:val="100"/>
                <w:position w:val="0"/>
              </w:rPr>
              <w:t>号</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刘珂</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D0D0D"/>
                <w:spacing w:val="0"/>
                <w:w w:val="100"/>
                <w:position w:val="0"/>
                <w:sz w:val="18"/>
                <w:szCs w:val="18"/>
              </w:rPr>
              <w:t>37,143</w:t>
            </w:r>
            <w:r>
              <w:rPr>
                <w:color w:val="0D0D0D"/>
                <w:spacing w:val="0"/>
                <w:w w:val="100"/>
                <w:position w:val="0"/>
              </w:rPr>
              <w:t>万元人民币</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D0D0D"/>
                <w:spacing w:val="0"/>
                <w:w w:val="100"/>
                <w:position w:val="0"/>
              </w:rPr>
              <w:t>公司类型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80" w:right="0" w:firstLine="0"/>
              <w:jc w:val="left"/>
            </w:pPr>
            <w:r>
              <w:rPr>
                <w:color w:val="0D0D0D"/>
                <w:spacing w:val="0"/>
                <w:w w:val="100"/>
                <w:position w:val="0"/>
              </w:rPr>
              <w:t>其他有限责任公司</w:t>
            </w:r>
          </w:p>
        </w:tc>
      </w:tr>
    </w:tbl>
    <w:p>
      <w:pPr>
        <w:spacing w:lineRule="exact" w:line="1"/>
        <w:rPr>
          <w:sz w:val="2"/>
          <w:szCs w:val="2"/>
        </w:rPr>
      </w:pPr>
      <w:r>
        <w:br w:type="page"/>
      </w:r>
    </w:p>
    <w:tbl>
      <w:tblPr>
        <w:tblOverlap w:val="never"/>
        <w:jc w:val="center"/>
        <w:tblLayout w:type="fixed"/>
      </w:tblPr>
      <w:tblGrid>
        <w:gridCol w:w="1565"/>
        <w:gridCol w:w="8227"/>
      </w:tblGrid>
      <w:tr>
        <w:trPr>
          <w:trHeight w:val="128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D0D0D"/>
                <w:spacing w:val="0"/>
                <w:w w:val="100"/>
                <w:position w:val="0"/>
              </w:rPr>
              <w:t>许可项目：互联网信息服务（依法须经批准的项目，经相关部门批准后方可开展经营活动，具体经营 项目以相关部门批准文件或许可证件为准）一般项目：信息技术咨询服务；数据处理和存储支持服务；计 算机系统服务；软件开发；技术服务、技术开发、技术咨询、技术交流、技术转让、技术推广；企业管理 咨询（除依法须经批准的项目外，凭营业执照依法自主开展经营活动）。</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30%</w:t>
            </w:r>
          </w:p>
        </w:tc>
      </w:tr>
      <w:tr>
        <w:trPr>
          <w:trHeight w:val="12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日公司召开董事会审议通过《关于对外投资设立合资公司的议案》，同意公司与成都三 千投资管理合伙企业（有限合伙）共同投资人民币</w:t>
            </w:r>
            <w:r>
              <w:rPr>
                <w:rFonts w:ascii="Times New Roman" w:eastAsia="Times New Roman" w:hAnsi="Times New Roman" w:cs="Times New Roman"/>
                <w:color w:val="0D0D0D"/>
                <w:spacing w:val="0"/>
                <w:w w:val="100"/>
                <w:position w:val="0"/>
                <w:sz w:val="18"/>
                <w:szCs w:val="18"/>
              </w:rPr>
              <w:t>37,143</w:t>
            </w:r>
            <w:r>
              <w:rPr>
                <w:color w:val="0D0D0D"/>
                <w:spacing w:val="0"/>
                <w:w w:val="100"/>
                <w:position w:val="0"/>
              </w:rPr>
              <w:t>万元在成都设立合资公司。其中，依米康出资人 民币</w:t>
            </w:r>
            <w:r>
              <w:rPr>
                <w:rFonts w:ascii="Times New Roman" w:eastAsia="Times New Roman" w:hAnsi="Times New Roman" w:cs="Times New Roman"/>
                <w:color w:val="0D0D0D"/>
                <w:spacing w:val="0"/>
                <w:w w:val="100"/>
                <w:position w:val="0"/>
                <w:sz w:val="18"/>
                <w:szCs w:val="18"/>
              </w:rPr>
              <w:t>11,142.9</w:t>
            </w:r>
            <w:r>
              <w:rPr>
                <w:color w:val="0D0D0D"/>
                <w:spacing w:val="0"/>
                <w:w w:val="100"/>
                <w:position w:val="0"/>
              </w:rPr>
              <w:t>万元，占出资比例为</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w:t>
            </w:r>
          </w:p>
          <w:p>
            <w:pPr>
              <w:pStyle w:val="Style2"/>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13</w:t>
            </w:r>
            <w:r>
              <w:rPr>
                <w:color w:val="0D0D0D"/>
                <w:spacing w:val="0"/>
                <w:w w:val="100"/>
                <w:position w:val="0"/>
              </w:rPr>
              <w:t>日，合资公司</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五八云（成都）科技有限公司完成设立，并取得《营业执照》。</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60"/>
        <w:jc w:val="left"/>
      </w:pPr>
      <w:r>
        <w:rPr>
          <w:b/>
          <w:bCs/>
          <w:spacing w:val="0"/>
          <w:w w:val="100"/>
          <w:position w:val="0"/>
        </w:rPr>
        <w:t>（十九）上海国富光启云计算科技股份有限公司</w:t>
      </w:r>
    </w:p>
    <w:tbl>
      <w:tblPr>
        <w:tblOverlap w:val="never"/>
        <w:jc w:val="center"/>
        <w:tblLayout w:type="fixed"/>
      </w:tblPr>
      <w:tblGrid>
        <w:gridCol w:w="1622"/>
        <w:gridCol w:w="837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D0D0D"/>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2012</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15</w:t>
            </w:r>
            <w:r>
              <w:rPr>
                <w:color w:val="0D0D0D"/>
                <w:spacing w:val="0"/>
                <w:w w:val="100"/>
                <w:position w:val="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9131000059640964XP</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上海市宝山区云天路</w:t>
            </w:r>
            <w:r>
              <w:rPr>
                <w:rFonts w:ascii="Times New Roman" w:eastAsia="Times New Roman" w:hAnsi="Times New Roman" w:cs="Times New Roman"/>
                <w:color w:val="0D0D0D"/>
                <w:spacing w:val="0"/>
                <w:w w:val="100"/>
                <w:position w:val="0"/>
                <w:sz w:val="18"/>
                <w:szCs w:val="18"/>
              </w:rPr>
              <w:t>248</w:t>
            </w:r>
            <w:r>
              <w:rPr>
                <w:color w:val="0D0D0D"/>
                <w:spacing w:val="0"/>
                <w:w w:val="100"/>
                <w:position w:val="0"/>
              </w:rPr>
              <w:t>号</w:t>
            </w:r>
            <w:r>
              <w:rPr>
                <w:rFonts w:ascii="Times New Roman" w:eastAsia="Times New Roman" w:hAnsi="Times New Roman" w:cs="Times New Roman"/>
                <w:color w:val="0D0D0D"/>
                <w:spacing w:val="0"/>
                <w:w w:val="100"/>
                <w:position w:val="0"/>
                <w:sz w:val="18"/>
                <w:szCs w:val="18"/>
              </w:rPr>
              <w:t>5</w:t>
            </w:r>
            <w:r>
              <w:rPr>
                <w:color w:val="0D0D0D"/>
                <w:spacing w:val="0"/>
                <w:w w:val="100"/>
                <w:position w:val="0"/>
              </w:rPr>
              <w:t>幢</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层</w:t>
            </w:r>
            <w:r>
              <w:rPr>
                <w:rFonts w:ascii="Times New Roman" w:eastAsia="Times New Roman" w:hAnsi="Times New Roman" w:cs="Times New Roman"/>
                <w:color w:val="0D0D0D"/>
                <w:spacing w:val="0"/>
                <w:w w:val="100"/>
                <w:position w:val="0"/>
                <w:sz w:val="18"/>
                <w:szCs w:val="18"/>
              </w:rPr>
              <w:t>301</w:t>
            </w:r>
            <w:r>
              <w:rPr>
                <w:color w:val="0D0D0D"/>
                <w:spacing w:val="0"/>
                <w:w w:val="100"/>
                <w:position w:val="0"/>
              </w:rPr>
              <w:t>室</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赵天铎</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D0D0D"/>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D0D0D"/>
                <w:spacing w:val="0"/>
                <w:w w:val="100"/>
                <w:position w:val="0"/>
                <w:sz w:val="18"/>
                <w:szCs w:val="18"/>
              </w:rPr>
              <w:t xml:space="preserve">14,971.16 </w:t>
            </w:r>
            <w:r>
              <w:rPr>
                <w:color w:val="0D0D0D"/>
                <w:spacing w:val="0"/>
                <w:w w:val="100"/>
                <w:position w:val="0"/>
              </w:rPr>
              <w:t>万元</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D0D0D"/>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股份有限公司（非上市、自然人投资或控股）</w:t>
            </w:r>
          </w:p>
        </w:tc>
      </w:tr>
      <w:tr>
        <w:trPr>
          <w:trHeight w:val="15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40"/>
              <w:jc w:val="left"/>
            </w:pPr>
            <w:r>
              <w:rPr>
                <w:color w:val="0D0D0D"/>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60"/>
              <w:jc w:val="both"/>
            </w:pPr>
            <w:r>
              <w:rPr>
                <w:color w:val="0D0D0D"/>
                <w:spacing w:val="0"/>
                <w:w w:val="100"/>
                <w:position w:val="0"/>
              </w:rPr>
              <w:t>在云计算机专业科技领域内从事技术开发、技术转让、技术服务、技术咨询，计算机软件开发，云软 件服务、云平台服务、云基础设施服务，电信业务，自有房屋租赁，物业管理，从事货物及技术的进出口 业务</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计算机网络布线工程，弱电工程设计、施工、安装，计算机软硬件（除计算机信息系统安全专用产品）、 通风设备及配件、电子设备、监控设备销售。【依法须经批准的项目，经相关部门批准后方可开展经营活 动】</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0.40%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0.40%</w:t>
            </w:r>
          </w:p>
        </w:tc>
      </w:tr>
      <w:tr>
        <w:trPr>
          <w:trHeight w:val="5654"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D0D0D"/>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19" w:val="left"/>
              </w:tabs>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1</w:t>
            </w:r>
            <w:r>
              <w:rPr>
                <w:color w:val="0D0D0D"/>
                <w:spacing w:val="0"/>
                <w:w w:val="100"/>
                <w:position w:val="0"/>
              </w:rPr>
              <w:t>）</w:t>
              <w:tab/>
              <w:t>依米康</w:t>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2</w:t>
            </w:r>
            <w:r>
              <w:rPr>
                <w:color w:val="0D0D0D"/>
                <w:spacing w:val="0"/>
                <w:w w:val="100"/>
                <w:position w:val="0"/>
              </w:rPr>
              <w:t>月出资</w:t>
            </w:r>
            <w:r>
              <w:rPr>
                <w:rFonts w:ascii="Times New Roman" w:eastAsia="Times New Roman" w:hAnsi="Times New Roman" w:cs="Times New Roman"/>
                <w:color w:val="0D0D0D"/>
                <w:spacing w:val="0"/>
                <w:w w:val="100"/>
                <w:position w:val="0"/>
                <w:sz w:val="18"/>
                <w:szCs w:val="18"/>
              </w:rPr>
              <w:t>900</w:t>
            </w:r>
            <w:r>
              <w:rPr>
                <w:color w:val="0D0D0D"/>
                <w:spacing w:val="0"/>
                <w:w w:val="100"/>
                <w:position w:val="0"/>
              </w:rPr>
              <w:t>万元与其他股东共同参与对上海国富光启的增资，上海国富光启已于</w:t>
            </w:r>
            <w:r>
              <w:rPr>
                <w:rFonts w:ascii="Times New Roman" w:eastAsia="Times New Roman" w:hAnsi="Times New Roman" w:cs="Times New Roman"/>
                <w:color w:val="0D0D0D"/>
                <w:spacing w:val="0"/>
                <w:w w:val="100"/>
                <w:position w:val="0"/>
                <w:sz w:val="18"/>
                <w:szCs w:val="18"/>
              </w:rPr>
              <w:t xml:space="preserve">2015 </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30</w:t>
            </w:r>
            <w:r>
              <w:rPr>
                <w:color w:val="0D0D0D"/>
                <w:spacing w:val="0"/>
                <w:w w:val="100"/>
                <w:position w:val="0"/>
              </w:rPr>
              <w:t>日完成新增股权在上海股权托管交易中心的登记手续，其注册资本从</w:t>
            </w:r>
            <w:r>
              <w:rPr>
                <w:rFonts w:ascii="Times New Roman" w:eastAsia="Times New Roman" w:hAnsi="Times New Roman" w:cs="Times New Roman"/>
                <w:color w:val="0D0D0D"/>
                <w:spacing w:val="0"/>
                <w:w w:val="100"/>
                <w:position w:val="0"/>
                <w:sz w:val="18"/>
                <w:szCs w:val="18"/>
              </w:rPr>
              <w:t>8,600</w:t>
            </w:r>
            <w:r>
              <w:rPr>
                <w:color w:val="0D0D0D"/>
                <w:spacing w:val="0"/>
                <w:w w:val="100"/>
                <w:position w:val="0"/>
              </w:rPr>
              <w:t>万元增资</w:t>
            </w:r>
            <w:r>
              <w:rPr>
                <w:rFonts w:ascii="Times New Roman" w:eastAsia="Times New Roman" w:hAnsi="Times New Roman" w:cs="Times New Roman"/>
                <w:color w:val="0D0D0D"/>
                <w:spacing w:val="0"/>
                <w:w w:val="100"/>
                <w:position w:val="0"/>
                <w:sz w:val="18"/>
                <w:szCs w:val="18"/>
              </w:rPr>
              <w:t>8,780</w:t>
            </w:r>
            <w:r>
              <w:rPr>
                <w:color w:val="0D0D0D"/>
                <w:spacing w:val="0"/>
                <w:w w:val="100"/>
                <w:position w:val="0"/>
              </w:rPr>
              <w:t>万元，其 中依米康持有其</w:t>
            </w:r>
            <w:r>
              <w:rPr>
                <w:rFonts w:ascii="Times New Roman" w:eastAsia="Times New Roman" w:hAnsi="Times New Roman" w:cs="Times New Roman"/>
                <w:color w:val="0D0D0D"/>
                <w:spacing w:val="0"/>
                <w:w w:val="100"/>
                <w:position w:val="0"/>
                <w:sz w:val="18"/>
                <w:szCs w:val="18"/>
              </w:rPr>
              <w:t>60</w:t>
            </w:r>
            <w:r>
              <w:rPr>
                <w:color w:val="0D0D0D"/>
                <w:spacing w:val="0"/>
                <w:w w:val="100"/>
                <w:position w:val="0"/>
              </w:rPr>
              <w:t>万股股份，持股比例</w:t>
            </w:r>
            <w:r>
              <w:rPr>
                <w:rFonts w:ascii="Times New Roman" w:eastAsia="Times New Roman" w:hAnsi="Times New Roman" w:cs="Times New Roman"/>
                <w:color w:val="0D0D0D"/>
                <w:spacing w:val="0"/>
                <w:w w:val="100"/>
                <w:position w:val="0"/>
                <w:sz w:val="18"/>
                <w:szCs w:val="18"/>
              </w:rPr>
              <w:t>0.683%</w:t>
            </w:r>
            <w:r>
              <w:rPr>
                <w:color w:val="0D0D0D"/>
                <w:spacing w:val="0"/>
                <w:w w:val="100"/>
                <w:position w:val="0"/>
              </w:rPr>
              <w:t>。</w:t>
            </w:r>
          </w:p>
          <w:p>
            <w:pPr>
              <w:pStyle w:val="Style2"/>
              <w:keepNext w:val="0"/>
              <w:keepLines w:val="0"/>
              <w:widowControl w:val="0"/>
              <w:shd w:val="clear" w:color="auto" w:fill="auto"/>
              <w:tabs>
                <w:tab w:pos="634" w:val="left"/>
              </w:tabs>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2</w:t>
            </w:r>
            <w:r>
              <w:rPr>
                <w:color w:val="0D0D0D"/>
                <w:spacing w:val="0"/>
                <w:w w:val="100"/>
                <w:position w:val="0"/>
              </w:rPr>
              <w:t>）</w:t>
              <w:tab/>
              <w:t>经上海国富光启</w:t>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日召开的股东大会审议，同意向郭峰先生、胡磊先生、陆留福先生、 吴培芳女士和上海发弘互联网科技有限公司定向发行</w:t>
            </w:r>
            <w:r>
              <w:rPr>
                <w:rFonts w:ascii="Times New Roman" w:eastAsia="Times New Roman" w:hAnsi="Times New Roman" w:cs="Times New Roman"/>
                <w:color w:val="0D0D0D"/>
                <w:spacing w:val="0"/>
                <w:w w:val="100"/>
                <w:position w:val="0"/>
                <w:sz w:val="18"/>
                <w:szCs w:val="18"/>
              </w:rPr>
              <w:t>426.67</w:t>
            </w:r>
            <w:r>
              <w:rPr>
                <w:color w:val="0D0D0D"/>
                <w:spacing w:val="0"/>
                <w:w w:val="100"/>
                <w:position w:val="0"/>
              </w:rPr>
              <w:t>万股（每股价格不低于</w:t>
            </w:r>
            <w:r>
              <w:rPr>
                <w:rFonts w:ascii="Times New Roman" w:eastAsia="Times New Roman" w:hAnsi="Times New Roman" w:cs="Times New Roman"/>
                <w:color w:val="0D0D0D"/>
                <w:spacing w:val="0"/>
                <w:w w:val="100"/>
                <w:position w:val="0"/>
                <w:sz w:val="18"/>
                <w:szCs w:val="18"/>
              </w:rPr>
              <w:t>15</w:t>
            </w:r>
            <w:r>
              <w:rPr>
                <w:color w:val="0D0D0D"/>
                <w:spacing w:val="0"/>
                <w:w w:val="100"/>
                <w:position w:val="0"/>
              </w:rPr>
              <w:t>元）；公司股本从</w:t>
            </w:r>
            <w:r>
              <w:rPr>
                <w:rFonts w:ascii="Times New Roman" w:eastAsia="Times New Roman" w:hAnsi="Times New Roman" w:cs="Times New Roman"/>
                <w:color w:val="0D0D0D"/>
                <w:spacing w:val="0"/>
                <w:w w:val="100"/>
                <w:position w:val="0"/>
                <w:sz w:val="18"/>
                <w:szCs w:val="18"/>
              </w:rPr>
              <w:t xml:space="preserve">8,780 </w:t>
            </w:r>
            <w:r>
              <w:rPr>
                <w:color w:val="0D0D0D"/>
                <w:spacing w:val="0"/>
                <w:w w:val="100"/>
                <w:position w:val="0"/>
              </w:rPr>
              <w:t>万元增至</w:t>
            </w:r>
            <w:r>
              <w:rPr>
                <w:rFonts w:ascii="Times New Roman" w:eastAsia="Times New Roman" w:hAnsi="Times New Roman" w:cs="Times New Roman"/>
                <w:color w:val="0D0D0D"/>
                <w:spacing w:val="0"/>
                <w:w w:val="100"/>
                <w:position w:val="0"/>
                <w:sz w:val="18"/>
                <w:szCs w:val="18"/>
              </w:rPr>
              <w:t>9206.67</w:t>
            </w:r>
            <w:r>
              <w:rPr>
                <w:color w:val="0D0D0D"/>
                <w:spacing w:val="0"/>
                <w:w w:val="100"/>
                <w:position w:val="0"/>
              </w:rPr>
              <w:t>万元，其中依米康持有</w:t>
            </w:r>
            <w:r>
              <w:rPr>
                <w:rFonts w:ascii="Times New Roman" w:eastAsia="Times New Roman" w:hAnsi="Times New Roman" w:cs="Times New Roman"/>
                <w:color w:val="0D0D0D"/>
                <w:spacing w:val="0"/>
                <w:w w:val="100"/>
                <w:position w:val="0"/>
                <w:sz w:val="18"/>
                <w:szCs w:val="18"/>
              </w:rPr>
              <w:t>60</w:t>
            </w:r>
            <w:r>
              <w:rPr>
                <w:color w:val="0D0D0D"/>
                <w:spacing w:val="0"/>
                <w:w w:val="100"/>
                <w:position w:val="0"/>
              </w:rPr>
              <w:t>万股股份，持股比例</w:t>
            </w:r>
            <w:r>
              <w:rPr>
                <w:rFonts w:ascii="Times New Roman" w:eastAsia="Times New Roman" w:hAnsi="Times New Roman" w:cs="Times New Roman"/>
                <w:color w:val="0D0D0D"/>
                <w:spacing w:val="0"/>
                <w:w w:val="100"/>
                <w:position w:val="0"/>
                <w:sz w:val="18"/>
                <w:szCs w:val="18"/>
              </w:rPr>
              <w:t>0.65%</w:t>
            </w:r>
            <w:r>
              <w:rPr>
                <w:color w:val="0D0D0D"/>
                <w:spacing w:val="0"/>
                <w:w w:val="100"/>
                <w:position w:val="0"/>
              </w:rPr>
              <w:t>。本次定增事项已完成上海市工商行政 管理局备案及向上海股权托管交易中心申报定向增发等相关手续。</w:t>
            </w:r>
          </w:p>
          <w:p>
            <w:pPr>
              <w:pStyle w:val="Style2"/>
              <w:keepNext w:val="0"/>
              <w:keepLines w:val="0"/>
              <w:widowControl w:val="0"/>
              <w:shd w:val="clear" w:color="auto" w:fill="auto"/>
              <w:tabs>
                <w:tab w:pos="619" w:val="left"/>
              </w:tabs>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3</w:t>
            </w:r>
            <w:r>
              <w:rPr>
                <w:color w:val="0D0D0D"/>
                <w:spacing w:val="0"/>
                <w:w w:val="100"/>
                <w:position w:val="0"/>
              </w:rPr>
              <w:t>）</w:t>
              <w:tab/>
              <w:t>经上海国富光启</w:t>
            </w:r>
            <w:r>
              <w:rPr>
                <w:rFonts w:ascii="Times New Roman" w:eastAsia="Times New Roman" w:hAnsi="Times New Roman" w:cs="Times New Roman"/>
                <w:color w:val="0D0D0D"/>
                <w:spacing w:val="0"/>
                <w:w w:val="100"/>
                <w:position w:val="0"/>
                <w:sz w:val="18"/>
                <w:szCs w:val="18"/>
              </w:rPr>
              <w:t>2015</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日召开的股东大会审议，同意向深圳市赛为智能股份有限公司定向发 行</w:t>
            </w:r>
            <w:r>
              <w:rPr>
                <w:rFonts w:ascii="Times New Roman" w:eastAsia="Times New Roman" w:hAnsi="Times New Roman" w:cs="Times New Roman"/>
                <w:color w:val="0D0D0D"/>
                <w:spacing w:val="0"/>
                <w:w w:val="100"/>
                <w:position w:val="0"/>
                <w:sz w:val="18"/>
                <w:szCs w:val="18"/>
              </w:rPr>
              <w:t>1022.96</w:t>
            </w:r>
            <w:r>
              <w:rPr>
                <w:color w:val="0D0D0D"/>
                <w:spacing w:val="0"/>
                <w:w w:val="100"/>
                <w:position w:val="0"/>
              </w:rPr>
              <w:t>万股（每股价格不低于</w:t>
            </w:r>
            <w:r>
              <w:rPr>
                <w:rFonts w:ascii="Times New Roman" w:eastAsia="Times New Roman" w:hAnsi="Times New Roman" w:cs="Times New Roman"/>
                <w:color w:val="0D0D0D"/>
                <w:spacing w:val="0"/>
                <w:w w:val="100"/>
                <w:position w:val="0"/>
                <w:sz w:val="18"/>
                <w:szCs w:val="18"/>
              </w:rPr>
              <w:t>13.5</w:t>
            </w:r>
            <w:r>
              <w:rPr>
                <w:color w:val="0D0D0D"/>
                <w:spacing w:val="0"/>
                <w:w w:val="100"/>
                <w:position w:val="0"/>
              </w:rPr>
              <w:t>元）；公司股本从</w:t>
            </w:r>
            <w:r>
              <w:rPr>
                <w:rFonts w:ascii="Times New Roman" w:eastAsia="Times New Roman" w:hAnsi="Times New Roman" w:cs="Times New Roman"/>
                <w:color w:val="0D0D0D"/>
                <w:spacing w:val="0"/>
                <w:w w:val="100"/>
                <w:position w:val="0"/>
                <w:sz w:val="18"/>
                <w:szCs w:val="18"/>
              </w:rPr>
              <w:t>9206.67</w:t>
            </w:r>
            <w:r>
              <w:rPr>
                <w:color w:val="0D0D0D"/>
                <w:spacing w:val="0"/>
                <w:w w:val="100"/>
                <w:position w:val="0"/>
              </w:rPr>
              <w:t>万元增至</w:t>
            </w:r>
            <w:r>
              <w:rPr>
                <w:rFonts w:ascii="Times New Roman" w:eastAsia="Times New Roman" w:hAnsi="Times New Roman" w:cs="Times New Roman"/>
                <w:color w:val="0D0D0D"/>
                <w:spacing w:val="0"/>
                <w:w w:val="100"/>
                <w:position w:val="0"/>
                <w:sz w:val="18"/>
                <w:szCs w:val="18"/>
              </w:rPr>
              <w:t>10229.63</w:t>
            </w:r>
            <w:r>
              <w:rPr>
                <w:color w:val="0D0D0D"/>
                <w:spacing w:val="0"/>
                <w:w w:val="100"/>
                <w:position w:val="0"/>
              </w:rPr>
              <w:t>万元</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本次增资实施后依米 康的持股比例下降为</w:t>
            </w:r>
            <w:r>
              <w:rPr>
                <w:rFonts w:ascii="Times New Roman" w:eastAsia="Times New Roman" w:hAnsi="Times New Roman" w:cs="Times New Roman"/>
                <w:color w:val="0D0D0D"/>
                <w:spacing w:val="0"/>
                <w:w w:val="100"/>
                <w:position w:val="0"/>
                <w:sz w:val="18"/>
                <w:szCs w:val="18"/>
              </w:rPr>
              <w:t>0.59%</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月完成本次定增事项向上海市工商行政管理局备案及向上海股权托管 交易中心申报定向增发等相关手续。</w:t>
            </w:r>
          </w:p>
          <w:p>
            <w:pPr>
              <w:pStyle w:val="Style2"/>
              <w:keepNext w:val="0"/>
              <w:keepLines w:val="0"/>
              <w:widowControl w:val="0"/>
              <w:shd w:val="clear" w:color="auto" w:fill="auto"/>
              <w:tabs>
                <w:tab w:pos="576" w:val="left"/>
              </w:tabs>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4</w:t>
            </w:r>
            <w:r>
              <w:rPr>
                <w:color w:val="0D0D0D"/>
                <w:spacing w:val="0"/>
                <w:w w:val="100"/>
                <w:position w:val="0"/>
              </w:rPr>
              <w:t>）</w:t>
              <w:tab/>
              <w:t>经上海国富光启</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29</w:t>
            </w:r>
            <w:r>
              <w:rPr>
                <w:color w:val="0D0D0D"/>
                <w:spacing w:val="0"/>
                <w:w w:val="100"/>
                <w:position w:val="0"/>
              </w:rPr>
              <w:t>日召开的股东大会审议，同意向易事特集团股份有限公司定向增发</w:t>
            </w:r>
            <w:r>
              <w:rPr>
                <w:rFonts w:ascii="Times New Roman" w:eastAsia="Times New Roman" w:hAnsi="Times New Roman" w:cs="Times New Roman"/>
                <w:color w:val="0D0D0D"/>
                <w:spacing w:val="0"/>
                <w:w w:val="100"/>
                <w:position w:val="0"/>
                <w:sz w:val="18"/>
                <w:szCs w:val="18"/>
              </w:rPr>
              <w:t xml:space="preserve">2223 </w:t>
            </w:r>
            <w:r>
              <w:rPr>
                <w:color w:val="0D0D0D"/>
                <w:spacing w:val="0"/>
                <w:w w:val="100"/>
                <w:position w:val="0"/>
              </w:rPr>
              <w:t>万股（每股价格不低于</w:t>
            </w:r>
            <w:r>
              <w:rPr>
                <w:rFonts w:ascii="Times New Roman" w:eastAsia="Times New Roman" w:hAnsi="Times New Roman" w:cs="Times New Roman"/>
                <w:color w:val="0D0D0D"/>
                <w:spacing w:val="0"/>
                <w:w w:val="100"/>
                <w:position w:val="0"/>
                <w:sz w:val="18"/>
                <w:szCs w:val="18"/>
              </w:rPr>
              <w:t>13.5</w:t>
            </w:r>
            <w:r>
              <w:rPr>
                <w:color w:val="0D0D0D"/>
                <w:spacing w:val="0"/>
                <w:w w:val="100"/>
                <w:position w:val="0"/>
              </w:rPr>
              <w:t>元）；公司股本从</w:t>
            </w:r>
            <w:r>
              <w:rPr>
                <w:rFonts w:ascii="Times New Roman" w:eastAsia="Times New Roman" w:hAnsi="Times New Roman" w:cs="Times New Roman"/>
                <w:color w:val="0D0D0D"/>
                <w:spacing w:val="0"/>
                <w:w w:val="100"/>
                <w:position w:val="0"/>
                <w:sz w:val="18"/>
                <w:szCs w:val="18"/>
              </w:rPr>
              <w:t>10229.63</w:t>
            </w:r>
            <w:r>
              <w:rPr>
                <w:color w:val="0D0D0D"/>
                <w:spacing w:val="0"/>
                <w:w w:val="100"/>
                <w:position w:val="0"/>
              </w:rPr>
              <w:t>万股增值</w:t>
            </w:r>
            <w:r>
              <w:rPr>
                <w:rFonts w:ascii="Times New Roman" w:eastAsia="Times New Roman" w:hAnsi="Times New Roman" w:cs="Times New Roman"/>
                <w:color w:val="0D0D0D"/>
                <w:spacing w:val="0"/>
                <w:w w:val="100"/>
                <w:position w:val="0"/>
                <w:sz w:val="18"/>
                <w:szCs w:val="18"/>
              </w:rPr>
              <w:t>12452.63</w:t>
            </w:r>
            <w:r>
              <w:rPr>
                <w:color w:val="0D0D0D"/>
                <w:spacing w:val="0"/>
                <w:w w:val="100"/>
                <w:position w:val="0"/>
              </w:rPr>
              <w:t>万股，本次增资实施后依米康的持 股比例下降为</w:t>
            </w:r>
            <w:r>
              <w:rPr>
                <w:rFonts w:ascii="Times New Roman" w:eastAsia="Times New Roman" w:hAnsi="Times New Roman" w:cs="Times New Roman"/>
                <w:color w:val="0D0D0D"/>
                <w:spacing w:val="0"/>
                <w:w w:val="100"/>
                <w:position w:val="0"/>
                <w:sz w:val="18"/>
                <w:szCs w:val="18"/>
              </w:rPr>
              <w:t>0.48%</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月完成本次定增事项向上海市工商行政管理局备案及向上海股权托管交易中 心申报定向增发等相关手续。</w:t>
            </w:r>
          </w:p>
          <w:p>
            <w:pPr>
              <w:pStyle w:val="Style2"/>
              <w:keepNext w:val="0"/>
              <w:keepLines w:val="0"/>
              <w:widowControl w:val="0"/>
              <w:shd w:val="clear" w:color="auto" w:fill="auto"/>
              <w:tabs>
                <w:tab w:pos="619" w:val="left"/>
              </w:tabs>
              <w:bidi w:val="0"/>
              <w:spacing w:before="0" w:after="0" w:line="314" w:lineRule="exact"/>
              <w:ind w:left="0" w:right="0" w:firstLine="360"/>
              <w:jc w:val="both"/>
            </w:pPr>
            <w:r>
              <w:rPr>
                <w:rFonts w:ascii="Times New Roman" w:eastAsia="Times New Roman" w:hAnsi="Times New Roman" w:cs="Times New Roman"/>
                <w:color w:val="0D0D0D"/>
                <w:spacing w:val="0"/>
                <w:w w:val="100"/>
                <w:position w:val="0"/>
                <w:sz w:val="18"/>
                <w:szCs w:val="18"/>
              </w:rPr>
              <w:t>5</w:t>
            </w:r>
            <w:r>
              <w:rPr>
                <w:color w:val="0D0D0D"/>
                <w:spacing w:val="0"/>
                <w:w w:val="100"/>
                <w:position w:val="0"/>
              </w:rPr>
              <w:t>）</w:t>
              <w:tab/>
              <w:t>经上海国富光启</w:t>
            </w:r>
            <w:r>
              <w:rPr>
                <w:rFonts w:ascii="Times New Roman" w:eastAsia="Times New Roman" w:hAnsi="Times New Roman" w:cs="Times New Roman"/>
                <w:color w:val="0D0D0D"/>
                <w:spacing w:val="0"/>
                <w:w w:val="100"/>
                <w:position w:val="0"/>
                <w:sz w:val="18"/>
                <w:szCs w:val="18"/>
              </w:rPr>
              <w:t>2017</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7</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3</w:t>
            </w:r>
            <w:r>
              <w:rPr>
                <w:color w:val="0D0D0D"/>
                <w:spacing w:val="0"/>
                <w:w w:val="100"/>
                <w:position w:val="0"/>
              </w:rPr>
              <w:t>日召开的股东大会审议，同意向远东智慧能源股份有限公司与上海范仕 达科技投资有限公司定向增发</w:t>
            </w:r>
            <w:r>
              <w:rPr>
                <w:rFonts w:ascii="Times New Roman" w:eastAsia="Times New Roman" w:hAnsi="Times New Roman" w:cs="Times New Roman"/>
                <w:color w:val="0D0D0D"/>
                <w:spacing w:val="0"/>
                <w:w w:val="100"/>
                <w:position w:val="0"/>
                <w:sz w:val="18"/>
                <w:szCs w:val="18"/>
              </w:rPr>
              <w:t>2518.53</w:t>
            </w:r>
            <w:r>
              <w:rPr>
                <w:color w:val="0D0D0D"/>
                <w:spacing w:val="0"/>
                <w:w w:val="100"/>
                <w:position w:val="0"/>
              </w:rPr>
              <w:t>万股（每股价格不低于</w:t>
            </w:r>
            <w:r>
              <w:rPr>
                <w:rFonts w:ascii="Times New Roman" w:eastAsia="Times New Roman" w:hAnsi="Times New Roman" w:cs="Times New Roman"/>
                <w:color w:val="0D0D0D"/>
                <w:spacing w:val="0"/>
                <w:w w:val="100"/>
                <w:position w:val="0"/>
                <w:sz w:val="18"/>
                <w:szCs w:val="18"/>
              </w:rPr>
              <w:t>13.5</w:t>
            </w:r>
            <w:r>
              <w:rPr>
                <w:color w:val="0D0D0D"/>
                <w:spacing w:val="0"/>
                <w:w w:val="100"/>
                <w:position w:val="0"/>
              </w:rPr>
              <w:t>元）；公司股本从</w:t>
            </w:r>
            <w:r>
              <w:rPr>
                <w:rFonts w:ascii="Times New Roman" w:eastAsia="Times New Roman" w:hAnsi="Times New Roman" w:cs="Times New Roman"/>
                <w:color w:val="0D0D0D"/>
                <w:spacing w:val="0"/>
                <w:w w:val="100"/>
                <w:position w:val="0"/>
                <w:sz w:val="18"/>
                <w:szCs w:val="18"/>
              </w:rPr>
              <w:t>12452.63</w:t>
            </w:r>
            <w:r>
              <w:rPr>
                <w:color w:val="0D0D0D"/>
                <w:spacing w:val="0"/>
                <w:w w:val="100"/>
                <w:position w:val="0"/>
              </w:rPr>
              <w:t>万股增值</w:t>
            </w:r>
            <w:r>
              <w:rPr>
                <w:rFonts w:ascii="Times New Roman" w:eastAsia="Times New Roman" w:hAnsi="Times New Roman" w:cs="Times New Roman"/>
                <w:color w:val="0D0D0D"/>
                <w:spacing w:val="0"/>
                <w:w w:val="100"/>
                <w:position w:val="0"/>
                <w:sz w:val="18"/>
                <w:szCs w:val="18"/>
              </w:rPr>
              <w:t xml:space="preserve">14971.16 </w:t>
            </w:r>
            <w:r>
              <w:rPr>
                <w:color w:val="0D0D0D"/>
                <w:spacing w:val="0"/>
                <w:w w:val="100"/>
                <w:position w:val="0"/>
              </w:rPr>
              <w:t>万股，本次增资实施后依米康的持股比例下降为</w:t>
            </w:r>
            <w:r>
              <w:rPr>
                <w:rFonts w:ascii="Times New Roman" w:eastAsia="Times New Roman" w:hAnsi="Times New Roman" w:cs="Times New Roman"/>
                <w:color w:val="0D0D0D"/>
                <w:spacing w:val="0"/>
                <w:w w:val="100"/>
                <w:position w:val="0"/>
                <w:sz w:val="18"/>
                <w:szCs w:val="18"/>
              </w:rPr>
              <w:t>0.40%</w:t>
            </w:r>
            <w:r>
              <w:rPr>
                <w:color w:val="0D0D0D"/>
                <w:spacing w:val="0"/>
                <w:w w:val="100"/>
                <w:position w:val="0"/>
              </w:rPr>
              <w:t xml:space="preserve">； </w:t>
            </w:r>
            <w:r>
              <w:rPr>
                <w:rFonts w:ascii="Times New Roman" w:eastAsia="Times New Roman" w:hAnsi="Times New Roman" w:cs="Times New Roman"/>
                <w:color w:val="0D0D0D"/>
                <w:spacing w:val="0"/>
                <w:w w:val="100"/>
                <w:position w:val="0"/>
                <w:sz w:val="18"/>
                <w:szCs w:val="18"/>
              </w:rPr>
              <w:t>2018</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月完成本次定增事项向上海市工商行政管</w:t>
            </w:r>
          </w:p>
        </w:tc>
      </w:tr>
    </w:tbl>
    <w:tbl>
      <w:tblPr>
        <w:tblOverlap w:val="never"/>
        <w:jc w:val="center"/>
        <w:tblLayout w:type="fixed"/>
      </w:tblPr>
      <w:tblGrid>
        <w:gridCol w:w="1622"/>
        <w:gridCol w:w="8371"/>
      </w:tblGrid>
      <w:tr>
        <w:trPr>
          <w:trHeight w:val="35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理局备案及向上海股权托管交易中心申报定向增发等相关手续。</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月，上海国富光启董事变更备案。</w:t>
            </w:r>
          </w:p>
        </w:tc>
      </w:tr>
    </w:tbl>
    <w:p>
      <w:pPr>
        <w:widowControl w:val="0"/>
        <w:spacing w:after="99" w:line="1" w:lineRule="exact"/>
      </w:pPr>
    </w:p>
    <w:p>
      <w:pPr>
        <w:pStyle w:val="Style29"/>
        <w:keepNext/>
        <w:keepLines/>
        <w:widowControl w:val="0"/>
        <w:shd w:val="clear" w:color="auto" w:fill="auto"/>
        <w:bidi w:val="0"/>
        <w:spacing w:before="0" w:after="380" w:line="469" w:lineRule="exact"/>
        <w:ind w:left="0" w:right="0" w:firstLine="0"/>
        <w:jc w:val="left"/>
      </w:pPr>
      <w:bookmarkStart w:id="231" w:name="bookmark231"/>
      <w:bookmarkStart w:id="232" w:name="bookmark232"/>
      <w:bookmarkStart w:id="233" w:name="bookmark233"/>
      <w:r>
        <w:rPr>
          <w:color w:val="000000"/>
          <w:spacing w:val="0"/>
          <w:w w:val="100"/>
          <w:position w:val="0"/>
        </w:rPr>
        <w:t>十、公司控制的结构化主体情况</w:t>
      </w:r>
      <w:bookmarkEnd w:id="231"/>
      <w:bookmarkEnd w:id="232"/>
      <w:bookmarkEnd w:id="23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20" w:line="469" w:lineRule="exact"/>
        <w:ind w:left="0" w:right="0" w:firstLine="0"/>
        <w:jc w:val="left"/>
      </w:pPr>
      <w:bookmarkStart w:id="234" w:name="bookmark234"/>
      <w:bookmarkStart w:id="235" w:name="bookmark235"/>
      <w:bookmarkStart w:id="236" w:name="bookmark236"/>
      <w:r>
        <w:rPr>
          <w:color w:val="000000"/>
          <w:spacing w:val="0"/>
          <w:w w:val="100"/>
          <w:position w:val="0"/>
        </w:rPr>
        <w:t>十一、公司未来发展的展望</w:t>
      </w:r>
      <w:bookmarkEnd w:id="234"/>
      <w:bookmarkEnd w:id="235"/>
      <w:bookmarkEnd w:id="236"/>
    </w:p>
    <w:p>
      <w:pPr>
        <w:pStyle w:val="Style29"/>
        <w:keepNext/>
        <w:keepLines/>
        <w:widowControl w:val="0"/>
        <w:shd w:val="clear" w:color="auto" w:fill="auto"/>
        <w:bidi w:val="0"/>
        <w:spacing w:before="0" w:after="0" w:line="469" w:lineRule="exact"/>
        <w:ind w:left="0" w:right="0" w:firstLine="480"/>
        <w:jc w:val="left"/>
      </w:pPr>
      <w:bookmarkStart w:id="234" w:name="bookmark234"/>
      <w:bookmarkStart w:id="235" w:name="bookmark235"/>
      <w:bookmarkStart w:id="237" w:name="bookmark237"/>
      <w:r>
        <w:rPr>
          <w:color w:val="0D0D0D"/>
          <w:spacing w:val="0"/>
          <w:w w:val="100"/>
          <w:position w:val="0"/>
        </w:rPr>
        <w:t>（</w:t>
      </w:r>
      <w:bookmarkEnd w:id="237"/>
      <w:r>
        <w:rPr>
          <w:color w:val="0D0D0D"/>
          <w:spacing w:val="0"/>
          <w:w w:val="100"/>
          <w:position w:val="0"/>
        </w:rPr>
        <w:t>一）</w:t>
      </w:r>
      <w:r>
        <w:rPr>
          <w:rFonts w:ascii="Times New Roman" w:eastAsia="Times New Roman" w:hAnsi="Times New Roman" w:cs="Times New Roman"/>
          <w:color w:val="0D0D0D"/>
          <w:spacing w:val="0"/>
          <w:w w:val="100"/>
          <w:position w:val="0"/>
          <w:sz w:val="24"/>
          <w:szCs w:val="24"/>
        </w:rPr>
        <w:t>2022</w:t>
      </w:r>
      <w:r>
        <w:rPr>
          <w:color w:val="0D0D0D"/>
          <w:spacing w:val="0"/>
          <w:w w:val="100"/>
          <w:position w:val="0"/>
        </w:rPr>
        <w:t>年经营计划规划</w:t>
      </w:r>
      <w:bookmarkEnd w:id="234"/>
      <w:bookmarkEnd w:id="235"/>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公司将继续深耕与开拓信息数据领域，围绕公司战略目标稳健发展，做好以下规划：</w:t>
      </w:r>
    </w:p>
    <w:p>
      <w:pPr>
        <w:pStyle w:val="Style19"/>
        <w:keepNext w:val="0"/>
        <w:keepLines w:val="0"/>
        <w:widowControl w:val="0"/>
        <w:shd w:val="clear" w:color="auto" w:fill="auto"/>
        <w:tabs>
          <w:tab w:pos="867" w:val="left"/>
        </w:tabs>
        <w:bidi w:val="0"/>
        <w:spacing w:before="0" w:after="0" w:line="469" w:lineRule="exact"/>
        <w:ind w:left="0" w:right="0" w:firstLine="480"/>
        <w:jc w:val="left"/>
      </w:pPr>
      <w:bookmarkStart w:id="238" w:name="bookmark238"/>
      <w:r>
        <w:rPr>
          <w:rFonts w:ascii="Times New Roman" w:eastAsia="Times New Roman" w:hAnsi="Times New Roman" w:cs="Times New Roman"/>
          <w:b/>
          <w:bCs/>
          <w:spacing w:val="0"/>
          <w:w w:val="100"/>
          <w:position w:val="0"/>
          <w:sz w:val="24"/>
          <w:szCs w:val="24"/>
        </w:rPr>
        <w:t>1</w:t>
      </w:r>
      <w:bookmarkEnd w:id="238"/>
      <w:r>
        <w:rPr>
          <w:b/>
          <w:bCs/>
          <w:spacing w:val="0"/>
          <w:w w:val="100"/>
          <w:position w:val="0"/>
        </w:rPr>
        <w:t>、</w:t>
        <w:tab/>
        <w:t>实施聚焦战略，强化数字基础设施全生命周期整体解决方案能力</w:t>
      </w:r>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公司将继续以国家政策和行业客户需求为导向，紧抓东数西算、碳中和等重大战略机遇， 在信息数据领域做强云边端数据中心主营业务。继续巩固公司在云边端数据中心基础设施上 既有的技术创新和产品先发优势，加大对关键设备、智能工程、物联软件、智慧服务整体解 决方案四大业务板块的研发和市场协同、对市场深度和市场广度的挖掘和开拓，优化业务矩 阵构建协同性竞争优势，提升公司业务规模和盈利水平。</w:t>
      </w:r>
    </w:p>
    <w:p>
      <w:pPr>
        <w:pStyle w:val="Style19"/>
        <w:keepNext w:val="0"/>
        <w:keepLines w:val="0"/>
        <w:widowControl w:val="0"/>
        <w:shd w:val="clear" w:color="auto" w:fill="auto"/>
        <w:tabs>
          <w:tab w:pos="882" w:val="left"/>
        </w:tabs>
        <w:bidi w:val="0"/>
        <w:spacing w:before="0" w:after="0" w:line="469" w:lineRule="exact"/>
        <w:ind w:left="0" w:right="0" w:firstLine="480"/>
        <w:jc w:val="left"/>
      </w:pPr>
      <w:bookmarkStart w:id="239" w:name="bookmark239"/>
      <w:r>
        <w:rPr>
          <w:rFonts w:ascii="Times New Roman" w:eastAsia="Times New Roman" w:hAnsi="Times New Roman" w:cs="Times New Roman"/>
          <w:b/>
          <w:bCs/>
          <w:spacing w:val="0"/>
          <w:w w:val="100"/>
          <w:position w:val="0"/>
          <w:sz w:val="24"/>
          <w:szCs w:val="24"/>
        </w:rPr>
        <w:t>2</w:t>
      </w:r>
      <w:bookmarkEnd w:id="239"/>
      <w:r>
        <w:rPr>
          <w:b/>
          <w:bCs/>
          <w:spacing w:val="0"/>
          <w:w w:val="100"/>
          <w:position w:val="0"/>
        </w:rPr>
        <w:t>、</w:t>
        <w:tab/>
        <w:t>加强新能源数据中心、节能技术和智慧物联的研发投入</w:t>
      </w:r>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公司将加大对双碳目标的云边端数字基础设施的新能源、节能及物联技术能力的架构和 整合，同时部署研发架构和目标，帮助客户解决生态链的全周期的诉求，开发和提升公司针 对市场的解决方案研发和工艺能力，形成具有依米康特色的技术核心竞争力。</w:t>
      </w:r>
    </w:p>
    <w:p>
      <w:pPr>
        <w:pStyle w:val="Style19"/>
        <w:keepNext w:val="0"/>
        <w:keepLines w:val="0"/>
        <w:widowControl w:val="0"/>
        <w:shd w:val="clear" w:color="auto" w:fill="auto"/>
        <w:tabs>
          <w:tab w:pos="882" w:val="left"/>
        </w:tabs>
        <w:bidi w:val="0"/>
        <w:spacing w:before="0" w:after="0" w:line="469" w:lineRule="exact"/>
        <w:ind w:left="0" w:right="0" w:firstLine="480"/>
        <w:jc w:val="left"/>
      </w:pPr>
      <w:bookmarkStart w:id="240" w:name="bookmark240"/>
      <w:r>
        <w:rPr>
          <w:rFonts w:ascii="Times New Roman" w:eastAsia="Times New Roman" w:hAnsi="Times New Roman" w:cs="Times New Roman"/>
          <w:b/>
          <w:bCs/>
          <w:spacing w:val="0"/>
          <w:w w:val="100"/>
          <w:position w:val="0"/>
          <w:sz w:val="24"/>
          <w:szCs w:val="24"/>
        </w:rPr>
        <w:t>3</w:t>
      </w:r>
      <w:bookmarkEnd w:id="240"/>
      <w:r>
        <w:rPr>
          <w:b/>
          <w:bCs/>
          <w:spacing w:val="0"/>
          <w:w w:val="100"/>
          <w:position w:val="0"/>
        </w:rPr>
        <w:t>、</w:t>
        <w:tab/>
        <w:t>加快生态圈的建设和整合能力</w:t>
      </w:r>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公司将加强上下游生态圈及围绕客户应用生态圈的建设和融入，加大对研发平台和市场 渠道的投入和建设力度，开发合作平台，运用生态圈的研发和市场资源，实现供应链的价值 创造，持续提升综合交付能力，为客户创造更快更便利更优更节能的整体解决方案。</w:t>
      </w:r>
    </w:p>
    <w:p>
      <w:pPr>
        <w:pStyle w:val="Style19"/>
        <w:keepNext w:val="0"/>
        <w:keepLines w:val="0"/>
        <w:widowControl w:val="0"/>
        <w:shd w:val="clear" w:color="auto" w:fill="auto"/>
        <w:tabs>
          <w:tab w:pos="877" w:val="left"/>
        </w:tabs>
        <w:bidi w:val="0"/>
        <w:spacing w:before="0" w:after="0" w:line="469" w:lineRule="exact"/>
        <w:ind w:left="0" w:right="0" w:firstLine="480"/>
        <w:jc w:val="left"/>
      </w:pPr>
      <w:bookmarkStart w:id="241" w:name="bookmark241"/>
      <w:r>
        <w:rPr>
          <w:rFonts w:ascii="Times New Roman" w:eastAsia="Times New Roman" w:hAnsi="Times New Roman" w:cs="Times New Roman"/>
          <w:b/>
          <w:bCs/>
          <w:spacing w:val="0"/>
          <w:w w:val="100"/>
          <w:position w:val="0"/>
          <w:sz w:val="24"/>
          <w:szCs w:val="24"/>
        </w:rPr>
        <w:t>4</w:t>
      </w:r>
      <w:bookmarkEnd w:id="241"/>
      <w:r>
        <w:rPr>
          <w:b/>
          <w:bCs/>
          <w:spacing w:val="0"/>
          <w:w w:val="100"/>
          <w:position w:val="0"/>
        </w:rPr>
        <w:t>、</w:t>
        <w:tab/>
        <w:t>优化绩效管理体系，建立人才梯度</w:t>
      </w:r>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公司始终坚持与员工共同成长的理念，大力推动全体员工共享企业发展红利。公司将进 一步完善绩效管理体系，实施</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年限制性股票激励计划，充分激发员工的工作积极性、主 动性，以适应公司快速发展的需要，最大限度的将个人发展和企业战略目标结合。同时强化 科学学习机制，加速人才梯队的科学配置，培养专业人才，培养具有创新精神人才。</w:t>
      </w:r>
    </w:p>
    <w:p>
      <w:pPr>
        <w:pStyle w:val="Style19"/>
        <w:keepNext w:val="0"/>
        <w:keepLines w:val="0"/>
        <w:widowControl w:val="0"/>
        <w:shd w:val="clear" w:color="auto" w:fill="auto"/>
        <w:tabs>
          <w:tab w:pos="882" w:val="left"/>
        </w:tabs>
        <w:bidi w:val="0"/>
        <w:spacing w:before="0" w:after="0" w:line="469" w:lineRule="exact"/>
        <w:ind w:left="0" w:right="0" w:firstLine="480"/>
        <w:jc w:val="left"/>
      </w:pPr>
      <w:bookmarkStart w:id="242" w:name="bookmark242"/>
      <w:r>
        <w:rPr>
          <w:rFonts w:ascii="Times New Roman" w:eastAsia="Times New Roman" w:hAnsi="Times New Roman" w:cs="Times New Roman"/>
          <w:b/>
          <w:bCs/>
          <w:spacing w:val="0"/>
          <w:w w:val="100"/>
          <w:position w:val="0"/>
          <w:sz w:val="24"/>
          <w:szCs w:val="24"/>
        </w:rPr>
        <w:t>5</w:t>
      </w:r>
      <w:bookmarkEnd w:id="242"/>
      <w:r>
        <w:rPr>
          <w:b/>
          <w:bCs/>
          <w:spacing w:val="0"/>
          <w:w w:val="100"/>
          <w:position w:val="0"/>
        </w:rPr>
        <w:t>、</w:t>
        <w:tab/>
        <w:t>建设数字化管理能力和智能化制造能力</w:t>
      </w:r>
    </w:p>
    <w:p>
      <w:pPr>
        <w:pStyle w:val="Style19"/>
        <w:keepNext w:val="0"/>
        <w:keepLines w:val="0"/>
        <w:widowControl w:val="0"/>
        <w:shd w:val="clear" w:color="auto" w:fill="auto"/>
        <w:bidi w:val="0"/>
        <w:spacing w:before="0" w:after="0" w:line="469" w:lineRule="exact"/>
        <w:ind w:left="0" w:right="0" w:firstLine="480"/>
        <w:jc w:val="left"/>
      </w:pPr>
      <w:r>
        <w:rPr>
          <w:spacing w:val="0"/>
          <w:w w:val="100"/>
          <w:position w:val="0"/>
        </w:rPr>
        <w:t>公司将着力建设数字化管理系统，建立与公司实际情况相结合的先进数字化管理能力与 机制，实现降本增效。同时加大对智能制造投入，降低交付成本和提升交付能力。</w:t>
      </w:r>
    </w:p>
    <w:p>
      <w:pPr>
        <w:pStyle w:val="Style19"/>
        <w:keepNext w:val="0"/>
        <w:keepLines w:val="0"/>
        <w:widowControl w:val="0"/>
        <w:shd w:val="clear" w:color="auto" w:fill="auto"/>
        <w:bidi w:val="0"/>
        <w:spacing w:before="0" w:after="0" w:line="470" w:lineRule="exact"/>
        <w:ind w:left="0" w:right="0" w:firstLine="480"/>
        <w:jc w:val="left"/>
      </w:pPr>
      <w:bookmarkStart w:id="243" w:name="bookmark243"/>
      <w:r>
        <w:rPr>
          <w:rFonts w:ascii="Times New Roman" w:eastAsia="Times New Roman" w:hAnsi="Times New Roman" w:cs="Times New Roman"/>
          <w:b/>
          <w:bCs/>
          <w:spacing w:val="0"/>
          <w:w w:val="100"/>
          <w:position w:val="0"/>
          <w:sz w:val="24"/>
          <w:szCs w:val="24"/>
        </w:rPr>
        <w:t>6</w:t>
      </w:r>
      <w:bookmarkEnd w:id="243"/>
      <w:r>
        <w:rPr>
          <w:b/>
          <w:bCs/>
          <w:spacing w:val="0"/>
          <w:w w:val="100"/>
          <w:position w:val="0"/>
        </w:rPr>
        <w:t>、加强公司治理，强化内控管理体系建设</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公司作为国内领先信息数据领域综合供应商，将继续加强合规建设，强化公司治理，切 实落实公司内控制度；同时公司也将继续推行降本增效举措，对采购成本、生产成本、运营 成本等做进一步精细化管理，有效降低公司各项成本费用，保障公司在合规的基础上实现持 续、稳定、健康发展。</w:t>
      </w:r>
    </w:p>
    <w:p>
      <w:pPr>
        <w:pStyle w:val="Style19"/>
        <w:keepNext w:val="0"/>
        <w:keepLines w:val="0"/>
        <w:widowControl w:val="0"/>
        <w:shd w:val="clear" w:color="auto" w:fill="auto"/>
        <w:tabs>
          <w:tab w:pos="1102" w:val="left"/>
        </w:tabs>
        <w:bidi w:val="0"/>
        <w:spacing w:before="0" w:after="0" w:line="470" w:lineRule="exact"/>
        <w:ind w:left="0" w:right="0" w:firstLine="480"/>
        <w:jc w:val="both"/>
      </w:pPr>
      <w:bookmarkStart w:id="244" w:name="bookmark244"/>
      <w:r>
        <w:rPr>
          <w:b/>
          <w:bCs/>
          <w:spacing w:val="0"/>
          <w:w w:val="100"/>
          <w:position w:val="0"/>
        </w:rPr>
        <w:t>（</w:t>
      </w:r>
      <w:bookmarkEnd w:id="244"/>
      <w:r>
        <w:rPr>
          <w:b/>
          <w:bCs/>
          <w:spacing w:val="0"/>
          <w:w w:val="100"/>
          <w:position w:val="0"/>
        </w:rPr>
        <w:t>二）</w:t>
        <w:tab/>
        <w:t>公司发展战略</w:t>
      </w:r>
    </w:p>
    <w:p>
      <w:pPr>
        <w:pStyle w:val="Style19"/>
        <w:keepNext w:val="0"/>
        <w:keepLines w:val="0"/>
        <w:widowControl w:val="0"/>
        <w:shd w:val="clear" w:color="auto" w:fill="auto"/>
        <w:bidi w:val="0"/>
        <w:spacing w:before="0" w:after="0" w:line="470" w:lineRule="exact"/>
        <w:ind w:left="0" w:right="0" w:firstLine="480"/>
        <w:jc w:val="both"/>
      </w:pPr>
      <w:r>
        <w:rPr>
          <w:b/>
          <w:bCs/>
          <w:spacing w:val="0"/>
          <w:w w:val="100"/>
          <w:position w:val="0"/>
        </w:rPr>
        <w:t>战略目标：</w:t>
      </w:r>
      <w:r>
        <w:rPr>
          <w:spacing w:val="0"/>
          <w:w w:val="100"/>
          <w:position w:val="0"/>
        </w:rPr>
        <w:t>继续战略聚焦信息数据领域，抓住中国数字化发展机遇，聚焦绿色数字基础 设施建设领域，以开发绿色智能技术为抓手，以抢占细分市场为突破口，全面整合并提升集 团力量，实现依米康向绿色数字基础设施全生命周期整体解决方案提供商转型升级，将依米 康打造成为有竞争力、有科技含量的数字基础设施全生命周期整体解决方案服务商，成为中 国数字基础设施领域的领军企业。</w:t>
      </w:r>
    </w:p>
    <w:p>
      <w:pPr>
        <w:pStyle w:val="Style19"/>
        <w:keepNext w:val="0"/>
        <w:keepLines w:val="0"/>
        <w:widowControl w:val="0"/>
        <w:shd w:val="clear" w:color="auto" w:fill="auto"/>
        <w:bidi w:val="0"/>
        <w:spacing w:before="0" w:after="0" w:line="470" w:lineRule="exact"/>
        <w:ind w:left="0" w:right="0" w:firstLine="480"/>
        <w:jc w:val="both"/>
      </w:pPr>
      <w:r>
        <w:rPr>
          <w:b/>
          <w:bCs/>
          <w:spacing w:val="0"/>
          <w:w w:val="100"/>
          <w:position w:val="0"/>
        </w:rPr>
        <w:t>公司未来发展战略：</w:t>
      </w:r>
      <w:r>
        <w:rPr>
          <w:spacing w:val="0"/>
          <w:w w:val="100"/>
          <w:position w:val="0"/>
        </w:rPr>
        <w:t>由创新战略、协同战略、营销战略、品牌战略、研发和人才驱动战 略构建了公司未来发展的五大战略。以持续构建高新、高端、高效为抓手，围绕以客户需求 为中心，以激励价值创造的奋斗者为导向全面提升公司经营管理竞争力。在立信、精业、兼 容、至善的核心文化指引下不断向成为数字基础设施全生命周期整体解决方案服务商的目标 迈进。</w:t>
      </w:r>
    </w:p>
    <w:p>
      <w:pPr>
        <w:pStyle w:val="Style19"/>
        <w:keepNext w:val="0"/>
        <w:keepLines w:val="0"/>
        <w:widowControl w:val="0"/>
        <w:shd w:val="clear" w:color="auto" w:fill="auto"/>
        <w:tabs>
          <w:tab w:pos="1102" w:val="left"/>
        </w:tabs>
        <w:bidi w:val="0"/>
        <w:spacing w:before="0" w:after="0" w:line="470" w:lineRule="exact"/>
        <w:ind w:left="0" w:right="0" w:firstLine="480"/>
        <w:jc w:val="both"/>
      </w:pPr>
      <w:bookmarkStart w:id="245" w:name="bookmark245"/>
      <w:r>
        <w:rPr>
          <w:b/>
          <w:bCs/>
          <w:spacing w:val="0"/>
          <w:w w:val="100"/>
          <w:position w:val="0"/>
        </w:rPr>
        <w:t>（</w:t>
      </w:r>
      <w:bookmarkEnd w:id="245"/>
      <w:r>
        <w:rPr>
          <w:b/>
          <w:bCs/>
          <w:spacing w:val="0"/>
          <w:w w:val="100"/>
          <w:position w:val="0"/>
        </w:rPr>
        <w:t>三）</w:t>
        <w:tab/>
        <w:t>可能面对的风险及应对措施</w:t>
      </w:r>
    </w:p>
    <w:p>
      <w:pPr>
        <w:pStyle w:val="Style19"/>
        <w:keepNext w:val="0"/>
        <w:keepLines w:val="0"/>
        <w:widowControl w:val="0"/>
        <w:shd w:val="clear" w:color="auto" w:fill="auto"/>
        <w:tabs>
          <w:tab w:pos="842" w:val="left"/>
        </w:tabs>
        <w:bidi w:val="0"/>
        <w:spacing w:before="0" w:after="0" w:line="470" w:lineRule="exact"/>
        <w:ind w:left="0" w:right="0" w:firstLine="480"/>
        <w:jc w:val="both"/>
      </w:pPr>
      <w:bookmarkStart w:id="246" w:name="bookmark246"/>
      <w:r>
        <w:rPr>
          <w:rFonts w:ascii="Times New Roman" w:eastAsia="Times New Roman" w:hAnsi="Times New Roman" w:cs="Times New Roman"/>
          <w:b/>
          <w:bCs/>
          <w:spacing w:val="0"/>
          <w:w w:val="100"/>
          <w:position w:val="0"/>
          <w:sz w:val="24"/>
          <w:szCs w:val="24"/>
        </w:rPr>
        <w:t>1</w:t>
      </w:r>
      <w:bookmarkEnd w:id="246"/>
      <w:r>
        <w:rPr>
          <w:b/>
          <w:bCs/>
          <w:spacing w:val="0"/>
          <w:w w:val="100"/>
          <w:position w:val="0"/>
        </w:rPr>
        <w:t>、</w:t>
        <w:tab/>
        <w:t>大项目延迟实施风险及应对措施</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随着公司业务的不断发展，公司技术和交付能力提升，品牌影响力加大，公司承接项目 规模有较大程度增长，大项目可能会因业主方的资金和方案调整等导致项目实施周期延长的 风险。</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应对措施：公司将加强对业主方项目前期尽调，加强与业主方沟通，增强对项目前期尽 调的能力，把握行业趋势变化，谨慎选择项目；同时不断提升项目预制化能力，在实施过程 中加强项目管理，必要时及时调整方案规避风险。面对突发的不可抗力风险，公司也将在政 策范围允许内，及时做好应对及防范措施，以尽可能的降低风险。</w:t>
      </w:r>
    </w:p>
    <w:p>
      <w:pPr>
        <w:pStyle w:val="Style19"/>
        <w:keepNext w:val="0"/>
        <w:keepLines w:val="0"/>
        <w:widowControl w:val="0"/>
        <w:shd w:val="clear" w:color="auto" w:fill="auto"/>
        <w:tabs>
          <w:tab w:pos="848" w:val="left"/>
        </w:tabs>
        <w:bidi w:val="0"/>
        <w:spacing w:before="0" w:after="0" w:line="470" w:lineRule="exact"/>
        <w:ind w:left="0" w:right="0" w:firstLine="480"/>
        <w:jc w:val="left"/>
      </w:pPr>
      <w:bookmarkStart w:id="247" w:name="bookmark247"/>
      <w:r>
        <w:rPr>
          <w:rFonts w:ascii="Times New Roman" w:eastAsia="Times New Roman" w:hAnsi="Times New Roman" w:cs="Times New Roman"/>
          <w:b/>
          <w:bCs/>
          <w:spacing w:val="0"/>
          <w:w w:val="100"/>
          <w:position w:val="0"/>
          <w:sz w:val="24"/>
          <w:szCs w:val="24"/>
        </w:rPr>
        <w:t>2</w:t>
      </w:r>
      <w:bookmarkEnd w:id="247"/>
      <w:r>
        <w:rPr>
          <w:b/>
          <w:bCs/>
          <w:spacing w:val="0"/>
          <w:w w:val="100"/>
          <w:position w:val="0"/>
        </w:rPr>
        <w:t>、</w:t>
        <w:tab/>
        <w:t>资金筹措不能满足经营增长导致经营管理目标不能达成的风险及应对措施</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根据</w:t>
      </w:r>
      <w:r>
        <w:rPr>
          <w:rFonts w:ascii="Times New Roman" w:eastAsia="Times New Roman" w:hAnsi="Times New Roman" w:cs="Times New Roman"/>
          <w:spacing w:val="0"/>
          <w:w w:val="100"/>
          <w:position w:val="0"/>
          <w:sz w:val="24"/>
          <w:szCs w:val="24"/>
        </w:rPr>
        <w:t>2022</w:t>
      </w:r>
      <w:r>
        <w:rPr>
          <w:spacing w:val="0"/>
          <w:w w:val="100"/>
          <w:position w:val="0"/>
        </w:rPr>
        <w:t>年度公司的经营计划，公司及子公司经营规模将持续扩大，按计划实施对外投 资计划以及项目的落地将增加公司经营资金需求，若资金筹措不及时将造成公司既定的各项 经营计划不能顺利开展从而导致经营管理目标不能达成。</w:t>
      </w:r>
    </w:p>
    <w:p>
      <w:pPr>
        <w:pStyle w:val="Style19"/>
        <w:keepNext w:val="0"/>
        <w:keepLines w:val="0"/>
        <w:widowControl w:val="0"/>
        <w:shd w:val="clear" w:color="auto" w:fill="auto"/>
        <w:bidi w:val="0"/>
        <w:spacing w:before="0" w:after="180" w:line="473" w:lineRule="exact"/>
        <w:ind w:left="0" w:right="0" w:firstLine="480"/>
        <w:jc w:val="both"/>
      </w:pPr>
      <w:r>
        <w:rPr>
          <w:spacing w:val="0"/>
          <w:w w:val="100"/>
          <w:position w:val="0"/>
        </w:rPr>
        <w:t>应对措施：公司将科学、谨慎地评估、审批各项经营计划的资金需求；积极拓宽融资渠 道及融资方式；适度终止部分影响现金流的对外投资项目；强化应收账款的管理，持续推动 应收账款回收工作，以提高资金使用效率。</w:t>
      </w:r>
    </w:p>
    <w:p>
      <w:pPr>
        <w:pStyle w:val="Style19"/>
        <w:keepNext w:val="0"/>
        <w:keepLines w:val="0"/>
        <w:widowControl w:val="0"/>
        <w:shd w:val="clear" w:color="auto" w:fill="auto"/>
        <w:tabs>
          <w:tab w:pos="845" w:val="left"/>
        </w:tabs>
        <w:bidi w:val="0"/>
        <w:spacing w:before="0" w:after="0" w:line="408" w:lineRule="auto"/>
        <w:ind w:left="0" w:right="0" w:firstLine="480"/>
        <w:jc w:val="left"/>
      </w:pPr>
      <w:bookmarkStart w:id="248" w:name="bookmark248"/>
      <w:r>
        <w:rPr>
          <w:rFonts w:ascii="Times New Roman" w:eastAsia="Times New Roman" w:hAnsi="Times New Roman" w:cs="Times New Roman"/>
          <w:b/>
          <w:bCs/>
          <w:spacing w:val="0"/>
          <w:w w:val="100"/>
          <w:position w:val="0"/>
          <w:sz w:val="24"/>
          <w:szCs w:val="24"/>
        </w:rPr>
        <w:t>3</w:t>
      </w:r>
      <w:bookmarkEnd w:id="248"/>
      <w:r>
        <w:rPr>
          <w:b/>
          <w:bCs/>
          <w:spacing w:val="0"/>
          <w:w w:val="100"/>
          <w:position w:val="0"/>
        </w:rPr>
        <w:t>、</w:t>
        <w:tab/>
        <w:t>应收账款总额较大降低公司资金周转速度和运营效率的风险及应对措施</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随着公司业务规模的持续扩大，公司应收账款一直保持较高水平。</w:t>
      </w:r>
      <w:r>
        <w:rPr>
          <w:rFonts w:ascii="Times New Roman" w:eastAsia="Times New Roman" w:hAnsi="Times New Roman" w:cs="Times New Roman"/>
          <w:spacing w:val="0"/>
          <w:w w:val="100"/>
          <w:position w:val="0"/>
          <w:sz w:val="24"/>
          <w:szCs w:val="24"/>
        </w:rPr>
        <w:t>2019</w:t>
      </w:r>
      <w:r>
        <w:rPr>
          <w:spacing w:val="0"/>
          <w:w w:val="100"/>
          <w:position w:val="0"/>
        </w:rPr>
        <w:t>年末、</w:t>
      </w:r>
      <w:r>
        <w:rPr>
          <w:rFonts w:ascii="Times New Roman" w:eastAsia="Times New Roman" w:hAnsi="Times New Roman" w:cs="Times New Roman"/>
          <w:spacing w:val="0"/>
          <w:w w:val="100"/>
          <w:position w:val="0"/>
          <w:sz w:val="24"/>
          <w:szCs w:val="24"/>
        </w:rPr>
        <w:t>2020</w:t>
      </w:r>
      <w:r>
        <w:rPr>
          <w:spacing w:val="0"/>
          <w:w w:val="100"/>
          <w:position w:val="0"/>
        </w:rPr>
        <w:t>年末、 本报告期末公司应收账款分别为</w:t>
      </w:r>
      <w:r>
        <w:rPr>
          <w:rFonts w:ascii="Times New Roman" w:eastAsia="Times New Roman" w:hAnsi="Times New Roman" w:cs="Times New Roman"/>
          <w:spacing w:val="0"/>
          <w:w w:val="100"/>
          <w:position w:val="0"/>
          <w:sz w:val="24"/>
          <w:szCs w:val="24"/>
        </w:rPr>
        <w:t>106,600.5</w:t>
      </w:r>
      <w:r>
        <w:rPr>
          <w:rFonts w:ascii="Times New Roman" w:eastAsia="Times New Roman" w:hAnsi="Times New Roman" w:cs="Times New Roman"/>
          <w:spacing w:val="0"/>
          <w:w w:val="100"/>
          <w:position w:val="0"/>
          <w:sz w:val="24"/>
          <w:szCs w:val="24"/>
        </w:rPr>
        <w:t>2</w:t>
      </w:r>
      <w:r>
        <w:rPr>
          <w:spacing w:val="0"/>
          <w:w w:val="100"/>
          <w:position w:val="0"/>
        </w:rPr>
        <w:t>万元、</w:t>
      </w:r>
      <w:r>
        <w:rPr>
          <w:rFonts w:ascii="Times New Roman" w:eastAsia="Times New Roman" w:hAnsi="Times New Roman" w:cs="Times New Roman"/>
          <w:spacing w:val="0"/>
          <w:w w:val="100"/>
          <w:position w:val="0"/>
          <w:sz w:val="24"/>
          <w:szCs w:val="24"/>
        </w:rPr>
        <w:t>87,462.71</w:t>
      </w:r>
      <w:r>
        <w:rPr>
          <w:spacing w:val="0"/>
          <w:w w:val="100"/>
          <w:position w:val="0"/>
        </w:rPr>
        <w:t>万元、</w:t>
      </w:r>
      <w:r>
        <w:rPr>
          <w:rFonts w:ascii="Times New Roman" w:eastAsia="Times New Roman" w:hAnsi="Times New Roman" w:cs="Times New Roman"/>
          <w:color w:val="000000"/>
          <w:spacing w:val="0"/>
          <w:w w:val="100"/>
          <w:position w:val="0"/>
          <w:sz w:val="24"/>
          <w:szCs w:val="24"/>
        </w:rPr>
        <w:t>78,749.42</w:t>
      </w:r>
      <w:r>
        <w:rPr>
          <w:spacing w:val="0"/>
          <w:w w:val="100"/>
          <w:position w:val="0"/>
        </w:rPr>
        <w:t>万元，占资产总额 的比例分别为</w:t>
      </w:r>
      <w:r>
        <w:rPr>
          <w:rFonts w:ascii="Times New Roman" w:eastAsia="Times New Roman" w:hAnsi="Times New Roman" w:cs="Times New Roman"/>
          <w:spacing w:val="0"/>
          <w:w w:val="100"/>
          <w:position w:val="0"/>
          <w:sz w:val="24"/>
          <w:szCs w:val="24"/>
        </w:rPr>
        <w:t>37.92%</w:t>
      </w:r>
      <w:r>
        <w:rPr>
          <w:spacing w:val="0"/>
          <w:w w:val="100"/>
          <w:position w:val="0"/>
        </w:rPr>
        <w:t>、</w:t>
      </w:r>
      <w:r>
        <w:rPr>
          <w:rFonts w:ascii="Times New Roman" w:eastAsia="Times New Roman" w:hAnsi="Times New Roman" w:cs="Times New Roman"/>
          <w:spacing w:val="0"/>
          <w:w w:val="100"/>
          <w:position w:val="0"/>
          <w:sz w:val="24"/>
          <w:szCs w:val="24"/>
        </w:rPr>
        <w:t>30.33%</w:t>
      </w:r>
      <w:r>
        <w:rPr>
          <w:spacing w:val="0"/>
          <w:w w:val="100"/>
          <w:position w:val="0"/>
        </w:rPr>
        <w:t>、</w:t>
      </w:r>
      <w:r>
        <w:rPr>
          <w:rFonts w:ascii="Times New Roman" w:eastAsia="Times New Roman" w:hAnsi="Times New Roman" w:cs="Times New Roman"/>
          <w:color w:val="000000"/>
          <w:spacing w:val="0"/>
          <w:w w:val="100"/>
          <w:position w:val="0"/>
          <w:sz w:val="24"/>
          <w:szCs w:val="24"/>
        </w:rPr>
        <w:t>27.45%</w:t>
      </w:r>
      <w:r>
        <w:rPr>
          <w:spacing w:val="0"/>
          <w:w w:val="100"/>
          <w:position w:val="0"/>
        </w:rPr>
        <w:t>，如果应收账款不能及时收回，将对公司资产质量及 财务状况产生不利影响，降低公司资金周转速度与运营效率，从而限制公司经营活动的正常 开展，直接影响经营业绩。</w:t>
      </w:r>
    </w:p>
    <w:p>
      <w:pPr>
        <w:pStyle w:val="Style19"/>
        <w:keepNext w:val="0"/>
        <w:keepLines w:val="0"/>
        <w:widowControl w:val="0"/>
        <w:shd w:val="clear" w:color="auto" w:fill="auto"/>
        <w:bidi w:val="0"/>
        <w:spacing w:before="0" w:after="180" w:line="469" w:lineRule="exact"/>
        <w:ind w:left="0" w:right="0" w:firstLine="480"/>
        <w:jc w:val="both"/>
      </w:pPr>
      <w:r>
        <w:rPr>
          <w:spacing w:val="0"/>
          <w:w w:val="100"/>
          <w:position w:val="0"/>
        </w:rPr>
        <w:t>应对措施：加强重大项目的预评估，谨慎选择项目，主动放弃存在较大不可控风险的项 目；主管部门</w:t>
      </w:r>
      <w:r>
        <w:rPr>
          <w:rFonts w:ascii="Times New Roman" w:eastAsia="Times New Roman" w:hAnsi="Times New Roman" w:cs="Times New Roman"/>
          <w:spacing w:val="0"/>
          <w:w w:val="100"/>
          <w:position w:val="0"/>
          <w:sz w:val="24"/>
          <w:szCs w:val="24"/>
        </w:rPr>
        <w:t>/</w:t>
      </w:r>
      <w:r>
        <w:rPr>
          <w:spacing w:val="0"/>
          <w:w w:val="100"/>
          <w:position w:val="0"/>
        </w:rPr>
        <w:t>领导制定合理的应收款考核、激励制度，加强对业务部门的应收款工作管理及 穿透，激励各营销人员实施应收账款的回收；制定对账龄较长的应收账款的处置措施，根据 实际情况采取提请诉讼、出售债权等办法，尽可能回收应收账款；同时出于谨慎考虑，对应 收账款实施合理的坏账计提，以有效防范坏账可能给公司带来的风险。</w:t>
      </w:r>
    </w:p>
    <w:p>
      <w:pPr>
        <w:pStyle w:val="Style19"/>
        <w:keepNext w:val="0"/>
        <w:keepLines w:val="0"/>
        <w:widowControl w:val="0"/>
        <w:shd w:val="clear" w:color="auto" w:fill="auto"/>
        <w:tabs>
          <w:tab w:pos="845" w:val="left"/>
        </w:tabs>
        <w:bidi w:val="0"/>
        <w:spacing w:before="0" w:after="0" w:line="408" w:lineRule="auto"/>
        <w:ind w:left="0" w:right="0" w:firstLine="480"/>
        <w:jc w:val="both"/>
      </w:pPr>
      <w:bookmarkStart w:id="249" w:name="bookmark249"/>
      <w:r>
        <w:rPr>
          <w:rFonts w:ascii="Times New Roman" w:eastAsia="Times New Roman" w:hAnsi="Times New Roman" w:cs="Times New Roman"/>
          <w:b/>
          <w:bCs/>
          <w:spacing w:val="0"/>
          <w:w w:val="100"/>
          <w:position w:val="0"/>
          <w:sz w:val="24"/>
          <w:szCs w:val="24"/>
        </w:rPr>
        <w:t>4</w:t>
      </w:r>
      <w:bookmarkEnd w:id="249"/>
      <w:r>
        <w:rPr>
          <w:b/>
          <w:bCs/>
          <w:spacing w:val="0"/>
          <w:w w:val="100"/>
          <w:position w:val="0"/>
        </w:rPr>
        <w:t>、</w:t>
        <w:tab/>
        <w:t>商誉减值风险</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为实现公司既定的发展战略规划，拓展业务领域，完善产业战略布局，形成新的收入和 利润增长点，公司上市以来使用超募资金和自有资金以及非公开发行股份购买资产等方式实 施了多项对外投资，但受内外部环境等的影响，投资预期收益的实现具有诸多不确定性，因 此存在短期内直接影响公司整体效益甚至存在投资失败的风险。目前尚有几家并购的公司还 存在商誉，当商誉存在减值迹象时，需根据《企业会计准则》的规定计提资产减值准备，从 而对公司未来的经营业绩造成不利影响。</w:t>
      </w:r>
    </w:p>
    <w:p>
      <w:pPr>
        <w:pStyle w:val="Style19"/>
        <w:keepNext w:val="0"/>
        <w:keepLines w:val="0"/>
        <w:widowControl w:val="0"/>
        <w:shd w:val="clear" w:color="auto" w:fill="auto"/>
        <w:bidi w:val="0"/>
        <w:spacing w:before="0" w:after="180" w:line="469" w:lineRule="exact"/>
        <w:ind w:left="0" w:right="0" w:firstLine="480"/>
        <w:jc w:val="both"/>
      </w:pPr>
      <w:r>
        <w:rPr>
          <w:spacing w:val="0"/>
          <w:w w:val="100"/>
          <w:position w:val="0"/>
        </w:rPr>
        <w:t>应对措施：公司在对外投资过程中，将强化管理、科学决策、谨慎选择投资项目，并安 排内部专人协同律师、会计师对被投资对象进行严格审查和论证，力争最大程度保证投资决 策的正确性；对内将加强管理协同，引导已经投资的项目尽快产生效益，确保投资目的达成， 必要时将考虑适度终止部分对外投资项目，以最大限度地降低商誉减值风险。</w:t>
      </w:r>
    </w:p>
    <w:p>
      <w:pPr>
        <w:pStyle w:val="Style19"/>
        <w:keepNext w:val="0"/>
        <w:keepLines w:val="0"/>
        <w:widowControl w:val="0"/>
        <w:shd w:val="clear" w:color="auto" w:fill="auto"/>
        <w:tabs>
          <w:tab w:pos="845" w:val="left"/>
        </w:tabs>
        <w:bidi w:val="0"/>
        <w:spacing w:before="0" w:after="0" w:line="410" w:lineRule="auto"/>
        <w:ind w:left="0" w:right="0" w:firstLine="480"/>
        <w:jc w:val="both"/>
      </w:pPr>
      <w:bookmarkStart w:id="250" w:name="bookmark250"/>
      <w:r>
        <w:rPr>
          <w:rFonts w:ascii="Times New Roman" w:eastAsia="Times New Roman" w:hAnsi="Times New Roman" w:cs="Times New Roman"/>
          <w:b/>
          <w:bCs/>
          <w:spacing w:val="0"/>
          <w:w w:val="100"/>
          <w:position w:val="0"/>
          <w:sz w:val="24"/>
          <w:szCs w:val="24"/>
        </w:rPr>
        <w:t>5</w:t>
      </w:r>
      <w:bookmarkEnd w:id="250"/>
      <w:r>
        <w:rPr>
          <w:b/>
          <w:bCs/>
          <w:spacing w:val="0"/>
          <w:w w:val="100"/>
          <w:position w:val="0"/>
        </w:rPr>
        <w:t>、</w:t>
        <w:tab/>
        <w:t>公司快速发展带来经营管理风险及应对措施</w:t>
      </w:r>
    </w:p>
    <w:p>
      <w:pPr>
        <w:pStyle w:val="Style19"/>
        <w:keepNext w:val="0"/>
        <w:keepLines w:val="0"/>
        <w:widowControl w:val="0"/>
        <w:shd w:val="clear" w:color="auto" w:fill="auto"/>
        <w:bidi w:val="0"/>
        <w:spacing w:before="0" w:after="0" w:line="473" w:lineRule="exact"/>
        <w:ind w:left="0" w:right="0" w:firstLine="480"/>
        <w:jc w:val="both"/>
      </w:pPr>
      <w:r>
        <w:rPr>
          <w:spacing w:val="0"/>
          <w:w w:val="100"/>
          <w:position w:val="0"/>
        </w:rPr>
        <w:t>公司自</w:t>
      </w:r>
      <w:r>
        <w:rPr>
          <w:rFonts w:ascii="Times New Roman" w:eastAsia="Times New Roman" w:hAnsi="Times New Roman" w:cs="Times New Roman"/>
          <w:spacing w:val="0"/>
          <w:w w:val="100"/>
          <w:position w:val="0"/>
          <w:sz w:val="24"/>
          <w:szCs w:val="24"/>
        </w:rPr>
        <w:t>2011</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 xml:space="preserve">月上市以来，公司资产规模、产销规模、人员规模快速增长，公司的快速 发展对公司管理能力、经营能力、盈利能力等提出新的挑战，若不能持续改进和提升经营管 理和决策能力，引进并有效发挥高端经营和管理人才的作用，公司将面临较大的经营及管理 </w:t>
      </w:r>
      <w:r>
        <w:rPr>
          <w:spacing w:val="0"/>
          <w:w w:val="100"/>
          <w:position w:val="0"/>
        </w:rPr>
        <w:t>风险。</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应对措施：逐步实现集团化管控，制定集团及子公司管理、组织、品牌、文化建设规划， 切实发挥与子公司协同、稳步实现公司既定发展战略目标；组织制定子公司发展战略规划、 年度经营计划及业绩目标指标，全面、深入地参与子公司经营管理，确保各项经营管理目标 的实现；加强对分子公司经营管理活动的日常指导和管控，建立健全内部控制制度，加强内 控审计，确保各项规范运作要求的落实到位；提升人力资源管理水平，吸引、激励、留住人 才；适当时候考虑通过加强控制力度或者适度终止部分对外投资项目，以提高经营管理效率。</w:t>
      </w:r>
    </w:p>
    <w:p>
      <w:pPr>
        <w:pStyle w:val="Style29"/>
        <w:keepNext/>
        <w:keepLines/>
        <w:widowControl w:val="0"/>
        <w:shd w:val="clear" w:color="auto" w:fill="auto"/>
        <w:bidi w:val="0"/>
        <w:spacing w:before="0" w:after="380" w:line="468" w:lineRule="exact"/>
        <w:ind w:left="0" w:right="0" w:firstLine="0"/>
        <w:jc w:val="left"/>
      </w:pPr>
      <w:bookmarkStart w:id="251" w:name="bookmark251"/>
      <w:bookmarkStart w:id="252" w:name="bookmark252"/>
      <w:bookmarkStart w:id="253" w:name="bookmark253"/>
      <w:r>
        <w:rPr>
          <w:color w:val="000000"/>
          <w:spacing w:val="0"/>
          <w:w w:val="100"/>
          <w:position w:val="0"/>
        </w:rPr>
        <w:t>十二、报告期内接待调研、沟通、采访等活动登记表</w:t>
      </w:r>
      <w:bookmarkEnd w:id="251"/>
      <w:bookmarkEnd w:id="252"/>
      <w:bookmarkEnd w:id="25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30" w:right="784" w:bottom="1455" w:left="896"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80" w:after="340" w:line="240" w:lineRule="auto"/>
        <w:ind w:left="0" w:right="0" w:firstLine="0"/>
        <w:jc w:val="center"/>
      </w:pPr>
      <w:bookmarkStart w:id="254" w:name="bookmark254"/>
      <w:bookmarkStart w:id="255" w:name="bookmark255"/>
      <w:bookmarkStart w:id="256" w:name="bookmark256"/>
      <w:r>
        <w:rPr>
          <w:color w:val="000000"/>
          <w:spacing w:val="0"/>
          <w:w w:val="100"/>
          <w:position w:val="0"/>
        </w:rPr>
        <w:t>第四节公司治理</w:t>
      </w:r>
      <w:bookmarkEnd w:id="254"/>
      <w:bookmarkEnd w:id="255"/>
      <w:bookmarkEnd w:id="256"/>
    </w:p>
    <w:p>
      <w:pPr>
        <w:pStyle w:val="Style29"/>
        <w:keepNext/>
        <w:keepLines/>
        <w:widowControl w:val="0"/>
        <w:shd w:val="clear" w:color="auto" w:fill="auto"/>
        <w:bidi w:val="0"/>
        <w:spacing w:before="0" w:after="180" w:line="472" w:lineRule="exact"/>
        <w:ind w:left="0" w:right="0" w:firstLine="0"/>
        <w:jc w:val="left"/>
      </w:pPr>
      <w:bookmarkStart w:id="257" w:name="bookmark257"/>
      <w:bookmarkStart w:id="258" w:name="bookmark258"/>
      <w:bookmarkStart w:id="259" w:name="bookmark259"/>
      <w:bookmarkStart w:id="260" w:name="bookmark260"/>
      <w:bookmarkStart w:id="261" w:name="bookmark261"/>
      <w:r>
        <w:rPr>
          <w:color w:val="000000"/>
          <w:spacing w:val="0"/>
          <w:w w:val="100"/>
          <w:position w:val="0"/>
        </w:rPr>
        <w:t>一</w:t>
      </w:r>
      <w:bookmarkEnd w:id="260"/>
      <w:r>
        <w:rPr>
          <w:color w:val="000000"/>
          <w:spacing w:val="0"/>
          <w:w w:val="100"/>
          <w:position w:val="0"/>
        </w:rPr>
        <w:t>、公司治理的基本状况</w:t>
      </w:r>
      <w:bookmarkEnd w:id="258"/>
      <w:bookmarkEnd w:id="259"/>
      <w:bookmarkEnd w:id="261"/>
      <w:bookmarkEnd w:id="257"/>
    </w:p>
    <w:p>
      <w:pPr>
        <w:pStyle w:val="Style19"/>
        <w:keepNext w:val="0"/>
        <w:keepLines w:val="0"/>
        <w:widowControl w:val="0"/>
        <w:shd w:val="clear" w:color="auto" w:fill="auto"/>
        <w:bidi w:val="0"/>
        <w:spacing w:before="0" w:after="80" w:line="472" w:lineRule="exact"/>
        <w:ind w:left="0" w:right="0" w:firstLine="480"/>
        <w:jc w:val="both"/>
      </w:pPr>
      <w:r>
        <w:rPr>
          <w:spacing w:val="0"/>
          <w:w w:val="100"/>
          <w:position w:val="0"/>
        </w:rPr>
        <w:t>近年来，《中华人民共和国公司法》《中华人民共和国证券法》《深圳证券交易所创业 板股票上市规则》《深圳证券交易所上市公司自律监管指引第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 xml:space="preserve">创业板上市公司规范运作》 </w:t>
      </w:r>
      <w:r>
        <w:rPr>
          <w:rFonts w:ascii="Times New Roman" w:eastAsia="Times New Roman" w:hAnsi="Times New Roman" w:cs="Times New Roman"/>
          <w:spacing w:val="0"/>
          <w:w w:val="100"/>
          <w:position w:val="0"/>
          <w:sz w:val="24"/>
          <w:szCs w:val="24"/>
        </w:rPr>
        <w:t>(</w:t>
      </w:r>
      <w:r>
        <w:rPr>
          <w:spacing w:val="0"/>
          <w:w w:val="100"/>
          <w:position w:val="0"/>
        </w:rPr>
        <w:t>原《深圳证券交易所创业板上市公司规范运作指引》</w:t>
      </w:r>
      <w:r>
        <w:rPr>
          <w:spacing w:val="0"/>
          <w:w w:val="100"/>
          <w:position w:val="0"/>
          <w:sz w:val="24"/>
          <w:szCs w:val="24"/>
        </w:rPr>
        <w:t>)</w:t>
      </w:r>
      <w:r>
        <w:rPr>
          <w:spacing w:val="0"/>
          <w:w w:val="100"/>
          <w:position w:val="0"/>
        </w:rPr>
        <w:t>和《上市公司信息披露管理办法》等 法律法规、规范性文件陆续进行了修订，对公司治理提出了更高的要求。公司现有制度的部 分条款已不适应前述新修订的相关法律法规、规范性文件。公司于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日召开第四届 董事会第二十六次会议，审议通过了《关于修订暨制定公司治理相关制度的议案》，于</w:t>
      </w:r>
      <w:r>
        <w:rPr>
          <w:rFonts w:ascii="Times New Roman" w:eastAsia="Times New Roman" w:hAnsi="Times New Roman" w:cs="Times New Roman"/>
          <w:spacing w:val="0"/>
          <w:w w:val="100"/>
          <w:position w:val="0"/>
          <w:sz w:val="24"/>
          <w:szCs w:val="24"/>
        </w:rPr>
        <w:t xml:space="preserve">2021 </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日召开第四届监事会第十八次会议，审议通过了《关于修订</w:t>
      </w:r>
      <w:r>
        <w:rPr>
          <w:spacing w:val="0"/>
          <w:w w:val="100"/>
          <w:position w:val="0"/>
          <w:sz w:val="24"/>
          <w:szCs w:val="24"/>
        </w:rPr>
        <w:t>〈</w:t>
      </w:r>
      <w:r>
        <w:rPr>
          <w:spacing w:val="0"/>
          <w:w w:val="100"/>
          <w:position w:val="0"/>
        </w:rPr>
        <w:t>监事会议事规则</w:t>
      </w:r>
      <w:r>
        <w:rPr>
          <w:spacing w:val="0"/>
          <w:w w:val="100"/>
          <w:position w:val="0"/>
          <w:sz w:val="24"/>
          <w:szCs w:val="24"/>
        </w:rPr>
        <w:t>〉</w:t>
      </w:r>
      <w:r>
        <w:rPr>
          <w:spacing w:val="0"/>
          <w:w w:val="100"/>
          <w:position w:val="0"/>
        </w:rPr>
        <w:t>的议 案》；于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日召开</w:t>
      </w:r>
      <w:r>
        <w:rPr>
          <w:rFonts w:ascii="Times New Roman" w:eastAsia="Times New Roman" w:hAnsi="Times New Roman" w:cs="Times New Roman"/>
          <w:spacing w:val="0"/>
          <w:w w:val="100"/>
          <w:position w:val="0"/>
          <w:sz w:val="24"/>
          <w:szCs w:val="24"/>
        </w:rPr>
        <w:t>2021</w:t>
      </w:r>
      <w:r>
        <w:rPr>
          <w:spacing w:val="0"/>
          <w:w w:val="100"/>
          <w:position w:val="0"/>
        </w:rPr>
        <w:t>年第一次临时股东大会，审议通过了《关于修订</w:t>
      </w:r>
      <w:r>
        <w:rPr>
          <w:spacing w:val="0"/>
          <w:w w:val="100"/>
          <w:position w:val="0"/>
          <w:sz w:val="24"/>
          <w:szCs w:val="24"/>
        </w:rPr>
        <w:t>〈</w:t>
      </w:r>
      <w:r>
        <w:rPr>
          <w:spacing w:val="0"/>
          <w:w w:val="100"/>
          <w:position w:val="0"/>
        </w:rPr>
        <w:t>公司章程</w:t>
      </w:r>
      <w:r>
        <w:rPr>
          <w:spacing w:val="0"/>
          <w:w w:val="100"/>
          <w:position w:val="0"/>
          <w:sz w:val="24"/>
          <w:szCs w:val="24"/>
        </w:rPr>
        <w:t>〉</w:t>
      </w:r>
      <w:r>
        <w:rPr>
          <w:rFonts w:ascii="Times New Roman" w:eastAsia="Times New Roman" w:hAnsi="Times New Roman" w:cs="Times New Roman"/>
          <w:spacing w:val="0"/>
          <w:w w:val="100"/>
          <w:position w:val="0"/>
          <w:sz w:val="24"/>
          <w:szCs w:val="24"/>
        </w:rPr>
        <w:t xml:space="preserve"> </w:t>
      </w:r>
      <w:r>
        <w:rPr>
          <w:spacing w:val="0"/>
          <w:w w:val="100"/>
          <w:position w:val="0"/>
        </w:rPr>
        <w:t>的议案》《关于修订暨制定公司治理相关制度的议案》和《关于修订</w:t>
      </w:r>
      <w:r>
        <w:rPr>
          <w:spacing w:val="0"/>
          <w:w w:val="100"/>
          <w:position w:val="0"/>
          <w:sz w:val="24"/>
          <w:szCs w:val="24"/>
        </w:rPr>
        <w:t>〈</w:t>
      </w:r>
      <w:r>
        <w:rPr>
          <w:spacing w:val="0"/>
          <w:w w:val="100"/>
          <w:position w:val="0"/>
        </w:rPr>
        <w:t>监事会议事规则</w:t>
      </w:r>
      <w:r>
        <w:rPr>
          <w:spacing w:val="0"/>
          <w:w w:val="100"/>
          <w:position w:val="0"/>
          <w:sz w:val="24"/>
          <w:szCs w:val="24"/>
        </w:rPr>
        <w:t>〉</w:t>
      </w:r>
      <w:r>
        <w:rPr>
          <w:spacing w:val="0"/>
          <w:w w:val="100"/>
          <w:position w:val="0"/>
        </w:rPr>
        <w:t>的议 案》。报告期内，公司共修订</w:t>
      </w:r>
      <w:r>
        <w:rPr>
          <w:rFonts w:ascii="Times New Roman" w:eastAsia="Times New Roman" w:hAnsi="Times New Roman" w:cs="Times New Roman"/>
          <w:spacing w:val="0"/>
          <w:w w:val="100"/>
          <w:position w:val="0"/>
          <w:sz w:val="24"/>
          <w:szCs w:val="24"/>
        </w:rPr>
        <w:t>36</w:t>
      </w:r>
      <w:r>
        <w:rPr>
          <w:spacing w:val="0"/>
          <w:w w:val="100"/>
          <w:position w:val="0"/>
        </w:rPr>
        <w:t>条规章制度，制定</w:t>
      </w:r>
      <w:r>
        <w:rPr>
          <w:rFonts w:ascii="Times New Roman" w:eastAsia="Times New Roman" w:hAnsi="Times New Roman" w:cs="Times New Roman"/>
          <w:spacing w:val="0"/>
          <w:w w:val="100"/>
          <w:position w:val="0"/>
          <w:sz w:val="24"/>
          <w:szCs w:val="24"/>
        </w:rPr>
        <w:t>1</w:t>
      </w:r>
      <w:r>
        <w:rPr>
          <w:spacing w:val="0"/>
          <w:w w:val="100"/>
          <w:position w:val="0"/>
        </w:rPr>
        <w:t>条规章制度，相关制度全文参见</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 xml:space="preserve">6 </w:t>
      </w:r>
      <w:r>
        <w:rPr>
          <w:spacing w:val="0"/>
          <w:w w:val="100"/>
          <w:position w:val="0"/>
        </w:rPr>
        <w:t>月</w:t>
      </w:r>
      <w:r>
        <w:rPr>
          <w:rFonts w:ascii="Times New Roman" w:eastAsia="Times New Roman" w:hAnsi="Times New Roman" w:cs="Times New Roman"/>
          <w:spacing w:val="0"/>
          <w:w w:val="100"/>
          <w:position w:val="0"/>
          <w:sz w:val="24"/>
          <w:szCs w:val="24"/>
        </w:rPr>
        <w:t>21</w:t>
      </w:r>
      <w:r>
        <w:rPr>
          <w:spacing w:val="0"/>
          <w:w w:val="100"/>
          <w:position w:val="0"/>
        </w:rPr>
        <w:t>日披露于巨潮资讯网(</w:t>
      </w:r>
      <w:r>
        <w:rPr>
          <w:rFonts w:ascii="Times New Roman" w:eastAsia="Times New Roman" w:hAnsi="Times New Roman" w:cs="Times New Roman"/>
          <w:spacing w:val="0"/>
          <w:w w:val="100"/>
          <w:position w:val="0"/>
          <w:sz w:val="24"/>
          <w:szCs w:val="24"/>
        </w:rPr>
        <w:t>http://www. cninfo .com.cn</w:t>
      </w:r>
      <w:r>
        <w:rPr>
          <w:spacing w:val="0"/>
          <w:w w:val="100"/>
          <w:position w:val="0"/>
        </w:rPr>
        <w:t>)的相关公告，具体制度列表如下：</w:t>
      </w:r>
    </w:p>
    <w:tbl>
      <w:tblPr>
        <w:tblOverlap w:val="never"/>
        <w:jc w:val="center"/>
        <w:tblLayout w:type="fixed"/>
      </w:tblPr>
      <w:tblGrid>
        <w:gridCol w:w="710"/>
        <w:gridCol w:w="5386"/>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制度名称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修订</w:t>
            </w:r>
            <w:r>
              <w:rPr>
                <w:rFonts w:ascii="Times New Roman" w:eastAsia="Times New Roman" w:hAnsi="Times New Roman" w:cs="Times New Roman"/>
                <w:b/>
                <w:bCs/>
                <w:color w:val="0D0D0D"/>
                <w:spacing w:val="0"/>
                <w:w w:val="100"/>
                <w:position w:val="0"/>
                <w:sz w:val="18"/>
                <w:szCs w:val="18"/>
              </w:rPr>
              <w:t>/</w:t>
            </w:r>
            <w:r>
              <w:rPr>
                <w:b/>
                <w:bCs/>
                <w:color w:val="0D0D0D"/>
                <w:spacing w:val="0"/>
                <w:w w:val="100"/>
                <w:position w:val="0"/>
              </w:rPr>
              <w:t>制定</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《股东大会议事规则》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《董事会议事规则》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《董事会审计委员会工作细则》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《董事会提名委员会工作细则》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《董事会薪酬与考核委员会工作细则》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《董事会战略委员会工作细则》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《董事会秘书工作细则》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《总经理工作细则》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《累积投票制度实施细则》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《内部审计制度》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《分子公司管理制度》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《经营决策和经营管理规则》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《募集资金管理制度》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《关联交易决策制度》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《对外担保管理制度》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bl>
    <w:p>
      <w:pPr>
        <w:spacing w:lineRule="exact" w:line="1"/>
        <w:rPr>
          <w:sz w:val="2"/>
          <w:szCs w:val="2"/>
        </w:rPr>
      </w:pPr>
      <w:r>
        <w:br w:type="page"/>
      </w:r>
    </w:p>
    <w:tbl>
      <w:tblPr>
        <w:tblOverlap w:val="never"/>
        <w:jc w:val="center"/>
        <w:tblLayout w:type="fixed"/>
      </w:tblPr>
      <w:tblGrid>
        <w:gridCol w:w="710"/>
        <w:gridCol w:w="5386"/>
        <w:gridCol w:w="1714"/>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《对外投资管理制度》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《对外提供财务资助管理制度》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《投资理财管理制度》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《控股股东及实际控制人行为规范》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《独立董事制度》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《投资者关系管理制度》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《信息披露管理制度》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《重大信息内部报告制度》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《董事、监事和高级管理人员买卖本公司股票管理制度》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《董事、监事和高级管理人员行为规范》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《内幕信息知情人登记管理制度》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《外部信息使用人管理制度》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《年报信息披露重大差错责任追究制度》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《独立董事年报工作制度》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《董事会审计委员会年报工作制度》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《董事、监事及高级管理人员内部问责制度》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《会计政策变更、会计估计变更及会计差错更正管理制度》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《董事、监事、高级管理人员薪酬管理办法》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《董事、监事、高级管理人员</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年度薪酬方案》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《印鉴使用管理规定》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《股东大会网络投票实施细则》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制定</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D0D0D"/>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《监事会议事规则》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修订</w:t>
            </w:r>
          </w:p>
        </w:tc>
      </w:tr>
    </w:tbl>
    <w:p>
      <w:pPr>
        <w:pStyle w:val="Style19"/>
        <w:keepNext w:val="0"/>
        <w:keepLines w:val="0"/>
        <w:widowControl w:val="0"/>
        <w:shd w:val="clear" w:color="auto" w:fill="auto"/>
        <w:bidi w:val="0"/>
        <w:spacing w:before="0" w:after="200" w:line="469" w:lineRule="exact"/>
        <w:ind w:left="0" w:right="0" w:firstLine="480"/>
        <w:jc w:val="both"/>
      </w:pPr>
      <w:r>
        <w:rPr>
          <w:spacing w:val="0"/>
          <w:w w:val="100"/>
          <w:position w:val="0"/>
        </w:rPr>
        <w:t>报告期内，公司严格按照《公司法》《证券法》《上市公司治理准则》《深圳证券交易 所创业板股票上市规则》《深圳证券交易所上市公司自律监管指引第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创业板上市公司规 范运作》等相关法律法规、规范性文件的要求，建立健全股东大会、董事会、监事会等治理 层及相关的议事规则、工作制度，治理层和经理层均按照各自的议事规则和工作制度规范运 作，并建立了相互协调和相互制衡的工作机制，维护了公司和全体股东的利益，为公司的规 范运作、长期健康发展打下了坚实的基础。主要情况如下：</w:t>
      </w:r>
    </w:p>
    <w:p>
      <w:pPr>
        <w:pStyle w:val="Style19"/>
        <w:keepNext w:val="0"/>
        <w:keepLines w:val="0"/>
        <w:widowControl w:val="0"/>
        <w:shd w:val="clear" w:color="auto" w:fill="auto"/>
        <w:bidi w:val="0"/>
        <w:spacing w:before="0" w:after="0" w:line="408" w:lineRule="auto"/>
        <w:ind w:left="0" w:right="0" w:firstLine="480"/>
        <w:jc w:val="both"/>
      </w:pPr>
      <w:bookmarkStart w:id="262" w:name="bookmark262"/>
      <w:r>
        <w:rPr>
          <w:rFonts w:ascii="Times New Roman" w:eastAsia="Times New Roman" w:hAnsi="Times New Roman" w:cs="Times New Roman"/>
          <w:b/>
          <w:bCs/>
          <w:spacing w:val="0"/>
          <w:w w:val="100"/>
          <w:position w:val="0"/>
          <w:sz w:val="24"/>
          <w:szCs w:val="24"/>
        </w:rPr>
        <w:t>1</w:t>
      </w:r>
      <w:bookmarkEnd w:id="262"/>
      <w:r>
        <w:rPr>
          <w:b/>
          <w:bCs/>
          <w:spacing w:val="0"/>
          <w:w w:val="100"/>
          <w:position w:val="0"/>
        </w:rPr>
        <w:t>、关于股东与股东大会</w:t>
      </w:r>
    </w:p>
    <w:p>
      <w:pPr>
        <w:pStyle w:val="Style19"/>
        <w:keepNext w:val="0"/>
        <w:keepLines w:val="0"/>
        <w:widowControl w:val="0"/>
        <w:shd w:val="clear" w:color="auto" w:fill="auto"/>
        <w:bidi w:val="0"/>
        <w:spacing w:before="0" w:after="240" w:line="446" w:lineRule="exact"/>
        <w:ind w:left="0" w:right="0" w:firstLine="480"/>
        <w:jc w:val="both"/>
      </w:pPr>
      <w:r>
        <w:rPr>
          <w:color w:val="000000"/>
          <w:spacing w:val="0"/>
          <w:w w:val="100"/>
          <w:position w:val="0"/>
        </w:rPr>
        <w:t>报告期内，公司严格按照《上市公司股东大会规则》《公司章程》《股东大会议事规则》 等规定召集、召开股东大会，共召开了四次股东大会，会议均由董事会召集召开，现场由见 证律师出具法律意见书；未发生单独或合并持有本公司有表决权股份总数</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以上的股东请 </w:t>
      </w:r>
      <w:r>
        <w:rPr>
          <w:color w:val="000000"/>
          <w:spacing w:val="0"/>
          <w:w w:val="100"/>
          <w:position w:val="0"/>
        </w:rPr>
        <w:t>求召开临时股东大会的情形，也无因监事会提议召开的股东大会。根据相关法律法规及规范 性文件规定应由股东大会审议的重大事项，公司均经董事会审议通过后提交股东大会审议， 不存在绕过股东大会的情况，也不存在先实施后审议的情况；公司平等对待所有股东，并采 用现场结合网络投票的方式为股东参加股东大会提供便利，确保全体股东特别是中小股东享 有平等地位，充分行使股东的权力。</w:t>
      </w:r>
    </w:p>
    <w:p>
      <w:pPr>
        <w:pStyle w:val="Style19"/>
        <w:keepNext w:val="0"/>
        <w:keepLines w:val="0"/>
        <w:widowControl w:val="0"/>
        <w:shd w:val="clear" w:color="auto" w:fill="auto"/>
        <w:tabs>
          <w:tab w:pos="855" w:val="left"/>
        </w:tabs>
        <w:bidi w:val="0"/>
        <w:spacing w:before="0" w:after="0" w:line="408" w:lineRule="auto"/>
        <w:ind w:left="0" w:right="0" w:firstLine="500"/>
        <w:jc w:val="left"/>
      </w:pPr>
      <w:bookmarkStart w:id="263" w:name="bookmark263"/>
      <w:r>
        <w:rPr>
          <w:rFonts w:ascii="Times New Roman" w:eastAsia="Times New Roman" w:hAnsi="Times New Roman" w:cs="Times New Roman"/>
          <w:b/>
          <w:bCs/>
          <w:spacing w:val="0"/>
          <w:w w:val="100"/>
          <w:position w:val="0"/>
          <w:sz w:val="24"/>
          <w:szCs w:val="24"/>
        </w:rPr>
        <w:t>2</w:t>
      </w:r>
      <w:bookmarkEnd w:id="263"/>
      <w:r>
        <w:rPr>
          <w:b/>
          <w:bCs/>
          <w:spacing w:val="0"/>
          <w:w w:val="100"/>
          <w:position w:val="0"/>
        </w:rPr>
        <w:t>、</w:t>
        <w:tab/>
        <w:t>关于公司与控股股东、实际控制人</w:t>
      </w:r>
    </w:p>
    <w:p>
      <w:pPr>
        <w:pStyle w:val="Style19"/>
        <w:keepNext w:val="0"/>
        <w:keepLines w:val="0"/>
        <w:widowControl w:val="0"/>
        <w:shd w:val="clear" w:color="auto" w:fill="auto"/>
        <w:bidi w:val="0"/>
        <w:spacing w:before="0" w:after="180" w:line="469" w:lineRule="exact"/>
        <w:ind w:left="0" w:right="0" w:firstLine="500"/>
        <w:jc w:val="both"/>
      </w:pPr>
      <w:r>
        <w:rPr>
          <w:spacing w:val="0"/>
          <w:w w:val="100"/>
          <w:position w:val="0"/>
        </w:rPr>
        <w:t>公司控股股东、实际控制人为孙屹峥、张菀夫妇，孙屹峥先生担任公司董事长，张菀女 士担任公司董事兼总经理。两人在共同控制公司期间，严格规范自身行为，依法行使其权利 并承担相应义务，不存在超越公司股东大会直接或间接干预公司经营和决策的行为，未损害 公司及其他股东的利益，不存在违规占用公司资金的现象，公司亦无为控股股东提供担保的 情形。公司拥有独立完整的业务和自主经营能力，在业务、资产、人员、机构、财务上与控 股股东及实际控制人完全独立，公司董事会、监事会和内部机构亦独立运作。</w:t>
      </w:r>
    </w:p>
    <w:p>
      <w:pPr>
        <w:pStyle w:val="Style19"/>
        <w:keepNext w:val="0"/>
        <w:keepLines w:val="0"/>
        <w:widowControl w:val="0"/>
        <w:shd w:val="clear" w:color="auto" w:fill="auto"/>
        <w:tabs>
          <w:tab w:pos="855" w:val="left"/>
        </w:tabs>
        <w:bidi w:val="0"/>
        <w:spacing w:before="0" w:after="0" w:line="408" w:lineRule="auto"/>
        <w:ind w:left="0" w:right="0" w:firstLine="500"/>
        <w:jc w:val="both"/>
      </w:pPr>
      <w:bookmarkStart w:id="264" w:name="bookmark264"/>
      <w:r>
        <w:rPr>
          <w:rFonts w:ascii="Times New Roman" w:eastAsia="Times New Roman" w:hAnsi="Times New Roman" w:cs="Times New Roman"/>
          <w:b/>
          <w:bCs/>
          <w:spacing w:val="0"/>
          <w:w w:val="100"/>
          <w:position w:val="0"/>
          <w:sz w:val="24"/>
          <w:szCs w:val="24"/>
        </w:rPr>
        <w:t>3</w:t>
      </w:r>
      <w:bookmarkEnd w:id="264"/>
      <w:r>
        <w:rPr>
          <w:b/>
          <w:bCs/>
          <w:spacing w:val="0"/>
          <w:w w:val="100"/>
          <w:position w:val="0"/>
        </w:rPr>
        <w:t>、</w:t>
        <w:tab/>
        <w:t>关于董事和董事会</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公司董事会设董事</w:t>
      </w:r>
      <w:r>
        <w:rPr>
          <w:rFonts w:ascii="Times New Roman" w:eastAsia="Times New Roman" w:hAnsi="Times New Roman" w:cs="Times New Roman"/>
          <w:spacing w:val="0"/>
          <w:w w:val="100"/>
          <w:position w:val="0"/>
          <w:sz w:val="24"/>
          <w:szCs w:val="24"/>
        </w:rPr>
        <w:t>5</w:t>
      </w:r>
      <w:r>
        <w:rPr>
          <w:spacing w:val="0"/>
          <w:w w:val="100"/>
          <w:position w:val="0"/>
        </w:rPr>
        <w:t>名，其中独立董事</w:t>
      </w:r>
      <w:r>
        <w:rPr>
          <w:rFonts w:ascii="Times New Roman" w:eastAsia="Times New Roman" w:hAnsi="Times New Roman" w:cs="Times New Roman"/>
          <w:spacing w:val="0"/>
          <w:w w:val="100"/>
          <w:position w:val="0"/>
          <w:sz w:val="24"/>
          <w:szCs w:val="24"/>
        </w:rPr>
        <w:t>2</w:t>
      </w:r>
      <w:r>
        <w:rPr>
          <w:spacing w:val="0"/>
          <w:w w:val="100"/>
          <w:position w:val="0"/>
        </w:rPr>
        <w:t>名，董事会的人数及人员构成符合法律、法规和 《公司章程》的要求。公司董事会下设战略委员会、审计委员会、薪酬与考核委员会、提名 委员会四个专门委员会，专门委员会委员由公司董事、独立董事担任，专门委员会的构成符 合法律、法规和《公司章程》的要求。</w:t>
      </w:r>
    </w:p>
    <w:p>
      <w:pPr>
        <w:pStyle w:val="Style19"/>
        <w:keepNext w:val="0"/>
        <w:keepLines w:val="0"/>
        <w:widowControl w:val="0"/>
        <w:shd w:val="clear" w:color="auto" w:fill="auto"/>
        <w:bidi w:val="0"/>
        <w:spacing w:before="0" w:after="180" w:line="469" w:lineRule="exact"/>
        <w:ind w:left="0" w:right="0" w:firstLine="500"/>
        <w:jc w:val="both"/>
      </w:pPr>
      <w:r>
        <w:rPr>
          <w:spacing w:val="0"/>
          <w:w w:val="100"/>
          <w:position w:val="0"/>
        </w:rPr>
        <w:t>公司董事会成员严格按照相关法律法规及《公司章程》《董事会议事规则》《独立董事 制度》《董事会战略委员会工作细则》《董事会审计委员会工作细则》《董事会薪酬与考核 委员会工作细则》《董事会提名委员会工作细则》等规定开展工作，召集（出席）股东大会、 董事会和董事会专门委员会议，同时积极参加相关培训，提高自身的专业技能和工作素质， 勤勉尽责地履行职责和义务，切实发挥了董事会在公司规范运作中的重要作用。报告期内， 公司共召开</w:t>
      </w:r>
      <w:r>
        <w:rPr>
          <w:rFonts w:ascii="Times New Roman" w:eastAsia="Times New Roman" w:hAnsi="Times New Roman" w:cs="Times New Roman"/>
          <w:spacing w:val="0"/>
          <w:w w:val="100"/>
          <w:position w:val="0"/>
          <w:sz w:val="24"/>
          <w:szCs w:val="24"/>
        </w:rPr>
        <w:t>12</w:t>
      </w:r>
      <w:r>
        <w:rPr>
          <w:spacing w:val="0"/>
          <w:w w:val="100"/>
          <w:position w:val="0"/>
        </w:rPr>
        <w:t>次董事会，均严格按照相关规定召集、召开和表决，未出现越权行使股东大会 授权权限的行为，也未出现越权干预监事会运作和经营管理层的行为。</w:t>
      </w:r>
    </w:p>
    <w:p>
      <w:pPr>
        <w:pStyle w:val="Style19"/>
        <w:keepNext w:val="0"/>
        <w:keepLines w:val="0"/>
        <w:widowControl w:val="0"/>
        <w:shd w:val="clear" w:color="auto" w:fill="auto"/>
        <w:tabs>
          <w:tab w:pos="855" w:val="left"/>
        </w:tabs>
        <w:bidi w:val="0"/>
        <w:spacing w:before="0" w:after="0" w:line="413" w:lineRule="auto"/>
        <w:ind w:left="0" w:right="0" w:firstLine="500"/>
        <w:jc w:val="both"/>
      </w:pPr>
      <w:bookmarkStart w:id="265" w:name="bookmark265"/>
      <w:r>
        <w:rPr>
          <w:rFonts w:ascii="Times New Roman" w:eastAsia="Times New Roman" w:hAnsi="Times New Roman" w:cs="Times New Roman"/>
          <w:b/>
          <w:bCs/>
          <w:spacing w:val="0"/>
          <w:w w:val="100"/>
          <w:position w:val="0"/>
          <w:sz w:val="24"/>
          <w:szCs w:val="24"/>
        </w:rPr>
        <w:t>4</w:t>
      </w:r>
      <w:bookmarkEnd w:id="265"/>
      <w:r>
        <w:rPr>
          <w:b/>
          <w:bCs/>
          <w:spacing w:val="0"/>
          <w:w w:val="100"/>
          <w:position w:val="0"/>
        </w:rPr>
        <w:t>、</w:t>
        <w:tab/>
        <w:t>关于监事和监事会</w:t>
      </w:r>
    </w:p>
    <w:p>
      <w:pPr>
        <w:pStyle w:val="Style19"/>
        <w:keepNext w:val="0"/>
        <w:keepLines w:val="0"/>
        <w:widowControl w:val="0"/>
        <w:shd w:val="clear" w:color="auto" w:fill="auto"/>
        <w:bidi w:val="0"/>
        <w:spacing w:before="0" w:after="200" w:line="474" w:lineRule="exact"/>
        <w:ind w:left="0" w:right="0" w:firstLine="500"/>
        <w:jc w:val="both"/>
      </w:pPr>
      <w:r>
        <w:rPr>
          <w:spacing w:val="0"/>
          <w:w w:val="100"/>
          <w:position w:val="0"/>
        </w:rPr>
        <w:t>公司监事会设监事</w:t>
      </w:r>
      <w:r>
        <w:rPr>
          <w:rFonts w:ascii="Times New Roman" w:eastAsia="Times New Roman" w:hAnsi="Times New Roman" w:cs="Times New Roman"/>
          <w:spacing w:val="0"/>
          <w:w w:val="100"/>
          <w:position w:val="0"/>
          <w:sz w:val="24"/>
          <w:szCs w:val="24"/>
        </w:rPr>
        <w:t>3</w:t>
      </w:r>
      <w:r>
        <w:rPr>
          <w:spacing w:val="0"/>
          <w:w w:val="100"/>
          <w:position w:val="0"/>
        </w:rPr>
        <w:t>名，其中职工代表监事</w:t>
      </w:r>
      <w:r>
        <w:rPr>
          <w:rFonts w:ascii="Times New Roman" w:eastAsia="Times New Roman" w:hAnsi="Times New Roman" w:cs="Times New Roman"/>
          <w:spacing w:val="0"/>
          <w:w w:val="100"/>
          <w:position w:val="0"/>
          <w:sz w:val="24"/>
          <w:szCs w:val="24"/>
        </w:rPr>
        <w:t>1</w:t>
      </w:r>
      <w:r>
        <w:rPr>
          <w:spacing w:val="0"/>
          <w:w w:val="100"/>
          <w:position w:val="0"/>
        </w:rPr>
        <w:t xml:space="preserve">名，监事会的人数和构成符合法律、法规的 要求。公司监事会成员严格按照相关法律法规及《公司章程》《监事会议事规则》的规定， 认真履行职责，对公司依法运作情况、财务情况、会计政策变更、续聘会计师事务所、关联 交易、关联担保、应收账款保理、内幕信息知情人管理及内部控制等方面进行了认真监督检 </w:t>
      </w:r>
      <w:r>
        <w:rPr>
          <w:spacing w:val="0"/>
          <w:w w:val="100"/>
          <w:position w:val="0"/>
        </w:rPr>
        <w:t>查并发表审核意见，同时对公司董事、高管人员履行职责的合法合规性进行监督，维护公司 和股东的合法权益。报告期内，公司共召开</w:t>
      </w:r>
      <w:r>
        <w:rPr>
          <w:rFonts w:ascii="Times New Roman" w:eastAsia="Times New Roman" w:hAnsi="Times New Roman" w:cs="Times New Roman"/>
          <w:spacing w:val="0"/>
          <w:w w:val="100"/>
          <w:position w:val="0"/>
          <w:sz w:val="24"/>
          <w:szCs w:val="24"/>
        </w:rPr>
        <w:t>10</w:t>
      </w:r>
      <w:r>
        <w:rPr>
          <w:spacing w:val="0"/>
          <w:w w:val="100"/>
          <w:position w:val="0"/>
        </w:rPr>
        <w:t>次监事会，均严格按照相关规定召集、召开， 监事会的各项工作能够独立有效地开展。</w:t>
      </w:r>
    </w:p>
    <w:p>
      <w:pPr>
        <w:pStyle w:val="Style19"/>
        <w:keepNext w:val="0"/>
        <w:keepLines w:val="0"/>
        <w:widowControl w:val="0"/>
        <w:shd w:val="clear" w:color="auto" w:fill="auto"/>
        <w:tabs>
          <w:tab w:pos="840" w:val="left"/>
        </w:tabs>
        <w:bidi w:val="0"/>
        <w:spacing w:before="0" w:after="0" w:line="410" w:lineRule="auto"/>
        <w:ind w:left="0" w:right="0" w:firstLine="480"/>
        <w:jc w:val="both"/>
      </w:pPr>
      <w:bookmarkStart w:id="266" w:name="bookmark266"/>
      <w:r>
        <w:rPr>
          <w:rFonts w:ascii="Times New Roman" w:eastAsia="Times New Roman" w:hAnsi="Times New Roman" w:cs="Times New Roman"/>
          <w:b/>
          <w:bCs/>
          <w:spacing w:val="0"/>
          <w:w w:val="100"/>
          <w:position w:val="0"/>
          <w:sz w:val="24"/>
          <w:szCs w:val="24"/>
        </w:rPr>
        <w:t>5</w:t>
      </w:r>
      <w:bookmarkEnd w:id="266"/>
      <w:r>
        <w:rPr>
          <w:b/>
          <w:bCs/>
          <w:spacing w:val="0"/>
          <w:w w:val="100"/>
          <w:position w:val="0"/>
        </w:rPr>
        <w:t>、</w:t>
        <w:tab/>
        <w:t>关于绩效评价与激励约束机制</w:t>
      </w:r>
    </w:p>
    <w:p>
      <w:pPr>
        <w:pStyle w:val="Style19"/>
        <w:keepNext w:val="0"/>
        <w:keepLines w:val="0"/>
        <w:widowControl w:val="0"/>
        <w:shd w:val="clear" w:color="auto" w:fill="auto"/>
        <w:bidi w:val="0"/>
        <w:spacing w:before="0" w:after="200" w:line="470" w:lineRule="exact"/>
        <w:ind w:left="0" w:right="0" w:firstLine="480"/>
        <w:jc w:val="both"/>
      </w:pPr>
      <w:r>
        <w:rPr>
          <w:spacing w:val="0"/>
          <w:w w:val="100"/>
          <w:position w:val="0"/>
        </w:rPr>
        <w:t>公司董事会下设薪酬与考核委员会，由</w:t>
      </w:r>
      <w:r>
        <w:rPr>
          <w:rFonts w:ascii="Times New Roman" w:eastAsia="Times New Roman" w:hAnsi="Times New Roman" w:cs="Times New Roman"/>
          <w:spacing w:val="0"/>
          <w:w w:val="100"/>
          <w:position w:val="0"/>
          <w:sz w:val="24"/>
          <w:szCs w:val="24"/>
        </w:rPr>
        <w:t>3</w:t>
      </w:r>
      <w:r>
        <w:rPr>
          <w:spacing w:val="0"/>
          <w:w w:val="100"/>
          <w:position w:val="0"/>
        </w:rPr>
        <w:t>名董事组成，独立董事担任主任委员(召集人)； 根据《薪酬与考核委员会工作细则》，公司建立了董事及高级管理人员绩效评价与激励约束 机制，制定了《董事、监事、高级管理人员</w:t>
      </w:r>
      <w:r>
        <w:rPr>
          <w:rFonts w:ascii="Times New Roman" w:eastAsia="Times New Roman" w:hAnsi="Times New Roman" w:cs="Times New Roman"/>
          <w:spacing w:val="0"/>
          <w:w w:val="100"/>
          <w:position w:val="0"/>
          <w:sz w:val="24"/>
          <w:szCs w:val="24"/>
        </w:rPr>
        <w:t>2021</w:t>
      </w:r>
      <w:r>
        <w:rPr>
          <w:spacing w:val="0"/>
          <w:w w:val="100"/>
          <w:position w:val="0"/>
        </w:rPr>
        <w:t>年度薪酬方案》，对高级管理人员实行绩效 目标管理制，通过明确绩效考核及考评标准，实施薪酬直接与其业绩挂钩，在强化对高级管 理人员的考评激励作用的同时，确保公司目标的达成。</w:t>
      </w:r>
    </w:p>
    <w:p>
      <w:pPr>
        <w:pStyle w:val="Style19"/>
        <w:keepNext w:val="0"/>
        <w:keepLines w:val="0"/>
        <w:widowControl w:val="0"/>
        <w:shd w:val="clear" w:color="auto" w:fill="auto"/>
        <w:tabs>
          <w:tab w:pos="840" w:val="left"/>
        </w:tabs>
        <w:bidi w:val="0"/>
        <w:spacing w:before="0" w:after="0" w:line="410" w:lineRule="auto"/>
        <w:ind w:left="0" w:right="0" w:firstLine="480"/>
        <w:jc w:val="both"/>
      </w:pPr>
      <w:bookmarkStart w:id="267" w:name="bookmark267"/>
      <w:r>
        <w:rPr>
          <w:rFonts w:ascii="Times New Roman" w:eastAsia="Times New Roman" w:hAnsi="Times New Roman" w:cs="Times New Roman"/>
          <w:b/>
          <w:bCs/>
          <w:spacing w:val="0"/>
          <w:w w:val="100"/>
          <w:position w:val="0"/>
          <w:sz w:val="24"/>
          <w:szCs w:val="24"/>
        </w:rPr>
        <w:t>6</w:t>
      </w:r>
      <w:bookmarkEnd w:id="267"/>
      <w:r>
        <w:rPr>
          <w:b/>
          <w:bCs/>
          <w:spacing w:val="0"/>
          <w:w w:val="100"/>
          <w:position w:val="0"/>
        </w:rPr>
        <w:t>、</w:t>
        <w:tab/>
        <w:t>关于信息披露与透明度</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公司严格按照有关法律法规以及《信息披露管理制度》《投资者关系管理制度》等要求， 真实、准确、完整、及时、公平地披露有关信息，同时按规定向中国证监会、四川证监局、 深圳证券交易所报告有关情况及报备相关材料。公司董事长作为信息披露第一责任人、董事 会秘书作为信息披露的组织者，全面负责信息披露具体工作，对公开信息披露和重大内部事 项沟通进行全程、有效的控制。公司及时回复投资者各种形式的咨询，妥善接待投资者来访， 向投资者提供公司已披露的资料，及时对投资者在深交所网站业务平台上的</w:t>
      </w:r>
      <w:r>
        <w:rPr>
          <w:rFonts w:ascii="Times New Roman" w:eastAsia="Times New Roman" w:hAnsi="Times New Roman" w:cs="Times New Roman"/>
          <w:spacing w:val="0"/>
          <w:w w:val="100"/>
          <w:position w:val="0"/>
          <w:sz w:val="24"/>
          <w:szCs w:val="24"/>
        </w:rPr>
        <w:t>“</w:t>
      </w:r>
      <w:r>
        <w:rPr>
          <w:spacing w:val="0"/>
          <w:w w:val="100"/>
          <w:position w:val="0"/>
        </w:rPr>
        <w:t>投资者互动平 台</w:t>
      </w:r>
      <w:r>
        <w:rPr>
          <w:rFonts w:ascii="Times New Roman" w:eastAsia="Times New Roman" w:hAnsi="Times New Roman" w:cs="Times New Roman"/>
          <w:spacing w:val="0"/>
          <w:w w:val="100"/>
          <w:position w:val="0"/>
          <w:sz w:val="24"/>
          <w:szCs w:val="24"/>
        </w:rPr>
        <w:t>”</w:t>
      </w:r>
      <w:r>
        <w:rPr>
          <w:spacing w:val="0"/>
          <w:w w:val="100"/>
          <w:position w:val="0"/>
        </w:rPr>
        <w:t>提出的问题进行回复，积极通过业绩说明会、投资者接待日等多种形式与投资者进行沟通; 同时公司网站设立了投资者关系专栏，并通过专线电话、电子信箱、传真、微信公众号等多 种渠道加强与投资者的沟通，确保公司与广大中小投资者进行及时、有效的沟通。</w:t>
      </w:r>
    </w:p>
    <w:p>
      <w:pPr>
        <w:pStyle w:val="Style19"/>
        <w:keepNext w:val="0"/>
        <w:keepLines w:val="0"/>
        <w:widowControl w:val="0"/>
        <w:shd w:val="clear" w:color="auto" w:fill="auto"/>
        <w:bidi w:val="0"/>
        <w:spacing w:before="0" w:after="200" w:line="470" w:lineRule="exact"/>
        <w:ind w:left="0" w:right="0" w:firstLine="480"/>
        <w:jc w:val="both"/>
      </w:pPr>
      <w:r>
        <w:rPr>
          <w:spacing w:val="0"/>
          <w:w w:val="100"/>
          <w:position w:val="0"/>
        </w:rPr>
        <w:t>巨潮资讯网(</w:t>
      </w:r>
      <w:r>
        <w:rPr>
          <w:rFonts w:ascii="Times New Roman" w:eastAsia="Times New Roman" w:hAnsi="Times New Roman" w:cs="Times New Roman"/>
          <w:spacing w:val="0"/>
          <w:w w:val="100"/>
          <w:position w:val="0"/>
          <w:sz w:val="24"/>
          <w:szCs w:val="24"/>
        </w:rPr>
        <w:t>www.cninfo.com.cn</w:t>
      </w:r>
      <w:r>
        <w:rPr>
          <w:spacing w:val="0"/>
          <w:w w:val="100"/>
          <w:position w:val="0"/>
        </w:rPr>
        <w:t>)</w:t>
      </w:r>
      <w:r>
        <w:rPr>
          <w:spacing w:val="0"/>
          <w:w w:val="100"/>
          <w:position w:val="0"/>
        </w:rPr>
        <w:t>为公司信息披露的指定网站，《中国证券报》《证券 时报》《上海证券报》《证券日报》为公司定期报告披露的指定报刊，确保公司所有股东能 够以平等的机会获得信息。</w:t>
      </w:r>
    </w:p>
    <w:p>
      <w:pPr>
        <w:pStyle w:val="Style19"/>
        <w:keepNext w:val="0"/>
        <w:keepLines w:val="0"/>
        <w:widowControl w:val="0"/>
        <w:shd w:val="clear" w:color="auto" w:fill="auto"/>
        <w:tabs>
          <w:tab w:pos="840" w:val="left"/>
        </w:tabs>
        <w:bidi w:val="0"/>
        <w:spacing w:before="0" w:after="0" w:line="410" w:lineRule="auto"/>
        <w:ind w:left="0" w:right="0" w:firstLine="480"/>
        <w:jc w:val="both"/>
      </w:pPr>
      <w:bookmarkStart w:id="268" w:name="bookmark268"/>
      <w:r>
        <w:rPr>
          <w:rFonts w:ascii="Times New Roman" w:eastAsia="Times New Roman" w:hAnsi="Times New Roman" w:cs="Times New Roman"/>
          <w:b/>
          <w:bCs/>
          <w:spacing w:val="0"/>
          <w:w w:val="100"/>
          <w:position w:val="0"/>
          <w:sz w:val="24"/>
          <w:szCs w:val="24"/>
        </w:rPr>
        <w:t>7</w:t>
      </w:r>
      <w:bookmarkEnd w:id="268"/>
      <w:r>
        <w:rPr>
          <w:b/>
          <w:bCs/>
          <w:spacing w:val="0"/>
          <w:w w:val="100"/>
          <w:position w:val="0"/>
        </w:rPr>
        <w:t>、</w:t>
        <w:tab/>
        <w:t>关于相关利益者</w:t>
      </w:r>
    </w:p>
    <w:p>
      <w:pPr>
        <w:pStyle w:val="Style19"/>
        <w:keepNext w:val="0"/>
        <w:keepLines w:val="0"/>
        <w:widowControl w:val="0"/>
        <w:shd w:val="clear" w:color="auto" w:fill="auto"/>
        <w:bidi w:val="0"/>
        <w:spacing w:before="0" w:after="60" w:line="468" w:lineRule="exact"/>
        <w:ind w:left="0" w:right="0" w:firstLine="480"/>
        <w:jc w:val="both"/>
      </w:pPr>
      <w:r>
        <w:rPr>
          <w:spacing w:val="0"/>
          <w:w w:val="100"/>
          <w:position w:val="0"/>
        </w:rPr>
        <w:t>公司充分尊重和维护相关利益者的合法权益，积极促进与相关利益者合作，加强与各方 的沟通交流，实现投资者、股东、客户、用户、供应商、员工及社会各方利益的协调平衡， 共同推动公司持续、稳定、健康发展。</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20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bidi w:val="0"/>
        <w:spacing w:before="0" w:after="200" w:line="322" w:lineRule="exact"/>
        <w:ind w:left="0" w:right="0" w:firstLine="0"/>
        <w:jc w:val="both"/>
      </w:pPr>
      <w:bookmarkStart w:id="269" w:name="bookmark269"/>
      <w:bookmarkStart w:id="270" w:name="bookmark270"/>
      <w:bookmarkStart w:id="271" w:name="bookmark271"/>
      <w:bookmarkStart w:id="272" w:name="bookmark272"/>
      <w:r>
        <w:rPr>
          <w:color w:val="000000"/>
          <w:spacing w:val="0"/>
          <w:w w:val="100"/>
          <w:position w:val="0"/>
        </w:rPr>
        <w:t>二</w:t>
      </w:r>
      <w:bookmarkEnd w:id="271"/>
      <w:r>
        <w:rPr>
          <w:color w:val="000000"/>
          <w:spacing w:val="0"/>
          <w:w w:val="100"/>
          <w:position w:val="0"/>
        </w:rPr>
        <w:t>、公司相对于控股股东、实际控制人在保证公司资产、人员、财务、机构、业务等方面的 独立情况</w:t>
      </w:r>
      <w:bookmarkEnd w:id="269"/>
      <w:bookmarkEnd w:id="270"/>
      <w:bookmarkEnd w:id="272"/>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公司严格按照《公司法》《证券法》等有关法律法规和《公司章程》的要求规范运作， 在业务、人员、资产、机构、财务等方面与控股股东及实际控制人完全独立，具有完整的业 务体系及面向市场独立经营的能力，不存在被控股股东及实际控制人及其关联方控制和占用 资金、资产及其他资源的情况。</w:t>
      </w:r>
    </w:p>
    <w:p>
      <w:pPr>
        <w:pStyle w:val="Style19"/>
        <w:keepNext w:val="0"/>
        <w:keepLines w:val="0"/>
        <w:widowControl w:val="0"/>
        <w:shd w:val="clear" w:color="auto" w:fill="auto"/>
        <w:tabs>
          <w:tab w:pos="840" w:val="left"/>
        </w:tabs>
        <w:bidi w:val="0"/>
        <w:spacing w:before="0" w:after="0" w:line="408" w:lineRule="auto"/>
        <w:ind w:left="0" w:right="0" w:firstLine="480"/>
        <w:jc w:val="both"/>
      </w:pPr>
      <w:bookmarkStart w:id="273" w:name="bookmark273"/>
      <w:r>
        <w:rPr>
          <w:rFonts w:ascii="Times New Roman" w:eastAsia="Times New Roman" w:hAnsi="Times New Roman" w:cs="Times New Roman"/>
          <w:b/>
          <w:bCs/>
          <w:spacing w:val="0"/>
          <w:w w:val="100"/>
          <w:position w:val="0"/>
          <w:sz w:val="24"/>
          <w:szCs w:val="24"/>
        </w:rPr>
        <w:t>1</w:t>
      </w:r>
      <w:bookmarkEnd w:id="273"/>
      <w:r>
        <w:rPr>
          <w:b/>
          <w:bCs/>
          <w:spacing w:val="0"/>
          <w:w w:val="100"/>
          <w:position w:val="0"/>
        </w:rPr>
        <w:t>、</w:t>
        <w:tab/>
        <w:t>业务独立</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公司现有业务涉及信息数据、环保治理两大领域，拥有市场营销、技术研发、产品生产</w:t>
      </w:r>
      <w:r>
        <w:rPr>
          <w:rFonts w:ascii="Times New Roman" w:eastAsia="Times New Roman" w:hAnsi="Times New Roman" w:cs="Times New Roman"/>
          <w:spacing w:val="0"/>
          <w:w w:val="100"/>
          <w:position w:val="0"/>
          <w:sz w:val="24"/>
          <w:szCs w:val="24"/>
        </w:rPr>
        <w:t xml:space="preserve">/ </w:t>
      </w:r>
      <w:r>
        <w:rPr>
          <w:spacing w:val="0"/>
          <w:w w:val="100"/>
          <w:position w:val="0"/>
        </w:rPr>
        <w:t>安装</w:t>
      </w:r>
      <w:r>
        <w:rPr>
          <w:rFonts w:ascii="Times New Roman" w:eastAsia="Times New Roman" w:hAnsi="Times New Roman" w:cs="Times New Roman"/>
          <w:spacing w:val="0"/>
          <w:w w:val="100"/>
          <w:position w:val="0"/>
          <w:sz w:val="24"/>
          <w:szCs w:val="24"/>
        </w:rPr>
        <w:t>/</w:t>
      </w:r>
      <w:r>
        <w:rPr>
          <w:spacing w:val="0"/>
          <w:w w:val="100"/>
          <w:position w:val="0"/>
        </w:rPr>
        <w:t>调试、工程实施及售后服务等完整的运营管理体系，具有直接面向市场独立经营的能力， 不存在其他需要依赖控股股东、实际控制人及其控制的其他企业进行经营活动的情况，能独 立开展各项经营活动。</w:t>
      </w:r>
    </w:p>
    <w:p>
      <w:pPr>
        <w:pStyle w:val="Style19"/>
        <w:keepNext w:val="0"/>
        <w:keepLines w:val="0"/>
        <w:widowControl w:val="0"/>
        <w:shd w:val="clear" w:color="auto" w:fill="auto"/>
        <w:tabs>
          <w:tab w:pos="840" w:val="left"/>
        </w:tabs>
        <w:bidi w:val="0"/>
        <w:spacing w:before="0" w:after="0" w:line="408" w:lineRule="auto"/>
        <w:ind w:left="0" w:right="0" w:firstLine="480"/>
        <w:jc w:val="both"/>
      </w:pPr>
      <w:bookmarkStart w:id="274" w:name="bookmark274"/>
      <w:r>
        <w:rPr>
          <w:rFonts w:ascii="Times New Roman" w:eastAsia="Times New Roman" w:hAnsi="Times New Roman" w:cs="Times New Roman"/>
          <w:b/>
          <w:bCs/>
          <w:spacing w:val="0"/>
          <w:w w:val="100"/>
          <w:position w:val="0"/>
          <w:sz w:val="24"/>
          <w:szCs w:val="24"/>
        </w:rPr>
        <w:t>2</w:t>
      </w:r>
      <w:bookmarkEnd w:id="274"/>
      <w:r>
        <w:rPr>
          <w:b/>
          <w:bCs/>
          <w:spacing w:val="0"/>
          <w:w w:val="100"/>
          <w:position w:val="0"/>
        </w:rPr>
        <w:t>、</w:t>
        <w:tab/>
        <w:t>人员独立</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公司设有人力资源管理部门，公司在劳动、人事、社会保障及工资管理体系等方面均完 全独立。公司严格依照与员工签署劳动合同来约定双方的权利和义务，不存在受控股股东及 实际控制人控制或者约束的情形。公司董事、监事及高级管理人员均严格按照《公司法》《公 司章程》的有关规定选举产生，控股股东未发生干预公司董事会和股东大会已经作出的人事 任免决定的情形。</w:t>
      </w:r>
    </w:p>
    <w:p>
      <w:pPr>
        <w:pStyle w:val="Style19"/>
        <w:keepNext w:val="0"/>
        <w:keepLines w:val="0"/>
        <w:widowControl w:val="0"/>
        <w:shd w:val="clear" w:color="auto" w:fill="auto"/>
        <w:tabs>
          <w:tab w:pos="840" w:val="left"/>
        </w:tabs>
        <w:bidi w:val="0"/>
        <w:spacing w:before="0" w:after="0" w:line="408" w:lineRule="auto"/>
        <w:ind w:left="0" w:right="0" w:firstLine="480"/>
        <w:jc w:val="both"/>
      </w:pPr>
      <w:bookmarkStart w:id="275" w:name="bookmark275"/>
      <w:r>
        <w:rPr>
          <w:rFonts w:ascii="Times New Roman" w:eastAsia="Times New Roman" w:hAnsi="Times New Roman" w:cs="Times New Roman"/>
          <w:b/>
          <w:bCs/>
          <w:spacing w:val="0"/>
          <w:w w:val="100"/>
          <w:position w:val="0"/>
          <w:sz w:val="24"/>
          <w:szCs w:val="24"/>
        </w:rPr>
        <w:t>3</w:t>
      </w:r>
      <w:bookmarkEnd w:id="275"/>
      <w:r>
        <w:rPr>
          <w:b/>
          <w:bCs/>
          <w:spacing w:val="0"/>
          <w:w w:val="100"/>
          <w:position w:val="0"/>
        </w:rPr>
        <w:t>、</w:t>
        <w:tab/>
        <w:t>资产独立</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公司拥有开展生产经营所必备的独立完整资产，合法拥有与生产经营相关的生产经营资 质、场所、采购销售系统及与生产经营有关的生产系统、辅助生产系统和配套设施，相关资 产不存在权属纠纷，不存在被控股股东或其他关联方违规占用资金、资产及其他资源的情形。</w:t>
      </w:r>
    </w:p>
    <w:p>
      <w:pPr>
        <w:pStyle w:val="Style19"/>
        <w:keepNext w:val="0"/>
        <w:keepLines w:val="0"/>
        <w:widowControl w:val="0"/>
        <w:shd w:val="clear" w:color="auto" w:fill="auto"/>
        <w:tabs>
          <w:tab w:pos="840" w:val="left"/>
        </w:tabs>
        <w:bidi w:val="0"/>
        <w:spacing w:before="0" w:after="0" w:line="408" w:lineRule="auto"/>
        <w:ind w:left="0" w:right="0" w:firstLine="480"/>
        <w:jc w:val="both"/>
      </w:pPr>
      <w:bookmarkStart w:id="276" w:name="bookmark276"/>
      <w:r>
        <w:rPr>
          <w:rFonts w:ascii="Times New Roman" w:eastAsia="Times New Roman" w:hAnsi="Times New Roman" w:cs="Times New Roman"/>
          <w:b/>
          <w:bCs/>
          <w:spacing w:val="0"/>
          <w:w w:val="100"/>
          <w:position w:val="0"/>
          <w:sz w:val="24"/>
          <w:szCs w:val="24"/>
        </w:rPr>
        <w:t>4</w:t>
      </w:r>
      <w:bookmarkEnd w:id="276"/>
      <w:r>
        <w:rPr>
          <w:b/>
          <w:bCs/>
          <w:spacing w:val="0"/>
          <w:w w:val="100"/>
          <w:position w:val="0"/>
        </w:rPr>
        <w:t>、</w:t>
        <w:tab/>
        <w:t>机构独立</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公司具有健全的组织结构，已根据《公司章程》规定建立了股东大会、董事会、监事会、 独立董事、董事会秘书等完善的法人治理结构；董事会下设战略委员会、提名委员会、薪酬 与考核委员会、审计委员会四个专门委员会。公司独立董事人数占董事会成员的三分之一以 上，确保董事会相对独立于控股股东、实际控制人，从而进一步保证董事会对公司各项事务 做出独立、客观决策，维护公司全体股东共同利益。公司已逐步建立并完善了适应公司发展 及市场竞争需要的独立组织机构，明确了各机构的职能，各职能机构在公司管理层统一领导 下规范、有效运作。</w:t>
      </w:r>
    </w:p>
    <w:p>
      <w:pPr>
        <w:pStyle w:val="Style19"/>
        <w:keepNext w:val="0"/>
        <w:keepLines w:val="0"/>
        <w:widowControl w:val="0"/>
        <w:shd w:val="clear" w:color="auto" w:fill="auto"/>
        <w:tabs>
          <w:tab w:pos="840" w:val="left"/>
        </w:tabs>
        <w:bidi w:val="0"/>
        <w:spacing w:before="0" w:after="200" w:line="408" w:lineRule="auto"/>
        <w:ind w:left="0" w:right="0" w:firstLine="480"/>
        <w:jc w:val="both"/>
      </w:pPr>
      <w:bookmarkStart w:id="277" w:name="bookmark277"/>
      <w:r>
        <w:rPr>
          <w:rFonts w:ascii="Times New Roman" w:eastAsia="Times New Roman" w:hAnsi="Times New Roman" w:cs="Times New Roman"/>
          <w:b/>
          <w:bCs/>
          <w:spacing w:val="0"/>
          <w:w w:val="100"/>
          <w:position w:val="0"/>
          <w:sz w:val="24"/>
          <w:szCs w:val="24"/>
        </w:rPr>
        <w:t>5</w:t>
      </w:r>
      <w:bookmarkEnd w:id="277"/>
      <w:r>
        <w:rPr>
          <w:b/>
          <w:bCs/>
          <w:spacing w:val="0"/>
          <w:w w:val="100"/>
          <w:position w:val="0"/>
        </w:rPr>
        <w:t>、</w:t>
        <w:tab/>
        <w:t>财务独立</w:t>
      </w:r>
    </w:p>
    <w:p>
      <w:pPr>
        <w:pStyle w:val="Style19"/>
        <w:keepNext w:val="0"/>
        <w:keepLines w:val="0"/>
        <w:widowControl w:val="0"/>
        <w:shd w:val="clear" w:color="auto" w:fill="auto"/>
        <w:bidi w:val="0"/>
        <w:spacing w:before="0" w:after="220" w:line="467" w:lineRule="exact"/>
        <w:ind w:left="0" w:right="0" w:firstLine="500"/>
        <w:jc w:val="both"/>
      </w:pPr>
      <w:r>
        <w:rPr>
          <w:spacing w:val="0"/>
          <w:w w:val="100"/>
          <w:position w:val="0"/>
        </w:rPr>
        <w:t>公司设立了独立的财务部门，配备了专职财务人员，建立了独立的财务核算体系，具有 规范的财务会计制度和对子公司的财务管理制度，独立进行财务决策，不存在公司股东干预 公司投资和资金使用安排的情况；公司开立独立的银行账户，未与其他任何单位共用银行账 户；公司依法独立进行纳税申报和履行纳税义务；公司在财务上完全独立。</w:t>
      </w:r>
    </w:p>
    <w:p>
      <w:pPr>
        <w:pStyle w:val="Style29"/>
        <w:keepNext/>
        <w:keepLines/>
        <w:widowControl w:val="0"/>
        <w:shd w:val="clear" w:color="auto" w:fill="auto"/>
        <w:bidi w:val="0"/>
        <w:spacing w:before="0" w:after="360" w:line="467" w:lineRule="exact"/>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三</w:t>
      </w:r>
      <w:bookmarkEnd w:id="280"/>
      <w:r>
        <w:rPr>
          <w:color w:val="000000"/>
          <w:spacing w:val="0"/>
          <w:w w:val="100"/>
          <w:position w:val="0"/>
        </w:rPr>
        <w:t>、同业竞争情况</w:t>
      </w:r>
      <w:bookmarkEnd w:id="278"/>
      <w:bookmarkEnd w:id="279"/>
      <w:bookmarkEnd w:id="281"/>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rPr>
        <w:t>四</w:t>
      </w:r>
      <w:bookmarkEnd w:id="284"/>
      <w:r>
        <w:rPr>
          <w:color w:val="000000"/>
          <w:spacing w:val="0"/>
          <w:w w:val="100"/>
          <w:position w:val="0"/>
        </w:rPr>
        <w:t>、报告期内召开的年度股东大会和临时股东大会的有关情况</w:t>
      </w:r>
      <w:bookmarkEnd w:id="282"/>
      <w:bookmarkEnd w:id="283"/>
      <w:bookmarkEnd w:id="285"/>
    </w:p>
    <w:p>
      <w:pPr>
        <w:pStyle w:val="Style36"/>
        <w:keepNext/>
        <w:keepLines/>
        <w:widowControl w:val="0"/>
        <w:shd w:val="clear" w:color="auto" w:fill="auto"/>
        <w:bidi w:val="0"/>
        <w:spacing w:before="0" w:after="360" w:line="240" w:lineRule="auto"/>
        <w:ind w:left="0" w:right="0" w:firstLine="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、本报告期股东大会情况</w:t>
      </w:r>
      <w:bookmarkEnd w:id="286"/>
      <w:bookmarkEnd w:id="287"/>
      <w:bookmarkEnd w:id="289"/>
    </w:p>
    <w:tbl>
      <w:tblPr>
        <w:tblOverlap w:val="never"/>
        <w:jc w:val="center"/>
        <w:tblLayout w:type="fixed"/>
      </w:tblPr>
      <w:tblGrid>
        <w:gridCol w:w="1282"/>
        <w:gridCol w:w="1277"/>
        <w:gridCol w:w="1416"/>
        <w:gridCol w:w="1560"/>
        <w:gridCol w:w="1699"/>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具体内容详见巨潮资讯网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 告》（公告编号：</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具体内容详见巨潮资讯网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年第一次临时股东大 会决议公告》（公告编号： </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具体内容详见巨潮资讯网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年第二次临时股东大 会决议公告》（公告编号：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具体内容详见巨潮资讯网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年第三次临时股东大 会决议公告》（公告编号： </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、表决权恢复的优先股股东请求召开临时股东大会</w:t>
      </w:r>
      <w:bookmarkEnd w:id="290"/>
      <w:bookmarkEnd w:id="291"/>
      <w:bookmarkEnd w:id="293"/>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rPr>
        <w:t>五</w:t>
      </w:r>
      <w:bookmarkEnd w:id="296"/>
      <w:r>
        <w:rPr>
          <w:color w:val="000000"/>
          <w:spacing w:val="0"/>
          <w:w w:val="100"/>
          <w:position w:val="0"/>
        </w:rPr>
        <w:t>、</w:t>
        <w:tab/>
        <w:t>公司具有表决权差异安排</w:t>
      </w:r>
      <w:bookmarkEnd w:id="294"/>
      <w:bookmarkEnd w:id="295"/>
      <w:bookmarkEnd w:id="297"/>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rPr>
        <w:t>六</w:t>
      </w:r>
      <w:bookmarkEnd w:id="300"/>
      <w:r>
        <w:rPr>
          <w:color w:val="000000"/>
          <w:spacing w:val="0"/>
          <w:w w:val="100"/>
          <w:position w:val="0"/>
        </w:rPr>
        <w:t>、</w:t>
        <w:tab/>
        <w:t>红筹架构公司治理情况</w:t>
      </w:r>
      <w:bookmarkEnd w:id="298"/>
      <w:bookmarkEnd w:id="299"/>
      <w:bookmarkEnd w:id="301"/>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七</w:t>
      </w:r>
      <w:bookmarkEnd w:id="304"/>
      <w:r>
        <w:rPr>
          <w:color w:val="000000"/>
          <w:spacing w:val="0"/>
          <w:w w:val="100"/>
          <w:position w:val="0"/>
        </w:rPr>
        <w:t>、董事、监事和高级管理人员情况</w:t>
      </w:r>
      <w:bookmarkEnd w:id="302"/>
      <w:bookmarkEnd w:id="303"/>
      <w:bookmarkEnd w:id="305"/>
    </w:p>
    <w:p>
      <w:pPr>
        <w:pStyle w:val="Style36"/>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、基本情况</w:t>
      </w:r>
      <w:bookmarkEnd w:id="306"/>
      <w:bookmarkEnd w:id="307"/>
      <w:bookmarkEnd w:id="309"/>
    </w:p>
    <w:tbl>
      <w:tblPr>
        <w:tblOverlap w:val="never"/>
        <w:jc w:val="center"/>
        <w:tblLayout w:type="fixed"/>
      </w:tblPr>
      <w:tblGrid>
        <w:gridCol w:w="715"/>
        <w:gridCol w:w="994"/>
        <w:gridCol w:w="566"/>
        <w:gridCol w:w="566"/>
        <w:gridCol w:w="427"/>
        <w:gridCol w:w="850"/>
        <w:gridCol w:w="850"/>
        <w:gridCol w:w="1133"/>
        <w:gridCol w:w="806"/>
        <w:gridCol w:w="739"/>
        <w:gridCol w:w="581"/>
        <w:gridCol w:w="888"/>
        <w:gridCol w:w="74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59,055,209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59,055,209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75,404,500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75,404,500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芮明杰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吴慧敏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谢雨汐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贺晓静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兼人事行政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通过集 中竞价 卖出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994"/>
        <w:gridCol w:w="566"/>
        <w:gridCol w:w="566"/>
        <w:gridCol w:w="427"/>
        <w:gridCol w:w="850"/>
        <w:gridCol w:w="850"/>
        <w:gridCol w:w="1133"/>
        <w:gridCol w:w="806"/>
        <w:gridCol w:w="739"/>
        <w:gridCol w:w="581"/>
        <w:gridCol w:w="888"/>
        <w:gridCol w:w="74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156,740,30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报告期是否存在任期内董事、监事离任和高级管理人员解聘的情况</w:t>
      </w:r>
    </w:p>
    <w:p>
      <w:pPr>
        <w:pStyle w:val="Style33"/>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682"/>
        <w:gridCol w:w="1133"/>
        <w:gridCol w:w="566"/>
        <w:gridCol w:w="1699"/>
        <w:gridCol w:w="1560"/>
        <w:gridCol w:w="397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D0D0D"/>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D0D0D"/>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原定任期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离任</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解聘日期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D0D0D"/>
                <w:spacing w:val="0"/>
                <w:w w:val="100"/>
                <w:position w:val="0"/>
              </w:rPr>
              <w:t>原因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李华楠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D0D0D"/>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因个人原因申请辞去公司董事会秘书职务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D0D0D"/>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18</w:t>
            </w:r>
            <w:r>
              <w:rPr>
                <w:color w:val="0D0D0D"/>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因公司发展需要，申请辞去技术总监职务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D0D0D"/>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因个人原因申请辞去董事职务</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袁娇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D0D0D"/>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19</w:t>
            </w:r>
            <w:r>
              <w:rPr>
                <w:color w:val="0D0D0D"/>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28</w:t>
            </w:r>
            <w:r>
              <w:rPr>
                <w:color w:val="0D0D0D"/>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因个人原因申请辞去公司监事及监事会主席职务</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公司董事、监事、高级管理人员变动情况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贺晓静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工作职务变动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因个人原因申请辞去公司董事会秘书职务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因公司发展需要，申请辞去技术总监职务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芮明杰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因个人原因申请辞去董事职务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因个人原因申请辞去公司监事及监事会主席职务</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、任职情况</w:t>
      </w:r>
      <w:bookmarkEnd w:id="310"/>
      <w:bookmarkEnd w:id="311"/>
      <w:bookmarkEnd w:id="313"/>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468" w:lineRule="exact"/>
        <w:ind w:left="0" w:right="0" w:firstLine="580"/>
        <w:jc w:val="left"/>
      </w:pPr>
      <w:bookmarkStart w:id="314" w:name="bookmark314"/>
      <w:r>
        <w:rPr>
          <w:b/>
          <w:bCs/>
          <w:spacing w:val="0"/>
          <w:w w:val="100"/>
          <w:position w:val="0"/>
        </w:rPr>
        <w:t>（</w:t>
      </w:r>
      <w:bookmarkEnd w:id="314"/>
      <w:r>
        <w:rPr>
          <w:rFonts w:ascii="Times New Roman" w:eastAsia="Times New Roman" w:hAnsi="Times New Roman" w:cs="Times New Roman"/>
          <w:b/>
          <w:bCs/>
          <w:spacing w:val="0"/>
          <w:w w:val="100"/>
          <w:position w:val="0"/>
          <w:sz w:val="24"/>
          <w:szCs w:val="24"/>
        </w:rPr>
        <w:t>1</w:t>
      </w:r>
      <w:r>
        <w:rPr>
          <w:b/>
          <w:bCs/>
          <w:spacing w:val="0"/>
          <w:w w:val="100"/>
          <w:position w:val="0"/>
        </w:rPr>
        <w:t>）董事</w:t>
      </w:r>
    </w:p>
    <w:p>
      <w:pPr>
        <w:pStyle w:val="Style19"/>
        <w:keepNext w:val="0"/>
        <w:keepLines w:val="0"/>
        <w:widowControl w:val="0"/>
        <w:shd w:val="clear" w:color="auto" w:fill="auto"/>
        <w:bidi w:val="0"/>
        <w:spacing w:before="0" w:after="120" w:line="468" w:lineRule="exact"/>
        <w:ind w:left="0" w:right="0" w:firstLine="580"/>
        <w:jc w:val="both"/>
      </w:pPr>
      <w:r>
        <w:rPr>
          <w:spacing w:val="0"/>
          <w:w w:val="100"/>
          <w:position w:val="0"/>
        </w:rPr>
        <w:t>孙屹峥先生：男，中国国籍，无境外永久居留权。</w:t>
      </w:r>
      <w:r>
        <w:rPr>
          <w:rFonts w:ascii="Times New Roman" w:eastAsia="Times New Roman" w:hAnsi="Times New Roman" w:cs="Times New Roman"/>
          <w:spacing w:val="0"/>
          <w:w w:val="100"/>
          <w:position w:val="0"/>
          <w:sz w:val="24"/>
          <w:szCs w:val="24"/>
        </w:rPr>
        <w:t>1960</w:t>
      </w:r>
      <w:r>
        <w:rPr>
          <w:spacing w:val="0"/>
          <w:w w:val="100"/>
          <w:position w:val="0"/>
        </w:rPr>
        <w:t>年生，本科学历。曾担任中电集 团天津第四十六研究所工程师、美国力博特公司成都办事处经理、成都启阳通信设备有限公 司总经理等职。</w:t>
      </w:r>
      <w:r>
        <w:rPr>
          <w:rFonts w:ascii="Times New Roman" w:eastAsia="Times New Roman" w:hAnsi="Times New Roman" w:cs="Times New Roman"/>
          <w:spacing w:val="0"/>
          <w:w w:val="100"/>
          <w:position w:val="0"/>
          <w:sz w:val="24"/>
          <w:szCs w:val="24"/>
        </w:rPr>
        <w:t>2002</w:t>
      </w:r>
      <w:r>
        <w:rPr>
          <w:spacing w:val="0"/>
          <w:w w:val="100"/>
          <w:position w:val="0"/>
        </w:rPr>
        <w:t>年起任职于四川依米康制冷设备有限公司（依米康前身），历任总经理 一职；</w:t>
      </w:r>
      <w:r>
        <w:rPr>
          <w:rFonts w:ascii="Times New Roman" w:eastAsia="Times New Roman" w:hAnsi="Times New Roman" w:cs="Times New Roman"/>
          <w:spacing w:val="0"/>
          <w:w w:val="100"/>
          <w:position w:val="0"/>
          <w:sz w:val="24"/>
          <w:szCs w:val="24"/>
        </w:rPr>
        <w:t>2009</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月起连任本公司董事长；</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日起担任公司第四届董事会董事长，任 期至第四届董事会届满之日止。另担任公司全资子公司智能工程董事，控股公司江苏亿金董 事长、依米康冷元董事长。</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张菀女士：女，中国国籍，无境外永久居留权。</w:t>
      </w:r>
      <w:r>
        <w:rPr>
          <w:rFonts w:ascii="Times New Roman" w:eastAsia="Times New Roman" w:hAnsi="Times New Roman" w:cs="Times New Roman"/>
          <w:spacing w:val="0"/>
          <w:w w:val="100"/>
          <w:position w:val="0"/>
          <w:sz w:val="24"/>
          <w:szCs w:val="24"/>
        </w:rPr>
        <w:t>1962</w:t>
      </w:r>
      <w:r>
        <w:rPr>
          <w:spacing w:val="0"/>
          <w:w w:val="100"/>
          <w:position w:val="0"/>
        </w:rPr>
        <w:t>年生，研究生学历。曾担任中电集 团天津第四十六研究所工程师、美国力博特公司成都办事处办公室主任、成都启阳通信设备 有限公司副总经理等职。</w:t>
      </w:r>
      <w:r>
        <w:rPr>
          <w:rFonts w:ascii="Times New Roman" w:eastAsia="Times New Roman" w:hAnsi="Times New Roman" w:cs="Times New Roman"/>
          <w:spacing w:val="0"/>
          <w:w w:val="100"/>
          <w:position w:val="0"/>
          <w:sz w:val="24"/>
          <w:szCs w:val="24"/>
        </w:rPr>
        <w:t>2002</w:t>
      </w:r>
      <w:r>
        <w:rPr>
          <w:spacing w:val="0"/>
          <w:w w:val="100"/>
          <w:position w:val="0"/>
        </w:rPr>
        <w:t>年</w:t>
      </w:r>
      <w:r>
        <w:rPr>
          <w:rFonts w:ascii="Times New Roman" w:eastAsia="Times New Roman" w:hAnsi="Times New Roman" w:cs="Times New Roman"/>
          <w:spacing w:val="0"/>
          <w:w w:val="100"/>
          <w:position w:val="0"/>
          <w:sz w:val="24"/>
          <w:szCs w:val="24"/>
        </w:rPr>
        <w:t>-2009</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月担任四川依米康制冷设备有限公司法定代表人、 董事长（依米康前身），</w:t>
      </w:r>
      <w:r>
        <w:rPr>
          <w:rFonts w:ascii="Times New Roman" w:eastAsia="Times New Roman" w:hAnsi="Times New Roman" w:cs="Times New Roman"/>
          <w:spacing w:val="0"/>
          <w:w w:val="100"/>
          <w:position w:val="0"/>
          <w:sz w:val="24"/>
          <w:szCs w:val="24"/>
        </w:rPr>
        <w:t>2009</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月起连任公司法定代表人、董事兼总经理；</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 xml:space="preserve">19 </w:t>
      </w:r>
      <w:r>
        <w:rPr>
          <w:spacing w:val="0"/>
          <w:w w:val="100"/>
          <w:position w:val="0"/>
        </w:rPr>
        <w:t>日起担任公司第四届董事会董事兼总经理，任期至第四届董事会届满之日止；另担任公司全 资子公司智能工程董事长、依米康软件公司董事长、依米康企业管理法定代表人及执行董事 兼总经理，控股公司江苏亿金董事、依米康冷元董事，参股公司五八云（成都）科技有限公 司董事。</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芮明杰先生：男，</w:t>
      </w:r>
      <w:r>
        <w:rPr>
          <w:rFonts w:ascii="Times New Roman" w:eastAsia="Times New Roman" w:hAnsi="Times New Roman" w:cs="Times New Roman"/>
          <w:spacing w:val="0"/>
          <w:w w:val="100"/>
          <w:position w:val="0"/>
          <w:sz w:val="24"/>
          <w:szCs w:val="24"/>
        </w:rPr>
        <w:t>1954</w:t>
      </w:r>
      <w:r>
        <w:rPr>
          <w:spacing w:val="0"/>
          <w:w w:val="100"/>
          <w:position w:val="0"/>
        </w:rPr>
        <w:t>年出生，中国国籍，无境外永久居留权。经济学博士，复旦大学 特聘教授（国家二级教授）、博士生导师。主要研究领域：产业与企业发展、知识管理与创 新、产业链整合、产业体系与结构演化。</w:t>
      </w:r>
    </w:p>
    <w:p>
      <w:pPr>
        <w:pStyle w:val="Style19"/>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spacing w:val="0"/>
          <w:w w:val="100"/>
          <w:position w:val="0"/>
          <w:sz w:val="24"/>
          <w:szCs w:val="24"/>
        </w:rPr>
        <w:t>1994</w:t>
      </w:r>
      <w:r>
        <w:rPr>
          <w:spacing w:val="0"/>
          <w:w w:val="100"/>
          <w:position w:val="0"/>
        </w:rPr>
        <w:t>年获国务院政府特殊津贴，</w:t>
      </w:r>
      <w:r>
        <w:rPr>
          <w:rFonts w:ascii="Times New Roman" w:eastAsia="Times New Roman" w:hAnsi="Times New Roman" w:cs="Times New Roman"/>
          <w:spacing w:val="0"/>
          <w:w w:val="100"/>
          <w:position w:val="0"/>
          <w:sz w:val="24"/>
          <w:szCs w:val="24"/>
        </w:rPr>
        <w:t>1997</w:t>
      </w:r>
      <w:r>
        <w:rPr>
          <w:spacing w:val="0"/>
          <w:w w:val="100"/>
          <w:position w:val="0"/>
        </w:rPr>
        <w:t>年入选教育部首批</w:t>
      </w:r>
      <w:r>
        <w:rPr>
          <w:rFonts w:ascii="Times New Roman" w:eastAsia="Times New Roman" w:hAnsi="Times New Roman" w:cs="Times New Roman"/>
          <w:spacing w:val="0"/>
          <w:w w:val="100"/>
          <w:position w:val="0"/>
          <w:sz w:val="24"/>
          <w:szCs w:val="24"/>
        </w:rPr>
        <w:t>“</w:t>
      </w:r>
      <w:r>
        <w:rPr>
          <w:spacing w:val="0"/>
          <w:w w:val="100"/>
          <w:position w:val="0"/>
        </w:rPr>
        <w:t>跨世纪优秀人才计划</w:t>
      </w:r>
      <w:r>
        <w:rPr>
          <w:rFonts w:ascii="Times New Roman" w:eastAsia="Times New Roman" w:hAnsi="Times New Roman" w:cs="Times New Roman"/>
          <w:spacing w:val="0"/>
          <w:w w:val="100"/>
          <w:position w:val="0"/>
          <w:sz w:val="24"/>
          <w:szCs w:val="24"/>
        </w:rPr>
        <w:t>”</w:t>
      </w:r>
      <w:r>
        <w:rPr>
          <w:spacing w:val="0"/>
          <w:w w:val="100"/>
          <w:position w:val="0"/>
        </w:rPr>
        <w:t>，先后主 持国家社会科学基金重大项目、重点项目、国家自然科学基金项目、国家软科学基金项目、 国家出版基金项目等十多项。著作《中国企业发展的战略选择》获教育部第三届中国高校人 文社会科学研究优秀成果管理学著作一等奖；著作《论产业链整合》获上海市第九届哲学社 会科学优秀成果著作二等奖；《产业创新战略</w:t>
      </w:r>
      <w:r>
        <w:rPr>
          <w:spacing w:val="0"/>
          <w:w w:val="100"/>
          <w:position w:val="0"/>
          <w:sz w:val="24"/>
          <w:szCs w:val="24"/>
        </w:rPr>
        <w:t>一</w:t>
      </w:r>
      <w:r>
        <w:rPr>
          <w:spacing w:val="0"/>
          <w:w w:val="100"/>
          <w:position w:val="0"/>
        </w:rPr>
        <w:t>基于网络状产业链内知识创新平台的研究》 获上海市第九届哲学社会科学优秀成果著作二等奖；《第三次工业革命与中国选择》获教育 部第七届高等学校科学研究优秀成果经济学三等奖；《大公司主导变革：我国产业结构战略 性调整的新思路、新政策</w:t>
      </w:r>
      <w:r>
        <w:rPr>
          <w:spacing w:val="0"/>
          <w:w w:val="100"/>
          <w:position w:val="0"/>
          <w:sz w:val="24"/>
          <w:szCs w:val="24"/>
        </w:rPr>
        <w:t>一</w:t>
      </w:r>
      <w:r>
        <w:rPr>
          <w:spacing w:val="0"/>
          <w:w w:val="100"/>
          <w:position w:val="0"/>
        </w:rPr>
        <w:t>基于产业链重构视角》获上海市第十三届哲学社会科学优秀成果 奖著作类二等奖；主编的《管理学</w:t>
      </w:r>
      <w:r>
        <w:rPr>
          <w:spacing w:val="0"/>
          <w:w w:val="100"/>
          <w:position w:val="0"/>
          <w:sz w:val="24"/>
          <w:szCs w:val="24"/>
        </w:rPr>
        <w:t>一</w:t>
      </w:r>
      <w:r>
        <w:rPr>
          <w:spacing w:val="0"/>
          <w:w w:val="100"/>
          <w:position w:val="0"/>
        </w:rPr>
        <w:t>现代的观点》获全国优秀教材二等奖等国家重要奖项。</w:t>
      </w:r>
    </w:p>
    <w:p>
      <w:pPr>
        <w:pStyle w:val="Style19"/>
        <w:keepNext w:val="0"/>
        <w:keepLines w:val="0"/>
        <w:widowControl w:val="0"/>
        <w:shd w:val="clear" w:color="auto" w:fill="auto"/>
        <w:bidi w:val="0"/>
        <w:spacing w:before="0" w:after="0" w:line="471" w:lineRule="exact"/>
        <w:ind w:left="0" w:right="0" w:firstLine="480"/>
        <w:jc w:val="both"/>
      </w:pPr>
      <w:r>
        <w:rPr>
          <w:spacing w:val="0"/>
          <w:w w:val="100"/>
          <w:position w:val="0"/>
        </w:rPr>
        <w:t>曾任复旦大学校学术委员会委员、校学位委员会委员、管理学院副院长、企业管理系主 任、管理学院学位委员会主席、工商管理博士后流动站站长等职务。现任复旦大学应用经济 学博士后流动站站长、复旦大学产业经济学系主任、复旦大学企业发展与管理创新研究中心 主任。兼任中国工业经济学会副理事长、上海市社会科学创新研究基地首席专家、上海市政 府决策咨询研究基地芮明杰工作室领军人物、山东省政府决策咨询特聘专家等。</w:t>
      </w:r>
    </w:p>
    <w:p>
      <w:pPr>
        <w:pStyle w:val="Style19"/>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spacing w:val="0"/>
          <w:w w:val="100"/>
          <w:position w:val="0"/>
          <w:sz w:val="24"/>
          <w:szCs w:val="24"/>
        </w:rPr>
        <w:t>2006</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月至今，任上海锦江资本股份有限公司独立董事；</w:t>
      </w:r>
      <w:r>
        <w:rPr>
          <w:rFonts w:ascii="Times New Roman" w:eastAsia="Times New Roman" w:hAnsi="Times New Roman" w:cs="Times New Roman"/>
          <w:spacing w:val="0"/>
          <w:w w:val="100"/>
          <w:position w:val="0"/>
          <w:sz w:val="24"/>
          <w:szCs w:val="24"/>
        </w:rPr>
        <w:t>2015</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月至今，任上海临港 控股股份有限公司独立董事;</w:t>
      </w:r>
      <w:r>
        <w:rPr>
          <w:rFonts w:ascii="Times New Roman" w:eastAsia="Times New Roman" w:hAnsi="Times New Roman" w:cs="Times New Roman"/>
          <w:spacing w:val="0"/>
          <w:w w:val="100"/>
          <w:position w:val="0"/>
          <w:sz w:val="24"/>
          <w:szCs w:val="24"/>
        </w:rPr>
        <w:t>2016</w:t>
      </w:r>
      <w:r>
        <w:rPr>
          <w:spacing w:val="0"/>
          <w:w w:val="100"/>
          <w:position w:val="0"/>
        </w:rPr>
        <w:t>年</w:t>
      </w:r>
      <w:r>
        <w:rPr>
          <w:rFonts w:ascii="Times New Roman" w:eastAsia="Times New Roman" w:hAnsi="Times New Roman" w:cs="Times New Roman"/>
          <w:spacing w:val="0"/>
          <w:w w:val="100"/>
          <w:position w:val="0"/>
          <w:sz w:val="24"/>
          <w:szCs w:val="24"/>
        </w:rPr>
        <w:t>2</w:t>
      </w:r>
      <w:r>
        <w:rPr>
          <w:spacing w:val="0"/>
          <w:w w:val="100"/>
          <w:position w:val="0"/>
        </w:rPr>
        <w:t>月至今，任明新旭腾新材料股份有限公司独立董事；</w:t>
      </w:r>
      <w:r>
        <w:rPr>
          <w:rFonts w:ascii="Times New Roman" w:eastAsia="Times New Roman" w:hAnsi="Times New Roman" w:cs="Times New Roman"/>
          <w:spacing w:val="0"/>
          <w:w w:val="100"/>
          <w:position w:val="0"/>
          <w:sz w:val="24"/>
          <w:szCs w:val="24"/>
        </w:rPr>
        <w:t xml:space="preserve">2019 </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月至今，任中国宝武钢铁集团有限公司企业顾问。</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日起担任公司第四届董事 会董事，任期至第四届董事会届满之日止。</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周勇先生：男，中国国籍，无境外永久居留权。</w:t>
      </w:r>
      <w:r>
        <w:rPr>
          <w:rFonts w:ascii="Times New Roman" w:eastAsia="Times New Roman" w:hAnsi="Times New Roman" w:cs="Times New Roman"/>
          <w:spacing w:val="0"/>
          <w:w w:val="100"/>
          <w:position w:val="0"/>
          <w:sz w:val="24"/>
          <w:szCs w:val="24"/>
        </w:rPr>
        <w:t>1966</w:t>
      </w:r>
      <w:r>
        <w:rPr>
          <w:spacing w:val="0"/>
          <w:w w:val="100"/>
          <w:position w:val="0"/>
        </w:rPr>
        <w:t>年出生，中共党员，研究生学历， 具有注册咨询工程师、研究员级高级工程师等专业资格。长期在央企从事产业经济、企业运 营和项目可行性研究、评审，对企业和项目的技术经济财务评价、风险分析和管控、战略发 展和路径有深入的研究和实践。</w:t>
      </w:r>
      <w:r>
        <w:rPr>
          <w:rFonts w:ascii="Times New Roman" w:eastAsia="Times New Roman" w:hAnsi="Times New Roman" w:cs="Times New Roman"/>
          <w:spacing w:val="0"/>
          <w:w w:val="100"/>
          <w:position w:val="0"/>
          <w:sz w:val="24"/>
          <w:szCs w:val="24"/>
        </w:rPr>
        <w:t>1988</w:t>
      </w:r>
      <w:r>
        <w:rPr>
          <w:spacing w:val="0"/>
          <w:w w:val="100"/>
          <w:position w:val="0"/>
        </w:rPr>
        <w:t>年至</w:t>
      </w:r>
      <w:r>
        <w:rPr>
          <w:rFonts w:ascii="Times New Roman" w:eastAsia="Times New Roman" w:hAnsi="Times New Roman" w:cs="Times New Roman"/>
          <w:spacing w:val="0"/>
          <w:w w:val="100"/>
          <w:position w:val="0"/>
          <w:sz w:val="24"/>
          <w:szCs w:val="24"/>
        </w:rPr>
        <w:t>2016</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月先后任中国国际工程咨询公司工程 师、副处长、处长、互联网领域负责人等职务；</w:t>
      </w:r>
      <w:r>
        <w:rPr>
          <w:rFonts w:ascii="Times New Roman" w:eastAsia="Times New Roman" w:hAnsi="Times New Roman" w:cs="Times New Roman"/>
          <w:spacing w:val="0"/>
          <w:w w:val="100"/>
          <w:position w:val="0"/>
          <w:sz w:val="24"/>
          <w:szCs w:val="24"/>
        </w:rPr>
        <w:t>2010</w:t>
      </w:r>
      <w:r>
        <w:rPr>
          <w:spacing w:val="0"/>
          <w:w w:val="100"/>
          <w:position w:val="0"/>
        </w:rPr>
        <w:t>年</w:t>
      </w:r>
      <w:r>
        <w:rPr>
          <w:i/>
          <w:iCs/>
          <w:spacing w:val="0"/>
          <w:w w:val="100"/>
          <w:position w:val="0"/>
        </w:rPr>
        <w:t>4</w:t>
      </w:r>
      <w:r>
        <w:rPr>
          <w:spacing w:val="0"/>
          <w:w w:val="100"/>
          <w:position w:val="0"/>
        </w:rPr>
        <w:t>月至</w:t>
      </w:r>
      <w:r>
        <w:rPr>
          <w:rFonts w:ascii="Times New Roman" w:eastAsia="Times New Roman" w:hAnsi="Times New Roman" w:cs="Times New Roman"/>
          <w:spacing w:val="0"/>
          <w:w w:val="100"/>
          <w:position w:val="0"/>
          <w:sz w:val="24"/>
          <w:szCs w:val="24"/>
        </w:rPr>
        <w:t>2015</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月兼任北京中咨 海外咨询有限公司副总经理职务；</w:t>
      </w:r>
      <w:r>
        <w:rPr>
          <w:rFonts w:ascii="Times New Roman" w:eastAsia="Times New Roman" w:hAnsi="Times New Roman" w:cs="Times New Roman"/>
          <w:spacing w:val="0"/>
          <w:w w:val="100"/>
          <w:position w:val="0"/>
          <w:sz w:val="24"/>
          <w:szCs w:val="24"/>
        </w:rPr>
        <w:t>2016</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月任猪八戒股份有限公司副总 裁兼研究院院长；</w:t>
      </w:r>
      <w:r>
        <w:rPr>
          <w:rFonts w:ascii="Times New Roman" w:eastAsia="Times New Roman" w:hAnsi="Times New Roman" w:cs="Times New Roman"/>
          <w:spacing w:val="0"/>
          <w:w w:val="100"/>
          <w:position w:val="0"/>
          <w:sz w:val="24"/>
          <w:szCs w:val="24"/>
        </w:rPr>
        <w:t>2019</w:t>
      </w:r>
      <w:r>
        <w:rPr>
          <w:spacing w:val="0"/>
          <w:w w:val="100"/>
          <w:position w:val="0"/>
        </w:rPr>
        <w:t>年至今任中国信息协会大数据分会副会长。</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日起担 任公司第四届董事会独立董事，任期至第四届董事会届满之日止。</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赵洪功先生：男，中国国籍，无境外永久居留权。</w:t>
      </w:r>
      <w:r>
        <w:rPr>
          <w:rFonts w:ascii="Times New Roman" w:eastAsia="Times New Roman" w:hAnsi="Times New Roman" w:cs="Times New Roman"/>
          <w:spacing w:val="0"/>
          <w:w w:val="100"/>
          <w:position w:val="0"/>
          <w:sz w:val="24"/>
          <w:szCs w:val="24"/>
        </w:rPr>
        <w:t>1967</w:t>
      </w:r>
      <w:r>
        <w:rPr>
          <w:spacing w:val="0"/>
          <w:w w:val="100"/>
          <w:position w:val="0"/>
        </w:rPr>
        <w:t>年生，中国农工党党员，研究生 学历，高级会计师。</w:t>
      </w:r>
      <w:r>
        <w:rPr>
          <w:rFonts w:ascii="Times New Roman" w:eastAsia="Times New Roman" w:hAnsi="Times New Roman" w:cs="Times New Roman"/>
          <w:spacing w:val="0"/>
          <w:w w:val="100"/>
          <w:position w:val="0"/>
          <w:sz w:val="24"/>
          <w:szCs w:val="24"/>
        </w:rPr>
        <w:t>2011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月取得独立董事资格证书。</w:t>
      </w:r>
      <w:r>
        <w:rPr>
          <w:rFonts w:ascii="Times New Roman" w:eastAsia="Times New Roman" w:hAnsi="Times New Roman" w:cs="Times New Roman"/>
          <w:spacing w:val="0"/>
          <w:w w:val="100"/>
          <w:position w:val="0"/>
          <w:sz w:val="24"/>
          <w:szCs w:val="24"/>
        </w:rPr>
        <w:t>1987</w:t>
      </w:r>
      <w:r>
        <w:rPr>
          <w:spacing w:val="0"/>
          <w:w w:val="100"/>
          <w:position w:val="0"/>
        </w:rPr>
        <w:t>年至</w:t>
      </w:r>
      <w:r>
        <w:rPr>
          <w:rFonts w:ascii="Times New Roman" w:eastAsia="Times New Roman" w:hAnsi="Times New Roman" w:cs="Times New Roman"/>
          <w:spacing w:val="0"/>
          <w:w w:val="100"/>
          <w:position w:val="0"/>
          <w:sz w:val="24"/>
          <w:szCs w:val="24"/>
        </w:rPr>
        <w:t>1994</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月，先后任职原 四川省苍溪县罐头食品厂、原四川省苍溪县猕猴桃食品饮料厂、原四川省温江金属制桶厂财 务、副科长、主任、厂长、财务管理等职务；</w:t>
      </w:r>
      <w:r>
        <w:rPr>
          <w:rFonts w:ascii="Times New Roman" w:eastAsia="Times New Roman" w:hAnsi="Times New Roman" w:cs="Times New Roman"/>
          <w:spacing w:val="0"/>
          <w:w w:val="100"/>
          <w:position w:val="0"/>
          <w:sz w:val="24"/>
          <w:szCs w:val="24"/>
        </w:rPr>
        <w:t>1995</w:t>
      </w:r>
      <w:r>
        <w:rPr>
          <w:spacing w:val="0"/>
          <w:w w:val="100"/>
          <w:position w:val="0"/>
        </w:rPr>
        <w:t>年至</w:t>
      </w:r>
      <w:r>
        <w:rPr>
          <w:rFonts w:ascii="Times New Roman" w:eastAsia="Times New Roman" w:hAnsi="Times New Roman" w:cs="Times New Roman"/>
          <w:spacing w:val="0"/>
          <w:w w:val="100"/>
          <w:position w:val="0"/>
          <w:sz w:val="24"/>
          <w:szCs w:val="24"/>
        </w:rPr>
        <w:t>1998</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月任职原四川省审计事务所项 目经理；</w:t>
      </w:r>
      <w:r>
        <w:rPr>
          <w:rFonts w:ascii="Times New Roman" w:eastAsia="Times New Roman" w:hAnsi="Times New Roman" w:cs="Times New Roman"/>
          <w:spacing w:val="0"/>
          <w:w w:val="100"/>
          <w:position w:val="0"/>
          <w:sz w:val="24"/>
          <w:szCs w:val="24"/>
        </w:rPr>
        <w:t>1998</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月至今任四川省投资集团有限责任公司财务管理职位；</w:t>
      </w:r>
      <w:r>
        <w:rPr>
          <w:rFonts w:ascii="Times New Roman" w:eastAsia="Times New Roman" w:hAnsi="Times New Roman" w:cs="Times New Roman"/>
          <w:spacing w:val="0"/>
          <w:w w:val="100"/>
          <w:position w:val="0"/>
          <w:sz w:val="24"/>
          <w:szCs w:val="24"/>
        </w:rPr>
        <w:t>2003</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月至</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 xml:space="preserve">5 </w:t>
      </w:r>
      <w:r>
        <w:rPr>
          <w:spacing w:val="0"/>
          <w:w w:val="100"/>
          <w:position w:val="0"/>
        </w:rPr>
        <w:t>月曾任川投水务财务经理、副总会计师，四川省房地产开发投资有限公司财务经理、总会计 师，</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月至今任展利国际有限公司总会计师；</w:t>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月任成都川投空港建设有限公司 财务总监。</w:t>
      </w:r>
      <w:r>
        <w:rPr>
          <w:rFonts w:ascii="Times New Roman" w:eastAsia="Times New Roman" w:hAnsi="Times New Roman" w:cs="Times New Roman"/>
          <w:spacing w:val="0"/>
          <w:w w:val="100"/>
          <w:position w:val="0"/>
          <w:sz w:val="24"/>
          <w:szCs w:val="24"/>
        </w:rPr>
        <w:t>2012</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月至</w:t>
      </w:r>
      <w:r>
        <w:rPr>
          <w:rFonts w:ascii="Times New Roman" w:eastAsia="Times New Roman" w:hAnsi="Times New Roman" w:cs="Times New Roman"/>
          <w:spacing w:val="0"/>
          <w:w w:val="100"/>
          <w:position w:val="0"/>
          <w:sz w:val="24"/>
          <w:szCs w:val="24"/>
        </w:rPr>
        <w:t>2015</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月曾担任本公司第二届董事会独立董事；</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日起 担任公司第四届董事会独立董事，任期至第四届董事会届满之日止。</w:t>
      </w:r>
    </w:p>
    <w:p>
      <w:pPr>
        <w:pStyle w:val="Style19"/>
        <w:keepNext w:val="0"/>
        <w:keepLines w:val="0"/>
        <w:widowControl w:val="0"/>
        <w:shd w:val="clear" w:color="auto" w:fill="auto"/>
        <w:bidi w:val="0"/>
        <w:spacing w:before="0" w:after="0" w:line="469" w:lineRule="exact"/>
        <w:ind w:left="0" w:right="0" w:firstLine="480"/>
        <w:jc w:val="both"/>
      </w:pPr>
      <w:bookmarkStart w:id="315" w:name="bookmark315"/>
      <w:r>
        <w:rPr>
          <w:b/>
          <w:bCs/>
          <w:spacing w:val="0"/>
          <w:w w:val="100"/>
          <w:position w:val="0"/>
        </w:rPr>
        <w:t>（</w:t>
      </w:r>
      <w:bookmarkEnd w:id="315"/>
      <w:r>
        <w:rPr>
          <w:rFonts w:ascii="Times New Roman" w:eastAsia="Times New Roman" w:hAnsi="Times New Roman" w:cs="Times New Roman"/>
          <w:b/>
          <w:bCs/>
          <w:spacing w:val="0"/>
          <w:w w:val="100"/>
          <w:position w:val="0"/>
          <w:sz w:val="24"/>
          <w:szCs w:val="24"/>
        </w:rPr>
        <w:t>2</w:t>
      </w:r>
      <w:r>
        <w:rPr>
          <w:b/>
          <w:bCs/>
          <w:spacing w:val="0"/>
          <w:w w:val="100"/>
          <w:position w:val="0"/>
        </w:rPr>
        <w:t>）监事</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崔文彬先生：男，中国国籍，无境外永久居留权。</w:t>
      </w:r>
      <w:r>
        <w:rPr>
          <w:rFonts w:ascii="Times New Roman" w:eastAsia="Times New Roman" w:hAnsi="Times New Roman" w:cs="Times New Roman"/>
          <w:spacing w:val="0"/>
          <w:w w:val="100"/>
          <w:position w:val="0"/>
          <w:sz w:val="24"/>
          <w:szCs w:val="24"/>
        </w:rPr>
        <w:t>1984</w:t>
      </w:r>
      <w:r>
        <w:rPr>
          <w:spacing w:val="0"/>
          <w:w w:val="100"/>
          <w:position w:val="0"/>
        </w:rPr>
        <w:t>年出生，本科学历，中级会计师、 注册会计师（非执业）、税务师。</w:t>
      </w:r>
      <w:r>
        <w:rPr>
          <w:rFonts w:ascii="Times New Roman" w:eastAsia="Times New Roman" w:hAnsi="Times New Roman" w:cs="Times New Roman"/>
          <w:spacing w:val="0"/>
          <w:w w:val="100"/>
          <w:position w:val="0"/>
          <w:sz w:val="24"/>
          <w:szCs w:val="24"/>
        </w:rPr>
        <w:t>2008</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月历任中国石油天然气第六建设有限公 司项目会计、项目财务经理；</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月至今任公司全资子公司依米康智能工程有限公司财 务经理。</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日起担任公司第四届监事会监事会主席，任期至第四届监事会届满之日 止。</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吴慧敏女士：女，中国国籍，无境外永久居留权。</w:t>
      </w:r>
      <w:r>
        <w:rPr>
          <w:rFonts w:ascii="Times New Roman" w:eastAsia="Times New Roman" w:hAnsi="Times New Roman" w:cs="Times New Roman"/>
          <w:spacing w:val="0"/>
          <w:w w:val="100"/>
          <w:position w:val="0"/>
          <w:sz w:val="24"/>
          <w:szCs w:val="24"/>
        </w:rPr>
        <w:t>1988</w:t>
      </w:r>
      <w:r>
        <w:rPr>
          <w:spacing w:val="0"/>
          <w:w w:val="100"/>
          <w:position w:val="0"/>
        </w:rPr>
        <w:t>年生，中共党员，本科学历。</w:t>
      </w:r>
      <w:r>
        <w:rPr>
          <w:rFonts w:ascii="Times New Roman" w:eastAsia="Times New Roman" w:hAnsi="Times New Roman" w:cs="Times New Roman"/>
          <w:spacing w:val="0"/>
          <w:w w:val="100"/>
          <w:position w:val="0"/>
          <w:sz w:val="24"/>
          <w:szCs w:val="24"/>
        </w:rPr>
        <w:t xml:space="preserve">2015 </w:t>
      </w:r>
      <w:r>
        <w:rPr>
          <w:spacing w:val="0"/>
          <w:w w:val="100"/>
          <w:position w:val="0"/>
        </w:rPr>
        <w:t>年、</w:t>
      </w:r>
      <w:r>
        <w:rPr>
          <w:rFonts w:ascii="Times New Roman" w:eastAsia="Times New Roman" w:hAnsi="Times New Roman" w:cs="Times New Roman"/>
          <w:spacing w:val="0"/>
          <w:w w:val="100"/>
          <w:position w:val="0"/>
          <w:sz w:val="24"/>
          <w:szCs w:val="24"/>
        </w:rPr>
        <w:t>2017</w:t>
      </w:r>
      <w:r>
        <w:rPr>
          <w:spacing w:val="0"/>
          <w:w w:val="100"/>
          <w:position w:val="0"/>
        </w:rPr>
        <w:t>年先后取得证券从业资格证书、基金从业资格证书。</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月取得董事会秘书资格 证书。</w:t>
      </w:r>
      <w:r>
        <w:rPr>
          <w:rFonts w:ascii="Times New Roman" w:eastAsia="Times New Roman" w:hAnsi="Times New Roman" w:cs="Times New Roman"/>
          <w:spacing w:val="0"/>
          <w:w w:val="100"/>
          <w:position w:val="0"/>
          <w:sz w:val="24"/>
          <w:szCs w:val="24"/>
        </w:rPr>
        <w:t>2011</w:t>
      </w:r>
      <w:r>
        <w:rPr>
          <w:spacing w:val="0"/>
          <w:w w:val="100"/>
          <w:position w:val="0"/>
        </w:rPr>
        <w:t>年</w:t>
      </w:r>
      <w:r>
        <w:rPr>
          <w:rFonts w:ascii="Times New Roman" w:eastAsia="Times New Roman" w:hAnsi="Times New Roman" w:cs="Times New Roman"/>
          <w:spacing w:val="0"/>
          <w:w w:val="100"/>
          <w:position w:val="0"/>
          <w:sz w:val="24"/>
          <w:szCs w:val="24"/>
        </w:rPr>
        <w:t>-2017</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月任成都云图控股股份有限公司证券事务专员；</w:t>
      </w:r>
      <w:r>
        <w:rPr>
          <w:rFonts w:ascii="Times New Roman" w:eastAsia="Times New Roman" w:hAnsi="Times New Roman" w:cs="Times New Roman"/>
          <w:spacing w:val="0"/>
          <w:w w:val="100"/>
          <w:position w:val="0"/>
          <w:sz w:val="24"/>
          <w:szCs w:val="24"/>
        </w:rPr>
        <w:t>2017</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 xml:space="preserve">10 </w:t>
      </w:r>
      <w:r>
        <w:rPr>
          <w:spacing w:val="0"/>
          <w:w w:val="100"/>
          <w:position w:val="0"/>
        </w:rPr>
        <w:t>月任公司董办专员；</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月至今任公司证券事务代表。</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日起担任公司第四 届监事会监事，任期至第四届监事会届满之日止，</w:t>
      </w:r>
    </w:p>
    <w:p>
      <w:pPr>
        <w:pStyle w:val="Style19"/>
        <w:keepNext w:val="0"/>
        <w:keepLines w:val="0"/>
        <w:widowControl w:val="0"/>
        <w:shd w:val="clear" w:color="auto" w:fill="auto"/>
        <w:bidi w:val="0"/>
        <w:spacing w:before="0" w:after="0" w:line="469" w:lineRule="exact"/>
        <w:ind w:left="0" w:right="0" w:firstLine="480"/>
        <w:jc w:val="both"/>
      </w:pPr>
      <w:r>
        <w:rPr>
          <w:spacing w:val="0"/>
          <w:w w:val="100"/>
          <w:position w:val="0"/>
        </w:rPr>
        <w:t>谢雨汐女士：女，中国国籍，无境外永久居留权。</w:t>
      </w:r>
      <w:r>
        <w:rPr>
          <w:rFonts w:ascii="Times New Roman" w:eastAsia="Times New Roman" w:hAnsi="Times New Roman" w:cs="Times New Roman"/>
          <w:spacing w:val="0"/>
          <w:w w:val="100"/>
          <w:position w:val="0"/>
          <w:sz w:val="24"/>
          <w:szCs w:val="24"/>
        </w:rPr>
        <w:t>1989</w:t>
      </w:r>
      <w:r>
        <w:rPr>
          <w:spacing w:val="0"/>
          <w:w w:val="100"/>
          <w:position w:val="0"/>
        </w:rPr>
        <w:t>年生，本科学历。</w:t>
      </w:r>
      <w:r>
        <w:rPr>
          <w:rFonts w:ascii="Times New Roman" w:eastAsia="Times New Roman" w:hAnsi="Times New Roman" w:cs="Times New Roman"/>
          <w:spacing w:val="0"/>
          <w:w w:val="100"/>
          <w:position w:val="0"/>
          <w:sz w:val="24"/>
          <w:szCs w:val="24"/>
        </w:rPr>
        <w:t>2011</w:t>
      </w:r>
      <w:r>
        <w:rPr>
          <w:spacing w:val="0"/>
          <w:w w:val="100"/>
          <w:position w:val="0"/>
        </w:rPr>
        <w:t xml:space="preserve">年至今担 </w:t>
      </w:r>
      <w:r>
        <w:rPr>
          <w:spacing w:val="0"/>
          <w:w w:val="100"/>
          <w:position w:val="0"/>
        </w:rPr>
        <w:t>任公司资金会计，</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日起担任公司第四届监事会职工代表监事，任期至第四届监 事会届满之日止。</w:t>
      </w:r>
    </w:p>
    <w:p>
      <w:pPr>
        <w:pStyle w:val="Style19"/>
        <w:keepNext w:val="0"/>
        <w:keepLines w:val="0"/>
        <w:widowControl w:val="0"/>
        <w:shd w:val="clear" w:color="auto" w:fill="auto"/>
        <w:bidi w:val="0"/>
        <w:spacing w:before="0" w:after="0" w:line="470" w:lineRule="exact"/>
        <w:ind w:left="0" w:right="0" w:firstLine="500"/>
        <w:jc w:val="left"/>
      </w:pPr>
      <w:bookmarkStart w:id="316" w:name="bookmark316"/>
      <w:r>
        <w:rPr>
          <w:b/>
          <w:bCs/>
          <w:spacing w:val="0"/>
          <w:w w:val="100"/>
          <w:position w:val="0"/>
        </w:rPr>
        <w:t>（</w:t>
      </w:r>
      <w:bookmarkEnd w:id="316"/>
      <w:r>
        <w:rPr>
          <w:rFonts w:ascii="Times New Roman" w:eastAsia="Times New Roman" w:hAnsi="Times New Roman" w:cs="Times New Roman"/>
          <w:b/>
          <w:bCs/>
          <w:spacing w:val="0"/>
          <w:w w:val="100"/>
          <w:position w:val="0"/>
          <w:sz w:val="24"/>
          <w:szCs w:val="24"/>
        </w:rPr>
        <w:t>3</w:t>
      </w:r>
      <w:r>
        <w:rPr>
          <w:b/>
          <w:bCs/>
          <w:spacing w:val="0"/>
          <w:w w:val="100"/>
          <w:position w:val="0"/>
        </w:rPr>
        <w:t>）高级管理人员</w:t>
      </w:r>
    </w:p>
    <w:p>
      <w:pPr>
        <w:pStyle w:val="Style19"/>
        <w:keepNext w:val="0"/>
        <w:keepLines w:val="0"/>
        <w:widowControl w:val="0"/>
        <w:shd w:val="clear" w:color="auto" w:fill="auto"/>
        <w:bidi w:val="0"/>
        <w:spacing w:before="0" w:after="0" w:line="470" w:lineRule="exact"/>
        <w:ind w:left="0" w:right="0" w:firstLine="500"/>
        <w:jc w:val="left"/>
      </w:pPr>
      <w:r>
        <w:rPr>
          <w:spacing w:val="0"/>
          <w:w w:val="100"/>
          <w:position w:val="0"/>
        </w:rPr>
        <w:t>张菀女士：总经理，见上述</w:t>
      </w:r>
      <w:r>
        <w:rPr>
          <w:rFonts w:ascii="Times New Roman" w:eastAsia="Times New Roman" w:hAnsi="Times New Roman" w:cs="Times New Roman"/>
          <w:spacing w:val="0"/>
          <w:w w:val="100"/>
          <w:position w:val="0"/>
          <w:sz w:val="24"/>
          <w:szCs w:val="24"/>
        </w:rPr>
        <w:t>“</w:t>
      </w:r>
      <w:r>
        <w:rPr>
          <w:spacing w:val="0"/>
          <w:w w:val="100"/>
          <w:position w:val="0"/>
        </w:rPr>
        <w:t>（</w:t>
      </w:r>
      <w:r>
        <w:rPr>
          <w:rFonts w:ascii="Times New Roman" w:eastAsia="Times New Roman" w:hAnsi="Times New Roman" w:cs="Times New Roman"/>
          <w:spacing w:val="0"/>
          <w:w w:val="100"/>
          <w:position w:val="0"/>
          <w:sz w:val="24"/>
          <w:szCs w:val="24"/>
        </w:rPr>
        <w:t>1</w:t>
      </w:r>
      <w:r>
        <w:rPr>
          <w:spacing w:val="0"/>
          <w:w w:val="100"/>
          <w:position w:val="0"/>
        </w:rPr>
        <w:t>）董事</w:t>
      </w:r>
      <w:r>
        <w:rPr>
          <w:rFonts w:ascii="Times New Roman" w:eastAsia="Times New Roman" w:hAnsi="Times New Roman" w:cs="Times New Roman"/>
          <w:spacing w:val="0"/>
          <w:w w:val="100"/>
          <w:position w:val="0"/>
          <w:sz w:val="24"/>
          <w:szCs w:val="24"/>
        </w:rPr>
        <w:t>”</w:t>
      </w:r>
      <w:r>
        <w:rPr>
          <w:spacing w:val="0"/>
          <w:w w:val="100"/>
          <w:position w:val="0"/>
        </w:rPr>
        <w:t>对张菀女士的介绍。</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贺晓静女士：女，中国国籍，无境外永久居留权。</w:t>
      </w:r>
      <w:r>
        <w:rPr>
          <w:rFonts w:ascii="Times New Roman" w:eastAsia="Times New Roman" w:hAnsi="Times New Roman" w:cs="Times New Roman"/>
          <w:spacing w:val="0"/>
          <w:w w:val="100"/>
          <w:position w:val="0"/>
          <w:sz w:val="24"/>
          <w:szCs w:val="24"/>
        </w:rPr>
        <w:t>1982</w:t>
      </w:r>
      <w:r>
        <w:rPr>
          <w:spacing w:val="0"/>
          <w:w w:val="100"/>
          <w:position w:val="0"/>
        </w:rPr>
        <w:t>年生，西南财经大学工商管理硕 士研究生。</w:t>
      </w:r>
      <w:r>
        <w:rPr>
          <w:rFonts w:ascii="Times New Roman" w:eastAsia="Times New Roman" w:hAnsi="Times New Roman" w:cs="Times New Roman"/>
          <w:spacing w:val="0"/>
          <w:w w:val="100"/>
          <w:position w:val="0"/>
          <w:sz w:val="24"/>
          <w:szCs w:val="24"/>
        </w:rPr>
        <w:t>2005</w:t>
      </w:r>
      <w:r>
        <w:rPr>
          <w:spacing w:val="0"/>
          <w:w w:val="100"/>
          <w:position w:val="0"/>
        </w:rPr>
        <w:t>年</w:t>
      </w:r>
      <w:r>
        <w:rPr>
          <w:rFonts w:ascii="Times New Roman" w:eastAsia="Times New Roman" w:hAnsi="Times New Roman" w:cs="Times New Roman"/>
          <w:spacing w:val="0"/>
          <w:w w:val="100"/>
          <w:position w:val="0"/>
          <w:sz w:val="24"/>
          <w:szCs w:val="24"/>
        </w:rPr>
        <w:t>-2016</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月历任四川升达林业产业股份有限公司证券事务代表、副总经理 兼董事会秘书；</w:t>
      </w:r>
      <w:r>
        <w:rPr>
          <w:rFonts w:ascii="Times New Roman" w:eastAsia="Times New Roman" w:hAnsi="Times New Roman" w:cs="Times New Roman"/>
          <w:spacing w:val="0"/>
          <w:w w:val="100"/>
          <w:position w:val="0"/>
          <w:sz w:val="24"/>
          <w:szCs w:val="24"/>
        </w:rPr>
        <w:t>2016</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月任成都三泰控股集团股份有限公司常务副总经理、董 事；</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日被聘为公司董事会秘书兼任公司人事行政总监，任期至第四届董事会届满 之日止；另担任参股公司川西数据董事。</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黄建军先生：男，中国国籍，无境外永久居留权。</w:t>
      </w:r>
      <w:r>
        <w:rPr>
          <w:rFonts w:ascii="Times New Roman" w:eastAsia="Times New Roman" w:hAnsi="Times New Roman" w:cs="Times New Roman"/>
          <w:spacing w:val="0"/>
          <w:w w:val="100"/>
          <w:position w:val="0"/>
          <w:sz w:val="24"/>
          <w:szCs w:val="24"/>
        </w:rPr>
        <w:t>1971</w:t>
      </w:r>
      <w:r>
        <w:rPr>
          <w:spacing w:val="0"/>
          <w:w w:val="100"/>
          <w:position w:val="0"/>
        </w:rPr>
        <w:t>年生，本科学历。曾担任成都数 字天下软件有限责任公司财务总监；</w:t>
      </w:r>
      <w:r>
        <w:rPr>
          <w:rFonts w:ascii="Times New Roman" w:eastAsia="Times New Roman" w:hAnsi="Times New Roman" w:cs="Times New Roman"/>
          <w:spacing w:val="0"/>
          <w:w w:val="100"/>
          <w:position w:val="0"/>
          <w:sz w:val="24"/>
          <w:szCs w:val="24"/>
        </w:rPr>
        <w:t>2007</w:t>
      </w:r>
      <w:r>
        <w:rPr>
          <w:spacing w:val="0"/>
          <w:w w:val="100"/>
          <w:position w:val="0"/>
        </w:rPr>
        <w:t>年起任职于四川依米康制冷设备有限公司（依米康 前身），任财务部经理、财务总监；</w:t>
      </w:r>
      <w:r>
        <w:rPr>
          <w:rFonts w:ascii="Times New Roman" w:eastAsia="Times New Roman" w:hAnsi="Times New Roman" w:cs="Times New Roman"/>
          <w:spacing w:val="0"/>
          <w:w w:val="100"/>
          <w:position w:val="0"/>
          <w:sz w:val="24"/>
          <w:szCs w:val="24"/>
        </w:rPr>
        <w:t>2009</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日至今连任公司财务总监，任期至第四届董 事会届满之日止；另担任公司全资子公司智能工程的法定代表人、董事兼总经理，控股公司 江苏亿金董事。</w:t>
      </w:r>
    </w:p>
    <w:p>
      <w:pPr>
        <w:pStyle w:val="Style19"/>
        <w:keepNext w:val="0"/>
        <w:keepLines w:val="0"/>
        <w:widowControl w:val="0"/>
        <w:shd w:val="clear" w:color="auto" w:fill="auto"/>
        <w:bidi w:val="0"/>
        <w:spacing w:before="0" w:after="0" w:line="472" w:lineRule="exact"/>
        <w:ind w:left="0" w:right="0" w:firstLine="500"/>
        <w:jc w:val="both"/>
      </w:pPr>
      <w:r>
        <w:rPr>
          <w:spacing w:val="0"/>
          <w:w w:val="100"/>
          <w:position w:val="0"/>
        </w:rPr>
        <w:t>魏华先生：男，中国国籍，无境外永久居留权。</w:t>
      </w:r>
      <w:r>
        <w:rPr>
          <w:rFonts w:ascii="Times New Roman" w:eastAsia="Times New Roman" w:hAnsi="Times New Roman" w:cs="Times New Roman"/>
          <w:spacing w:val="0"/>
          <w:w w:val="100"/>
          <w:position w:val="0"/>
          <w:sz w:val="24"/>
          <w:szCs w:val="24"/>
        </w:rPr>
        <w:t>1977</w:t>
      </w:r>
      <w:r>
        <w:rPr>
          <w:spacing w:val="0"/>
          <w:w w:val="100"/>
          <w:position w:val="0"/>
        </w:rPr>
        <w:t>年生，南京建筑工程学院建筑学专 业毕业。曾任梅兰长城电子工程有限公司设计师；</w:t>
      </w:r>
      <w:r>
        <w:rPr>
          <w:rFonts w:ascii="Times New Roman" w:eastAsia="Times New Roman" w:hAnsi="Times New Roman" w:cs="Times New Roman"/>
          <w:spacing w:val="0"/>
          <w:w w:val="100"/>
          <w:position w:val="0"/>
          <w:sz w:val="24"/>
          <w:szCs w:val="24"/>
        </w:rPr>
        <w:t>APC</w:t>
      </w:r>
      <w:r>
        <w:rPr>
          <w:spacing w:val="0"/>
          <w:w w:val="100"/>
          <w:position w:val="0"/>
        </w:rPr>
        <w:t>架构师、销售；</w:t>
      </w:r>
      <w:r>
        <w:rPr>
          <w:rFonts w:ascii="Times New Roman" w:eastAsia="Times New Roman" w:hAnsi="Times New Roman" w:cs="Times New Roman"/>
          <w:spacing w:val="0"/>
          <w:w w:val="100"/>
          <w:position w:val="0"/>
          <w:sz w:val="24"/>
          <w:szCs w:val="24"/>
        </w:rPr>
        <w:t>IBM</w:t>
      </w:r>
      <w:r>
        <w:rPr>
          <w:spacing w:val="0"/>
          <w:w w:val="100"/>
          <w:position w:val="0"/>
        </w:rPr>
        <w:t>架构师、顾问； 施耐德电气信息技术（中国）有限公司华东区技术总监；</w:t>
      </w:r>
      <w:r>
        <w:rPr>
          <w:rFonts w:ascii="Times New Roman" w:eastAsia="Times New Roman" w:hAnsi="Times New Roman" w:cs="Times New Roman"/>
          <w:spacing w:val="0"/>
          <w:w w:val="100"/>
          <w:position w:val="0"/>
          <w:sz w:val="24"/>
          <w:szCs w:val="24"/>
        </w:rPr>
        <w:t>2017</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月至今担任公司全资子公 司依米康智能工程有限公司副总经理，</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日被聘为公司技术总监，任期至第四届董 事会届满之日止。</w:t>
      </w:r>
    </w:p>
    <w:p>
      <w:pPr>
        <w:pStyle w:val="Style19"/>
        <w:keepNext w:val="0"/>
        <w:keepLines w:val="0"/>
        <w:widowControl w:val="0"/>
        <w:shd w:val="clear" w:color="auto" w:fill="auto"/>
        <w:bidi w:val="0"/>
        <w:spacing w:before="0" w:after="200" w:line="472" w:lineRule="exact"/>
        <w:ind w:left="0" w:right="0" w:firstLine="500"/>
        <w:jc w:val="both"/>
      </w:pPr>
      <w:r>
        <w:rPr>
          <w:spacing w:val="0"/>
          <w:w w:val="100"/>
          <w:position w:val="0"/>
        </w:rPr>
        <w:t>孙晶晶女士：女，中国国籍，无境外永久居留权。</w:t>
      </w:r>
      <w:r>
        <w:rPr>
          <w:rFonts w:ascii="Times New Roman" w:eastAsia="Times New Roman" w:hAnsi="Times New Roman" w:cs="Times New Roman"/>
          <w:spacing w:val="0"/>
          <w:w w:val="100"/>
          <w:position w:val="0"/>
          <w:sz w:val="24"/>
          <w:szCs w:val="24"/>
        </w:rPr>
        <w:t>1988</w:t>
      </w:r>
      <w:r>
        <w:rPr>
          <w:spacing w:val="0"/>
          <w:w w:val="100"/>
          <w:position w:val="0"/>
        </w:rPr>
        <w:t>年生，毕业于英国阿斯顿大学， 本科学历。曾在英特尔产品（成都）有限公司任职，</w:t>
      </w:r>
      <w:r>
        <w:rPr>
          <w:rFonts w:ascii="Times New Roman" w:eastAsia="Times New Roman" w:hAnsi="Times New Roman" w:cs="Times New Roman"/>
          <w:spacing w:val="0"/>
          <w:w w:val="100"/>
          <w:position w:val="0"/>
          <w:sz w:val="24"/>
          <w:szCs w:val="24"/>
        </w:rPr>
        <w:t>2013</w:t>
      </w:r>
      <w:r>
        <w:rPr>
          <w:spacing w:val="0"/>
          <w:w w:val="100"/>
          <w:position w:val="0"/>
        </w:rPr>
        <w:t>年任职依米康总经办经理；</w:t>
      </w:r>
      <w:r>
        <w:rPr>
          <w:rFonts w:ascii="Times New Roman" w:eastAsia="Times New Roman" w:hAnsi="Times New Roman" w:cs="Times New Roman"/>
          <w:spacing w:val="0"/>
          <w:w w:val="100"/>
          <w:position w:val="0"/>
          <w:sz w:val="24"/>
          <w:szCs w:val="24"/>
        </w:rPr>
        <w:t>2015</w:t>
      </w:r>
      <w:r>
        <w:rPr>
          <w:spacing w:val="0"/>
          <w:w w:val="100"/>
          <w:position w:val="0"/>
        </w:rPr>
        <w:t>年</w:t>
      </w:r>
      <w:r>
        <w:rPr>
          <w:rFonts w:ascii="Times New Roman" w:eastAsia="Times New Roman" w:hAnsi="Times New Roman" w:cs="Times New Roman"/>
          <w:spacing w:val="0"/>
          <w:w w:val="100"/>
          <w:position w:val="0"/>
          <w:sz w:val="24"/>
          <w:szCs w:val="24"/>
        </w:rPr>
        <w:t xml:space="preserve">8 </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日期间任职公司行政总监，</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日被聘为公司营销总监，任期至 第四届董事会届满之日止；另担任公司全资子公司智云科技法定代表人及执行董事兼总经理、 依米康软件公司董事、依米康智成及依米康智控的执行事务合伙人，控股公司依米康冷元董 事。</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398"/>
        <w:gridCol w:w="1430"/>
        <w:gridCol w:w="1690"/>
        <w:gridCol w:w="1560"/>
        <w:gridCol w:w="78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 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位是否领</w:t>
            </w:r>
          </w:p>
        </w:tc>
      </w:tr>
    </w:tbl>
    <w:p>
      <w:pPr>
        <w:spacing w:lineRule="exact" w:line="1"/>
        <w:rPr>
          <w:sz w:val="2"/>
          <w:szCs w:val="2"/>
        </w:rPr>
      </w:pPr>
      <w:r>
        <w:br w:type="page"/>
      </w:r>
    </w:p>
    <w:tbl>
      <w:tblPr>
        <w:tblOverlap w:val="never"/>
        <w:jc w:val="center"/>
        <w:tblLayout w:type="fixed"/>
      </w:tblPr>
      <w:tblGrid>
        <w:gridCol w:w="715"/>
        <w:gridCol w:w="3398"/>
        <w:gridCol w:w="1421"/>
        <w:gridCol w:w="1699"/>
        <w:gridCol w:w="1560"/>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300" w:right="0" w:hanging="300"/>
              <w:jc w:val="left"/>
            </w:pPr>
            <w:r>
              <w:rPr>
                <w:color w:val="000000"/>
                <w:spacing w:val="0"/>
                <w:w w:val="100"/>
                <w:position w:val="0"/>
              </w:rPr>
              <w:t>取报酬津 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VALUEBIOTECH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依米康软件技术（深圳）有限责任公司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五八云（成都）科技有限公司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成都川投空港建设有限公司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川投集团展利国际有限公司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四川川投国际贸易有限公司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法定代表人、董 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贺晓静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四川依米康智云科技有限公司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依米康软件技术（深圳）有限责任公司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曲水依米康智控企业管理中心（有限合伙）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曲水依米康智成企业管理中心（有限合伙）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四川凝菀科技有限公司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成都依云康教育科技有限公司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成都简金网络科技有限公司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r>
        <w:br w:type="page"/>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、董事、监事、高级管理人员报酬情况</w:t>
      </w:r>
      <w:bookmarkEnd w:id="317"/>
      <w:bookmarkEnd w:id="318"/>
      <w:bookmarkEnd w:id="320"/>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112"/>
        <w:gridCol w:w="7469"/>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D0D0D"/>
                <w:spacing w:val="0"/>
                <w:w w:val="100"/>
                <w:position w:val="0"/>
              </w:rPr>
              <w:t>董事、监事、高级管理人员 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D0D0D"/>
                <w:spacing w:val="0"/>
                <w:w w:val="100"/>
                <w:position w:val="0"/>
              </w:rPr>
              <w:t>公司董事、监事、高级管理人员的薪酬（包括津贴）由薪酬与考核委员会提出，经董事会、监 事会批准后，提交股东大会审议通过后实施。</w:t>
            </w:r>
          </w:p>
        </w:tc>
      </w:tr>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D0D0D"/>
                <w:spacing w:val="0"/>
                <w:w w:val="100"/>
                <w:position w:val="0"/>
              </w:rPr>
              <w:t>董事、监事、高级管理人员 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D0D0D"/>
                <w:spacing w:val="0"/>
                <w:w w:val="100"/>
                <w:position w:val="0"/>
              </w:rPr>
              <w:t>公司于</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日召开</w:t>
            </w:r>
            <w:r>
              <w:rPr>
                <w:rFonts w:ascii="Times New Roman" w:eastAsia="Times New Roman" w:hAnsi="Times New Roman" w:cs="Times New Roman"/>
                <w:color w:val="0D0D0D"/>
                <w:spacing w:val="0"/>
                <w:w w:val="100"/>
                <w:position w:val="0"/>
                <w:sz w:val="18"/>
                <w:szCs w:val="18"/>
              </w:rPr>
              <w:t>2016</w:t>
            </w:r>
            <w:r>
              <w:rPr>
                <w:color w:val="0D0D0D"/>
                <w:spacing w:val="0"/>
                <w:w w:val="100"/>
                <w:position w:val="0"/>
              </w:rPr>
              <w:t>年第三次临时股东大会，审议通过了《关于</w:t>
            </w:r>
            <w:r>
              <w:rPr>
                <w:color w:val="0D0D0D"/>
                <w:spacing w:val="0"/>
                <w:w w:val="100"/>
                <w:position w:val="0"/>
                <w:sz w:val="18"/>
                <w:szCs w:val="18"/>
              </w:rPr>
              <w:t>〈</w:t>
            </w:r>
            <w:r>
              <w:rPr>
                <w:color w:val="0D0D0D"/>
                <w:spacing w:val="0"/>
                <w:w w:val="100"/>
                <w:position w:val="0"/>
              </w:rPr>
              <w:t>董事、监事、高级 管理人员薪酬管理办法</w:t>
            </w:r>
            <w:r>
              <w:rPr>
                <w:color w:val="0D0D0D"/>
                <w:spacing w:val="0"/>
                <w:w w:val="100"/>
                <w:position w:val="0"/>
                <w:sz w:val="18"/>
                <w:szCs w:val="18"/>
              </w:rPr>
              <w:t>〉</w:t>
            </w:r>
            <w:r>
              <w:rPr>
                <w:color w:val="0D0D0D"/>
                <w:spacing w:val="0"/>
                <w:w w:val="100"/>
                <w:position w:val="0"/>
              </w:rPr>
              <w:t>的议案》；公司于</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4</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日召开</w:t>
            </w:r>
            <w:r>
              <w:rPr>
                <w:rFonts w:ascii="Times New Roman" w:eastAsia="Times New Roman" w:hAnsi="Times New Roman" w:cs="Times New Roman"/>
                <w:color w:val="0D0D0D"/>
                <w:spacing w:val="0"/>
                <w:w w:val="100"/>
                <w:position w:val="0"/>
                <w:sz w:val="18"/>
                <w:szCs w:val="18"/>
              </w:rPr>
              <w:t>2020</w:t>
            </w:r>
            <w:r>
              <w:rPr>
                <w:color w:val="0D0D0D"/>
                <w:spacing w:val="0"/>
                <w:w w:val="100"/>
                <w:position w:val="0"/>
              </w:rPr>
              <w:t>年度股东大会，审议通过了 《关于〈董事、监事、高级管理人员</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年度薪酬方案＞的议案》；公司于</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28</w:t>
            </w:r>
            <w:r>
              <w:rPr>
                <w:color w:val="0D0D0D"/>
                <w:spacing w:val="0"/>
                <w:w w:val="100"/>
                <w:position w:val="0"/>
              </w:rPr>
              <w:t xml:space="preserve">日召开 </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年第一次临时股东大会，审议通过了《关于修订暨制定公司治理相关制度的议案》（包括 《董事、监事、高级管理人员薪酬管理办法》</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6</w:t>
            </w:r>
            <w:r>
              <w:rPr>
                <w:color w:val="0D0D0D"/>
                <w:spacing w:val="0"/>
                <w:w w:val="100"/>
                <w:position w:val="0"/>
              </w:rPr>
              <w:t>月）；本报告期，公司董事、监事、高管 人员的薪酬依此为依据发放。</w:t>
            </w:r>
          </w:p>
        </w:tc>
      </w:tr>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D0D0D"/>
                <w:spacing w:val="0"/>
                <w:w w:val="100"/>
                <w:position w:val="0"/>
              </w:rPr>
              <w:t>董事、监事和高级管理人员 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年，公司按照经股东大会审议通过的报酬标准执行。</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芮明杰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崔文彬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吴慧敏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谢雨汐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贺晓静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董事会秘书监人 事行政总监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李华楠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八</w:t>
      </w:r>
      <w:bookmarkEnd w:id="323"/>
      <w:r>
        <w:rPr>
          <w:color w:val="000000"/>
          <w:spacing w:val="0"/>
          <w:w w:val="100"/>
          <w:position w:val="0"/>
        </w:rPr>
        <w:t>、报告期内董事履行职责的情况</w:t>
      </w:r>
      <w:bookmarkEnd w:id="321"/>
      <w:bookmarkEnd w:id="322"/>
      <w:bookmarkEnd w:id="324"/>
    </w:p>
    <w:p>
      <w:pPr>
        <w:pStyle w:val="Style36"/>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、本报告期董事会情况</w:t>
      </w:r>
      <w:bookmarkEnd w:id="325"/>
      <w:bookmarkEnd w:id="326"/>
      <w:bookmarkEnd w:id="328"/>
    </w:p>
    <w:tbl>
      <w:tblPr>
        <w:tblOverlap w:val="never"/>
        <w:jc w:val="center"/>
        <w:tblLayout w:type="fixed"/>
      </w:tblPr>
      <w:tblGrid>
        <w:gridCol w:w="2558"/>
        <w:gridCol w:w="1555"/>
        <w:gridCol w:w="1560"/>
        <w:gridCol w:w="3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具体内容详见巨潮资讯网《第四届董事会第二十 一次会议决议公告》（公告编号：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具体内容详见巨潮资讯网《第四届董事会第二十 二次会议决议公告》（公告编号：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具体内容详见巨潮资讯网《董事会决议公告》（公 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具体内容详见巨潮资讯网《第四届董事会第二十 四次会议决议公告》（公告编号：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的议 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具体内容详见巨潮资讯网《第四届董事会第二十 六次会议决议公告》（公告编号：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具体内容详见巨潮资讯网《董事会决议公告》（公 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具体内容详见巨潮资讯网《第四届董事会第二十 八次会议决议公告》（公告编号：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具体内容详见巨潮资讯网《第四届董事会第二十 九次会议决议公告》（公告编号：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具体内容详见巨潮资讯网《第四届董事会第三十 次会议决议公告》（公告编号：</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具体内容详见巨潮资讯网《第四届董事会第三十 一次会议决议公告》（公告编号：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具体内容详见巨潮资讯网（《第四届董事会第三十 二次会议决议公告》（公告编号：</w:t>
            </w:r>
            <w:r>
              <w:rPr>
                <w:rFonts w:ascii="Times New Roman" w:eastAsia="Times New Roman" w:hAnsi="Times New Roman" w:cs="Times New Roman"/>
                <w:color w:val="000000"/>
                <w:spacing w:val="0"/>
                <w:w w:val="100"/>
                <w:position w:val="0"/>
                <w:sz w:val="18"/>
                <w:szCs w:val="18"/>
              </w:rPr>
              <w:t>2021-090</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、董事出席董事会及股东大会的情况</w:t>
      </w:r>
      <w:bookmarkEnd w:id="329"/>
      <w:bookmarkEnd w:id="330"/>
      <w:bookmarkEnd w:id="332"/>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芮明杰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6"/>
        <w:keepNext/>
        <w:keepLines/>
        <w:widowControl w:val="0"/>
        <w:shd w:val="clear" w:color="auto" w:fill="auto"/>
        <w:tabs>
          <w:tab w:pos="378" w:val="left"/>
        </w:tabs>
        <w:bidi w:val="0"/>
        <w:spacing w:before="0" w:after="40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董事对公司有关事项提出异议的情况</w:t>
      </w:r>
      <w:bookmarkEnd w:id="333"/>
      <w:bookmarkEnd w:id="334"/>
      <w:bookmarkEnd w:id="33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报告期内董事对公司有关事项未提出异议。</w:t>
      </w:r>
    </w:p>
    <w:p>
      <w:pPr>
        <w:pStyle w:val="Style36"/>
        <w:keepNext/>
        <w:keepLines/>
        <w:widowControl w:val="0"/>
        <w:shd w:val="clear" w:color="auto" w:fill="auto"/>
        <w:tabs>
          <w:tab w:pos="378" w:val="left"/>
        </w:tabs>
        <w:bidi w:val="0"/>
        <w:spacing w:before="0" w:after="40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董事履行职责的其他说明</w:t>
      </w:r>
      <w:bookmarkEnd w:id="337"/>
      <w:bookmarkEnd w:id="338"/>
      <w:bookmarkEnd w:id="34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400" w:line="472" w:lineRule="exact"/>
        <w:ind w:left="0" w:right="0" w:firstLine="500"/>
        <w:jc w:val="left"/>
      </w:pPr>
      <w:r>
        <w:rPr>
          <w:spacing w:val="0"/>
          <w:w w:val="100"/>
          <w:position w:val="0"/>
        </w:rPr>
        <w:t>报告期内，公司全体董事勤勉尽责，严格按照中国证监会和深圳证券交易所的相关规定 以及《公司章程》《董事会议事规则》等制度开展工作，高度关注公司规范运作和经营情况。 根据公司实际情况，对公司重大治理和经营决策提出了相关意见，经过充分沟通讨论，形成 一致意见，并坚决监督和推动董事会决议的执行，确保决策科学、及时、高效，维护公司和 全体股东的合法权益。</w:t>
      </w:r>
    </w:p>
    <w:p>
      <w:pPr>
        <w:pStyle w:val="Style29"/>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九</w:t>
      </w:r>
      <w:bookmarkEnd w:id="343"/>
      <w:r>
        <w:rPr>
          <w:color w:val="000000"/>
          <w:spacing w:val="0"/>
          <w:w w:val="100"/>
          <w:position w:val="0"/>
        </w:rPr>
        <w:t>、董事会下设专门委员会在报告期内的情况</w:t>
      </w:r>
      <w:bookmarkEnd w:id="341"/>
      <w:bookmarkEnd w:id="342"/>
      <w:bookmarkEnd w:id="344"/>
    </w:p>
    <w:tbl>
      <w:tblPr>
        <w:tblOverlap w:val="never"/>
        <w:jc w:val="center"/>
        <w:tblLayout w:type="fixed"/>
      </w:tblPr>
      <w:tblGrid>
        <w:gridCol w:w="998"/>
        <w:gridCol w:w="850"/>
        <w:gridCol w:w="710"/>
        <w:gridCol w:w="989"/>
        <w:gridCol w:w="3403"/>
        <w:gridCol w:w="994"/>
        <w:gridCol w:w="706"/>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赵洪功</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（主任委 员、召集 人）、张 菀、周勇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年内部审计工作 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年年度内部审计工 作计划》。</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 严格按照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 《公司章 程》《董事会 审计委员会 工作细则》 等相关法律 法规勤勉尽 责的开展工 作，根据公 司的实际情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0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年年度报告》（全文及摘要）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《关于公司及子公司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年度申请综合授 信暨有关担保的议案》；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计提资产减值准备的议案》；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、《关于会计 政策变更的议案》；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、《关于续聘信永中和 会计师事务所（特殊普通合伙）为公司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年度审计机构的议案》。</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850"/>
        <w:gridCol w:w="710"/>
        <w:gridCol w:w="989"/>
        <w:gridCol w:w="3403"/>
        <w:gridCol w:w="994"/>
        <w:gridCol w:w="706"/>
        <w:gridCol w:w="931"/>
      </w:tblGrid>
      <w:tr>
        <w:trPr>
          <w:trHeight w:val="103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一季度工作报告》。</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况，提出了 相关的意 见，经过充 分沟通讨 论，一致通 过所有议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、《关于修订暨制定公司治 理相关制度的议案》；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年度独立董 事履职情况专项审计报告》；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对外投资及关联交易专项审计报告》。</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w:t>
            </w:r>
            <w:r>
              <w:rPr>
                <w:color w:val="000000"/>
                <w:spacing w:val="0"/>
                <w:w w:val="100"/>
                <w:position w:val="0"/>
                <w:sz w:val="18"/>
                <w:szCs w:val="18"/>
              </w:rPr>
              <w:t>〉</w:t>
            </w:r>
            <w:r>
              <w:rPr>
                <w:color w:val="000000"/>
                <w:spacing w:val="0"/>
                <w:w w:val="100"/>
                <w:position w:val="0"/>
              </w:rPr>
              <w:t>（全文及摘要）的议案》；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年度信息披露专项审计报告》；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、《董事会 秘书李华楠同志离任审计报告》；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年广西地区精密空调安装工程审计报告》</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审议《关于控股子公司依米康冷元拟签署</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采购合同</w:t>
            </w:r>
            <w:r>
              <w:rPr>
                <w:color w:val="000000"/>
                <w:spacing w:val="0"/>
                <w:w w:val="100"/>
                <w:position w:val="0"/>
                <w:sz w:val="18"/>
                <w:szCs w:val="18"/>
              </w:rPr>
              <w:t>〉</w:t>
            </w:r>
            <w:r>
              <w:rPr>
                <w:color w:val="000000"/>
                <w:spacing w:val="0"/>
                <w:w w:val="100"/>
                <w:position w:val="0"/>
              </w:rPr>
              <w:t>暨日常关联交易的议案》。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审议《关于转让</w:t>
            </w:r>
            <w:r>
              <w:rPr>
                <w:rFonts w:ascii="Times New Roman" w:eastAsia="Times New Roman" w:hAnsi="Times New Roman" w:cs="Times New Roman"/>
                <w:color w:val="000000"/>
                <w:spacing w:val="0"/>
                <w:w w:val="100"/>
                <w:position w:val="0"/>
                <w:sz w:val="18"/>
                <w:szCs w:val="18"/>
              </w:rPr>
              <w:t>VALUEBIOTECH S.R.L</w:t>
            </w:r>
            <w:r>
              <w:rPr>
                <w:color w:val="000000"/>
                <w:spacing w:val="0"/>
                <w:w w:val="100"/>
                <w:position w:val="0"/>
              </w:rPr>
              <w:t>股 权暨关联交易的议案》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、《关于转让腾龙资产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股权及债务重组的议案》；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、《投资者 关系管理专项审计报告》；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年江苏 地区精密空调安装工程审计报告》；</w:t>
            </w:r>
            <w:r>
              <w:rPr>
                <w:rFonts w:ascii="Times New Roman" w:eastAsia="Times New Roman" w:hAnsi="Times New Roman" w:cs="Times New Roman"/>
                <w:color w:val="000000"/>
                <w:spacing w:val="0"/>
                <w:w w:val="100"/>
                <w:position w:val="0"/>
                <w:sz w:val="18"/>
                <w:szCs w:val="18"/>
              </w:rPr>
              <w:t>5</w:t>
            </w:r>
            <w:r>
              <w:rPr>
                <w:rFonts w:ascii="Arial" w:eastAsia="Arial" w:hAnsi="Arial" w:cs="Arial"/>
                <w:color w:val="000000"/>
                <w:spacing w:val="0"/>
                <w:w w:val="100"/>
                <w:position w:val="0"/>
                <w:sz w:val="15"/>
                <w:szCs w:val="15"/>
              </w:rPr>
              <w:t>4</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年陕西地区精密空调安装工程审计报告》；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、《对外担保专项审计报告》；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、《审计部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年第三季度工作报告》。</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审议《关于向参股公司川西数据增资暨关联 交易的议案》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孙屹峥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（主任委 员、召集 人）、周 勇、赵洪 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审议《关于转让重庆云晟数据科技有限公司 股权的议案》。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战略委员会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就公司重大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投资决策进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行了研究，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并一致同意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审议《关于对外投资设立合资公司的议案》。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审议《关于对外投资设立全资子公司的议 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审议《关于转让</w:t>
            </w:r>
            <w:r>
              <w:rPr>
                <w:rFonts w:ascii="Times New Roman" w:eastAsia="Times New Roman" w:hAnsi="Times New Roman" w:cs="Times New Roman"/>
                <w:color w:val="000000"/>
                <w:spacing w:val="0"/>
                <w:w w:val="100"/>
                <w:position w:val="0"/>
                <w:sz w:val="18"/>
                <w:szCs w:val="18"/>
              </w:rPr>
              <w:t>VALUEBIOTECH S.R.L</w:t>
            </w:r>
            <w:r>
              <w:rPr>
                <w:color w:val="000000"/>
                <w:spacing w:val="0"/>
                <w:w w:val="100"/>
                <w:position w:val="0"/>
              </w:rPr>
              <w:t>股 权暨关联交易的议案》。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审议《关于转让腾龙资产</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股权及债务 重组的议案》。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审议《关于向参股公司川西数据增资暨关联 交易的议案》。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、《关于提名贺晓静女士为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98"/>
        <w:gridCol w:w="850"/>
        <w:gridCol w:w="710"/>
        <w:gridCol w:w="989"/>
        <w:gridCol w:w="3403"/>
        <w:gridCol w:w="994"/>
        <w:gridCol w:w="706"/>
        <w:gridCol w:w="931"/>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任委员、 召集人）、 张菀、赵 洪功</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董事会秘书并兼人事行政总监的议案》；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《关于提名孙晶晶女士为营销总监的议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、《关于提名魏华先生为技术总监的 议案》。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就候选人资 格进行了认 真审查，一 致同意相关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审议《关于补选公司第四届董事会非独立董 事的提名》。</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审议《关于变更董事会提名委员会主任委员 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审议《关于聘任证券事务代表的议案》。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周勇（主 任委员、 召集人）、 张菀、赵 洪功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w:t>
            </w:r>
            <w:r>
              <w:rPr>
                <w:color w:val="000000"/>
                <w:spacing w:val="0"/>
                <w:w w:val="100"/>
                <w:position w:val="0"/>
                <w:sz w:val="18"/>
                <w:szCs w:val="18"/>
              </w:rPr>
              <w:t>〈</w:t>
            </w:r>
            <w:r>
              <w:rPr>
                <w:color w:val="000000"/>
                <w:spacing w:val="0"/>
                <w:w w:val="100"/>
                <w:position w:val="0"/>
              </w:rPr>
              <w:t>董事、监事、高级管理人员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年度薪酬方案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 委员会就董 事及高级管 理人员的薪 酬政策与考 核方案进行 评估、审核， 同时对股权 激励进行了 认真审查， 一致同意相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、《董事、监事、高级管理 人员薪酬管理办法》；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、《董事、监事、高 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年度薪酬方案》。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w:t>
            </w:r>
            <w:r>
              <w:rPr>
                <w:color w:val="000000"/>
                <w:spacing w:val="0"/>
                <w:w w:val="100"/>
                <w:position w:val="0"/>
                <w:sz w:val="18"/>
                <w:szCs w:val="18"/>
              </w:rPr>
              <w:t>〉</w:t>
            </w:r>
            <w:r>
              <w:rPr>
                <w:color w:val="000000"/>
                <w:spacing w:val="0"/>
                <w:w w:val="100"/>
                <w:position w:val="0"/>
              </w:rPr>
              <w:t xml:space="preserve">及其摘要的议案》；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 实施考核管理办法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、《关于核实 </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 予激励对象名单</w:t>
            </w:r>
            <w:r>
              <w:rPr>
                <w:color w:val="000000"/>
                <w:spacing w:val="0"/>
                <w:w w:val="100"/>
                <w:position w:val="0"/>
                <w:sz w:val="18"/>
                <w:szCs w:val="18"/>
              </w:rPr>
              <w:t>〉</w:t>
            </w:r>
            <w:r>
              <w:rPr>
                <w:color w:val="000000"/>
                <w:spacing w:val="0"/>
                <w:w w:val="100"/>
                <w:position w:val="0"/>
              </w:rPr>
              <w:t>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8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审议如下议案：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 票激励计划实施考核管理办法（修订稿）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、《关于核实</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性股票激励计划首次授予激励对象名单（修 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rPr>
        <w:t>十、监事会工作情况</w:t>
      </w:r>
      <w:bookmarkEnd w:id="345"/>
      <w:bookmarkEnd w:id="346"/>
      <w:bookmarkEnd w:id="34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r>
        <w:rPr>
          <w:color w:val="000000"/>
          <w:spacing w:val="0"/>
          <w:w w:val="100"/>
          <w:position w:val="0"/>
        </w:rPr>
        <w:t>十^一、公司员工情况</w:t>
      </w:r>
      <w:bookmarkEnd w:id="348"/>
      <w:bookmarkEnd w:id="349"/>
      <w:bookmarkEnd w:id="350"/>
    </w:p>
    <w:p>
      <w:pPr>
        <w:pStyle w:val="Style36"/>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、员工数量、专业构成及教育程度</w:t>
      </w:r>
      <w:bookmarkEnd w:id="351"/>
      <w:bookmarkEnd w:id="352"/>
      <w:bookmarkEnd w:id="35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355" w:name="bookmark35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355"/>
    </w:p>
    <w:p>
      <w:pPr>
        <w:widowControl w:val="0"/>
        <w:spacing w:after="219" w:line="1" w:lineRule="exact"/>
      </w:pPr>
    </w:p>
    <w:p>
      <w:pPr>
        <w:pStyle w:val="Style19"/>
        <w:keepNext w:val="0"/>
        <w:keepLines w:val="0"/>
        <w:widowControl w:val="0"/>
        <w:shd w:val="clear" w:color="auto" w:fill="auto"/>
        <w:tabs>
          <w:tab w:pos="991" w:val="left"/>
        </w:tabs>
        <w:bidi w:val="0"/>
        <w:spacing w:before="0" w:after="0" w:line="469" w:lineRule="exact"/>
        <w:ind w:left="0" w:right="0" w:firstLine="500"/>
        <w:jc w:val="left"/>
      </w:pPr>
      <w:bookmarkStart w:id="356" w:name="bookmark356"/>
      <w:r>
        <w:rPr>
          <w:b/>
          <w:bCs/>
          <w:spacing w:val="0"/>
          <w:w w:val="100"/>
          <w:position w:val="0"/>
        </w:rPr>
        <w:t>（</w:t>
      </w:r>
      <w:bookmarkEnd w:id="356"/>
      <w:r>
        <w:rPr>
          <w:rFonts w:ascii="Times New Roman" w:eastAsia="Times New Roman" w:hAnsi="Times New Roman" w:cs="Times New Roman"/>
          <w:b/>
          <w:bCs/>
          <w:spacing w:val="0"/>
          <w:w w:val="100"/>
          <w:position w:val="0"/>
          <w:sz w:val="24"/>
          <w:szCs w:val="24"/>
        </w:rPr>
        <w:t>1</w:t>
      </w:r>
      <w:r>
        <w:rPr>
          <w:b/>
          <w:bCs/>
          <w:spacing w:val="0"/>
          <w:w w:val="100"/>
          <w:position w:val="0"/>
        </w:rPr>
        <w:t>）</w:t>
        <w:tab/>
        <w:t>总则</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薪酬制度关系到公司能否吸引合适人才、留住关键人才、保持合格员工队伍，关系到能 否正确处理好公司与员工之间的物质利益关系以有效地调动员工积极性、创造性，关系到能 否将员工的工作绩效与公司的经营目标、经营理念和企业文化有机结合，关系到员工个人发 展能否与公司的发展有机结合。</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为了完善与公司经营、管理需要相适应的薪酬分配体系，建立和改进内部激励机制，加 强员工绩效管理，提高全体员工的工作素质，激发员工工作热情，提高公司整体竞争能力， 人力资源部每年在原有薪酬制度基础上结合公司的经营状况、年度经营管理目标、员工个人 工作绩效表现、人力资源市场供求情况及行业薪酬水平等因素组织各单位编制员工薪酬年度 预算方案，报公司审批后执行。</w:t>
      </w:r>
    </w:p>
    <w:p>
      <w:pPr>
        <w:pStyle w:val="Style19"/>
        <w:keepNext w:val="0"/>
        <w:keepLines w:val="0"/>
        <w:widowControl w:val="0"/>
        <w:shd w:val="clear" w:color="auto" w:fill="auto"/>
        <w:tabs>
          <w:tab w:pos="991" w:val="left"/>
        </w:tabs>
        <w:bidi w:val="0"/>
        <w:spacing w:before="0" w:after="120" w:line="469" w:lineRule="exact"/>
        <w:ind w:left="0" w:right="0" w:firstLine="500"/>
        <w:jc w:val="left"/>
      </w:pPr>
      <w:bookmarkStart w:id="357" w:name="bookmark357"/>
      <w:r>
        <w:rPr>
          <w:b/>
          <w:bCs/>
          <w:spacing w:val="0"/>
          <w:w w:val="100"/>
          <w:position w:val="0"/>
        </w:rPr>
        <w:t>（</w:t>
      </w:r>
      <w:bookmarkEnd w:id="357"/>
      <w:r>
        <w:rPr>
          <w:rFonts w:ascii="Times New Roman" w:eastAsia="Times New Roman" w:hAnsi="Times New Roman" w:cs="Times New Roman"/>
          <w:b/>
          <w:bCs/>
          <w:spacing w:val="0"/>
          <w:w w:val="100"/>
          <w:position w:val="0"/>
          <w:sz w:val="24"/>
          <w:szCs w:val="24"/>
        </w:rPr>
        <w:t>2</w:t>
      </w:r>
      <w:r>
        <w:rPr>
          <w:b/>
          <w:bCs/>
          <w:spacing w:val="0"/>
          <w:w w:val="100"/>
          <w:position w:val="0"/>
        </w:rPr>
        <w:t>）</w:t>
        <w:tab/>
        <w:t>薪酬策略</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公司薪资水平是以市场行情为基准，着重考虑公司支付能力以及员工所在岗位的责任轻 重、难易程度、司龄、知识、经验、工作绩效等因素并参考社会物价水平进行综合核定。以 市场行情为基准是指以同类型行业的薪酬水平为参考，一般岗位以市场薪酬平均水平为基础， 作为高新科技类企业，我们更加关注技术研发类岗位、关键性管理岗位，在高于一般市场水 平的基础上，结合各种激励手段，吸引和留住核心人才。匹配公司战略发展，引进特殊人才 时，薪酬需报董事会特批。力求做到公平、公正，并具有一定的竞争性。</w:t>
      </w:r>
    </w:p>
    <w:p>
      <w:pPr>
        <w:pStyle w:val="Style19"/>
        <w:keepNext w:val="0"/>
        <w:keepLines w:val="0"/>
        <w:widowControl w:val="0"/>
        <w:shd w:val="clear" w:color="auto" w:fill="auto"/>
        <w:bidi w:val="0"/>
        <w:spacing w:before="0" w:after="0" w:line="470" w:lineRule="exact"/>
        <w:ind w:left="0" w:right="0" w:firstLine="500"/>
        <w:jc w:val="both"/>
      </w:pPr>
      <w:bookmarkStart w:id="358" w:name="bookmark358"/>
      <w:r>
        <w:rPr>
          <w:b/>
          <w:bCs/>
          <w:spacing w:val="0"/>
          <w:w w:val="100"/>
          <w:position w:val="0"/>
        </w:rPr>
        <w:t>（</w:t>
      </w:r>
      <w:bookmarkEnd w:id="358"/>
      <w:r>
        <w:rPr>
          <w:rFonts w:ascii="Times New Roman" w:eastAsia="Times New Roman" w:hAnsi="Times New Roman" w:cs="Times New Roman"/>
          <w:b/>
          <w:bCs/>
          <w:spacing w:val="0"/>
          <w:w w:val="100"/>
          <w:position w:val="0"/>
          <w:sz w:val="24"/>
          <w:szCs w:val="24"/>
        </w:rPr>
        <w:t>3</w:t>
      </w:r>
      <w:r>
        <w:rPr>
          <w:b/>
          <w:bCs/>
          <w:spacing w:val="0"/>
          <w:w w:val="100"/>
          <w:position w:val="0"/>
        </w:rPr>
        <w:t>）薪酬原则</w:t>
      </w:r>
    </w:p>
    <w:p>
      <w:pPr>
        <w:pStyle w:val="Style19"/>
        <w:keepNext w:val="0"/>
        <w:keepLines w:val="0"/>
        <w:widowControl w:val="0"/>
        <w:shd w:val="clear" w:color="auto" w:fill="auto"/>
        <w:tabs>
          <w:tab w:pos="873" w:val="left"/>
        </w:tabs>
        <w:bidi w:val="0"/>
        <w:spacing w:before="0" w:after="200" w:line="470" w:lineRule="exact"/>
        <w:ind w:left="0" w:right="0" w:firstLine="500"/>
        <w:jc w:val="both"/>
      </w:pPr>
      <w:bookmarkStart w:id="359" w:name="bookmark359"/>
      <w:r>
        <w:rPr>
          <w:rFonts w:ascii="Times New Roman" w:eastAsia="Times New Roman" w:hAnsi="Times New Roman" w:cs="Times New Roman"/>
          <w:spacing w:val="0"/>
          <w:w w:val="100"/>
          <w:position w:val="0"/>
          <w:sz w:val="24"/>
          <w:szCs w:val="24"/>
        </w:rPr>
        <w:t>1</w:t>
      </w:r>
      <w:bookmarkEnd w:id="359"/>
      <w:r>
        <w:rPr>
          <w:spacing w:val="0"/>
          <w:w w:val="100"/>
          <w:position w:val="0"/>
        </w:rPr>
        <w:t>）</w:t>
        <w:tab/>
        <w:t>实行</w:t>
      </w:r>
      <w:r>
        <w:rPr>
          <w:rFonts w:ascii="Times New Roman" w:eastAsia="Times New Roman" w:hAnsi="Times New Roman" w:cs="Times New Roman"/>
          <w:spacing w:val="0"/>
          <w:w w:val="100"/>
          <w:position w:val="0"/>
          <w:sz w:val="24"/>
          <w:szCs w:val="24"/>
        </w:rPr>
        <w:t>“</w:t>
      </w:r>
      <w:r>
        <w:rPr>
          <w:spacing w:val="0"/>
          <w:w w:val="100"/>
          <w:position w:val="0"/>
        </w:rPr>
        <w:t>以岗位定薪，以技能定薪，以绩效定薪</w:t>
      </w:r>
      <w:r>
        <w:rPr>
          <w:rFonts w:ascii="Times New Roman" w:eastAsia="Times New Roman" w:hAnsi="Times New Roman" w:cs="Times New Roman"/>
          <w:spacing w:val="0"/>
          <w:w w:val="100"/>
          <w:position w:val="0"/>
          <w:sz w:val="24"/>
          <w:szCs w:val="24"/>
        </w:rPr>
        <w:t>”</w:t>
      </w:r>
      <w:r>
        <w:rPr>
          <w:spacing w:val="0"/>
          <w:w w:val="100"/>
          <w:position w:val="0"/>
        </w:rPr>
        <w:t>的原则。因事设岗，因岗定薪，依照岗 位的重要程度、责任大小、难度高低等因素，由人力资源部制定各岗位薪酬标准，报公司总 经办审批。</w:t>
      </w:r>
    </w:p>
    <w:p>
      <w:pPr>
        <w:pStyle w:val="Style19"/>
        <w:keepNext w:val="0"/>
        <w:keepLines w:val="0"/>
        <w:widowControl w:val="0"/>
        <w:shd w:val="clear" w:color="auto" w:fill="auto"/>
        <w:tabs>
          <w:tab w:pos="897" w:val="left"/>
        </w:tabs>
        <w:bidi w:val="0"/>
        <w:spacing w:before="0" w:after="0" w:line="410" w:lineRule="auto"/>
        <w:ind w:left="0" w:right="0" w:firstLine="500"/>
        <w:jc w:val="both"/>
      </w:pPr>
      <w:bookmarkStart w:id="360" w:name="bookmark360"/>
      <w:r>
        <w:rPr>
          <w:rFonts w:ascii="Times New Roman" w:eastAsia="Times New Roman" w:hAnsi="Times New Roman" w:cs="Times New Roman"/>
          <w:spacing w:val="0"/>
          <w:w w:val="100"/>
          <w:position w:val="0"/>
          <w:sz w:val="24"/>
          <w:szCs w:val="24"/>
        </w:rPr>
        <w:t>2</w:t>
      </w:r>
      <w:bookmarkEnd w:id="360"/>
      <w:r>
        <w:rPr>
          <w:spacing w:val="0"/>
          <w:w w:val="100"/>
          <w:position w:val="0"/>
        </w:rPr>
        <w:t>）</w:t>
        <w:tab/>
        <w:t>薪随岗移，易岗易薪，不同岗位不同薪酬，同一岗位员工薪酬随能力和绩效不同而异。</w:t>
      </w:r>
    </w:p>
    <w:p>
      <w:pPr>
        <w:pStyle w:val="Style19"/>
        <w:keepNext w:val="0"/>
        <w:keepLines w:val="0"/>
        <w:widowControl w:val="0"/>
        <w:shd w:val="clear" w:color="auto" w:fill="auto"/>
        <w:bidi w:val="0"/>
        <w:spacing w:before="0" w:after="0" w:line="470" w:lineRule="exact"/>
        <w:ind w:left="0" w:right="0" w:firstLine="500"/>
        <w:jc w:val="both"/>
      </w:pPr>
      <w:bookmarkStart w:id="361" w:name="bookmark361"/>
      <w:r>
        <w:rPr>
          <w:rFonts w:ascii="Times New Roman" w:eastAsia="Times New Roman" w:hAnsi="Times New Roman" w:cs="Times New Roman"/>
          <w:spacing w:val="0"/>
          <w:w w:val="100"/>
          <w:position w:val="0"/>
          <w:sz w:val="24"/>
          <w:szCs w:val="24"/>
        </w:rPr>
        <w:t>3</w:t>
      </w:r>
      <w:bookmarkEnd w:id="361"/>
      <w:r>
        <w:rPr>
          <w:spacing w:val="0"/>
          <w:w w:val="100"/>
          <w:position w:val="0"/>
        </w:rPr>
        <w:t>） 考核上岗、能上能下，岗变薪动。以《岗位说明书》《绩效考核》作为员工上岗或易 岗的考核和评估依据，只有通过岗位考核和评估的，才能取得上岗资格。</w:t>
      </w:r>
    </w:p>
    <w:p>
      <w:pPr>
        <w:pStyle w:val="Style19"/>
        <w:keepNext w:val="0"/>
        <w:keepLines w:val="0"/>
        <w:widowControl w:val="0"/>
        <w:shd w:val="clear" w:color="auto" w:fill="auto"/>
        <w:tabs>
          <w:tab w:pos="873" w:val="left"/>
        </w:tabs>
        <w:bidi w:val="0"/>
        <w:spacing w:before="0" w:after="200" w:line="470" w:lineRule="exact"/>
        <w:ind w:left="0" w:right="0" w:firstLine="500"/>
        <w:jc w:val="both"/>
      </w:pPr>
      <w:bookmarkStart w:id="362" w:name="bookmark362"/>
      <w:r>
        <w:rPr>
          <w:rFonts w:ascii="Times New Roman" w:eastAsia="Times New Roman" w:hAnsi="Times New Roman" w:cs="Times New Roman"/>
          <w:spacing w:val="0"/>
          <w:w w:val="100"/>
          <w:position w:val="0"/>
          <w:sz w:val="24"/>
          <w:szCs w:val="24"/>
        </w:rPr>
        <w:t>4</w:t>
      </w:r>
      <w:bookmarkEnd w:id="362"/>
      <w:r>
        <w:rPr>
          <w:spacing w:val="0"/>
          <w:w w:val="100"/>
          <w:position w:val="0"/>
        </w:rPr>
        <w:t>）</w:t>
        <w:tab/>
        <w:t>工作绩效不同薪酬不同。依米康倡导以激励创造价值的奋斗者为导向，定期对员工在 岗工作期间的业绩进行考核，进行动态调整。完成任务突出者，进行绩效奖励，或岗位晋升； 完不成任务或者表现欠佳者，进行绩效扣罚，或调整其工作岗位，并按调整后的岗位重新核 定薪酬标准。</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9"/>
        <w:keepNext w:val="0"/>
        <w:keepLines w:val="0"/>
        <w:widowControl w:val="0"/>
        <w:shd w:val="clear" w:color="auto" w:fill="auto"/>
        <w:bidi w:val="0"/>
        <w:spacing w:before="0" w:after="0" w:line="478" w:lineRule="exact"/>
        <w:ind w:left="0" w:right="0" w:firstLine="500"/>
        <w:jc w:val="both"/>
      </w:pPr>
      <w:r>
        <w:rPr>
          <w:spacing w:val="0"/>
          <w:w w:val="100"/>
          <w:position w:val="0"/>
        </w:rPr>
        <w:t>报告期内，公司职工薪酬总额</w:t>
      </w:r>
      <w:r>
        <w:rPr>
          <w:rFonts w:ascii="Times New Roman" w:eastAsia="Times New Roman" w:hAnsi="Times New Roman" w:cs="Times New Roman"/>
          <w:spacing w:val="0"/>
          <w:w w:val="100"/>
          <w:position w:val="0"/>
          <w:sz w:val="24"/>
          <w:szCs w:val="24"/>
        </w:rPr>
        <w:t>166,286,060.9</w:t>
      </w:r>
      <w:r>
        <w:rPr>
          <w:rFonts w:ascii="Times New Roman" w:eastAsia="Times New Roman" w:hAnsi="Times New Roman" w:cs="Times New Roman"/>
          <w:spacing w:val="0"/>
          <w:w w:val="100"/>
          <w:position w:val="0"/>
          <w:sz w:val="24"/>
          <w:szCs w:val="24"/>
        </w:rPr>
        <w:t>2</w:t>
      </w:r>
      <w:r>
        <w:rPr>
          <w:spacing w:val="0"/>
          <w:w w:val="100"/>
          <w:position w:val="0"/>
        </w:rPr>
        <w:t>元，占公司总成本的比重为</w:t>
      </w:r>
      <w:r>
        <w:rPr>
          <w:rFonts w:ascii="Times New Roman" w:eastAsia="Times New Roman" w:hAnsi="Times New Roman" w:cs="Times New Roman"/>
          <w:spacing w:val="0"/>
          <w:w w:val="100"/>
          <w:position w:val="0"/>
          <w:sz w:val="24"/>
          <w:szCs w:val="24"/>
        </w:rPr>
        <w:t>11.41%</w:t>
      </w:r>
      <w:r>
        <w:rPr>
          <w:spacing w:val="0"/>
          <w:w w:val="100"/>
          <w:position w:val="0"/>
        </w:rPr>
        <w:t>；上年同 期，公司职工薪酬总额</w:t>
      </w:r>
      <w:r>
        <w:rPr>
          <w:rFonts w:ascii="Times New Roman" w:eastAsia="Times New Roman" w:hAnsi="Times New Roman" w:cs="Times New Roman"/>
          <w:spacing w:val="0"/>
          <w:w w:val="100"/>
          <w:position w:val="0"/>
          <w:sz w:val="24"/>
          <w:szCs w:val="24"/>
        </w:rPr>
        <w:t>152,773,012.53</w:t>
      </w:r>
      <w:r>
        <w:rPr>
          <w:spacing w:val="0"/>
          <w:w w:val="100"/>
          <w:position w:val="0"/>
        </w:rPr>
        <w:t>元，占公司总成本的比重为</w:t>
      </w:r>
      <w:r>
        <w:rPr>
          <w:rFonts w:ascii="Times New Roman" w:eastAsia="Times New Roman" w:hAnsi="Times New Roman" w:cs="Times New Roman"/>
          <w:spacing w:val="0"/>
          <w:w w:val="100"/>
          <w:position w:val="0"/>
          <w:sz w:val="24"/>
          <w:szCs w:val="24"/>
        </w:rPr>
        <w:t>10.56%</w:t>
      </w:r>
      <w:r>
        <w:rPr>
          <w:spacing w:val="0"/>
          <w:w w:val="100"/>
          <w:position w:val="0"/>
        </w:rPr>
        <w:t>。公司利润对职工薪 酬总额变化敏感度较低，职工薪酬对公司财务状况和经营成果不构成重大影响。</w:t>
      </w:r>
    </w:p>
    <w:p>
      <w:pPr>
        <w:pStyle w:val="Style19"/>
        <w:keepNext w:val="0"/>
        <w:keepLines w:val="0"/>
        <w:widowControl w:val="0"/>
        <w:shd w:val="clear" w:color="auto" w:fill="auto"/>
        <w:bidi w:val="0"/>
        <w:spacing w:before="0" w:after="460" w:line="470" w:lineRule="exact"/>
        <w:ind w:left="0" w:right="0" w:firstLine="500"/>
        <w:jc w:val="both"/>
      </w:pPr>
      <w:r>
        <w:rPr>
          <w:spacing w:val="0"/>
          <w:w w:val="100"/>
          <w:position w:val="0"/>
        </w:rPr>
        <w:t>报告期内，公司核心技术人员数量占比为</w:t>
      </w:r>
      <w:r>
        <w:rPr>
          <w:rFonts w:ascii="Times New Roman" w:eastAsia="Times New Roman" w:hAnsi="Times New Roman" w:cs="Times New Roman"/>
          <w:spacing w:val="0"/>
          <w:w w:val="100"/>
          <w:position w:val="0"/>
          <w:sz w:val="24"/>
          <w:szCs w:val="24"/>
        </w:rPr>
        <w:t>23.06%</w:t>
      </w:r>
      <w:r>
        <w:rPr>
          <w:spacing w:val="0"/>
          <w:w w:val="100"/>
          <w:position w:val="0"/>
        </w:rPr>
        <w:t>、去年同期为</w:t>
      </w:r>
      <w:r>
        <w:rPr>
          <w:rFonts w:ascii="Times New Roman" w:eastAsia="Times New Roman" w:hAnsi="Times New Roman" w:cs="Times New Roman"/>
          <w:spacing w:val="0"/>
          <w:w w:val="100"/>
          <w:position w:val="0"/>
          <w:sz w:val="24"/>
          <w:szCs w:val="24"/>
        </w:rPr>
        <w:t>21.67%</w:t>
      </w:r>
      <w:r>
        <w:rPr>
          <w:spacing w:val="0"/>
          <w:w w:val="100"/>
          <w:position w:val="0"/>
        </w:rPr>
        <w:t>，增加比例为</w:t>
      </w:r>
      <w:r>
        <w:rPr>
          <w:rFonts w:ascii="Times New Roman" w:eastAsia="Times New Roman" w:hAnsi="Times New Roman" w:cs="Times New Roman"/>
          <w:spacing w:val="0"/>
          <w:w w:val="100"/>
          <w:position w:val="0"/>
          <w:sz w:val="24"/>
          <w:szCs w:val="24"/>
        </w:rPr>
        <w:t>1.39%</w:t>
      </w:r>
      <w:r>
        <w:rPr>
          <w:spacing w:val="0"/>
          <w:w w:val="100"/>
          <w:position w:val="0"/>
        </w:rPr>
        <w:t>； 公司核心技术人员薪资占比为</w:t>
      </w:r>
      <w:r>
        <w:rPr>
          <w:rFonts w:ascii="Times New Roman" w:eastAsia="Times New Roman" w:hAnsi="Times New Roman" w:cs="Times New Roman"/>
          <w:spacing w:val="0"/>
          <w:w w:val="100"/>
          <w:position w:val="0"/>
          <w:sz w:val="24"/>
          <w:szCs w:val="24"/>
        </w:rPr>
        <w:t>23.15%</w:t>
      </w:r>
      <w:r>
        <w:rPr>
          <w:spacing w:val="0"/>
          <w:w w:val="100"/>
          <w:position w:val="0"/>
        </w:rPr>
        <w:t>、去年同期为</w:t>
      </w:r>
      <w:r>
        <w:rPr>
          <w:rFonts w:ascii="Times New Roman" w:eastAsia="Times New Roman" w:hAnsi="Times New Roman" w:cs="Times New Roman"/>
          <w:spacing w:val="0"/>
          <w:w w:val="100"/>
          <w:position w:val="0"/>
          <w:sz w:val="24"/>
          <w:szCs w:val="24"/>
        </w:rPr>
        <w:t>24.86%</w:t>
      </w:r>
      <w:r>
        <w:rPr>
          <w:spacing w:val="0"/>
          <w:w w:val="100"/>
          <w:position w:val="0"/>
        </w:rPr>
        <w:t>，减少比例为</w:t>
      </w:r>
      <w:r>
        <w:rPr>
          <w:rFonts w:ascii="Times New Roman" w:eastAsia="Times New Roman" w:hAnsi="Times New Roman" w:cs="Times New Roman"/>
          <w:spacing w:val="0"/>
          <w:w w:val="100"/>
          <w:position w:val="0"/>
          <w:sz w:val="24"/>
          <w:szCs w:val="24"/>
        </w:rPr>
        <w:t>1.71%</w:t>
      </w:r>
      <w:r>
        <w:rPr>
          <w:spacing w:val="0"/>
          <w:w w:val="100"/>
          <w:position w:val="0"/>
        </w:rPr>
        <w:t>。</w:t>
      </w:r>
    </w:p>
    <w:p>
      <w:pPr>
        <w:pStyle w:val="Style36"/>
        <w:keepNext/>
        <w:keepLines/>
        <w:widowControl w:val="0"/>
        <w:shd w:val="clear" w:color="auto" w:fill="auto"/>
        <w:bidi w:val="0"/>
        <w:spacing w:before="0" w:after="20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、培训计划</w:t>
      </w:r>
      <w:bookmarkEnd w:id="363"/>
      <w:bookmarkEnd w:id="364"/>
      <w:bookmarkEnd w:id="366"/>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公司非常注重员工培训工作，建立了完善的培训体系，报告期内制定并实施了针对各岗 位人员的培训计划，包括入职培训、法律法规及内部管理制度培训、专业技能培训、素质培 训及针对中级管理人员综合培训等多种形式、多层次的培训，进一步提升了员工的专业技能 和整体素质，促进员工和公司共同发展，确保公司各项经营计划的顺利开展。</w:t>
      </w:r>
    </w:p>
    <w:p>
      <w:pPr>
        <w:pStyle w:val="Style19"/>
        <w:keepNext w:val="0"/>
        <w:keepLines w:val="0"/>
        <w:widowControl w:val="0"/>
        <w:shd w:val="clear" w:color="auto" w:fill="auto"/>
        <w:bidi w:val="0"/>
        <w:spacing w:before="0" w:after="200" w:line="469" w:lineRule="exact"/>
        <w:ind w:left="0" w:right="0" w:firstLine="500"/>
        <w:jc w:val="both"/>
      </w:pPr>
      <w:bookmarkStart w:id="367" w:name="bookmark367"/>
      <w:r>
        <w:rPr>
          <w:b/>
          <w:bCs/>
          <w:spacing w:val="0"/>
          <w:w w:val="100"/>
          <w:position w:val="0"/>
        </w:rPr>
        <w:t>（</w:t>
      </w:r>
      <w:bookmarkEnd w:id="367"/>
      <w:r>
        <w:rPr>
          <w:rFonts w:ascii="Times New Roman" w:eastAsia="Times New Roman" w:hAnsi="Times New Roman" w:cs="Times New Roman"/>
          <w:b/>
          <w:bCs/>
          <w:spacing w:val="0"/>
          <w:w w:val="100"/>
          <w:position w:val="0"/>
          <w:sz w:val="24"/>
          <w:szCs w:val="24"/>
        </w:rPr>
        <w:t>1</w:t>
      </w:r>
      <w:r>
        <w:rPr>
          <w:b/>
          <w:bCs/>
          <w:spacing w:val="0"/>
          <w:w w:val="100"/>
          <w:position w:val="0"/>
        </w:rPr>
        <w:t>）培训管理的原则</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本着培训以人才发展与梯队建设为导向，能力素质与岗位职责匹配的原则；全面提升公 司员工的综合素质与职业素养，开展以深化基础知识及提升项目把控能力为目的的教育培训 工作，实现公司人才开发到战略目标落地的转化，形成公司独特的执行文化和人才发展氛围， 确保公司能在市场竞争、项目谈判、成果交付上体现出良好的专业水平与竞争能力。</w:t>
      </w:r>
    </w:p>
    <w:p>
      <w:pPr>
        <w:pStyle w:val="Style19"/>
        <w:keepNext w:val="0"/>
        <w:keepLines w:val="0"/>
        <w:widowControl w:val="0"/>
        <w:shd w:val="clear" w:color="auto" w:fill="auto"/>
        <w:bidi w:val="0"/>
        <w:spacing w:before="0" w:after="0" w:line="469" w:lineRule="exact"/>
        <w:ind w:left="0" w:right="0" w:firstLine="500"/>
        <w:jc w:val="both"/>
      </w:pPr>
      <w:bookmarkStart w:id="368" w:name="bookmark368"/>
      <w:r>
        <w:rPr>
          <w:b/>
          <w:bCs/>
          <w:spacing w:val="0"/>
          <w:w w:val="100"/>
          <w:position w:val="0"/>
        </w:rPr>
        <w:t>（</w:t>
      </w:r>
      <w:bookmarkEnd w:id="368"/>
      <w:r>
        <w:rPr>
          <w:rFonts w:ascii="Times New Roman" w:eastAsia="Times New Roman" w:hAnsi="Times New Roman" w:cs="Times New Roman"/>
          <w:b/>
          <w:bCs/>
          <w:spacing w:val="0"/>
          <w:w w:val="100"/>
          <w:position w:val="0"/>
          <w:sz w:val="24"/>
          <w:szCs w:val="24"/>
        </w:rPr>
        <w:t>2</w:t>
      </w:r>
      <w:r>
        <w:rPr>
          <w:b/>
          <w:bCs/>
          <w:spacing w:val="0"/>
          <w:w w:val="100"/>
          <w:position w:val="0"/>
        </w:rPr>
        <w:t>）培训开展的策略</w:t>
      </w:r>
    </w:p>
    <w:p>
      <w:pPr>
        <w:pStyle w:val="Style19"/>
        <w:keepNext w:val="0"/>
        <w:keepLines w:val="0"/>
        <w:widowControl w:val="0"/>
        <w:shd w:val="clear" w:color="auto" w:fill="auto"/>
        <w:bidi w:val="0"/>
        <w:spacing w:before="0" w:after="440" w:line="469" w:lineRule="exact"/>
        <w:ind w:left="0" w:right="0" w:firstLine="500"/>
        <w:jc w:val="both"/>
      </w:pPr>
      <w:r>
        <w:rPr>
          <w:spacing w:val="0"/>
          <w:w w:val="100"/>
          <w:position w:val="0"/>
        </w:rPr>
        <w:t>公司的入职基础、必备知识、职业素养等培训均采用线上平台、视频教学等方式，以应 对公司在培训开展中时间空间的局限性。策略上，提升类培训均采用内训为主、外训为辅的 大方针，资质审核、专项发展、高管进修等项目均以企业发展的硬需求为准则。在培训开展 的有效性上，通过跟进与评估、复盘、优化等科学手段将每一个培训主题切实落地。</w:t>
      </w:r>
    </w:p>
    <w:p>
      <w:pPr>
        <w:pStyle w:val="Style36"/>
        <w:keepNext/>
        <w:keepLines/>
        <w:widowControl w:val="0"/>
        <w:shd w:val="clear" w:color="auto" w:fill="auto"/>
        <w:bidi w:val="0"/>
        <w:spacing w:before="0" w:after="40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、劳务外包情况</w:t>
      </w:r>
      <w:bookmarkEnd w:id="369"/>
      <w:bookmarkEnd w:id="370"/>
      <w:bookmarkEnd w:id="372"/>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470" w:lineRule="exact"/>
        <w:ind w:left="0" w:right="0" w:firstLine="0"/>
        <w:jc w:val="both"/>
      </w:pPr>
      <w:bookmarkStart w:id="373" w:name="bookmark373"/>
      <w:bookmarkStart w:id="374" w:name="bookmark374"/>
      <w:bookmarkStart w:id="375" w:name="bookmark375"/>
      <w:r>
        <w:rPr>
          <w:color w:val="000000"/>
          <w:spacing w:val="0"/>
          <w:w w:val="100"/>
          <w:position w:val="0"/>
        </w:rPr>
        <w:t>十二、公司利润分配及资本公积金转增股本情况</w:t>
      </w:r>
      <w:bookmarkEnd w:id="373"/>
      <w:bookmarkEnd w:id="374"/>
      <w:bookmarkEnd w:id="37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475" w:lineRule="exact"/>
        <w:ind w:left="0" w:right="0" w:firstLine="500"/>
        <w:jc w:val="both"/>
      </w:pPr>
      <w:r>
        <w:rPr>
          <w:spacing w:val="0"/>
          <w:w w:val="100"/>
          <w:position w:val="0"/>
        </w:rPr>
        <w:t>公司严格按照《公司章程》《未来三年</w:t>
      </w:r>
      <w:r>
        <w:rPr>
          <w:spacing w:val="0"/>
          <w:w w:val="100"/>
          <w:position w:val="0"/>
        </w:rPr>
        <w:t>（</w:t>
      </w:r>
      <w:r>
        <w:rPr>
          <w:rFonts w:ascii="Times New Roman" w:eastAsia="Times New Roman" w:hAnsi="Times New Roman" w:cs="Times New Roman"/>
          <w:spacing w:val="0"/>
          <w:w w:val="100"/>
          <w:position w:val="0"/>
          <w:sz w:val="24"/>
          <w:szCs w:val="24"/>
        </w:rPr>
        <w:t>2019-2021</w:t>
      </w:r>
      <w:r>
        <w:rPr>
          <w:spacing w:val="0"/>
          <w:w w:val="100"/>
          <w:position w:val="0"/>
        </w:rPr>
        <w:t>年）股东回报规划》相关利润分配政 策和审议程序实施利润分配方案，分红标准和比例明确清晰，决策程序和机制完备，相关的 议案经董事会、监事会审议通过后提交股东大会审议，独立董事发表了独立意见。</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报告期内，公司于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日召开第四届董事会第二十三次会议及第四届监事会第十 六次会议，于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日召开</w:t>
      </w:r>
      <w:r>
        <w:rPr>
          <w:rFonts w:ascii="Times New Roman" w:eastAsia="Times New Roman" w:hAnsi="Times New Roman" w:cs="Times New Roman"/>
          <w:spacing w:val="0"/>
          <w:w w:val="100"/>
          <w:position w:val="0"/>
          <w:sz w:val="24"/>
          <w:szCs w:val="24"/>
        </w:rPr>
        <w:t>2020</w:t>
      </w:r>
      <w:r>
        <w:rPr>
          <w:spacing w:val="0"/>
          <w:w w:val="100"/>
          <w:position w:val="0"/>
        </w:rPr>
        <w:t>年度股东大会审议通过《关于</w:t>
      </w:r>
      <w:r>
        <w:rPr>
          <w:rFonts w:ascii="Times New Roman" w:eastAsia="Times New Roman" w:hAnsi="Times New Roman" w:cs="Times New Roman"/>
          <w:spacing w:val="0"/>
          <w:w w:val="100"/>
          <w:position w:val="0"/>
          <w:sz w:val="24"/>
          <w:szCs w:val="24"/>
        </w:rPr>
        <w:t>2020</w:t>
      </w:r>
      <w:r>
        <w:rPr>
          <w:spacing w:val="0"/>
          <w:w w:val="100"/>
          <w:position w:val="0"/>
        </w:rPr>
        <w:t>年度利润分配预案的 议案》。根据信永中和会计师事务所（特殊普通合伙）出具的标准无保留意见的公司《</w:t>
      </w:r>
      <w:r>
        <w:rPr>
          <w:rFonts w:ascii="Times New Roman" w:eastAsia="Times New Roman" w:hAnsi="Times New Roman" w:cs="Times New Roman"/>
          <w:spacing w:val="0"/>
          <w:w w:val="100"/>
          <w:position w:val="0"/>
          <w:sz w:val="24"/>
          <w:szCs w:val="24"/>
        </w:rPr>
        <w:t xml:space="preserve">2020 </w:t>
      </w:r>
      <w:r>
        <w:rPr>
          <w:spacing w:val="0"/>
          <w:w w:val="100"/>
          <w:position w:val="0"/>
        </w:rPr>
        <w:t>年度审计报告》</w:t>
      </w:r>
      <w:r>
        <w:rPr>
          <w:spacing w:val="0"/>
          <w:w w:val="100"/>
          <w:position w:val="0"/>
        </w:rPr>
        <w:t>（</w:t>
      </w:r>
      <w:r>
        <w:rPr>
          <w:rFonts w:ascii="Times New Roman" w:eastAsia="Times New Roman" w:hAnsi="Times New Roman" w:cs="Times New Roman"/>
          <w:spacing w:val="0"/>
          <w:w w:val="100"/>
          <w:position w:val="0"/>
          <w:sz w:val="24"/>
          <w:szCs w:val="24"/>
        </w:rPr>
        <w:t>XYZH/2021CDAA40020</w:t>
      </w:r>
      <w:r>
        <w:rPr>
          <w:spacing w:val="0"/>
          <w:w w:val="100"/>
          <w:position w:val="0"/>
        </w:rPr>
        <w:t>）</w:t>
      </w:r>
      <w:r>
        <w:rPr>
          <w:spacing w:val="0"/>
          <w:w w:val="100"/>
          <w:position w:val="0"/>
        </w:rPr>
        <w:t>，母公司</w:t>
      </w:r>
      <w:r>
        <w:rPr>
          <w:rFonts w:ascii="Times New Roman" w:eastAsia="Times New Roman" w:hAnsi="Times New Roman" w:cs="Times New Roman"/>
          <w:spacing w:val="0"/>
          <w:w w:val="100"/>
          <w:position w:val="0"/>
          <w:sz w:val="24"/>
          <w:szCs w:val="24"/>
        </w:rPr>
        <w:t>2020</w:t>
      </w:r>
      <w:r>
        <w:rPr>
          <w:spacing w:val="0"/>
          <w:w w:val="100"/>
          <w:position w:val="0"/>
        </w:rPr>
        <w:t>年度实现净利润</w:t>
      </w:r>
      <w:r>
        <w:rPr>
          <w:rFonts w:ascii="Times New Roman" w:eastAsia="Times New Roman" w:hAnsi="Times New Roman" w:cs="Times New Roman"/>
          <w:spacing w:val="0"/>
          <w:w w:val="100"/>
          <w:position w:val="0"/>
          <w:sz w:val="24"/>
          <w:szCs w:val="24"/>
        </w:rPr>
        <w:t>-123,534,602.50</w:t>
      </w:r>
      <w:r>
        <w:rPr>
          <w:spacing w:val="0"/>
          <w:w w:val="100"/>
          <w:position w:val="0"/>
        </w:rPr>
        <w:t>元， 合并报表归属于母公司所有者的净利润为</w:t>
      </w:r>
      <w:r>
        <w:rPr>
          <w:rFonts w:ascii="Times New Roman" w:eastAsia="Times New Roman" w:hAnsi="Times New Roman" w:cs="Times New Roman"/>
          <w:spacing w:val="0"/>
          <w:w w:val="100"/>
          <w:position w:val="0"/>
          <w:sz w:val="24"/>
          <w:szCs w:val="24"/>
        </w:rPr>
        <w:t>-166,013,357.91</w:t>
      </w:r>
      <w:r>
        <w:rPr>
          <w:spacing w:val="0"/>
          <w:w w:val="100"/>
          <w:position w:val="0"/>
        </w:rPr>
        <w:t>元。截至</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日，母公司累 计可供股东分配的利润为</w:t>
      </w:r>
      <w:r>
        <w:rPr>
          <w:rFonts w:ascii="Times New Roman" w:eastAsia="Times New Roman" w:hAnsi="Times New Roman" w:cs="Times New Roman"/>
          <w:spacing w:val="0"/>
          <w:w w:val="100"/>
          <w:position w:val="0"/>
          <w:sz w:val="24"/>
          <w:szCs w:val="24"/>
        </w:rPr>
        <w:t>57,360,778.39</w:t>
      </w:r>
      <w:r>
        <w:rPr>
          <w:spacing w:val="0"/>
          <w:w w:val="100"/>
          <w:position w:val="0"/>
        </w:rPr>
        <w:t>元，合并报表累计可供股东分配的利润为</w:t>
      </w:r>
      <w:r>
        <w:rPr>
          <w:rFonts w:ascii="Times New Roman" w:eastAsia="Times New Roman" w:hAnsi="Times New Roman" w:cs="Times New Roman"/>
          <w:spacing w:val="0"/>
          <w:w w:val="100"/>
          <w:position w:val="0"/>
          <w:sz w:val="24"/>
          <w:szCs w:val="24"/>
        </w:rPr>
        <w:t xml:space="preserve">87,427,229.00 </w:t>
      </w:r>
      <w:r>
        <w:rPr>
          <w:spacing w:val="0"/>
          <w:w w:val="100"/>
          <w:position w:val="0"/>
        </w:rPr>
        <w:t>元。</w:t>
      </w:r>
    </w:p>
    <w:p>
      <w:pPr>
        <w:pStyle w:val="Style31"/>
        <w:keepNext w:val="0"/>
        <w:keepLines w:val="0"/>
        <w:widowControl w:val="0"/>
        <w:shd w:val="clear" w:color="auto" w:fill="auto"/>
        <w:bidi w:val="0"/>
        <w:spacing w:before="0" w:after="0" w:line="466" w:lineRule="exact"/>
        <w:ind w:left="0" w:right="0" w:firstLine="0"/>
        <w:jc w:val="left"/>
        <w:rPr>
          <w:sz w:val="22"/>
          <w:szCs w:val="22"/>
        </w:rPr>
      </w:pPr>
      <w:r>
        <w:rPr>
          <w:color w:val="0D0D0D"/>
          <w:spacing w:val="0"/>
          <w:w w:val="100"/>
          <w:position w:val="0"/>
          <w:sz w:val="22"/>
          <w:szCs w:val="22"/>
        </w:rPr>
        <w:t>鉴于公司</w:t>
      </w:r>
      <w:r>
        <w:rPr>
          <w:rFonts w:ascii="Times New Roman" w:eastAsia="Times New Roman" w:hAnsi="Times New Roman" w:cs="Times New Roman"/>
          <w:color w:val="0D0D0D"/>
          <w:spacing w:val="0"/>
          <w:w w:val="100"/>
          <w:position w:val="0"/>
          <w:sz w:val="24"/>
          <w:szCs w:val="24"/>
        </w:rPr>
        <w:t>2020</w:t>
      </w:r>
      <w:r>
        <w:rPr>
          <w:color w:val="0D0D0D"/>
          <w:spacing w:val="0"/>
          <w:w w:val="100"/>
          <w:position w:val="0"/>
          <w:sz w:val="22"/>
          <w:szCs w:val="22"/>
        </w:rPr>
        <w:t>年度业绩亏损，为保障公司正常生产经营和未来发展，公司拟定的</w:t>
      </w:r>
      <w:r>
        <w:rPr>
          <w:rFonts w:ascii="Times New Roman" w:eastAsia="Times New Roman" w:hAnsi="Times New Roman" w:cs="Times New Roman"/>
          <w:color w:val="0D0D0D"/>
          <w:spacing w:val="0"/>
          <w:w w:val="100"/>
          <w:position w:val="0"/>
          <w:sz w:val="24"/>
          <w:szCs w:val="24"/>
        </w:rPr>
        <w:t>2020</w:t>
      </w:r>
      <w:r>
        <w:rPr>
          <w:color w:val="0D0D0D"/>
          <w:spacing w:val="0"/>
          <w:w w:val="100"/>
          <w:position w:val="0"/>
          <w:sz w:val="22"/>
          <w:szCs w:val="22"/>
        </w:rPr>
        <w:t>年 度利润分配预案为：</w:t>
      </w:r>
      <w:r>
        <w:rPr>
          <w:rFonts w:ascii="Times New Roman" w:eastAsia="Times New Roman" w:hAnsi="Times New Roman" w:cs="Times New Roman"/>
          <w:color w:val="0D0D0D"/>
          <w:spacing w:val="0"/>
          <w:w w:val="100"/>
          <w:position w:val="0"/>
          <w:sz w:val="24"/>
          <w:szCs w:val="24"/>
        </w:rPr>
        <w:t>2020</w:t>
      </w:r>
      <w:r>
        <w:rPr>
          <w:color w:val="0D0D0D"/>
          <w:spacing w:val="0"/>
          <w:w w:val="100"/>
          <w:position w:val="0"/>
          <w:sz w:val="22"/>
          <w:szCs w:val="22"/>
        </w:rPr>
        <w:t>年度不派发现金股利，不送红股，不以资本公积金转增股本。</w:t>
      </w:r>
    </w:p>
    <w:tbl>
      <w:tblPr>
        <w:tblOverlap w:val="never"/>
        <w:jc w:val="center"/>
        <w:tblLayout w:type="fixed"/>
      </w:tblPr>
      <w:tblGrid>
        <w:gridCol w:w="6240"/>
        <w:gridCol w:w="3341"/>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6240"/>
        <w:gridCol w:w="33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6240"/>
        <w:gridCol w:w="33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437,470,194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8,749,403.88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8,749,403.88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80,514,256.42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考虑到公司战略聚焦信息数据领域，坚定成为数字基础设施全生命周期整体解决方案优秀服务商的转型资金需求，公 司拟定的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437,470,194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派发现金股利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8,749,403.88</w:t>
            </w:r>
            <w:r>
              <w:rPr>
                <w:color w:val="000000"/>
                <w:spacing w:val="0"/>
                <w:w w:val="100"/>
                <w:position w:val="0"/>
              </w:rPr>
              <w:t>元，剩余未分配利润结转下一年度。本年度不送红股，不以公 积金转增股本。</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376" w:name="bookmark376"/>
      <w:bookmarkStart w:id="377" w:name="bookmark377"/>
      <w:bookmarkStart w:id="378" w:name="bookmark378"/>
      <w:r>
        <w:rPr>
          <w:color w:val="000000"/>
          <w:spacing w:val="0"/>
          <w:w w:val="100"/>
          <w:position w:val="0"/>
        </w:rPr>
        <w:t>十三、公司股权激励计划、员工持股计划或其他员工激励措施的实施情况</w:t>
      </w:r>
      <w:bookmarkEnd w:id="376"/>
      <w:bookmarkEnd w:id="377"/>
      <w:bookmarkEnd w:id="378"/>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42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、股权激励</w:t>
      </w:r>
      <w:bookmarkEnd w:id="379"/>
      <w:bookmarkEnd w:id="380"/>
      <w:bookmarkEnd w:id="382"/>
    </w:p>
    <w:p>
      <w:pPr>
        <w:pStyle w:val="Style19"/>
        <w:keepNext w:val="0"/>
        <w:keepLines w:val="0"/>
        <w:widowControl w:val="0"/>
        <w:shd w:val="clear" w:color="auto" w:fill="auto"/>
        <w:bidi w:val="0"/>
        <w:spacing w:before="0" w:after="200" w:line="240" w:lineRule="auto"/>
        <w:ind w:left="0" w:right="0" w:firstLine="320"/>
        <w:jc w:val="both"/>
      </w:pPr>
      <w:bookmarkStart w:id="383" w:name="bookmark383"/>
      <w:r>
        <w:rPr>
          <w:b/>
          <w:bCs/>
          <w:spacing w:val="0"/>
          <w:w w:val="100"/>
          <w:position w:val="0"/>
        </w:rPr>
        <w:t>（</w:t>
      </w:r>
      <w:bookmarkEnd w:id="383"/>
      <w:r>
        <w:rPr>
          <w:b/>
          <w:bCs/>
          <w:spacing w:val="0"/>
          <w:w w:val="100"/>
          <w:position w:val="0"/>
        </w:rPr>
        <w:t>一）激励计划概述</w:t>
      </w:r>
    </w:p>
    <w:p>
      <w:pPr>
        <w:pStyle w:val="Style19"/>
        <w:keepNext w:val="0"/>
        <w:keepLines w:val="0"/>
        <w:widowControl w:val="0"/>
        <w:shd w:val="clear" w:color="auto" w:fill="auto"/>
        <w:tabs>
          <w:tab w:pos="858" w:val="left"/>
        </w:tabs>
        <w:bidi w:val="0"/>
        <w:spacing w:before="0" w:after="200" w:line="240" w:lineRule="auto"/>
        <w:ind w:left="0" w:right="0" w:firstLine="480"/>
        <w:jc w:val="left"/>
      </w:pPr>
      <w:bookmarkStart w:id="384" w:name="bookmark384"/>
      <w:r>
        <w:rPr>
          <w:rFonts w:ascii="Times New Roman" w:eastAsia="Times New Roman" w:hAnsi="Times New Roman" w:cs="Times New Roman"/>
          <w:spacing w:val="0"/>
          <w:w w:val="100"/>
          <w:position w:val="0"/>
          <w:sz w:val="24"/>
          <w:szCs w:val="24"/>
        </w:rPr>
        <w:t>1</w:t>
      </w:r>
      <w:bookmarkEnd w:id="384"/>
      <w:r>
        <w:rPr>
          <w:spacing w:val="0"/>
          <w:w w:val="100"/>
          <w:position w:val="0"/>
        </w:rPr>
        <w:t>、</w:t>
        <w:tab/>
        <w:t>激励计划拟授出的权益形式</w:t>
      </w:r>
    </w:p>
    <w:p>
      <w:pPr>
        <w:pStyle w:val="Style19"/>
        <w:keepNext w:val="0"/>
        <w:keepLines w:val="0"/>
        <w:widowControl w:val="0"/>
        <w:shd w:val="clear" w:color="auto" w:fill="auto"/>
        <w:bidi w:val="0"/>
        <w:spacing w:before="0" w:after="200" w:line="240" w:lineRule="auto"/>
        <w:ind w:left="0" w:right="0" w:firstLine="480"/>
        <w:jc w:val="left"/>
      </w:pPr>
      <w:r>
        <w:rPr>
          <w:spacing w:val="0"/>
          <w:w w:val="100"/>
          <w:position w:val="0"/>
        </w:rPr>
        <w:t>本激励计划采取的激励形式为第二类限制性股票。</w:t>
      </w:r>
    </w:p>
    <w:p>
      <w:pPr>
        <w:pStyle w:val="Style19"/>
        <w:keepNext w:val="0"/>
        <w:keepLines w:val="0"/>
        <w:widowControl w:val="0"/>
        <w:shd w:val="clear" w:color="auto" w:fill="auto"/>
        <w:tabs>
          <w:tab w:pos="882" w:val="left"/>
        </w:tabs>
        <w:bidi w:val="0"/>
        <w:spacing w:before="0" w:after="160" w:line="240" w:lineRule="auto"/>
        <w:ind w:left="0" w:right="0" w:firstLine="480"/>
        <w:jc w:val="left"/>
      </w:pPr>
      <w:bookmarkStart w:id="385" w:name="bookmark385"/>
      <w:r>
        <w:rPr>
          <w:rFonts w:ascii="Times New Roman" w:eastAsia="Times New Roman" w:hAnsi="Times New Roman" w:cs="Times New Roman"/>
          <w:spacing w:val="0"/>
          <w:w w:val="100"/>
          <w:position w:val="0"/>
          <w:sz w:val="24"/>
          <w:szCs w:val="24"/>
        </w:rPr>
        <w:t>2</w:t>
      </w:r>
      <w:bookmarkEnd w:id="385"/>
      <w:r>
        <w:rPr>
          <w:spacing w:val="0"/>
          <w:w w:val="100"/>
          <w:position w:val="0"/>
        </w:rPr>
        <w:t>、</w:t>
        <w:tab/>
        <w:t>激励计划拟授出权益涉及的标的股票来源及种类</w:t>
      </w:r>
    </w:p>
    <w:p>
      <w:pPr>
        <w:pStyle w:val="Style19"/>
        <w:keepNext w:val="0"/>
        <w:keepLines w:val="0"/>
        <w:widowControl w:val="0"/>
        <w:shd w:val="clear" w:color="auto" w:fill="auto"/>
        <w:bidi w:val="0"/>
        <w:spacing w:before="0" w:after="0" w:line="471" w:lineRule="exact"/>
        <w:ind w:left="0" w:right="0" w:firstLine="500"/>
        <w:jc w:val="both"/>
      </w:pPr>
      <w:r>
        <w:rPr>
          <w:spacing w:val="0"/>
          <w:w w:val="100"/>
          <w:position w:val="0"/>
        </w:rPr>
        <w:t>公司将通过向激励对象定向发行本公司人民币</w:t>
      </w:r>
      <w:r>
        <w:rPr>
          <w:rFonts w:ascii="Times New Roman" w:eastAsia="Times New Roman" w:hAnsi="Times New Roman" w:cs="Times New Roman"/>
          <w:spacing w:val="0"/>
          <w:w w:val="100"/>
          <w:position w:val="0"/>
          <w:sz w:val="24"/>
          <w:szCs w:val="24"/>
        </w:rPr>
        <w:t>A</w:t>
      </w:r>
      <w:r>
        <w:rPr>
          <w:spacing w:val="0"/>
          <w:w w:val="100"/>
          <w:position w:val="0"/>
        </w:rPr>
        <w:t>股普通股股票作为本激励计划的股票来 源。</w:t>
      </w:r>
    </w:p>
    <w:p>
      <w:pPr>
        <w:pStyle w:val="Style19"/>
        <w:keepNext w:val="0"/>
        <w:keepLines w:val="0"/>
        <w:widowControl w:val="0"/>
        <w:shd w:val="clear" w:color="auto" w:fill="auto"/>
        <w:tabs>
          <w:tab w:pos="919" w:val="left"/>
        </w:tabs>
        <w:bidi w:val="0"/>
        <w:spacing w:before="0" w:after="0" w:line="471" w:lineRule="exact"/>
        <w:ind w:left="0" w:right="0" w:firstLine="500"/>
        <w:jc w:val="both"/>
      </w:pPr>
      <w:bookmarkStart w:id="386" w:name="bookmark386"/>
      <w:r>
        <w:rPr>
          <w:rFonts w:ascii="Times New Roman" w:eastAsia="Times New Roman" w:hAnsi="Times New Roman" w:cs="Times New Roman"/>
          <w:spacing w:val="0"/>
          <w:w w:val="100"/>
          <w:position w:val="0"/>
          <w:sz w:val="24"/>
          <w:szCs w:val="24"/>
        </w:rPr>
        <w:t>3</w:t>
      </w:r>
      <w:bookmarkEnd w:id="386"/>
      <w:r>
        <w:rPr>
          <w:spacing w:val="0"/>
          <w:w w:val="100"/>
          <w:position w:val="0"/>
        </w:rPr>
        <w:t>、</w:t>
        <w:tab/>
        <w:t>激励计划拟授出权益的数量及占公司股份总额的比例</w:t>
      </w:r>
    </w:p>
    <w:p>
      <w:pPr>
        <w:pStyle w:val="Style19"/>
        <w:keepNext w:val="0"/>
        <w:keepLines w:val="0"/>
        <w:widowControl w:val="0"/>
        <w:shd w:val="clear" w:color="auto" w:fill="auto"/>
        <w:bidi w:val="0"/>
        <w:spacing w:before="0" w:after="200" w:line="471" w:lineRule="exact"/>
        <w:ind w:left="0" w:right="0" w:firstLine="500"/>
        <w:jc w:val="both"/>
      </w:pPr>
      <w:r>
        <w:rPr>
          <w:spacing w:val="0"/>
          <w:w w:val="100"/>
          <w:position w:val="0"/>
        </w:rPr>
        <w:t>本激励计划拟授予激励对象的限制性股票数量为</w:t>
      </w:r>
      <w:r>
        <w:rPr>
          <w:rFonts w:ascii="Times New Roman" w:eastAsia="Times New Roman" w:hAnsi="Times New Roman" w:cs="Times New Roman"/>
          <w:spacing w:val="0"/>
          <w:w w:val="100"/>
          <w:position w:val="0"/>
          <w:sz w:val="24"/>
          <w:szCs w:val="24"/>
        </w:rPr>
        <w:t>2,000.00</w:t>
      </w:r>
      <w:r>
        <w:rPr>
          <w:spacing w:val="0"/>
          <w:w w:val="100"/>
          <w:position w:val="0"/>
        </w:rPr>
        <w:t>万股，占本激励计划草案公告日 公司股本总额</w:t>
      </w:r>
      <w:r>
        <w:rPr>
          <w:rFonts w:ascii="Times New Roman" w:eastAsia="Times New Roman" w:hAnsi="Times New Roman" w:cs="Times New Roman"/>
          <w:spacing w:val="0"/>
          <w:w w:val="100"/>
          <w:position w:val="0"/>
          <w:sz w:val="24"/>
          <w:szCs w:val="24"/>
        </w:rPr>
        <w:t>43,747.0194</w:t>
      </w:r>
      <w:r>
        <w:rPr>
          <w:spacing w:val="0"/>
          <w:w w:val="100"/>
          <w:position w:val="0"/>
        </w:rPr>
        <w:t>万股的</w:t>
      </w:r>
      <w:r>
        <w:rPr>
          <w:rFonts w:ascii="Times New Roman" w:eastAsia="Times New Roman" w:hAnsi="Times New Roman" w:cs="Times New Roman"/>
          <w:spacing w:val="0"/>
          <w:w w:val="100"/>
          <w:position w:val="0"/>
          <w:sz w:val="24"/>
          <w:szCs w:val="24"/>
        </w:rPr>
        <w:t>4.57%</w:t>
      </w:r>
      <w:r>
        <w:rPr>
          <w:spacing w:val="0"/>
          <w:w w:val="100"/>
          <w:position w:val="0"/>
        </w:rPr>
        <w:t>。其中首次授予第二类限制性股票</w:t>
      </w:r>
      <w:r>
        <w:rPr>
          <w:rFonts w:ascii="Times New Roman" w:eastAsia="Times New Roman" w:hAnsi="Times New Roman" w:cs="Times New Roman"/>
          <w:spacing w:val="0"/>
          <w:w w:val="100"/>
          <w:position w:val="0"/>
          <w:sz w:val="24"/>
          <w:szCs w:val="24"/>
        </w:rPr>
        <w:t>1,600.00</w:t>
      </w:r>
      <w:r>
        <w:rPr>
          <w:spacing w:val="0"/>
          <w:w w:val="100"/>
          <w:position w:val="0"/>
        </w:rPr>
        <w:t>万股，占本 激励计划草案公告日公司股本总额的</w:t>
      </w:r>
      <w:r>
        <w:rPr>
          <w:rFonts w:ascii="Times New Roman" w:eastAsia="Times New Roman" w:hAnsi="Times New Roman" w:cs="Times New Roman"/>
          <w:spacing w:val="0"/>
          <w:w w:val="100"/>
          <w:position w:val="0"/>
          <w:sz w:val="24"/>
          <w:szCs w:val="24"/>
        </w:rPr>
        <w:t>3.66%</w:t>
      </w:r>
      <w:r>
        <w:rPr>
          <w:spacing w:val="0"/>
          <w:w w:val="100"/>
          <w:position w:val="0"/>
        </w:rPr>
        <w:t>，占本激励计划授予限制性股票总数的</w:t>
      </w:r>
      <w:r>
        <w:rPr>
          <w:rFonts w:ascii="Times New Roman" w:eastAsia="Times New Roman" w:hAnsi="Times New Roman" w:cs="Times New Roman"/>
          <w:spacing w:val="0"/>
          <w:w w:val="100"/>
          <w:position w:val="0"/>
          <w:sz w:val="24"/>
          <w:szCs w:val="24"/>
        </w:rPr>
        <w:t>80.00%</w:t>
      </w:r>
      <w:r>
        <w:rPr>
          <w:spacing w:val="0"/>
          <w:w w:val="100"/>
          <w:position w:val="0"/>
        </w:rPr>
        <w:t>； 预留的第二类限制性股票</w:t>
      </w:r>
      <w:r>
        <w:rPr>
          <w:rFonts w:ascii="Times New Roman" w:eastAsia="Times New Roman" w:hAnsi="Times New Roman" w:cs="Times New Roman"/>
          <w:spacing w:val="0"/>
          <w:w w:val="100"/>
          <w:position w:val="0"/>
          <w:sz w:val="24"/>
          <w:szCs w:val="24"/>
        </w:rPr>
        <w:t>400.00</w:t>
      </w:r>
      <w:r>
        <w:rPr>
          <w:spacing w:val="0"/>
          <w:w w:val="100"/>
          <w:position w:val="0"/>
        </w:rPr>
        <w:t>万股，占本激励计划草案公告日公司股本总额的</w:t>
      </w:r>
      <w:r>
        <w:rPr>
          <w:rFonts w:ascii="Times New Roman" w:eastAsia="Times New Roman" w:hAnsi="Times New Roman" w:cs="Times New Roman"/>
          <w:spacing w:val="0"/>
          <w:w w:val="100"/>
          <w:position w:val="0"/>
          <w:sz w:val="24"/>
          <w:szCs w:val="24"/>
        </w:rPr>
        <w:t>0.91%</w:t>
      </w:r>
      <w:r>
        <w:rPr>
          <w:spacing w:val="0"/>
          <w:w w:val="100"/>
          <w:position w:val="0"/>
        </w:rPr>
        <w:t>，占本 激励计划授予限制性股票总数的</w:t>
      </w:r>
      <w:r>
        <w:rPr>
          <w:rFonts w:ascii="Times New Roman" w:eastAsia="Times New Roman" w:hAnsi="Times New Roman" w:cs="Times New Roman"/>
          <w:spacing w:val="0"/>
          <w:w w:val="100"/>
          <w:position w:val="0"/>
          <w:sz w:val="24"/>
          <w:szCs w:val="24"/>
        </w:rPr>
        <w:t>20.00%</w:t>
      </w:r>
      <w:r>
        <w:rPr>
          <w:spacing w:val="0"/>
          <w:w w:val="100"/>
          <w:position w:val="0"/>
        </w:rPr>
        <w:t>。</w:t>
      </w:r>
    </w:p>
    <w:p>
      <w:pPr>
        <w:pStyle w:val="Style19"/>
        <w:keepNext w:val="0"/>
        <w:keepLines w:val="0"/>
        <w:widowControl w:val="0"/>
        <w:shd w:val="clear" w:color="auto" w:fill="auto"/>
        <w:tabs>
          <w:tab w:pos="919" w:val="left"/>
        </w:tabs>
        <w:bidi w:val="0"/>
        <w:spacing w:before="0" w:after="0" w:line="410" w:lineRule="auto"/>
        <w:ind w:left="0" w:right="0" w:firstLine="500"/>
        <w:jc w:val="both"/>
      </w:pPr>
      <w:bookmarkStart w:id="387" w:name="bookmark387"/>
      <w:r>
        <w:rPr>
          <w:rFonts w:ascii="Times New Roman" w:eastAsia="Times New Roman" w:hAnsi="Times New Roman" w:cs="Times New Roman"/>
          <w:spacing w:val="0"/>
          <w:w w:val="100"/>
          <w:position w:val="0"/>
          <w:sz w:val="24"/>
          <w:szCs w:val="24"/>
        </w:rPr>
        <w:t>4</w:t>
      </w:r>
      <w:bookmarkEnd w:id="387"/>
      <w:r>
        <w:rPr>
          <w:spacing w:val="0"/>
          <w:w w:val="100"/>
          <w:position w:val="0"/>
        </w:rPr>
        <w:t>、</w:t>
        <w:tab/>
        <w:t>激励对象的范围</w:t>
      </w:r>
    </w:p>
    <w:p>
      <w:pPr>
        <w:pStyle w:val="Style19"/>
        <w:keepNext w:val="0"/>
        <w:keepLines w:val="0"/>
        <w:widowControl w:val="0"/>
        <w:shd w:val="clear" w:color="auto" w:fill="auto"/>
        <w:bidi w:val="0"/>
        <w:spacing w:before="0" w:after="100" w:line="466" w:lineRule="exact"/>
        <w:ind w:left="0" w:right="0" w:firstLine="500"/>
        <w:jc w:val="both"/>
      </w:pPr>
      <w:r>
        <w:rPr>
          <w:spacing w:val="0"/>
          <w:w w:val="100"/>
          <w:position w:val="0"/>
        </w:rPr>
        <w:t>本激励计划首次授予涉及的激励对象共计</w:t>
      </w:r>
      <w:r>
        <w:rPr>
          <w:rFonts w:ascii="Times New Roman" w:eastAsia="Times New Roman" w:hAnsi="Times New Roman" w:cs="Times New Roman"/>
          <w:spacing w:val="0"/>
          <w:w w:val="100"/>
          <w:position w:val="0"/>
          <w:sz w:val="24"/>
          <w:szCs w:val="24"/>
        </w:rPr>
        <w:t>157</w:t>
      </w:r>
      <w:r>
        <w:rPr>
          <w:spacing w:val="0"/>
          <w:w w:val="100"/>
          <w:position w:val="0"/>
        </w:rPr>
        <w:t>人，包括公司（含子公司）信息数据领域任 职的中层管理人员及核心骨干员工，不含依米康独立董事、监事、外籍员工、单独或合计持 股</w:t>
      </w:r>
      <w:r>
        <w:rPr>
          <w:rFonts w:ascii="Times New Roman" w:eastAsia="Times New Roman" w:hAnsi="Times New Roman" w:cs="Times New Roman"/>
          <w:spacing w:val="0"/>
          <w:w w:val="100"/>
          <w:position w:val="0"/>
          <w:sz w:val="24"/>
          <w:szCs w:val="24"/>
        </w:rPr>
        <w:t>5%</w:t>
      </w:r>
      <w:r>
        <w:rPr>
          <w:spacing w:val="0"/>
          <w:w w:val="100"/>
          <w:position w:val="0"/>
        </w:rPr>
        <w:t>以上的股东或实际控制人及其配偶、父母、子女。</w:t>
      </w:r>
    </w:p>
    <w:tbl>
      <w:tblPr>
        <w:tblOverlap w:val="never"/>
        <w:jc w:val="center"/>
        <w:tblLayout w:type="fixed"/>
      </w:tblPr>
      <w:tblGrid>
        <w:gridCol w:w="3686"/>
        <w:gridCol w:w="1699"/>
        <w:gridCol w:w="1848"/>
        <w:gridCol w:w="199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b/>
                <w:bCs/>
                <w:color w:val="0D0D0D"/>
                <w:spacing w:val="0"/>
                <w:w w:val="100"/>
                <w:position w:val="0"/>
                <w:sz w:val="17"/>
                <w:szCs w:val="17"/>
              </w:rPr>
              <w:t>获授的限制性股票数 量</w:t>
            </w:r>
            <w:r>
              <w:rPr>
                <w:rFonts w:ascii="Times New Roman" w:eastAsia="Times New Roman" w:hAnsi="Times New Roman" w:cs="Times New Roman"/>
                <w:b/>
                <w:bCs/>
                <w:color w:val="0D0D0D"/>
                <w:spacing w:val="0"/>
                <w:w w:val="100"/>
                <w:position w:val="0"/>
                <w:sz w:val="18"/>
                <w:szCs w:val="18"/>
              </w:rPr>
              <w:t>（</w:t>
            </w:r>
            <w:r>
              <w:rPr>
                <w:b/>
                <w:bCs/>
                <w:color w:val="0D0D0D"/>
                <w:spacing w:val="0"/>
                <w:w w:val="100"/>
                <w:position w:val="0"/>
                <w:sz w:val="17"/>
                <w:szCs w:val="17"/>
              </w:rPr>
              <w:t>万股</w:t>
            </w:r>
            <w:r>
              <w:rPr>
                <w:b/>
                <w:bCs/>
                <w:color w:val="0D0D0D"/>
                <w:spacing w:val="0"/>
                <w:w w:val="100"/>
                <w:position w:val="0"/>
                <w:sz w:val="19"/>
                <w:szCs w:val="19"/>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D0D0D"/>
                <w:spacing w:val="0"/>
                <w:w w:val="100"/>
                <w:position w:val="0"/>
              </w:rPr>
              <w:t>占本激励计划授出权益 数量的比例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D0D0D"/>
                <w:spacing w:val="0"/>
                <w:w w:val="100"/>
                <w:position w:val="0"/>
              </w:rPr>
              <w:t>占本激励计划公告日股 本总额比例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中层管理人员及核心骨干员工（共</w:t>
            </w:r>
            <w:r>
              <w:rPr>
                <w:rFonts w:ascii="Times New Roman" w:eastAsia="Times New Roman" w:hAnsi="Times New Roman" w:cs="Times New Roman"/>
                <w:color w:val="0D0D0D"/>
                <w:spacing w:val="0"/>
                <w:w w:val="100"/>
                <w:position w:val="0"/>
                <w:sz w:val="18"/>
                <w:szCs w:val="18"/>
              </w:rPr>
              <w:t>157</w:t>
            </w:r>
            <w:r>
              <w:rPr>
                <w:color w:val="0D0D0D"/>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3.66%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预留部分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0.91%</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4.57%</w:t>
            </w:r>
          </w:p>
        </w:tc>
      </w:tr>
    </w:tbl>
    <w:p>
      <w:pPr>
        <w:widowControl w:val="0"/>
        <w:spacing w:after="99" w:line="1" w:lineRule="exact"/>
      </w:pPr>
    </w:p>
    <w:p>
      <w:pPr>
        <w:pStyle w:val="Style19"/>
        <w:keepNext w:val="0"/>
        <w:keepLines w:val="0"/>
        <w:widowControl w:val="0"/>
        <w:shd w:val="clear" w:color="auto" w:fill="auto"/>
        <w:bidi w:val="0"/>
        <w:spacing w:before="0" w:after="200" w:line="240" w:lineRule="auto"/>
        <w:ind w:left="0" w:right="0" w:firstLine="500"/>
        <w:jc w:val="both"/>
      </w:pPr>
      <w:bookmarkStart w:id="388" w:name="bookmark388"/>
      <w:r>
        <w:rPr>
          <w:rFonts w:ascii="Times New Roman" w:eastAsia="Times New Roman" w:hAnsi="Times New Roman" w:cs="Times New Roman"/>
          <w:spacing w:val="0"/>
          <w:w w:val="100"/>
          <w:position w:val="0"/>
          <w:sz w:val="24"/>
          <w:szCs w:val="24"/>
        </w:rPr>
        <w:t>5</w:t>
      </w:r>
      <w:bookmarkEnd w:id="388"/>
      <w:r>
        <w:rPr>
          <w:spacing w:val="0"/>
          <w:w w:val="100"/>
          <w:position w:val="0"/>
        </w:rPr>
        <w:t>、限制性股票激励计划的有效期、授予日、归属安排和禁售期</w:t>
      </w:r>
    </w:p>
    <w:p>
      <w:pPr>
        <w:pStyle w:val="Style19"/>
        <w:keepNext w:val="0"/>
        <w:keepLines w:val="0"/>
        <w:widowControl w:val="0"/>
        <w:shd w:val="clear" w:color="auto" w:fill="auto"/>
        <w:bidi w:val="0"/>
        <w:spacing w:before="0" w:after="200" w:line="240" w:lineRule="auto"/>
        <w:ind w:left="0" w:right="0" w:firstLine="500"/>
        <w:jc w:val="both"/>
      </w:pPr>
      <w:bookmarkStart w:id="389" w:name="bookmark389"/>
      <w:r>
        <w:rPr>
          <w:spacing w:val="0"/>
          <w:w w:val="100"/>
          <w:position w:val="0"/>
        </w:rPr>
        <w:t>（</w:t>
      </w:r>
      <w:bookmarkEnd w:id="389"/>
      <w:r>
        <w:rPr>
          <w:rFonts w:ascii="Times New Roman" w:eastAsia="Times New Roman" w:hAnsi="Times New Roman" w:cs="Times New Roman"/>
          <w:spacing w:val="0"/>
          <w:w w:val="100"/>
          <w:position w:val="0"/>
          <w:sz w:val="24"/>
          <w:szCs w:val="24"/>
        </w:rPr>
        <w:t>1</w:t>
      </w:r>
      <w:r>
        <w:rPr>
          <w:spacing w:val="0"/>
          <w:w w:val="100"/>
          <w:position w:val="0"/>
        </w:rPr>
        <w:t>）有效期</w:t>
      </w:r>
    </w:p>
    <w:p>
      <w:pPr>
        <w:pStyle w:val="Style19"/>
        <w:keepNext w:val="0"/>
        <w:keepLines w:val="0"/>
        <w:widowControl w:val="0"/>
        <w:shd w:val="clear" w:color="auto" w:fill="auto"/>
        <w:bidi w:val="0"/>
        <w:spacing w:before="0" w:after="0" w:line="240" w:lineRule="auto"/>
        <w:ind w:left="0" w:right="0" w:firstLine="500"/>
        <w:jc w:val="both"/>
      </w:pPr>
      <w:r>
        <w:rPr>
          <w:spacing w:val="0"/>
          <w:w w:val="100"/>
          <w:position w:val="0"/>
        </w:rPr>
        <w:t xml:space="preserve">本激励计划的有效期为自限制性股票授予之日起至激励对象获授的限制性股票全部归属 </w:t>
      </w:r>
      <w:r>
        <w:rPr>
          <w:spacing w:val="0"/>
          <w:w w:val="100"/>
          <w:position w:val="0"/>
        </w:rPr>
        <w:t>或作废失效之日止，最长不超过</w:t>
      </w:r>
      <w:r>
        <w:rPr>
          <w:rFonts w:ascii="Times New Roman" w:eastAsia="Times New Roman" w:hAnsi="Times New Roman" w:cs="Times New Roman"/>
          <w:spacing w:val="0"/>
          <w:w w:val="100"/>
          <w:position w:val="0"/>
          <w:sz w:val="24"/>
          <w:szCs w:val="24"/>
        </w:rPr>
        <w:t>48</w:t>
      </w:r>
      <w:r>
        <w:rPr>
          <w:spacing w:val="0"/>
          <w:w w:val="100"/>
          <w:position w:val="0"/>
        </w:rPr>
        <w:t>个月。</w:t>
      </w:r>
    </w:p>
    <w:p>
      <w:pPr>
        <w:pStyle w:val="Style19"/>
        <w:keepNext w:val="0"/>
        <w:keepLines w:val="0"/>
        <w:widowControl w:val="0"/>
        <w:shd w:val="clear" w:color="auto" w:fill="auto"/>
        <w:tabs>
          <w:tab w:pos="1026" w:val="left"/>
        </w:tabs>
        <w:bidi w:val="0"/>
        <w:spacing w:before="0" w:after="0" w:line="480" w:lineRule="exact"/>
        <w:ind w:left="0" w:right="0" w:firstLine="500"/>
        <w:jc w:val="both"/>
      </w:pPr>
      <w:bookmarkStart w:id="390" w:name="bookmark390"/>
      <w:r>
        <w:rPr>
          <w:spacing w:val="0"/>
          <w:w w:val="100"/>
          <w:position w:val="0"/>
        </w:rPr>
        <w:t>（</w:t>
      </w:r>
      <w:bookmarkEnd w:id="390"/>
      <w:r>
        <w:rPr>
          <w:rFonts w:ascii="Times New Roman" w:eastAsia="Times New Roman" w:hAnsi="Times New Roman" w:cs="Times New Roman"/>
          <w:spacing w:val="0"/>
          <w:w w:val="100"/>
          <w:position w:val="0"/>
          <w:sz w:val="24"/>
          <w:szCs w:val="24"/>
        </w:rPr>
        <w:t>2</w:t>
      </w:r>
      <w:r>
        <w:rPr>
          <w:spacing w:val="0"/>
          <w:w w:val="100"/>
          <w:position w:val="0"/>
        </w:rPr>
        <w:t>）</w:t>
        <w:tab/>
        <w:t>授予日</w:t>
      </w:r>
    </w:p>
    <w:p>
      <w:pPr>
        <w:pStyle w:val="Style19"/>
        <w:keepNext w:val="0"/>
        <w:keepLines w:val="0"/>
        <w:widowControl w:val="0"/>
        <w:shd w:val="clear" w:color="auto" w:fill="auto"/>
        <w:bidi w:val="0"/>
        <w:spacing w:before="0" w:after="0" w:line="480" w:lineRule="exact"/>
        <w:ind w:left="0" w:right="0" w:firstLine="500"/>
        <w:jc w:val="both"/>
      </w:pPr>
      <w:r>
        <w:rPr>
          <w:spacing w:val="0"/>
          <w:w w:val="100"/>
          <w:position w:val="0"/>
        </w:rPr>
        <w:t>同意</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24</w:t>
      </w:r>
      <w:r>
        <w:rPr>
          <w:spacing w:val="0"/>
          <w:w w:val="100"/>
          <w:position w:val="0"/>
        </w:rPr>
        <w:t>日为首次授予日，授予价格为</w:t>
      </w:r>
      <w:r>
        <w:rPr>
          <w:rFonts w:ascii="Times New Roman" w:eastAsia="Times New Roman" w:hAnsi="Times New Roman" w:cs="Times New Roman"/>
          <w:spacing w:val="0"/>
          <w:w w:val="100"/>
          <w:position w:val="0"/>
          <w:sz w:val="24"/>
          <w:szCs w:val="24"/>
        </w:rPr>
        <w:t>3.84</w:t>
      </w:r>
      <w:r>
        <w:rPr>
          <w:spacing w:val="0"/>
          <w:w w:val="100"/>
          <w:position w:val="0"/>
        </w:rPr>
        <w:t>元</w:t>
      </w:r>
      <w:r>
        <w:rPr>
          <w:rFonts w:ascii="Times New Roman" w:eastAsia="Times New Roman" w:hAnsi="Times New Roman" w:cs="Times New Roman"/>
          <w:spacing w:val="0"/>
          <w:w w:val="100"/>
          <w:position w:val="0"/>
          <w:sz w:val="24"/>
          <w:szCs w:val="24"/>
        </w:rPr>
        <w:t>/</w:t>
      </w:r>
      <w:r>
        <w:rPr>
          <w:spacing w:val="0"/>
          <w:w w:val="100"/>
          <w:position w:val="0"/>
        </w:rPr>
        <w:t>股，向符合授予条件的</w:t>
      </w:r>
      <w:r>
        <w:rPr>
          <w:rFonts w:ascii="Times New Roman" w:eastAsia="Times New Roman" w:hAnsi="Times New Roman" w:cs="Times New Roman"/>
          <w:spacing w:val="0"/>
          <w:w w:val="100"/>
          <w:position w:val="0"/>
          <w:sz w:val="24"/>
          <w:szCs w:val="24"/>
        </w:rPr>
        <w:t>157</w:t>
      </w:r>
      <w:r>
        <w:rPr>
          <w:spacing w:val="0"/>
          <w:w w:val="100"/>
          <w:position w:val="0"/>
        </w:rPr>
        <w:t>名激励 对象首次授予</w:t>
      </w:r>
      <w:r>
        <w:rPr>
          <w:rFonts w:ascii="Times New Roman" w:eastAsia="Times New Roman" w:hAnsi="Times New Roman" w:cs="Times New Roman"/>
          <w:spacing w:val="0"/>
          <w:w w:val="100"/>
          <w:position w:val="0"/>
          <w:sz w:val="24"/>
          <w:szCs w:val="24"/>
        </w:rPr>
        <w:t>1</w:t>
      </w:r>
      <w:r>
        <w:rPr>
          <w:rFonts w:ascii="Times New Roman" w:eastAsia="Times New Roman" w:hAnsi="Times New Roman" w:cs="Times New Roman"/>
          <w:spacing w:val="0"/>
          <w:w w:val="100"/>
          <w:position w:val="0"/>
          <w:sz w:val="24"/>
          <w:szCs w:val="24"/>
        </w:rPr>
        <w:t>,600.00</w:t>
      </w:r>
      <w:r>
        <w:rPr>
          <w:spacing w:val="0"/>
          <w:w w:val="100"/>
          <w:position w:val="0"/>
        </w:rPr>
        <w:t>万股第二类限制性股票。</w:t>
      </w:r>
    </w:p>
    <w:p>
      <w:pPr>
        <w:pStyle w:val="Style19"/>
        <w:keepNext w:val="0"/>
        <w:keepLines w:val="0"/>
        <w:widowControl w:val="0"/>
        <w:shd w:val="clear" w:color="auto" w:fill="auto"/>
        <w:tabs>
          <w:tab w:pos="1026" w:val="left"/>
        </w:tabs>
        <w:bidi w:val="0"/>
        <w:spacing w:before="0" w:after="240" w:line="480" w:lineRule="exact"/>
        <w:ind w:left="0" w:right="0" w:firstLine="500"/>
        <w:jc w:val="both"/>
      </w:pPr>
      <w:bookmarkStart w:id="391" w:name="bookmark391"/>
      <w:r>
        <w:rPr>
          <w:spacing w:val="0"/>
          <w:w w:val="100"/>
          <w:position w:val="0"/>
        </w:rPr>
        <w:t>（</w:t>
      </w:r>
      <w:bookmarkEnd w:id="391"/>
      <w:r>
        <w:rPr>
          <w:rFonts w:ascii="Times New Roman" w:eastAsia="Times New Roman" w:hAnsi="Times New Roman" w:cs="Times New Roman"/>
          <w:spacing w:val="0"/>
          <w:w w:val="100"/>
          <w:position w:val="0"/>
          <w:sz w:val="24"/>
          <w:szCs w:val="24"/>
        </w:rPr>
        <w:t>3</w:t>
      </w:r>
      <w:r>
        <w:rPr>
          <w:spacing w:val="0"/>
          <w:w w:val="100"/>
          <w:position w:val="0"/>
        </w:rPr>
        <w:t>）</w:t>
        <w:tab/>
        <w:t>归属安排</w:t>
      </w:r>
    </w:p>
    <w:p>
      <w:pPr>
        <w:pStyle w:val="Style31"/>
        <w:keepNext w:val="0"/>
        <w:keepLines w:val="0"/>
        <w:widowControl w:val="0"/>
        <w:shd w:val="clear" w:color="auto" w:fill="auto"/>
        <w:bidi w:val="0"/>
        <w:spacing w:before="0" w:after="0" w:line="480" w:lineRule="exact"/>
        <w:ind w:left="0" w:right="0" w:firstLine="0"/>
        <w:jc w:val="left"/>
        <w:rPr>
          <w:sz w:val="22"/>
          <w:szCs w:val="22"/>
        </w:rPr>
      </w:pPr>
      <w:r>
        <w:rPr>
          <w:color w:val="0D0D0D"/>
          <w:spacing w:val="0"/>
          <w:w w:val="100"/>
          <w:position w:val="0"/>
          <w:sz w:val="22"/>
          <w:szCs w:val="22"/>
        </w:rPr>
        <w:t>首次授予的限制性股票的归属安排如下表所示：</w:t>
      </w:r>
    </w:p>
    <w:tbl>
      <w:tblPr>
        <w:tblOverlap w:val="never"/>
        <w:jc w:val="center"/>
        <w:tblLayout w:type="fixed"/>
      </w:tblPr>
      <w:tblGrid>
        <w:gridCol w:w="1421"/>
        <w:gridCol w:w="6091"/>
        <w:gridCol w:w="102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归属安排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归属期间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归属比例</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D0D0D"/>
                <w:spacing w:val="0"/>
                <w:w w:val="100"/>
                <w:position w:val="0"/>
              </w:rPr>
              <w:t>自首次授予部分限制性股票授予日起</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个月后的首个交易日起至首次授予部 分限制性股票授予日起</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20%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第二个归属期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D0D0D"/>
                <w:spacing w:val="0"/>
                <w:w w:val="100"/>
                <w:position w:val="0"/>
              </w:rPr>
              <w:t>自首次授予部分限制性股票授予日起</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个月后的首个交易日起至首次授予部 分限制性股票授予日起</w:t>
            </w:r>
            <w:r>
              <w:rPr>
                <w:rFonts w:ascii="Times New Roman" w:eastAsia="Times New Roman" w:hAnsi="Times New Roman" w:cs="Times New Roman"/>
                <w:color w:val="0D0D0D"/>
                <w:spacing w:val="0"/>
                <w:w w:val="100"/>
                <w:position w:val="0"/>
                <w:sz w:val="18"/>
                <w:szCs w:val="18"/>
              </w:rPr>
              <w:t>36</w:t>
            </w:r>
            <w:r>
              <w:rPr>
                <w:color w:val="0D0D0D"/>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40%</w:t>
            </w:r>
          </w:p>
        </w:tc>
      </w:tr>
    </w:tbl>
    <w:tbl>
      <w:tblPr>
        <w:tblOverlap w:val="never"/>
        <w:jc w:val="center"/>
        <w:tblLayout w:type="fixed"/>
      </w:tblPr>
      <w:tblGrid>
        <w:gridCol w:w="1421"/>
        <w:gridCol w:w="6091"/>
        <w:gridCol w:w="1027"/>
      </w:tblGrid>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第三个归属期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D0D0D"/>
                <w:spacing w:val="0"/>
                <w:w w:val="100"/>
                <w:position w:val="0"/>
              </w:rPr>
              <w:t>自首次授予部分限制性股票授予日起</w:t>
            </w:r>
            <w:r>
              <w:rPr>
                <w:rFonts w:ascii="Times New Roman" w:eastAsia="Times New Roman" w:hAnsi="Times New Roman" w:cs="Times New Roman"/>
                <w:color w:val="0D0D0D"/>
                <w:spacing w:val="0"/>
                <w:w w:val="100"/>
                <w:position w:val="0"/>
                <w:sz w:val="18"/>
                <w:szCs w:val="18"/>
              </w:rPr>
              <w:t>36</w:t>
            </w:r>
            <w:r>
              <w:rPr>
                <w:color w:val="0D0D0D"/>
                <w:spacing w:val="0"/>
                <w:w w:val="100"/>
                <w:position w:val="0"/>
              </w:rPr>
              <w:t>个月后的首个交易日起至首次授予部 分限制性股票授予日起</w:t>
            </w:r>
            <w:r>
              <w:rPr>
                <w:rFonts w:ascii="Times New Roman" w:eastAsia="Times New Roman" w:hAnsi="Times New Roman" w:cs="Times New Roman"/>
                <w:color w:val="0D0D0D"/>
                <w:spacing w:val="0"/>
                <w:w w:val="100"/>
                <w:position w:val="0"/>
                <w:sz w:val="18"/>
                <w:szCs w:val="18"/>
              </w:rPr>
              <w:t>48</w:t>
            </w:r>
            <w:r>
              <w:rPr>
                <w:color w:val="0D0D0D"/>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40%</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480"/>
        <w:jc w:val="left"/>
      </w:pPr>
      <w:r>
        <w:rPr>
          <w:spacing w:val="0"/>
          <w:w w:val="100"/>
          <w:position w:val="0"/>
        </w:rPr>
        <w:t>预留部分的归属期及各期归属时间安排如下表所示:</w:t>
      </w:r>
    </w:p>
    <w:tbl>
      <w:tblPr>
        <w:tblOverlap w:val="never"/>
        <w:jc w:val="center"/>
        <w:tblLayout w:type="fixed"/>
      </w:tblPr>
      <w:tblGrid>
        <w:gridCol w:w="1560"/>
        <w:gridCol w:w="5952"/>
        <w:gridCol w:w="102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归属安排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归属期间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归属比例</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D0D0D"/>
                <w:spacing w:val="0"/>
                <w:w w:val="100"/>
                <w:position w:val="0"/>
              </w:rPr>
              <w:t>自预留授予部分限制性股票授予日起</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个月后的首个交易日起至预留授予 部分限制性股票授予日起</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50%</w:t>
            </w:r>
          </w:p>
        </w:tc>
      </w:tr>
      <w:tr>
        <w:trPr>
          <w:trHeight w:val="7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第二个归属期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D0D0D"/>
                <w:spacing w:val="0"/>
                <w:w w:val="100"/>
                <w:position w:val="0"/>
              </w:rPr>
              <w:t>自预留授予部分限制性股票授予日起</w:t>
            </w:r>
            <w:r>
              <w:rPr>
                <w:rFonts w:ascii="Times New Roman" w:eastAsia="Times New Roman" w:hAnsi="Times New Roman" w:cs="Times New Roman"/>
                <w:color w:val="0D0D0D"/>
                <w:spacing w:val="0"/>
                <w:w w:val="100"/>
                <w:position w:val="0"/>
                <w:sz w:val="18"/>
                <w:szCs w:val="18"/>
              </w:rPr>
              <w:t>24</w:t>
            </w:r>
            <w:r>
              <w:rPr>
                <w:color w:val="0D0D0D"/>
                <w:spacing w:val="0"/>
                <w:w w:val="100"/>
                <w:position w:val="0"/>
              </w:rPr>
              <w:t>个月后的首个交易日起至预留授予 部分限制性股票授予日起</w:t>
            </w:r>
            <w:r>
              <w:rPr>
                <w:rFonts w:ascii="Times New Roman" w:eastAsia="Times New Roman" w:hAnsi="Times New Roman" w:cs="Times New Roman"/>
                <w:color w:val="0D0D0D"/>
                <w:spacing w:val="0"/>
                <w:w w:val="100"/>
                <w:position w:val="0"/>
                <w:sz w:val="18"/>
                <w:szCs w:val="18"/>
              </w:rPr>
              <w:t>36</w:t>
            </w:r>
            <w:r>
              <w:rPr>
                <w:color w:val="0D0D0D"/>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50%</w:t>
            </w:r>
          </w:p>
        </w:tc>
      </w:tr>
    </w:tbl>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在上述约定期间因归属条件未成就的限制性股票，不得归属或递延至下一年归属，由公 司按本激励计划的规定作废失效。</w:t>
      </w:r>
    </w:p>
    <w:p>
      <w:pPr>
        <w:pStyle w:val="Style19"/>
        <w:keepNext w:val="0"/>
        <w:keepLines w:val="0"/>
        <w:widowControl w:val="0"/>
        <w:shd w:val="clear" w:color="auto" w:fill="auto"/>
        <w:bidi w:val="0"/>
        <w:spacing w:before="0" w:after="0" w:line="470" w:lineRule="exact"/>
        <w:ind w:left="0" w:right="0" w:firstLine="480"/>
        <w:jc w:val="both"/>
      </w:pPr>
      <w:r>
        <w:rPr>
          <w:spacing w:val="0"/>
          <w:w w:val="100"/>
          <w:position w:val="0"/>
        </w:rPr>
        <w:t>在满足限制性股票归属条件后，公司将统一办理满足归属条件的限制性股票归属事宜。</w:t>
      </w:r>
    </w:p>
    <w:p>
      <w:pPr>
        <w:pStyle w:val="Style19"/>
        <w:keepNext w:val="0"/>
        <w:keepLines w:val="0"/>
        <w:widowControl w:val="0"/>
        <w:shd w:val="clear" w:color="auto" w:fill="auto"/>
        <w:bidi w:val="0"/>
        <w:spacing w:before="0" w:after="0" w:line="473" w:lineRule="exact"/>
        <w:ind w:left="0" w:right="0" w:firstLine="480"/>
        <w:jc w:val="both"/>
      </w:pPr>
      <w:bookmarkStart w:id="392" w:name="bookmark392"/>
      <w:r>
        <w:rPr>
          <w:spacing w:val="0"/>
          <w:w w:val="100"/>
          <w:position w:val="0"/>
        </w:rPr>
        <w:t>（</w:t>
      </w:r>
      <w:bookmarkEnd w:id="392"/>
      <w:r>
        <w:rPr>
          <w:rFonts w:ascii="Times New Roman" w:eastAsia="Times New Roman" w:hAnsi="Times New Roman" w:cs="Times New Roman"/>
          <w:spacing w:val="0"/>
          <w:w w:val="100"/>
          <w:position w:val="0"/>
          <w:sz w:val="24"/>
          <w:szCs w:val="24"/>
        </w:rPr>
        <w:t>4</w:t>
      </w:r>
      <w:r>
        <w:rPr>
          <w:spacing w:val="0"/>
          <w:w w:val="100"/>
          <w:position w:val="0"/>
        </w:rPr>
        <w:t>）禁售期</w:t>
      </w:r>
    </w:p>
    <w:p>
      <w:pPr>
        <w:pStyle w:val="Style19"/>
        <w:keepNext w:val="0"/>
        <w:keepLines w:val="0"/>
        <w:widowControl w:val="0"/>
        <w:shd w:val="clear" w:color="auto" w:fill="auto"/>
        <w:bidi w:val="0"/>
        <w:spacing w:before="0" w:after="200" w:line="473" w:lineRule="exact"/>
        <w:ind w:left="0" w:right="0" w:firstLine="480"/>
        <w:jc w:val="both"/>
      </w:pPr>
      <w:r>
        <w:rPr>
          <w:spacing w:val="0"/>
          <w:w w:val="100"/>
          <w:position w:val="0"/>
        </w:rPr>
        <w:t>激励对象通过本激励计划获授的限制性股票归属后不额外设置禁售期，禁售规定按照《中 华人民共和国公司法》《中华人民共和国证券法》等相关法律、行政法规、规范性文件和《依 米康科技集团股份有限公司章程》执行。</w:t>
      </w:r>
    </w:p>
    <w:p>
      <w:pPr>
        <w:pStyle w:val="Style19"/>
        <w:keepNext w:val="0"/>
        <w:keepLines w:val="0"/>
        <w:widowControl w:val="0"/>
        <w:shd w:val="clear" w:color="auto" w:fill="auto"/>
        <w:tabs>
          <w:tab w:pos="877" w:val="left"/>
        </w:tabs>
        <w:bidi w:val="0"/>
        <w:spacing w:before="0" w:after="0" w:line="406" w:lineRule="auto"/>
        <w:ind w:left="0" w:right="0" w:firstLine="480"/>
        <w:jc w:val="both"/>
      </w:pPr>
      <w:bookmarkStart w:id="393" w:name="bookmark393"/>
      <w:r>
        <w:rPr>
          <w:rFonts w:ascii="Times New Roman" w:eastAsia="Times New Roman" w:hAnsi="Times New Roman" w:cs="Times New Roman"/>
          <w:spacing w:val="0"/>
          <w:w w:val="100"/>
          <w:position w:val="0"/>
          <w:sz w:val="24"/>
          <w:szCs w:val="24"/>
        </w:rPr>
        <w:t>6</w:t>
      </w:r>
      <w:bookmarkEnd w:id="393"/>
      <w:r>
        <w:rPr>
          <w:spacing w:val="0"/>
          <w:w w:val="100"/>
          <w:position w:val="0"/>
        </w:rPr>
        <w:t>、</w:t>
        <w:tab/>
        <w:t>限制性股票的授予价格</w:t>
      </w:r>
    </w:p>
    <w:p>
      <w:pPr>
        <w:pStyle w:val="Style19"/>
        <w:keepNext w:val="0"/>
        <w:keepLines w:val="0"/>
        <w:widowControl w:val="0"/>
        <w:shd w:val="clear" w:color="auto" w:fill="auto"/>
        <w:bidi w:val="0"/>
        <w:spacing w:before="0" w:after="0" w:line="466" w:lineRule="exact"/>
        <w:ind w:left="0" w:right="0" w:firstLine="480"/>
        <w:jc w:val="both"/>
      </w:pPr>
      <w:r>
        <w:rPr>
          <w:spacing w:val="0"/>
          <w:w w:val="100"/>
          <w:position w:val="0"/>
        </w:rPr>
        <w:t>首次授予限制性股票的授予价格为每股</w:t>
      </w:r>
      <w:r>
        <w:rPr>
          <w:rFonts w:ascii="Times New Roman" w:eastAsia="Times New Roman" w:hAnsi="Times New Roman" w:cs="Times New Roman"/>
          <w:spacing w:val="0"/>
          <w:w w:val="100"/>
          <w:position w:val="0"/>
          <w:sz w:val="24"/>
          <w:szCs w:val="24"/>
        </w:rPr>
        <w:t>3.84</w:t>
      </w:r>
      <w:r>
        <w:rPr>
          <w:spacing w:val="0"/>
          <w:w w:val="100"/>
          <w:position w:val="0"/>
        </w:rPr>
        <w:t>元，即满足授予条件和归属条件后，激励对 象可以每股</w:t>
      </w:r>
      <w:r>
        <w:rPr>
          <w:rFonts w:ascii="Times New Roman" w:eastAsia="Times New Roman" w:hAnsi="Times New Roman" w:cs="Times New Roman"/>
          <w:spacing w:val="0"/>
          <w:w w:val="100"/>
          <w:position w:val="0"/>
          <w:sz w:val="24"/>
          <w:szCs w:val="24"/>
        </w:rPr>
        <w:t>3.84</w:t>
      </w:r>
      <w:r>
        <w:rPr>
          <w:spacing w:val="0"/>
          <w:w w:val="100"/>
          <w:position w:val="0"/>
        </w:rPr>
        <w:t>元的价格购买公司股票。</w:t>
      </w:r>
    </w:p>
    <w:p>
      <w:pPr>
        <w:pStyle w:val="Style19"/>
        <w:keepNext w:val="0"/>
        <w:keepLines w:val="0"/>
        <w:widowControl w:val="0"/>
        <w:shd w:val="clear" w:color="auto" w:fill="auto"/>
        <w:bidi w:val="0"/>
        <w:spacing w:before="0" w:after="200" w:line="466" w:lineRule="exact"/>
        <w:ind w:left="0" w:right="0" w:firstLine="480"/>
        <w:jc w:val="left"/>
      </w:pPr>
      <w:r>
        <w:rPr>
          <w:spacing w:val="0"/>
          <w:w w:val="100"/>
          <w:position w:val="0"/>
        </w:rPr>
        <w:t>预留部分限制性股票授予价格与首次授予的限制性股票的授予价格相同。</w:t>
      </w:r>
    </w:p>
    <w:p>
      <w:pPr>
        <w:pStyle w:val="Style19"/>
        <w:keepNext w:val="0"/>
        <w:keepLines w:val="0"/>
        <w:widowControl w:val="0"/>
        <w:shd w:val="clear" w:color="auto" w:fill="auto"/>
        <w:tabs>
          <w:tab w:pos="877" w:val="left"/>
        </w:tabs>
        <w:bidi w:val="0"/>
        <w:spacing w:before="0" w:after="0" w:line="406" w:lineRule="auto"/>
        <w:ind w:left="0" w:right="0" w:firstLine="480"/>
        <w:jc w:val="both"/>
      </w:pPr>
      <w:bookmarkStart w:id="394" w:name="bookmark394"/>
      <w:r>
        <w:rPr>
          <w:rFonts w:ascii="Times New Roman" w:eastAsia="Times New Roman" w:hAnsi="Times New Roman" w:cs="Times New Roman"/>
          <w:spacing w:val="0"/>
          <w:w w:val="100"/>
          <w:position w:val="0"/>
          <w:sz w:val="24"/>
          <w:szCs w:val="24"/>
        </w:rPr>
        <w:t>7</w:t>
      </w:r>
      <w:bookmarkEnd w:id="394"/>
      <w:r>
        <w:rPr>
          <w:spacing w:val="0"/>
          <w:w w:val="100"/>
          <w:position w:val="0"/>
        </w:rPr>
        <w:t>、</w:t>
        <w:tab/>
        <w:t>限制性股票的归属条件</w:t>
      </w:r>
    </w:p>
    <w:p>
      <w:pPr>
        <w:pStyle w:val="Style19"/>
        <w:keepNext w:val="0"/>
        <w:keepLines w:val="0"/>
        <w:widowControl w:val="0"/>
        <w:shd w:val="clear" w:color="auto" w:fill="auto"/>
        <w:bidi w:val="0"/>
        <w:spacing w:before="0" w:after="0" w:line="466" w:lineRule="exact"/>
        <w:ind w:left="0" w:right="0" w:firstLine="480"/>
        <w:jc w:val="both"/>
      </w:pPr>
      <w:bookmarkStart w:id="395" w:name="bookmark395"/>
      <w:r>
        <w:rPr>
          <w:spacing w:val="0"/>
          <w:w w:val="100"/>
          <w:position w:val="0"/>
        </w:rPr>
        <w:t>（</w:t>
      </w:r>
      <w:bookmarkEnd w:id="395"/>
      <w:r>
        <w:rPr>
          <w:rFonts w:ascii="Times New Roman" w:eastAsia="Times New Roman" w:hAnsi="Times New Roman" w:cs="Times New Roman"/>
          <w:spacing w:val="0"/>
          <w:w w:val="100"/>
          <w:position w:val="0"/>
          <w:sz w:val="24"/>
          <w:szCs w:val="24"/>
        </w:rPr>
        <w:t>1</w:t>
      </w:r>
      <w:r>
        <w:rPr>
          <w:spacing w:val="0"/>
          <w:w w:val="100"/>
          <w:position w:val="0"/>
        </w:rPr>
        <w:t>）公司层面的业绩考核要求：</w:t>
      </w:r>
    </w:p>
    <w:p>
      <w:pPr>
        <w:pStyle w:val="Style19"/>
        <w:keepNext w:val="0"/>
        <w:keepLines w:val="0"/>
        <w:widowControl w:val="0"/>
        <w:shd w:val="clear" w:color="auto" w:fill="auto"/>
        <w:bidi w:val="0"/>
        <w:spacing w:before="0" w:after="200" w:line="466" w:lineRule="exact"/>
        <w:ind w:left="0" w:right="0" w:firstLine="480"/>
        <w:jc w:val="both"/>
      </w:pPr>
      <w:r>
        <w:rPr>
          <w:spacing w:val="0"/>
          <w:w w:val="100"/>
          <w:position w:val="0"/>
        </w:rPr>
        <w:t>本激励计划在</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-2023</w:t>
      </w:r>
      <w:r>
        <w:rPr>
          <w:spacing w:val="0"/>
          <w:w w:val="100"/>
          <w:position w:val="0"/>
        </w:rPr>
        <w:t xml:space="preserve">年会计年度中，分年度对公司的业绩指标进行考核，以达到业 </w:t>
      </w:r>
      <w:r>
        <w:rPr>
          <w:spacing w:val="0"/>
          <w:w w:val="100"/>
          <w:position w:val="0"/>
        </w:rPr>
        <w:t>绩考核目标作为激励对象当年度的归属条件之一。本激励计划业绩考核目标如下表所示:</w:t>
      </w:r>
    </w:p>
    <w:p>
      <w:pPr>
        <w:pStyle w:val="Style19"/>
        <w:keepNext w:val="0"/>
        <w:keepLines w:val="0"/>
        <w:widowControl w:val="0"/>
        <w:shd w:val="clear" w:color="auto" w:fill="auto"/>
        <w:bidi w:val="0"/>
        <w:spacing w:before="0" w:after="100" w:line="240" w:lineRule="auto"/>
        <w:ind w:left="0" w:right="0" w:firstLine="480"/>
        <w:jc w:val="left"/>
      </w:pPr>
      <w:r>
        <w:rPr>
          <w:spacing w:val="0"/>
          <w:w w:val="100"/>
          <w:position w:val="0"/>
        </w:rPr>
        <w:t>首次授予的限制性股票各年度业绩考核目标如下表所示：</w:t>
      </w:r>
    </w:p>
    <w:tbl>
      <w:tblPr>
        <w:tblOverlap w:val="never"/>
        <w:jc w:val="center"/>
        <w:tblLayout w:type="fixed"/>
      </w:tblPr>
      <w:tblGrid>
        <w:gridCol w:w="1416"/>
        <w:gridCol w:w="8093"/>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归属安排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业绩考核目标</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D0D0D"/>
                <w:spacing w:val="0"/>
                <w:w w:val="100"/>
                <w:position w:val="0"/>
              </w:rPr>
              <w:t>第一个归属期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信息数据领域</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年净利润扭亏为盈且不低于</w:t>
            </w:r>
            <w:r>
              <w:rPr>
                <w:rFonts w:ascii="Times New Roman" w:eastAsia="Times New Roman" w:hAnsi="Times New Roman" w:cs="Times New Roman"/>
                <w:color w:val="0D0D0D"/>
                <w:spacing w:val="0"/>
                <w:w w:val="100"/>
                <w:position w:val="0"/>
                <w:sz w:val="18"/>
                <w:szCs w:val="18"/>
              </w:rPr>
              <w:t>4,500</w:t>
            </w:r>
            <w:r>
              <w:rPr>
                <w:color w:val="0D0D0D"/>
                <w:spacing w:val="0"/>
                <w:w w:val="100"/>
                <w:position w:val="0"/>
              </w:rPr>
              <w:t>万元。</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D0D0D"/>
                <w:spacing w:val="0"/>
                <w:w w:val="100"/>
                <w:position w:val="0"/>
              </w:rPr>
              <w:t>第二个归属期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以</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年净利润为基数，信息数据领域</w:t>
            </w:r>
            <w:r>
              <w:rPr>
                <w:rFonts w:ascii="Times New Roman" w:eastAsia="Times New Roman" w:hAnsi="Times New Roman" w:cs="Times New Roman"/>
                <w:color w:val="0D0D0D"/>
                <w:spacing w:val="0"/>
                <w:w w:val="100"/>
                <w:position w:val="0"/>
                <w:sz w:val="18"/>
                <w:szCs w:val="18"/>
              </w:rPr>
              <w:t>2022</w:t>
            </w:r>
            <w:r>
              <w:rPr>
                <w:color w:val="0D0D0D"/>
                <w:spacing w:val="0"/>
                <w:w w:val="100"/>
                <w:position w:val="0"/>
              </w:rPr>
              <w:t>年净利润增长率不低于</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，即不低于</w:t>
            </w:r>
            <w:r>
              <w:rPr>
                <w:rFonts w:ascii="Times New Roman" w:eastAsia="Times New Roman" w:hAnsi="Times New Roman" w:cs="Times New Roman"/>
                <w:color w:val="0D0D0D"/>
                <w:spacing w:val="0"/>
                <w:w w:val="100"/>
                <w:position w:val="0"/>
                <w:sz w:val="18"/>
                <w:szCs w:val="18"/>
              </w:rPr>
              <w:t>5,850</w:t>
            </w:r>
            <w:r>
              <w:rPr>
                <w:color w:val="0D0D0D"/>
                <w:spacing w:val="0"/>
                <w:w w:val="100"/>
                <w:position w:val="0"/>
              </w:rPr>
              <w:t>万元。</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D0D0D"/>
                <w:spacing w:val="0"/>
                <w:w w:val="100"/>
                <w:position w:val="0"/>
              </w:rPr>
              <w:t>第三个归属期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以</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年净利润为基数，信息数据领域</w:t>
            </w:r>
            <w:r>
              <w:rPr>
                <w:rFonts w:ascii="Times New Roman" w:eastAsia="Times New Roman" w:hAnsi="Times New Roman" w:cs="Times New Roman"/>
                <w:color w:val="0D0D0D"/>
                <w:spacing w:val="0"/>
                <w:w w:val="100"/>
                <w:position w:val="0"/>
                <w:sz w:val="18"/>
                <w:szCs w:val="18"/>
              </w:rPr>
              <w:t>2023</w:t>
            </w:r>
            <w:r>
              <w:rPr>
                <w:color w:val="0D0D0D"/>
                <w:spacing w:val="0"/>
                <w:w w:val="100"/>
                <w:position w:val="0"/>
              </w:rPr>
              <w:t>年净利润增长率不低于</w:t>
            </w:r>
            <w:r>
              <w:rPr>
                <w:rFonts w:ascii="Times New Roman" w:eastAsia="Times New Roman" w:hAnsi="Times New Roman" w:cs="Times New Roman"/>
                <w:color w:val="0D0D0D"/>
                <w:spacing w:val="0"/>
                <w:w w:val="100"/>
                <w:position w:val="0"/>
                <w:sz w:val="18"/>
                <w:szCs w:val="18"/>
              </w:rPr>
              <w:t>69.00%</w:t>
            </w:r>
            <w:r>
              <w:rPr>
                <w:color w:val="0D0D0D"/>
                <w:spacing w:val="0"/>
                <w:w w:val="100"/>
                <w:position w:val="0"/>
              </w:rPr>
              <w:t>，即不低于</w:t>
            </w:r>
            <w:r>
              <w:rPr>
                <w:rFonts w:ascii="Times New Roman" w:eastAsia="Times New Roman" w:hAnsi="Times New Roman" w:cs="Times New Roman"/>
                <w:color w:val="0D0D0D"/>
                <w:spacing w:val="0"/>
                <w:w w:val="100"/>
                <w:position w:val="0"/>
                <w:sz w:val="18"/>
                <w:szCs w:val="18"/>
              </w:rPr>
              <w:t>7,605</w:t>
            </w:r>
            <w:r>
              <w:rPr>
                <w:color w:val="0D0D0D"/>
                <w:spacing w:val="0"/>
                <w:w w:val="100"/>
                <w:position w:val="0"/>
              </w:rPr>
              <w:t>万元。</w:t>
            </w:r>
          </w:p>
        </w:tc>
      </w:tr>
    </w:tbl>
    <w:p>
      <w:pPr>
        <w:pStyle w:val="Style33"/>
        <w:keepNext w:val="0"/>
        <w:keepLines w:val="0"/>
        <w:widowControl w:val="0"/>
        <w:shd w:val="clear" w:color="auto" w:fill="auto"/>
        <w:bidi w:val="0"/>
        <w:spacing w:before="0" w:after="200" w:line="317" w:lineRule="exact"/>
        <w:ind w:left="0" w:right="0" w:firstLine="360"/>
        <w:jc w:val="both"/>
      </w:pPr>
      <w:r>
        <w:rPr>
          <w:color w:val="0D0D0D"/>
          <w:spacing w:val="0"/>
          <w:w w:val="100"/>
          <w:position w:val="0"/>
        </w:rPr>
        <w:t>注：上述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净利润</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指以经审计的公司信息数据领域归属于上市公司股东的扣除非经常性损益的净利润为基础，不包括环 保治理领域，并剔除本次及其它激励计划所产生的股份支付费用影响的数值作为计算依据。</w:t>
      </w:r>
    </w:p>
    <w:p>
      <w:pPr>
        <w:pStyle w:val="Style19"/>
        <w:keepNext w:val="0"/>
        <w:keepLines w:val="0"/>
        <w:widowControl w:val="0"/>
        <w:shd w:val="clear" w:color="auto" w:fill="auto"/>
        <w:bidi w:val="0"/>
        <w:spacing w:before="0" w:after="100" w:line="240" w:lineRule="auto"/>
        <w:ind w:left="0" w:right="0" w:firstLine="480"/>
        <w:jc w:val="both"/>
      </w:pPr>
      <w:r>
        <w:rPr>
          <w:spacing w:val="0"/>
          <w:w w:val="100"/>
          <w:position w:val="0"/>
        </w:rPr>
        <w:t>预留部分的限制性股票各年度业绩考核目标如下表所示：</w:t>
      </w:r>
    </w:p>
    <w:tbl>
      <w:tblPr>
        <w:tblOverlap w:val="never"/>
        <w:jc w:val="center"/>
        <w:tblLayout w:type="fixed"/>
      </w:tblPr>
      <w:tblGrid>
        <w:gridCol w:w="1416"/>
        <w:gridCol w:w="8093"/>
      </w:tblGrid>
      <w:tr>
        <w:trPr>
          <w:trHeight w:val="4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归属安排</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业绩考核目标</w:t>
            </w:r>
          </w:p>
        </w:tc>
      </w:tr>
    </w:tbl>
    <w:tbl>
      <w:tblPr>
        <w:tblOverlap w:val="never"/>
        <w:jc w:val="center"/>
        <w:tblLayout w:type="fixed"/>
      </w:tblPr>
      <w:tblGrid>
        <w:gridCol w:w="1416"/>
        <w:gridCol w:w="8093"/>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第一个归属期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以</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年净利润为基数，信息数据领域</w:t>
            </w:r>
            <w:r>
              <w:rPr>
                <w:rFonts w:ascii="Times New Roman" w:eastAsia="Times New Roman" w:hAnsi="Times New Roman" w:cs="Times New Roman"/>
                <w:color w:val="0D0D0D"/>
                <w:spacing w:val="0"/>
                <w:w w:val="100"/>
                <w:position w:val="0"/>
                <w:sz w:val="18"/>
                <w:szCs w:val="18"/>
              </w:rPr>
              <w:t>2022</w:t>
            </w:r>
            <w:r>
              <w:rPr>
                <w:color w:val="0D0D0D"/>
                <w:spacing w:val="0"/>
                <w:w w:val="100"/>
                <w:position w:val="0"/>
              </w:rPr>
              <w:t>年净利润增长率不低于</w:t>
            </w:r>
            <w:r>
              <w:rPr>
                <w:rFonts w:ascii="Times New Roman" w:eastAsia="Times New Roman" w:hAnsi="Times New Roman" w:cs="Times New Roman"/>
                <w:color w:val="0D0D0D"/>
                <w:spacing w:val="0"/>
                <w:w w:val="100"/>
                <w:position w:val="0"/>
                <w:sz w:val="18"/>
                <w:szCs w:val="18"/>
              </w:rPr>
              <w:t>30.00%</w:t>
            </w:r>
            <w:r>
              <w:rPr>
                <w:color w:val="0D0D0D"/>
                <w:spacing w:val="0"/>
                <w:w w:val="100"/>
                <w:position w:val="0"/>
              </w:rPr>
              <w:t>，即不低于</w:t>
            </w:r>
            <w:r>
              <w:rPr>
                <w:rFonts w:ascii="Times New Roman" w:eastAsia="Times New Roman" w:hAnsi="Times New Roman" w:cs="Times New Roman"/>
                <w:color w:val="0D0D0D"/>
                <w:spacing w:val="0"/>
                <w:w w:val="100"/>
                <w:position w:val="0"/>
                <w:sz w:val="18"/>
                <w:szCs w:val="18"/>
              </w:rPr>
              <w:t>5,850</w:t>
            </w:r>
            <w:r>
              <w:rPr>
                <w:color w:val="0D0D0D"/>
                <w:spacing w:val="0"/>
                <w:w w:val="100"/>
                <w:position w:val="0"/>
              </w:rPr>
              <w:t>万元。</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第二个归属期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D0D0D"/>
                <w:spacing w:val="0"/>
                <w:w w:val="100"/>
                <w:position w:val="0"/>
              </w:rPr>
              <w:t>以</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年净利润为基数，信息数据领域</w:t>
            </w:r>
            <w:r>
              <w:rPr>
                <w:rFonts w:ascii="Times New Roman" w:eastAsia="Times New Roman" w:hAnsi="Times New Roman" w:cs="Times New Roman"/>
                <w:color w:val="0D0D0D"/>
                <w:spacing w:val="0"/>
                <w:w w:val="100"/>
                <w:position w:val="0"/>
                <w:sz w:val="18"/>
                <w:szCs w:val="18"/>
              </w:rPr>
              <w:t>2023</w:t>
            </w:r>
            <w:r>
              <w:rPr>
                <w:color w:val="0D0D0D"/>
                <w:spacing w:val="0"/>
                <w:w w:val="100"/>
                <w:position w:val="0"/>
              </w:rPr>
              <w:t>年净利润增长率不低于</w:t>
            </w:r>
            <w:r>
              <w:rPr>
                <w:rFonts w:ascii="Times New Roman" w:eastAsia="Times New Roman" w:hAnsi="Times New Roman" w:cs="Times New Roman"/>
                <w:color w:val="0D0D0D"/>
                <w:spacing w:val="0"/>
                <w:w w:val="100"/>
                <w:position w:val="0"/>
                <w:sz w:val="18"/>
                <w:szCs w:val="18"/>
              </w:rPr>
              <w:t>69.00%</w:t>
            </w:r>
            <w:r>
              <w:rPr>
                <w:color w:val="0D0D0D"/>
                <w:spacing w:val="0"/>
                <w:w w:val="100"/>
                <w:position w:val="0"/>
              </w:rPr>
              <w:t>，即不低于</w:t>
            </w:r>
            <w:r>
              <w:rPr>
                <w:rFonts w:ascii="Times New Roman" w:eastAsia="Times New Roman" w:hAnsi="Times New Roman" w:cs="Times New Roman"/>
                <w:color w:val="0D0D0D"/>
                <w:spacing w:val="0"/>
                <w:w w:val="100"/>
                <w:position w:val="0"/>
                <w:sz w:val="18"/>
                <w:szCs w:val="18"/>
              </w:rPr>
              <w:t>7,605</w:t>
            </w:r>
            <w:r>
              <w:rPr>
                <w:color w:val="0D0D0D"/>
                <w:spacing w:val="0"/>
                <w:w w:val="100"/>
                <w:position w:val="0"/>
              </w:rPr>
              <w:t>万元。</w:t>
            </w:r>
          </w:p>
        </w:tc>
      </w:tr>
    </w:tbl>
    <w:p>
      <w:pPr>
        <w:pStyle w:val="Style31"/>
        <w:keepNext w:val="0"/>
        <w:keepLines w:val="0"/>
        <w:widowControl w:val="0"/>
        <w:shd w:val="clear" w:color="auto" w:fill="auto"/>
        <w:bidi w:val="0"/>
        <w:spacing w:before="0" w:after="0" w:line="317" w:lineRule="exact"/>
        <w:ind w:left="0" w:right="0" w:firstLine="0"/>
        <w:jc w:val="left"/>
      </w:pPr>
      <w:r>
        <w:rPr>
          <w:color w:val="0D0D0D"/>
          <w:spacing w:val="0"/>
          <w:w w:val="100"/>
          <w:position w:val="0"/>
        </w:rPr>
        <w:t>注：上述</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净利润</w:t>
      </w:r>
      <w:r>
        <w:rPr>
          <w:rFonts w:ascii="Times New Roman" w:eastAsia="Times New Roman" w:hAnsi="Times New Roman" w:cs="Times New Roman"/>
          <w:color w:val="0D0D0D"/>
          <w:spacing w:val="0"/>
          <w:w w:val="100"/>
          <w:position w:val="0"/>
          <w:sz w:val="18"/>
          <w:szCs w:val="18"/>
        </w:rPr>
        <w:t>”</w:t>
      </w:r>
      <w:r>
        <w:rPr>
          <w:color w:val="0D0D0D"/>
          <w:spacing w:val="0"/>
          <w:w w:val="100"/>
          <w:position w:val="0"/>
        </w:rPr>
        <w:t>指以经审计的公司信息数据领域归属于上市公司股东的扣除非经常性损益的净利润为基础，不包括环 保治理领域，并剔除本次及其它激励计划所产生的股份支付费用影响的数值作为计算依据。</w:t>
      </w:r>
    </w:p>
    <w:p>
      <w:pPr>
        <w:pStyle w:val="Style19"/>
        <w:keepNext w:val="0"/>
        <w:keepLines w:val="0"/>
        <w:widowControl w:val="0"/>
        <w:shd w:val="clear" w:color="auto" w:fill="auto"/>
        <w:bidi w:val="0"/>
        <w:spacing w:before="0" w:after="0" w:line="461" w:lineRule="exact"/>
        <w:ind w:left="0" w:right="0" w:firstLine="480"/>
        <w:jc w:val="both"/>
      </w:pPr>
      <w:r>
        <w:rPr>
          <w:spacing w:val="0"/>
          <w:w w:val="100"/>
          <w:position w:val="0"/>
        </w:rPr>
        <w:t>归属期内，公司为满足归属条件的激励对象办理股票归属登记事宜。若各归属期内，公 司当期业绩水平未达到业绩考核目标条件的，所有激励对象对应考核当年可归属的限制性股 票全部取消归属，并作废失效。</w:t>
      </w:r>
    </w:p>
    <w:p>
      <w:pPr>
        <w:pStyle w:val="Style19"/>
        <w:keepNext w:val="0"/>
        <w:keepLines w:val="0"/>
        <w:widowControl w:val="0"/>
        <w:shd w:val="clear" w:color="auto" w:fill="auto"/>
        <w:tabs>
          <w:tab w:pos="1006" w:val="left"/>
        </w:tabs>
        <w:bidi w:val="0"/>
        <w:spacing w:before="0" w:after="0" w:line="461" w:lineRule="exact"/>
        <w:ind w:left="0" w:right="0" w:firstLine="480"/>
        <w:jc w:val="both"/>
      </w:pPr>
      <w:bookmarkStart w:id="396" w:name="bookmark396"/>
      <w:r>
        <w:rPr>
          <w:spacing w:val="0"/>
          <w:w w:val="100"/>
          <w:position w:val="0"/>
        </w:rPr>
        <w:t>（</w:t>
      </w:r>
      <w:bookmarkEnd w:id="396"/>
      <w:r>
        <w:rPr>
          <w:rFonts w:ascii="Times New Roman" w:eastAsia="Times New Roman" w:hAnsi="Times New Roman" w:cs="Times New Roman"/>
          <w:spacing w:val="0"/>
          <w:w w:val="100"/>
          <w:position w:val="0"/>
          <w:sz w:val="24"/>
          <w:szCs w:val="24"/>
        </w:rPr>
        <w:t>2</w:t>
      </w:r>
      <w:r>
        <w:rPr>
          <w:spacing w:val="0"/>
          <w:w w:val="100"/>
          <w:position w:val="0"/>
        </w:rPr>
        <w:t>）</w:t>
        <w:tab/>
        <w:t>业务单元层面的绩效考核要求：</w:t>
      </w:r>
    </w:p>
    <w:p>
      <w:pPr>
        <w:pStyle w:val="Style19"/>
        <w:keepNext w:val="0"/>
        <w:keepLines w:val="0"/>
        <w:widowControl w:val="0"/>
        <w:shd w:val="clear" w:color="auto" w:fill="auto"/>
        <w:bidi w:val="0"/>
        <w:spacing w:before="0" w:after="0" w:line="461" w:lineRule="exact"/>
        <w:ind w:left="0" w:right="0" w:firstLine="480"/>
        <w:jc w:val="both"/>
      </w:pPr>
      <w:r>
        <w:rPr>
          <w:spacing w:val="0"/>
          <w:w w:val="100"/>
          <w:position w:val="0"/>
        </w:rPr>
        <w:t>第一类激励对象：</w:t>
      </w:r>
    </w:p>
    <w:p>
      <w:pPr>
        <w:pStyle w:val="Style19"/>
        <w:keepNext w:val="0"/>
        <w:keepLines w:val="0"/>
        <w:widowControl w:val="0"/>
        <w:shd w:val="clear" w:color="auto" w:fill="auto"/>
        <w:bidi w:val="0"/>
        <w:spacing w:before="0" w:after="0" w:line="461" w:lineRule="exact"/>
        <w:ind w:left="0" w:right="0" w:firstLine="480"/>
        <w:jc w:val="both"/>
      </w:pPr>
      <w:r>
        <w:rPr>
          <w:spacing w:val="0"/>
          <w:w w:val="100"/>
          <w:position w:val="0"/>
        </w:rPr>
        <w:t>激励对象任职于信息数据领域子公司</w:t>
      </w:r>
      <w:r>
        <w:rPr>
          <w:rFonts w:ascii="Times New Roman" w:eastAsia="Times New Roman" w:hAnsi="Times New Roman" w:cs="Times New Roman"/>
          <w:spacing w:val="0"/>
          <w:w w:val="100"/>
          <w:position w:val="0"/>
          <w:sz w:val="24"/>
          <w:szCs w:val="24"/>
        </w:rPr>
        <w:t>/</w:t>
      </w:r>
      <w:r>
        <w:rPr>
          <w:spacing w:val="0"/>
          <w:w w:val="100"/>
          <w:position w:val="0"/>
        </w:rPr>
        <w:t>业务单元的，公司根据其所属业务单元的业绩完成 情况设置不同的业务单元归属系数（</w:t>
      </w:r>
      <w:r>
        <w:rPr>
          <w:rFonts w:ascii="Times New Roman" w:eastAsia="Times New Roman" w:hAnsi="Times New Roman" w:cs="Times New Roman"/>
          <w:spacing w:val="0"/>
          <w:w w:val="100"/>
          <w:position w:val="0"/>
          <w:sz w:val="24"/>
          <w:szCs w:val="24"/>
        </w:rPr>
        <w:t>M</w:t>
      </w:r>
      <w:r>
        <w:rPr>
          <w:spacing w:val="0"/>
          <w:w w:val="100"/>
          <w:position w:val="0"/>
        </w:rPr>
        <w:t>）。</w:t>
      </w:r>
    </w:p>
    <w:p>
      <w:pPr>
        <w:pStyle w:val="Style19"/>
        <w:keepNext w:val="0"/>
        <w:keepLines w:val="0"/>
        <w:widowControl w:val="0"/>
        <w:shd w:val="clear" w:color="auto" w:fill="auto"/>
        <w:bidi w:val="0"/>
        <w:spacing w:before="0" w:after="0" w:line="461" w:lineRule="exact"/>
        <w:ind w:left="0" w:right="0" w:firstLine="480"/>
        <w:jc w:val="both"/>
      </w:pPr>
      <w:r>
        <w:rPr>
          <w:spacing w:val="0"/>
          <w:w w:val="100"/>
          <w:position w:val="0"/>
        </w:rPr>
        <w:t>第二类激励对象：</w:t>
      </w:r>
    </w:p>
    <w:p>
      <w:pPr>
        <w:pStyle w:val="Style19"/>
        <w:keepNext w:val="0"/>
        <w:keepLines w:val="0"/>
        <w:widowControl w:val="0"/>
        <w:shd w:val="clear" w:color="auto" w:fill="auto"/>
        <w:bidi w:val="0"/>
        <w:spacing w:before="0" w:after="0" w:line="461" w:lineRule="exact"/>
        <w:ind w:left="0" w:right="0" w:firstLine="480"/>
        <w:jc w:val="left"/>
      </w:pPr>
      <w:r>
        <w:rPr>
          <w:spacing w:val="0"/>
          <w:w w:val="100"/>
          <w:position w:val="0"/>
        </w:rPr>
        <w:t>激励对象所属职能线不归属于信息数据领域子公司</w:t>
      </w:r>
      <w:r>
        <w:rPr>
          <w:rFonts w:ascii="Times New Roman" w:eastAsia="Times New Roman" w:hAnsi="Times New Roman" w:cs="Times New Roman"/>
          <w:spacing w:val="0"/>
          <w:w w:val="100"/>
          <w:position w:val="0"/>
          <w:sz w:val="24"/>
          <w:szCs w:val="24"/>
        </w:rPr>
        <w:t>/</w:t>
      </w:r>
      <w:r>
        <w:rPr>
          <w:spacing w:val="0"/>
          <w:w w:val="100"/>
          <w:position w:val="0"/>
        </w:rPr>
        <w:t xml:space="preserve">业务单元的，其业务单元归属系数 </w:t>
      </w:r>
      <w:r>
        <w:rPr>
          <w:spacing w:val="0"/>
          <w:w w:val="100"/>
          <w:position w:val="0"/>
        </w:rPr>
        <w:t>（</w:t>
      </w:r>
      <w:r>
        <w:rPr>
          <w:rFonts w:ascii="Times New Roman" w:eastAsia="Times New Roman" w:hAnsi="Times New Roman" w:cs="Times New Roman"/>
          <w:spacing w:val="0"/>
          <w:w w:val="100"/>
          <w:position w:val="0"/>
          <w:sz w:val="24"/>
          <w:szCs w:val="24"/>
        </w:rPr>
        <w:t>M</w:t>
      </w:r>
      <w:r>
        <w:rPr>
          <w:spacing w:val="0"/>
          <w:w w:val="100"/>
          <w:position w:val="0"/>
        </w:rPr>
        <w:t>）</w:t>
      </w:r>
      <w:r>
        <w:rPr>
          <w:spacing w:val="0"/>
          <w:w w:val="100"/>
          <w:position w:val="0"/>
        </w:rPr>
        <w:t>为</w:t>
      </w:r>
      <w:r>
        <w:rPr>
          <w:rFonts w:ascii="Times New Roman" w:eastAsia="Times New Roman" w:hAnsi="Times New Roman" w:cs="Times New Roman"/>
          <w:spacing w:val="0"/>
          <w:w w:val="100"/>
          <w:position w:val="0"/>
          <w:sz w:val="24"/>
          <w:szCs w:val="24"/>
        </w:rPr>
        <w:t>1</w:t>
      </w:r>
      <w:r>
        <w:rPr>
          <w:spacing w:val="0"/>
          <w:w w:val="100"/>
          <w:position w:val="0"/>
        </w:rPr>
        <w:t>。</w:t>
      </w:r>
    </w:p>
    <w:p>
      <w:pPr>
        <w:pStyle w:val="Style19"/>
        <w:keepNext w:val="0"/>
        <w:keepLines w:val="0"/>
        <w:widowControl w:val="0"/>
        <w:shd w:val="clear" w:color="auto" w:fill="auto"/>
        <w:bidi w:val="0"/>
        <w:spacing w:before="0" w:after="0" w:line="456" w:lineRule="exact"/>
        <w:ind w:left="0" w:right="0" w:firstLine="480"/>
        <w:jc w:val="left"/>
      </w:pPr>
      <w:r>
        <w:rPr>
          <w:spacing w:val="0"/>
          <w:w w:val="100"/>
          <w:position w:val="0"/>
        </w:rPr>
        <w:t>激励对象类别的划分及业务单元层面的具体业绩考核要求按照公司与各激励对象签署的 《股权激励协议书》执行。</w:t>
      </w:r>
    </w:p>
    <w:p>
      <w:pPr>
        <w:pStyle w:val="Style19"/>
        <w:keepNext w:val="0"/>
        <w:keepLines w:val="0"/>
        <w:widowControl w:val="0"/>
        <w:shd w:val="clear" w:color="auto" w:fill="auto"/>
        <w:tabs>
          <w:tab w:pos="1006" w:val="left"/>
        </w:tabs>
        <w:bidi w:val="0"/>
        <w:spacing w:before="0" w:after="0" w:line="456" w:lineRule="exact"/>
        <w:ind w:left="0" w:right="0" w:firstLine="480"/>
        <w:jc w:val="both"/>
      </w:pPr>
      <w:bookmarkStart w:id="397" w:name="bookmark397"/>
      <w:r>
        <w:rPr>
          <w:spacing w:val="0"/>
          <w:w w:val="100"/>
          <w:position w:val="0"/>
        </w:rPr>
        <w:t>（</w:t>
      </w:r>
      <w:bookmarkEnd w:id="397"/>
      <w:r>
        <w:rPr>
          <w:rFonts w:ascii="Times New Roman" w:eastAsia="Times New Roman" w:hAnsi="Times New Roman" w:cs="Times New Roman"/>
          <w:spacing w:val="0"/>
          <w:w w:val="100"/>
          <w:position w:val="0"/>
          <w:sz w:val="24"/>
          <w:szCs w:val="24"/>
        </w:rPr>
        <w:t>3</w:t>
      </w:r>
      <w:r>
        <w:rPr>
          <w:spacing w:val="0"/>
          <w:w w:val="100"/>
          <w:position w:val="0"/>
        </w:rPr>
        <w:t>）</w:t>
        <w:tab/>
        <w:t>激励对象个人层面的绩效考核要求：</w:t>
      </w:r>
    </w:p>
    <w:p>
      <w:pPr>
        <w:pStyle w:val="Style19"/>
        <w:keepNext w:val="0"/>
        <w:keepLines w:val="0"/>
        <w:widowControl w:val="0"/>
        <w:shd w:val="clear" w:color="auto" w:fill="auto"/>
        <w:bidi w:val="0"/>
        <w:spacing w:before="0" w:after="180" w:line="470" w:lineRule="exact"/>
        <w:ind w:left="0" w:right="0" w:firstLine="480"/>
        <w:jc w:val="both"/>
        <w:rPr>
          <w:sz w:val="24"/>
          <w:szCs w:val="24"/>
        </w:rPr>
      </w:pPr>
      <w:r>
        <w:rPr>
          <w:spacing w:val="0"/>
          <w:w w:val="100"/>
          <w:position w:val="0"/>
          <w:sz w:val="22"/>
          <w:szCs w:val="22"/>
        </w:rPr>
        <w:t>激励对象个人层面的考核根据公司内部绩效考核相关制度实施，依据归属前最近一次考 核结果确认归属系数。激励对象个人考核评价结果分为</w:t>
      </w:r>
      <w:r>
        <w:rPr>
          <w:rFonts w:ascii="Times New Roman" w:eastAsia="Times New Roman" w:hAnsi="Times New Roman" w:cs="Times New Roman"/>
          <w:spacing w:val="0"/>
          <w:w w:val="100"/>
          <w:position w:val="0"/>
          <w:sz w:val="24"/>
          <w:szCs w:val="24"/>
        </w:rPr>
        <w:t>“</w:t>
      </w:r>
      <w:r>
        <w:rPr>
          <w:spacing w:val="0"/>
          <w:w w:val="100"/>
          <w:position w:val="0"/>
          <w:sz w:val="22"/>
          <w:szCs w:val="22"/>
        </w:rPr>
        <w:t>优秀</w:t>
      </w:r>
      <w:r>
        <w:rPr>
          <w:rFonts w:ascii="Times New Roman" w:eastAsia="Times New Roman" w:hAnsi="Times New Roman" w:cs="Times New Roman"/>
          <w:spacing w:val="0"/>
          <w:w w:val="100"/>
          <w:position w:val="0"/>
          <w:sz w:val="24"/>
          <w:szCs w:val="24"/>
        </w:rPr>
        <w:t>”</w:t>
      </w:r>
      <w:r>
        <w:rPr>
          <w:spacing w:val="0"/>
          <w:w w:val="100"/>
          <w:position w:val="0"/>
          <w:sz w:val="22"/>
          <w:szCs w:val="22"/>
        </w:rPr>
        <w:t>、</w:t>
      </w:r>
      <w:r>
        <w:rPr>
          <w:rFonts w:ascii="Times New Roman" w:eastAsia="Times New Roman" w:hAnsi="Times New Roman" w:cs="Times New Roman"/>
          <w:spacing w:val="0"/>
          <w:w w:val="100"/>
          <w:position w:val="0"/>
          <w:sz w:val="24"/>
          <w:szCs w:val="24"/>
        </w:rPr>
        <w:t>“</w:t>
      </w:r>
      <w:r>
        <w:rPr>
          <w:spacing w:val="0"/>
          <w:w w:val="100"/>
          <w:position w:val="0"/>
          <w:sz w:val="22"/>
          <w:szCs w:val="22"/>
        </w:rPr>
        <w:t>良好</w:t>
      </w:r>
      <w:r>
        <w:rPr>
          <w:rFonts w:ascii="Times New Roman" w:eastAsia="Times New Roman" w:hAnsi="Times New Roman" w:cs="Times New Roman"/>
          <w:spacing w:val="0"/>
          <w:w w:val="100"/>
          <w:position w:val="0"/>
          <w:sz w:val="24"/>
          <w:szCs w:val="24"/>
        </w:rPr>
        <w:t>”</w:t>
      </w:r>
      <w:r>
        <w:rPr>
          <w:spacing w:val="0"/>
          <w:w w:val="100"/>
          <w:position w:val="0"/>
          <w:sz w:val="22"/>
          <w:szCs w:val="22"/>
        </w:rPr>
        <w:t>、</w:t>
      </w:r>
      <w:r>
        <w:rPr>
          <w:rFonts w:ascii="Times New Roman" w:eastAsia="Times New Roman" w:hAnsi="Times New Roman" w:cs="Times New Roman"/>
          <w:spacing w:val="0"/>
          <w:w w:val="100"/>
          <w:position w:val="0"/>
          <w:sz w:val="24"/>
          <w:szCs w:val="24"/>
        </w:rPr>
        <w:t>“</w:t>
      </w:r>
      <w:r>
        <w:rPr>
          <w:spacing w:val="0"/>
          <w:w w:val="100"/>
          <w:position w:val="0"/>
          <w:sz w:val="22"/>
          <w:szCs w:val="22"/>
        </w:rPr>
        <w:t>合格</w:t>
      </w:r>
      <w:r>
        <w:rPr>
          <w:rFonts w:ascii="Times New Roman" w:eastAsia="Times New Roman" w:hAnsi="Times New Roman" w:cs="Times New Roman"/>
          <w:spacing w:val="0"/>
          <w:w w:val="100"/>
          <w:position w:val="0"/>
          <w:sz w:val="24"/>
          <w:szCs w:val="24"/>
        </w:rPr>
        <w:t>”</w:t>
      </w:r>
      <w:r>
        <w:rPr>
          <w:spacing w:val="0"/>
          <w:w w:val="100"/>
          <w:position w:val="0"/>
          <w:sz w:val="22"/>
          <w:szCs w:val="22"/>
        </w:rPr>
        <w:t>、</w:t>
      </w:r>
      <w:r>
        <w:rPr>
          <w:rFonts w:ascii="Times New Roman" w:eastAsia="Times New Roman" w:hAnsi="Times New Roman" w:cs="Times New Roman"/>
          <w:spacing w:val="0"/>
          <w:w w:val="100"/>
          <w:position w:val="0"/>
          <w:sz w:val="24"/>
          <w:szCs w:val="24"/>
        </w:rPr>
        <w:t>“</w:t>
      </w:r>
      <w:r>
        <w:rPr>
          <w:spacing w:val="0"/>
          <w:w w:val="100"/>
          <w:position w:val="0"/>
          <w:sz w:val="22"/>
          <w:szCs w:val="22"/>
        </w:rPr>
        <w:t>不合格</w:t>
      </w:r>
      <w:r>
        <w:rPr>
          <w:rFonts w:ascii="Times New Roman" w:eastAsia="Times New Roman" w:hAnsi="Times New Roman" w:cs="Times New Roman"/>
          <w:spacing w:val="0"/>
          <w:w w:val="100"/>
          <w:position w:val="0"/>
          <w:sz w:val="24"/>
          <w:szCs w:val="24"/>
        </w:rPr>
        <w:t>”</w:t>
      </w:r>
    </w:p>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D0D0D"/>
          <w:spacing w:val="0"/>
          <w:w w:val="100"/>
          <w:position w:val="0"/>
          <w:sz w:val="22"/>
          <w:szCs w:val="22"/>
        </w:rPr>
        <w:t>四个考核等级，对应的可归属情况如下:</w:t>
      </w:r>
    </w:p>
    <w:tbl>
      <w:tblPr>
        <w:tblOverlap w:val="never"/>
        <w:jc w:val="center"/>
        <w:tblLayout w:type="fixed"/>
      </w:tblPr>
      <w:tblGrid>
        <w:gridCol w:w="3240"/>
        <w:gridCol w:w="1603"/>
        <w:gridCol w:w="1517"/>
        <w:gridCol w:w="1522"/>
        <w:gridCol w:w="1526"/>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考核等级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优秀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良好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合格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D0D0D"/>
                <w:spacing w:val="0"/>
                <w:w w:val="100"/>
                <w:position w:val="0"/>
              </w:rPr>
              <w:t>不合格</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D0D0D"/>
                <w:spacing w:val="0"/>
                <w:w w:val="100"/>
                <w:position w:val="0"/>
              </w:rPr>
              <w:t>个人层面归属系数</w:t>
            </w:r>
            <w:r>
              <w:rPr>
                <w:color w:val="0D0D0D"/>
                <w:spacing w:val="0"/>
                <w:w w:val="100"/>
                <w:position w:val="0"/>
              </w:rPr>
              <w:t>（</w:t>
            </w:r>
            <w:r>
              <w:rPr>
                <w:rFonts w:ascii="Times New Roman" w:eastAsia="Times New Roman" w:hAnsi="Times New Roman" w:cs="Times New Roman"/>
                <w:color w:val="0D0D0D"/>
                <w:spacing w:val="0"/>
                <w:w w:val="100"/>
                <w:position w:val="0"/>
                <w:sz w:val="18"/>
                <w:szCs w:val="18"/>
              </w:rPr>
              <w:t>N</w:t>
            </w:r>
            <w:r>
              <w:rPr>
                <w:color w:val="0D0D0D"/>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D0D0D"/>
                <w:spacing w:val="0"/>
                <w:w w:val="100"/>
                <w:position w:val="0"/>
                <w:sz w:val="18"/>
                <w:szCs w:val="18"/>
              </w:rPr>
              <w:t>0%</w:t>
            </w:r>
          </w:p>
        </w:tc>
      </w:tr>
    </w:tbl>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在公司层面业绩考核达标及个人绩效考核达到合格（含）以上的前提下，激励对象个人 当年实际归属的限制性股票数量</w:t>
      </w:r>
      <w:r>
        <w:rPr>
          <w:rFonts w:ascii="Times New Roman" w:eastAsia="Times New Roman" w:hAnsi="Times New Roman" w:cs="Times New Roman"/>
          <w:spacing w:val="0"/>
          <w:w w:val="100"/>
          <w:position w:val="0"/>
          <w:sz w:val="24"/>
          <w:szCs w:val="24"/>
        </w:rPr>
        <w:t>=</w:t>
      </w:r>
      <w:r>
        <w:rPr>
          <w:spacing w:val="0"/>
          <w:w w:val="100"/>
          <w:position w:val="0"/>
        </w:rPr>
        <w:t>个人当年计划归属的数量</w:t>
      </w:r>
      <w:r>
        <w:rPr>
          <w:rFonts w:ascii="Times New Roman" w:eastAsia="Times New Roman" w:hAnsi="Times New Roman" w:cs="Times New Roman"/>
          <w:spacing w:val="0"/>
          <w:w w:val="100"/>
          <w:position w:val="0"/>
          <w:sz w:val="24"/>
          <w:szCs w:val="24"/>
        </w:rPr>
        <w:t>*</w:t>
      </w:r>
      <w:r>
        <w:rPr>
          <w:spacing w:val="0"/>
          <w:w w:val="100"/>
          <w:position w:val="0"/>
        </w:rPr>
        <w:t>业务单元归属系数</w:t>
      </w:r>
      <w:r>
        <w:rPr>
          <w:spacing w:val="0"/>
          <w:w w:val="100"/>
          <w:position w:val="0"/>
        </w:rPr>
        <w:t>（</w:t>
      </w:r>
      <w:r>
        <w:rPr>
          <w:rFonts w:ascii="Times New Roman" w:eastAsia="Times New Roman" w:hAnsi="Times New Roman" w:cs="Times New Roman"/>
          <w:spacing w:val="0"/>
          <w:w w:val="100"/>
          <w:position w:val="0"/>
          <w:sz w:val="24"/>
          <w:szCs w:val="24"/>
        </w:rPr>
        <w:t>M</w:t>
      </w:r>
      <w:r>
        <w:rPr>
          <w:spacing w:val="0"/>
          <w:w w:val="100"/>
          <w:position w:val="0"/>
        </w:rPr>
        <w:t>）</w:t>
      </w:r>
      <w:r>
        <w:rPr>
          <w:rFonts w:ascii="Times New Roman" w:eastAsia="Times New Roman" w:hAnsi="Times New Roman" w:cs="Times New Roman"/>
          <w:spacing w:val="0"/>
          <w:w w:val="100"/>
          <w:position w:val="0"/>
          <w:sz w:val="24"/>
          <w:szCs w:val="24"/>
        </w:rPr>
        <w:t>*</w:t>
      </w:r>
      <w:r>
        <w:rPr>
          <w:spacing w:val="0"/>
          <w:w w:val="100"/>
          <w:position w:val="0"/>
        </w:rPr>
        <w:t>个人层 面归属系数（</w:t>
      </w:r>
      <w:r>
        <w:rPr>
          <w:rFonts w:ascii="Times New Roman" w:eastAsia="Times New Roman" w:hAnsi="Times New Roman" w:cs="Times New Roman"/>
          <w:spacing w:val="0"/>
          <w:w w:val="100"/>
          <w:position w:val="0"/>
          <w:sz w:val="24"/>
          <w:szCs w:val="24"/>
        </w:rPr>
        <w:t>N</w:t>
      </w:r>
      <w:r>
        <w:rPr>
          <w:spacing w:val="0"/>
          <w:w w:val="100"/>
          <w:position w:val="0"/>
        </w:rPr>
        <w:t>）。</w:t>
      </w:r>
    </w:p>
    <w:p>
      <w:pPr>
        <w:pStyle w:val="Style19"/>
        <w:keepNext w:val="0"/>
        <w:keepLines w:val="0"/>
        <w:widowControl w:val="0"/>
        <w:shd w:val="clear" w:color="auto" w:fill="auto"/>
        <w:bidi w:val="0"/>
        <w:spacing w:before="0" w:after="0" w:line="456" w:lineRule="exact"/>
        <w:ind w:left="0" w:right="0" w:firstLine="480"/>
        <w:jc w:val="both"/>
      </w:pPr>
      <w:r>
        <w:rPr>
          <w:spacing w:val="0"/>
          <w:w w:val="100"/>
          <w:position w:val="0"/>
        </w:rPr>
        <w:t>激励对象当期计划归属的限制性股票因考核原因不能归属或不能完全归属的，作废失效， 不可递延至下一年度。</w:t>
      </w:r>
    </w:p>
    <w:p>
      <w:pPr>
        <w:pStyle w:val="Style19"/>
        <w:keepNext w:val="0"/>
        <w:keepLines w:val="0"/>
        <w:widowControl w:val="0"/>
        <w:shd w:val="clear" w:color="auto" w:fill="auto"/>
        <w:bidi w:val="0"/>
        <w:spacing w:before="0" w:after="0" w:line="504" w:lineRule="exact"/>
        <w:ind w:left="0" w:right="0" w:firstLine="480"/>
        <w:jc w:val="both"/>
      </w:pPr>
      <w:r>
        <w:rPr>
          <w:spacing w:val="0"/>
          <w:w w:val="100"/>
          <w:position w:val="0"/>
        </w:rPr>
        <w:t>激励计划具体考核内容可参照《依米康</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年限制性股票激励计划实施考核管理办法（修 订稿）》。</w:t>
      </w:r>
    </w:p>
    <w:p>
      <w:pPr>
        <w:pStyle w:val="Style19"/>
        <w:keepNext w:val="0"/>
        <w:keepLines w:val="0"/>
        <w:widowControl w:val="0"/>
        <w:shd w:val="clear" w:color="auto" w:fill="auto"/>
        <w:bidi w:val="0"/>
        <w:spacing w:before="0" w:after="0" w:line="480" w:lineRule="exact"/>
        <w:ind w:left="0" w:right="0" w:firstLine="480"/>
        <w:jc w:val="both"/>
      </w:pPr>
      <w:bookmarkStart w:id="398" w:name="bookmark398"/>
      <w:r>
        <w:rPr>
          <w:b/>
          <w:bCs/>
          <w:spacing w:val="0"/>
          <w:w w:val="100"/>
          <w:position w:val="0"/>
        </w:rPr>
        <w:t>（</w:t>
      </w:r>
      <w:bookmarkEnd w:id="398"/>
      <w:r>
        <w:rPr>
          <w:b/>
          <w:bCs/>
          <w:spacing w:val="0"/>
          <w:w w:val="100"/>
          <w:position w:val="0"/>
        </w:rPr>
        <w:t>二）激励计划的决策程序和批准情况</w:t>
      </w:r>
    </w:p>
    <w:p>
      <w:pPr>
        <w:pStyle w:val="Style19"/>
        <w:keepNext w:val="0"/>
        <w:keepLines w:val="0"/>
        <w:widowControl w:val="0"/>
        <w:shd w:val="clear" w:color="auto" w:fill="auto"/>
        <w:bidi w:val="0"/>
        <w:spacing w:before="0" w:after="0" w:line="470" w:lineRule="exact"/>
        <w:ind w:left="0" w:right="0" w:firstLine="480"/>
        <w:jc w:val="both"/>
      </w:pPr>
      <w:bookmarkStart w:id="399" w:name="bookmark399"/>
      <w:r>
        <w:rPr>
          <w:rFonts w:ascii="Times New Roman" w:eastAsia="Times New Roman" w:hAnsi="Times New Roman" w:cs="Times New Roman"/>
          <w:spacing w:val="0"/>
          <w:w w:val="100"/>
          <w:position w:val="0"/>
          <w:sz w:val="24"/>
          <w:szCs w:val="24"/>
        </w:rPr>
        <w:t>1</w:t>
      </w:r>
      <w:bookmarkEnd w:id="399"/>
      <w:r>
        <w:rPr>
          <w:spacing w:val="0"/>
          <w:w w:val="100"/>
          <w:position w:val="0"/>
        </w:rPr>
        <w:t xml:space="preserve">、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25</w:t>
      </w:r>
      <w:r>
        <w:rPr>
          <w:spacing w:val="0"/>
          <w:w w:val="100"/>
          <w:position w:val="0"/>
        </w:rPr>
        <w:t>日，公司第四届董事会第三十次会议审议通过了《关于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 制性股票激励计划（草案）</w:t>
      </w:r>
      <w:r>
        <w:rPr>
          <w:rFonts w:ascii="Times New Roman" w:eastAsia="Times New Roman" w:hAnsi="Times New Roman" w:cs="Times New Roman"/>
          <w:spacing w:val="0"/>
          <w:w w:val="100"/>
          <w:position w:val="0"/>
          <w:sz w:val="24"/>
          <w:szCs w:val="24"/>
        </w:rPr>
        <w:t>＞</w:t>
      </w:r>
      <w:r>
        <w:rPr>
          <w:spacing w:val="0"/>
          <w:w w:val="100"/>
          <w:position w:val="0"/>
        </w:rPr>
        <w:t>及其摘要的议案》《关于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年限制性股票激励计划实施 考核管理办法</w:t>
      </w:r>
      <w:r>
        <w:rPr>
          <w:rFonts w:ascii="Times New Roman" w:eastAsia="Times New Roman" w:hAnsi="Times New Roman" w:cs="Times New Roman"/>
          <w:spacing w:val="0"/>
          <w:w w:val="100"/>
          <w:position w:val="0"/>
          <w:sz w:val="24"/>
          <w:szCs w:val="24"/>
        </w:rPr>
        <w:t>＞</w:t>
      </w:r>
      <w:r>
        <w:rPr>
          <w:spacing w:val="0"/>
          <w:w w:val="100"/>
          <w:position w:val="0"/>
        </w:rPr>
        <w:t>的议案》《关于提请股东大会授权董事会办理公司股权激励计划相关事宜的议 案》等议案。公司独立董事关于第四届董事会第三十次会议议案中就本次激励计划相关议案 发表了同意意见。</w:t>
      </w:r>
    </w:p>
    <w:p>
      <w:pPr>
        <w:pStyle w:val="Style19"/>
        <w:keepNext w:val="0"/>
        <w:keepLines w:val="0"/>
        <w:widowControl w:val="0"/>
        <w:shd w:val="clear" w:color="auto" w:fill="auto"/>
        <w:bidi w:val="0"/>
        <w:spacing w:before="0" w:after="0" w:line="470" w:lineRule="exact"/>
        <w:ind w:left="0" w:right="0" w:firstLine="480"/>
        <w:jc w:val="both"/>
      </w:pPr>
      <w:bookmarkStart w:id="400" w:name="bookmark400"/>
      <w:r>
        <w:rPr>
          <w:rFonts w:ascii="Times New Roman" w:eastAsia="Times New Roman" w:hAnsi="Times New Roman" w:cs="Times New Roman"/>
          <w:spacing w:val="0"/>
          <w:w w:val="100"/>
          <w:position w:val="0"/>
          <w:sz w:val="24"/>
          <w:szCs w:val="24"/>
        </w:rPr>
        <w:t>2</w:t>
      </w:r>
      <w:bookmarkEnd w:id="400"/>
      <w:r>
        <w:rPr>
          <w:spacing w:val="0"/>
          <w:w w:val="100"/>
          <w:position w:val="0"/>
        </w:rPr>
        <w:t xml:space="preserve">、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25</w:t>
      </w:r>
      <w:r>
        <w:rPr>
          <w:spacing w:val="0"/>
          <w:w w:val="100"/>
          <w:position w:val="0"/>
        </w:rPr>
        <w:t>日，公司第四届监事会第二十三次会议审议通过了《关于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 限制性股票激励计划（草案）</w:t>
      </w:r>
      <w:r>
        <w:rPr>
          <w:rFonts w:ascii="Times New Roman" w:eastAsia="Times New Roman" w:hAnsi="Times New Roman" w:cs="Times New Roman"/>
          <w:spacing w:val="0"/>
          <w:w w:val="100"/>
          <w:position w:val="0"/>
          <w:sz w:val="24"/>
          <w:szCs w:val="24"/>
        </w:rPr>
        <w:t>＞</w:t>
      </w:r>
      <w:r>
        <w:rPr>
          <w:spacing w:val="0"/>
          <w:w w:val="100"/>
          <w:position w:val="0"/>
        </w:rPr>
        <w:t>及其摘要的议案》《关于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年限制性股票激励计划实 施考核管理办法</w:t>
      </w:r>
      <w:r>
        <w:rPr>
          <w:spacing w:val="0"/>
          <w:w w:val="100"/>
          <w:position w:val="0"/>
          <w:sz w:val="24"/>
          <w:szCs w:val="24"/>
        </w:rPr>
        <w:t>〉</w:t>
      </w:r>
      <w:r>
        <w:rPr>
          <w:spacing w:val="0"/>
          <w:w w:val="100"/>
          <w:position w:val="0"/>
        </w:rPr>
        <w:t>的议案》《关于核实</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年限制性股票激励计划首次授予激励对象名 单</w:t>
      </w:r>
      <w:r>
        <w:rPr>
          <w:spacing w:val="0"/>
          <w:w w:val="100"/>
          <w:position w:val="0"/>
          <w:sz w:val="24"/>
          <w:szCs w:val="24"/>
        </w:rPr>
        <w:t>〉</w:t>
      </w:r>
      <w:r>
        <w:rPr>
          <w:spacing w:val="0"/>
          <w:w w:val="100"/>
          <w:position w:val="0"/>
        </w:rPr>
        <w:t>的议案》等议案。监事会对拟首次授予的激励对象名单进行核实并发表了核查意见。</w:t>
      </w:r>
    </w:p>
    <w:p>
      <w:pPr>
        <w:pStyle w:val="Style19"/>
        <w:keepNext w:val="0"/>
        <w:keepLines w:val="0"/>
        <w:widowControl w:val="0"/>
        <w:shd w:val="clear" w:color="auto" w:fill="auto"/>
        <w:tabs>
          <w:tab w:pos="822" w:val="left"/>
        </w:tabs>
        <w:bidi w:val="0"/>
        <w:spacing w:before="0" w:after="0" w:line="470" w:lineRule="exact"/>
        <w:ind w:left="0" w:right="0" w:firstLine="480"/>
        <w:jc w:val="both"/>
      </w:pPr>
      <w:bookmarkStart w:id="401" w:name="bookmark401"/>
      <w:r>
        <w:rPr>
          <w:rFonts w:ascii="Times New Roman" w:eastAsia="Times New Roman" w:hAnsi="Times New Roman" w:cs="Times New Roman"/>
          <w:spacing w:val="0"/>
          <w:w w:val="100"/>
          <w:position w:val="0"/>
          <w:sz w:val="24"/>
          <w:szCs w:val="24"/>
        </w:rPr>
        <w:t>3</w:t>
      </w:r>
      <w:bookmarkEnd w:id="401"/>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5</w:t>
      </w:r>
      <w:r>
        <w:rPr>
          <w:spacing w:val="0"/>
          <w:w w:val="100"/>
          <w:position w:val="0"/>
        </w:rPr>
        <w:t>日，公司第四届董事会第三十一次会议审议通过了《关于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 制性股票激励计划（草案修订稿）</w:t>
      </w:r>
      <w:r>
        <w:rPr>
          <w:rFonts w:ascii="Times New Roman" w:eastAsia="Times New Roman" w:hAnsi="Times New Roman" w:cs="Times New Roman"/>
          <w:spacing w:val="0"/>
          <w:w w:val="100"/>
          <w:position w:val="0"/>
          <w:sz w:val="24"/>
          <w:szCs w:val="24"/>
        </w:rPr>
        <w:t>＞</w:t>
      </w:r>
      <w:r>
        <w:rPr>
          <w:spacing w:val="0"/>
          <w:w w:val="100"/>
          <w:position w:val="0"/>
        </w:rPr>
        <w:t>及其摘要的议案》《关于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 划实施考核管理办法（修订稿）</w:t>
      </w:r>
      <w:r>
        <w:rPr>
          <w:rFonts w:ascii="Times New Roman" w:eastAsia="Times New Roman" w:hAnsi="Times New Roman" w:cs="Times New Roman"/>
          <w:spacing w:val="0"/>
          <w:w w:val="100"/>
          <w:position w:val="0"/>
          <w:sz w:val="24"/>
          <w:szCs w:val="24"/>
        </w:rPr>
        <w:t>＞</w:t>
      </w:r>
      <w:r>
        <w:rPr>
          <w:spacing w:val="0"/>
          <w:w w:val="100"/>
          <w:position w:val="0"/>
        </w:rPr>
        <w:t>的议案》《关于提请股东大会授权董事会办理公司股权激励 计划相关事宜的议案》等议案。公司独立董事关于第四届董事会第三十一次会议议案中就本 次激励计划相关议案发表了同意意见。</w:t>
      </w:r>
    </w:p>
    <w:p>
      <w:pPr>
        <w:pStyle w:val="Style19"/>
        <w:keepNext w:val="0"/>
        <w:keepLines w:val="0"/>
        <w:widowControl w:val="0"/>
        <w:shd w:val="clear" w:color="auto" w:fill="auto"/>
        <w:tabs>
          <w:tab w:pos="817" w:val="left"/>
        </w:tabs>
        <w:bidi w:val="0"/>
        <w:spacing w:before="0" w:after="0" w:line="470" w:lineRule="exact"/>
        <w:ind w:left="0" w:right="0" w:firstLine="480"/>
        <w:jc w:val="both"/>
      </w:pPr>
      <w:bookmarkStart w:id="402" w:name="bookmark402"/>
      <w:r>
        <w:rPr>
          <w:rFonts w:ascii="Times New Roman" w:eastAsia="Times New Roman" w:hAnsi="Times New Roman" w:cs="Times New Roman"/>
          <w:spacing w:val="0"/>
          <w:w w:val="100"/>
          <w:position w:val="0"/>
          <w:sz w:val="24"/>
          <w:szCs w:val="24"/>
        </w:rPr>
        <w:t>4</w:t>
      </w:r>
      <w:bookmarkEnd w:id="402"/>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5</w:t>
      </w:r>
      <w:r>
        <w:rPr>
          <w:spacing w:val="0"/>
          <w:w w:val="100"/>
          <w:position w:val="0"/>
        </w:rPr>
        <w:t>日，公司第四届监事会第二十四次会议审议通过了《关于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 制性股票激励计划（草案修订稿）</w:t>
      </w:r>
      <w:r>
        <w:rPr>
          <w:rFonts w:ascii="Times New Roman" w:eastAsia="Times New Roman" w:hAnsi="Times New Roman" w:cs="Times New Roman"/>
          <w:spacing w:val="0"/>
          <w:w w:val="100"/>
          <w:position w:val="0"/>
          <w:sz w:val="24"/>
          <w:szCs w:val="24"/>
        </w:rPr>
        <w:t>＞</w:t>
      </w:r>
      <w:r>
        <w:rPr>
          <w:spacing w:val="0"/>
          <w:w w:val="100"/>
          <w:position w:val="0"/>
        </w:rPr>
        <w:t>及其摘要的议案》《关于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 划实施考核管理办法（修订稿）</w:t>
      </w:r>
      <w:r>
        <w:rPr>
          <w:rFonts w:ascii="Times New Roman" w:eastAsia="Times New Roman" w:hAnsi="Times New Roman" w:cs="Times New Roman"/>
          <w:spacing w:val="0"/>
          <w:w w:val="100"/>
          <w:position w:val="0"/>
          <w:sz w:val="24"/>
          <w:szCs w:val="24"/>
        </w:rPr>
        <w:t>＞</w:t>
      </w:r>
      <w:r>
        <w:rPr>
          <w:spacing w:val="0"/>
          <w:w w:val="100"/>
          <w:position w:val="0"/>
        </w:rPr>
        <w:t>的议案》《关于核实</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年限制性股票激励计划首次 授予激励对象名单（修订稿）</w:t>
      </w:r>
      <w:r>
        <w:rPr>
          <w:rFonts w:ascii="Times New Roman" w:eastAsia="Times New Roman" w:hAnsi="Times New Roman" w:cs="Times New Roman"/>
          <w:spacing w:val="0"/>
          <w:w w:val="100"/>
          <w:position w:val="0"/>
          <w:sz w:val="24"/>
          <w:szCs w:val="24"/>
        </w:rPr>
        <w:t>＞</w:t>
      </w:r>
      <w:r>
        <w:rPr>
          <w:spacing w:val="0"/>
          <w:w w:val="100"/>
          <w:position w:val="0"/>
        </w:rPr>
        <w:t>的议案》。监事会对拟首次授予的激励对象名单进行核实并发 表了核查意见，同意公司本次激励计划首次授予的激励对象名单。</w:t>
      </w:r>
    </w:p>
    <w:p>
      <w:pPr>
        <w:pStyle w:val="Style19"/>
        <w:keepNext w:val="0"/>
        <w:keepLines w:val="0"/>
        <w:widowControl w:val="0"/>
        <w:shd w:val="clear" w:color="auto" w:fill="auto"/>
        <w:tabs>
          <w:tab w:pos="826" w:val="left"/>
        </w:tabs>
        <w:bidi w:val="0"/>
        <w:spacing w:before="0" w:after="0" w:line="470" w:lineRule="exact"/>
        <w:ind w:left="0" w:right="0" w:firstLine="480"/>
        <w:jc w:val="both"/>
      </w:pPr>
      <w:bookmarkStart w:id="403" w:name="bookmark403"/>
      <w:r>
        <w:rPr>
          <w:rFonts w:ascii="Times New Roman" w:eastAsia="Times New Roman" w:hAnsi="Times New Roman" w:cs="Times New Roman"/>
          <w:spacing w:val="0"/>
          <w:w w:val="100"/>
          <w:position w:val="0"/>
          <w:sz w:val="24"/>
          <w:szCs w:val="24"/>
        </w:rPr>
        <w:t>5</w:t>
      </w:r>
      <w:bookmarkEnd w:id="403"/>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6</w:t>
      </w:r>
      <w:r>
        <w:rPr>
          <w:spacing w:val="0"/>
          <w:w w:val="100"/>
          <w:position w:val="0"/>
        </w:rPr>
        <w:t>日至</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日期间，公司通过公示栏及</w:t>
      </w:r>
      <w:r>
        <w:rPr>
          <w:rFonts w:ascii="Times New Roman" w:eastAsia="Times New Roman" w:hAnsi="Times New Roman" w:cs="Times New Roman"/>
          <w:spacing w:val="0"/>
          <w:w w:val="100"/>
          <w:position w:val="0"/>
          <w:sz w:val="24"/>
          <w:szCs w:val="24"/>
        </w:rPr>
        <w:t>OA</w:t>
      </w:r>
      <w:r>
        <w:rPr>
          <w:spacing w:val="0"/>
          <w:w w:val="100"/>
          <w:position w:val="0"/>
        </w:rPr>
        <w:t>系统对《公司</w:t>
      </w:r>
      <w:r>
        <w:rPr>
          <w:rFonts w:ascii="Times New Roman" w:eastAsia="Times New Roman" w:hAnsi="Times New Roman" w:cs="Times New Roman"/>
          <w:spacing w:val="0"/>
          <w:w w:val="100"/>
          <w:position w:val="0"/>
          <w:sz w:val="24"/>
          <w:szCs w:val="24"/>
        </w:rPr>
        <w:t>2021</w:t>
      </w:r>
      <w:r>
        <w:rPr>
          <w:spacing w:val="0"/>
          <w:w w:val="100"/>
          <w:position w:val="0"/>
        </w:rPr>
        <w:t>年限 制性股票激励计划首次授予激励对象名单（修订稿）》进行了内部公示。公示期满，公司监 事会未收到任何对本次激励对象名单的异议。</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日，公司披露了《监事会关于公 司</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年限制性股票激励计划首次授予激励对象名单的核查意见及公示情况的说明》（公告 编号：</w:t>
      </w:r>
      <w:r>
        <w:rPr>
          <w:rFonts w:ascii="Times New Roman" w:eastAsia="Times New Roman" w:hAnsi="Times New Roman" w:cs="Times New Roman"/>
          <w:spacing w:val="0"/>
          <w:w w:val="100"/>
          <w:position w:val="0"/>
          <w:sz w:val="24"/>
          <w:szCs w:val="24"/>
        </w:rPr>
        <w:t>2021-085</w:t>
      </w:r>
      <w:r>
        <w:rPr>
          <w:spacing w:val="0"/>
          <w:w w:val="100"/>
          <w:position w:val="0"/>
        </w:rPr>
        <w:t>）。</w:t>
      </w:r>
    </w:p>
    <w:p>
      <w:pPr>
        <w:pStyle w:val="Style19"/>
        <w:keepNext w:val="0"/>
        <w:keepLines w:val="0"/>
        <w:widowControl w:val="0"/>
        <w:shd w:val="clear" w:color="auto" w:fill="auto"/>
        <w:tabs>
          <w:tab w:pos="822" w:val="left"/>
        </w:tabs>
        <w:bidi w:val="0"/>
        <w:spacing w:before="0" w:after="0" w:line="470" w:lineRule="exact"/>
        <w:ind w:left="0" w:right="0" w:firstLine="480"/>
        <w:jc w:val="both"/>
      </w:pPr>
      <w:bookmarkStart w:id="404" w:name="bookmark404"/>
      <w:r>
        <w:rPr>
          <w:rFonts w:ascii="Times New Roman" w:eastAsia="Times New Roman" w:hAnsi="Times New Roman" w:cs="Times New Roman"/>
          <w:spacing w:val="0"/>
          <w:w w:val="100"/>
          <w:position w:val="0"/>
          <w:sz w:val="24"/>
          <w:szCs w:val="24"/>
        </w:rPr>
        <w:t>6</w:t>
      </w:r>
      <w:bookmarkEnd w:id="404"/>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22</w:t>
      </w:r>
      <w:r>
        <w:rPr>
          <w:spacing w:val="0"/>
          <w:w w:val="100"/>
          <w:position w:val="0"/>
        </w:rPr>
        <w:t>日，公司召开</w:t>
      </w:r>
      <w:r>
        <w:rPr>
          <w:rFonts w:ascii="Times New Roman" w:eastAsia="Times New Roman" w:hAnsi="Times New Roman" w:cs="Times New Roman"/>
          <w:spacing w:val="0"/>
          <w:w w:val="100"/>
          <w:position w:val="0"/>
          <w:sz w:val="24"/>
          <w:szCs w:val="24"/>
        </w:rPr>
        <w:t>2021</w:t>
      </w:r>
      <w:r>
        <w:rPr>
          <w:spacing w:val="0"/>
          <w:w w:val="100"/>
          <w:position w:val="0"/>
        </w:rPr>
        <w:t>年第三次临时股东大会，审议通过了《关于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 xml:space="preserve">2021 </w:t>
      </w:r>
      <w:r>
        <w:rPr>
          <w:spacing w:val="0"/>
          <w:w w:val="100"/>
          <w:position w:val="0"/>
        </w:rPr>
        <w:t>年限制性股票激励计划（草案修订稿）</w:t>
      </w:r>
      <w:r>
        <w:rPr>
          <w:rFonts w:ascii="Times New Roman" w:eastAsia="Times New Roman" w:hAnsi="Times New Roman" w:cs="Times New Roman"/>
          <w:spacing w:val="0"/>
          <w:w w:val="100"/>
          <w:position w:val="0"/>
          <w:sz w:val="24"/>
          <w:szCs w:val="24"/>
        </w:rPr>
        <w:t>＞</w:t>
      </w:r>
      <w:r>
        <w:rPr>
          <w:spacing w:val="0"/>
          <w:w w:val="100"/>
          <w:position w:val="0"/>
        </w:rPr>
        <w:t>及其摘要的议案》《关于</w:t>
      </w:r>
      <w:r>
        <w:rPr>
          <w:spacing w:val="0"/>
          <w:w w:val="100"/>
          <w:position w:val="0"/>
          <w:sz w:val="24"/>
          <w:szCs w:val="24"/>
        </w:rPr>
        <w:t>〈</w:t>
      </w:r>
      <w:r>
        <w:rPr>
          <w:spacing w:val="0"/>
          <w:w w:val="100"/>
          <w:position w:val="0"/>
        </w:rPr>
        <w:t>公司</w:t>
      </w:r>
      <w:r>
        <w:rPr>
          <w:rFonts w:ascii="Times New Roman" w:eastAsia="Times New Roman" w:hAnsi="Times New Roman" w:cs="Times New Roman"/>
          <w:spacing w:val="0"/>
          <w:w w:val="100"/>
          <w:position w:val="0"/>
          <w:sz w:val="24"/>
          <w:szCs w:val="24"/>
        </w:rPr>
        <w:t>2021</w:t>
      </w:r>
      <w:r>
        <w:rPr>
          <w:spacing w:val="0"/>
          <w:w w:val="100"/>
          <w:position w:val="0"/>
        </w:rPr>
        <w:t>年限制性股票激 励计划实施考核管理办法（修订稿）</w:t>
      </w:r>
      <w:r>
        <w:rPr>
          <w:rFonts w:ascii="Times New Roman" w:eastAsia="Times New Roman" w:hAnsi="Times New Roman" w:cs="Times New Roman"/>
          <w:spacing w:val="0"/>
          <w:w w:val="100"/>
          <w:position w:val="0"/>
          <w:sz w:val="24"/>
          <w:szCs w:val="24"/>
        </w:rPr>
        <w:t>＞</w:t>
      </w:r>
      <w:r>
        <w:rPr>
          <w:spacing w:val="0"/>
          <w:w w:val="100"/>
          <w:position w:val="0"/>
        </w:rPr>
        <w:t>的议案》《关于提请股东大会授权董事会办理公司股权 激励计划相关事宜的议案》，并于同日披露了《关于</w:t>
      </w:r>
      <w:r>
        <w:rPr>
          <w:rFonts w:ascii="Times New Roman" w:eastAsia="Times New Roman" w:hAnsi="Times New Roman" w:cs="Times New Roman"/>
          <w:spacing w:val="0"/>
          <w:w w:val="100"/>
          <w:position w:val="0"/>
          <w:sz w:val="24"/>
          <w:szCs w:val="24"/>
        </w:rPr>
        <w:t>2021</w:t>
      </w:r>
      <w:r>
        <w:rPr>
          <w:spacing w:val="0"/>
          <w:w w:val="100"/>
          <w:position w:val="0"/>
        </w:rPr>
        <w:t>年限制性股票激励计划内幕信息知 情人及激励对象买卖公司股票情况的自查报告》（公告编号：</w:t>
      </w:r>
      <w:r>
        <w:rPr>
          <w:rFonts w:ascii="Times New Roman" w:eastAsia="Times New Roman" w:hAnsi="Times New Roman" w:cs="Times New Roman"/>
          <w:spacing w:val="0"/>
          <w:w w:val="100"/>
          <w:position w:val="0"/>
          <w:sz w:val="24"/>
          <w:szCs w:val="24"/>
        </w:rPr>
        <w:t>2021-088</w:t>
      </w:r>
      <w:r>
        <w:rPr>
          <w:spacing w:val="0"/>
          <w:w w:val="100"/>
          <w:position w:val="0"/>
        </w:rPr>
        <w:t>）。</w:t>
      </w:r>
    </w:p>
    <w:p>
      <w:pPr>
        <w:pStyle w:val="Style19"/>
        <w:keepNext w:val="0"/>
        <w:keepLines w:val="0"/>
        <w:widowControl w:val="0"/>
        <w:shd w:val="clear" w:color="auto" w:fill="auto"/>
        <w:bidi w:val="0"/>
        <w:spacing w:before="0" w:after="60" w:line="468" w:lineRule="exact"/>
        <w:ind w:left="0" w:right="0" w:firstLine="500"/>
        <w:jc w:val="both"/>
      </w:pPr>
      <w:bookmarkStart w:id="405" w:name="bookmark405"/>
      <w:r>
        <w:rPr>
          <w:rFonts w:ascii="Times New Roman" w:eastAsia="Times New Roman" w:hAnsi="Times New Roman" w:cs="Times New Roman"/>
          <w:spacing w:val="0"/>
          <w:w w:val="100"/>
          <w:position w:val="0"/>
          <w:sz w:val="24"/>
          <w:szCs w:val="24"/>
        </w:rPr>
        <w:t>7</w:t>
      </w:r>
      <w:bookmarkEnd w:id="405"/>
      <w:r>
        <w:rPr>
          <w:spacing w:val="0"/>
          <w:w w:val="100"/>
          <w:position w:val="0"/>
        </w:rPr>
        <w:t>、</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24</w:t>
      </w:r>
      <w:r>
        <w:rPr>
          <w:spacing w:val="0"/>
          <w:w w:val="100"/>
          <w:position w:val="0"/>
        </w:rPr>
        <w:t>日，公司第四届董事会第三十二次会议审议通过了《关于向</w:t>
      </w:r>
      <w:r>
        <w:rPr>
          <w:rFonts w:ascii="Times New Roman" w:eastAsia="Times New Roman" w:hAnsi="Times New Roman" w:cs="Times New Roman"/>
          <w:spacing w:val="0"/>
          <w:w w:val="100"/>
          <w:position w:val="0"/>
          <w:sz w:val="24"/>
          <w:szCs w:val="24"/>
        </w:rPr>
        <w:t>2021</w:t>
      </w:r>
      <w:r>
        <w:rPr>
          <w:spacing w:val="0"/>
          <w:w w:val="100"/>
          <w:position w:val="0"/>
        </w:rPr>
        <w:t>年限制 性股票激励计划激励对象首次授予限制性股票的议案》，董事会同意</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24</w:t>
      </w:r>
      <w:r>
        <w:rPr>
          <w:spacing w:val="0"/>
          <w:w w:val="100"/>
          <w:position w:val="0"/>
        </w:rPr>
        <w:t>日为首次 授予日，确定以</w:t>
      </w:r>
      <w:r>
        <w:rPr>
          <w:rFonts w:ascii="Times New Roman" w:eastAsia="Times New Roman" w:hAnsi="Times New Roman" w:cs="Times New Roman"/>
          <w:spacing w:val="0"/>
          <w:w w:val="100"/>
          <w:position w:val="0"/>
          <w:sz w:val="24"/>
          <w:szCs w:val="24"/>
        </w:rPr>
        <w:t>3.84</w:t>
      </w:r>
      <w:r>
        <w:rPr>
          <w:spacing w:val="0"/>
          <w:w w:val="100"/>
          <w:position w:val="0"/>
        </w:rPr>
        <w:t>元</w:t>
      </w:r>
      <w:r>
        <w:rPr>
          <w:rFonts w:ascii="Times New Roman" w:eastAsia="Times New Roman" w:hAnsi="Times New Roman" w:cs="Times New Roman"/>
          <w:spacing w:val="0"/>
          <w:w w:val="100"/>
          <w:position w:val="0"/>
          <w:sz w:val="24"/>
          <w:szCs w:val="24"/>
        </w:rPr>
        <w:t>/</w:t>
      </w:r>
      <w:r>
        <w:rPr>
          <w:spacing w:val="0"/>
          <w:w w:val="100"/>
          <w:position w:val="0"/>
        </w:rPr>
        <w:t>股的授予价格向符合授予条件的</w:t>
      </w:r>
      <w:r>
        <w:rPr>
          <w:rFonts w:ascii="Times New Roman" w:eastAsia="Times New Roman" w:hAnsi="Times New Roman" w:cs="Times New Roman"/>
          <w:spacing w:val="0"/>
          <w:w w:val="100"/>
          <w:position w:val="0"/>
          <w:sz w:val="24"/>
          <w:szCs w:val="24"/>
        </w:rPr>
        <w:t>157</w:t>
      </w:r>
      <w:r>
        <w:rPr>
          <w:spacing w:val="0"/>
          <w:w w:val="100"/>
          <w:position w:val="0"/>
        </w:rPr>
        <w:t>名激励对象首次授予</w:t>
      </w:r>
      <w:r>
        <w:rPr>
          <w:rFonts w:ascii="Times New Roman" w:eastAsia="Times New Roman" w:hAnsi="Times New Roman" w:cs="Times New Roman"/>
          <w:spacing w:val="0"/>
          <w:w w:val="100"/>
          <w:position w:val="0"/>
          <w:sz w:val="24"/>
          <w:szCs w:val="24"/>
        </w:rPr>
        <w:t>1</w:t>
      </w:r>
      <w:r>
        <w:rPr>
          <w:rFonts w:ascii="Times New Roman" w:eastAsia="Times New Roman" w:hAnsi="Times New Roman" w:cs="Times New Roman"/>
          <w:spacing w:val="0"/>
          <w:w w:val="100"/>
          <w:position w:val="0"/>
          <w:sz w:val="24"/>
          <w:szCs w:val="24"/>
        </w:rPr>
        <w:t>,600.00</w:t>
      </w:r>
      <w:r>
        <w:rPr>
          <w:spacing w:val="0"/>
          <w:w w:val="100"/>
          <w:position w:val="0"/>
        </w:rPr>
        <w:t>万股 第二类限制性股票。公司独立董事对该议案发表了独立意见，认为授予条件已经成就，激励 对象主体资格合法、有效，确定的授予日符合相关规定。律师出具了法律意见书，监事会认 为公司本次激励计划规定的授予条件已经成就。</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董事、高级管理人员获得的股权激励情况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60" w:line="346" w:lineRule="exact"/>
        <w:ind w:left="0" w:right="0" w:firstLine="0"/>
        <w:jc w:val="left"/>
      </w:pPr>
      <w:r>
        <w:rPr>
          <w:color w:val="000000"/>
          <w:spacing w:val="0"/>
          <w:w w:val="100"/>
          <w:position w:val="0"/>
        </w:rPr>
        <w:t>高级管理人员的考评机制及激励情况</w:t>
      </w:r>
    </w:p>
    <w:p>
      <w:pPr>
        <w:pStyle w:val="Style33"/>
        <w:keepNext w:val="0"/>
        <w:keepLines w:val="0"/>
        <w:widowControl w:val="0"/>
        <w:shd w:val="clear" w:color="auto" w:fill="auto"/>
        <w:bidi w:val="0"/>
        <w:spacing w:before="0" w:after="460" w:line="346" w:lineRule="exact"/>
        <w:ind w:left="0" w:right="0" w:firstLine="0"/>
        <w:jc w:val="left"/>
      </w:pPr>
      <w:r>
        <w:rPr>
          <w:color w:val="0D0D0D"/>
          <w:spacing w:val="0"/>
          <w:w w:val="100"/>
          <w:position w:val="0"/>
        </w:rPr>
        <w:t>不适用</w:t>
      </w:r>
    </w:p>
    <w:p>
      <w:pPr>
        <w:pStyle w:val="Style36"/>
        <w:keepNext/>
        <w:keepLines/>
        <w:widowControl w:val="0"/>
        <w:shd w:val="clear" w:color="auto" w:fill="auto"/>
        <w:tabs>
          <w:tab w:pos="343" w:val="left"/>
        </w:tabs>
        <w:bidi w:val="0"/>
        <w:spacing w:before="0" w:after="2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员工持股计划的实施情况</w:t>
      </w:r>
      <w:bookmarkEnd w:id="406"/>
      <w:bookmarkEnd w:id="407"/>
      <w:bookmarkEnd w:id="409"/>
    </w:p>
    <w:p>
      <w:pPr>
        <w:pStyle w:val="Style33"/>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43" w:val="left"/>
        </w:tabs>
        <w:bidi w:val="0"/>
        <w:spacing w:before="0" w:after="2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其他员工激励措施</w:t>
      </w:r>
      <w:bookmarkEnd w:id="410"/>
      <w:bookmarkEnd w:id="411"/>
      <w:bookmarkEnd w:id="413"/>
    </w:p>
    <w:p>
      <w:pPr>
        <w:pStyle w:val="Style33"/>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keepLines/>
        <w:widowControl w:val="0"/>
        <w:shd w:val="clear" w:color="auto" w:fill="auto"/>
        <w:bidi w:val="0"/>
        <w:spacing w:before="0" w:after="360" w:line="468" w:lineRule="exact"/>
        <w:ind w:left="0" w:right="0" w:firstLine="0"/>
        <w:jc w:val="left"/>
      </w:pPr>
      <w:bookmarkStart w:id="414" w:name="bookmark414"/>
      <w:bookmarkStart w:id="415" w:name="bookmark415"/>
      <w:bookmarkStart w:id="416" w:name="bookmark416"/>
      <w:r>
        <w:rPr>
          <w:color w:val="000000"/>
          <w:spacing w:val="0"/>
          <w:w w:val="100"/>
          <w:position w:val="0"/>
        </w:rPr>
        <w:t>十四、报告期内的内部控制制度建设及实施情况</w:t>
      </w:r>
      <w:bookmarkEnd w:id="414"/>
      <w:bookmarkEnd w:id="415"/>
      <w:bookmarkEnd w:id="416"/>
    </w:p>
    <w:p>
      <w:pPr>
        <w:pStyle w:val="Style36"/>
        <w:keepNext/>
        <w:keepLines/>
        <w:widowControl w:val="0"/>
        <w:shd w:val="clear" w:color="auto" w:fill="auto"/>
        <w:bidi w:val="0"/>
        <w:spacing w:before="0" w:after="24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、内部控制建设及实施情况</w:t>
      </w:r>
      <w:bookmarkEnd w:id="417"/>
      <w:bookmarkEnd w:id="418"/>
      <w:bookmarkEnd w:id="420"/>
    </w:p>
    <w:p>
      <w:pPr>
        <w:pStyle w:val="Style19"/>
        <w:keepNext w:val="0"/>
        <w:keepLines w:val="0"/>
        <w:widowControl w:val="0"/>
        <w:shd w:val="clear" w:color="auto" w:fill="auto"/>
        <w:bidi w:val="0"/>
        <w:spacing w:before="0" w:after="240" w:line="468" w:lineRule="exact"/>
        <w:ind w:left="0" w:right="0" w:firstLine="620"/>
        <w:jc w:val="both"/>
      </w:pPr>
      <w:r>
        <w:rPr>
          <w:spacing w:val="0"/>
          <w:w w:val="100"/>
          <w:position w:val="0"/>
        </w:rPr>
        <w:t>报告期内公司根据《企业内部控制基本规范》及其配套指引、《深圳证券交易所上市公 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创业板上市公司规范运作》（原《深圳证券交易所创业板上市公司规 范运作指引》）等相关内部控制监管要求，对内部控制体系进行适时的更新和完善，建立了 一套设计科学、覆盖全面、运行有效的内部控制体系。构建由股东大会、董事会、董事会各 专门委员会、独立董事、监事会和总经理班子以及审计部、各业务部门组成的风险控制架构， 修订并颁布实施了《公司章程》《股东大会议事规则》《董事会议事规则》《监事会议事规 则》等</w:t>
      </w:r>
      <w:r>
        <w:rPr>
          <w:rFonts w:ascii="Times New Roman" w:eastAsia="Times New Roman" w:hAnsi="Times New Roman" w:cs="Times New Roman"/>
          <w:spacing w:val="0"/>
          <w:w w:val="100"/>
          <w:position w:val="0"/>
          <w:sz w:val="24"/>
          <w:szCs w:val="24"/>
        </w:rPr>
        <w:t>30</w:t>
      </w:r>
      <w:r>
        <w:rPr>
          <w:spacing w:val="0"/>
          <w:w w:val="100"/>
          <w:position w:val="0"/>
        </w:rPr>
        <w:t>余项内部控制制度。从公司层面到各业务流程层面均建立了系统的内部控制措施， 为公司经营管理的合法合规、资产安全、财务报告及相关信息的真实、完整提供了较为充分 的保障，主要的控制措施包括职责分离控制、授权审批控制、会计系统控制、财产保护控制、 经营管理控制、绩效考评控制等。</w:t>
      </w:r>
      <w:r>
        <w:br w:type="page"/>
      </w:r>
    </w:p>
    <w:p>
      <w:pPr>
        <w:pStyle w:val="Style36"/>
        <w:keepNext/>
        <w:keepLines/>
        <w:widowControl w:val="0"/>
        <w:shd w:val="clear" w:color="auto" w:fill="auto"/>
        <w:bidi w:val="0"/>
        <w:spacing w:before="0" w:after="3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、报告期内发现的内部控制重大缺陷的具体情况</w:t>
      </w:r>
      <w:bookmarkEnd w:id="421"/>
      <w:bookmarkEnd w:id="422"/>
      <w:bookmarkEnd w:id="424"/>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rPr>
        <w:t>十五、公司报告期内对子公司的管理控制情况</w:t>
      </w:r>
      <w:bookmarkEnd w:id="425"/>
      <w:bookmarkEnd w:id="426"/>
      <w:bookmarkEnd w:id="427"/>
    </w:p>
    <w:tbl>
      <w:tblPr>
        <w:tblOverlap w:val="never"/>
        <w:jc w:val="center"/>
        <w:tblLayout w:type="fixed"/>
      </w:tblPr>
      <w:tblGrid>
        <w:gridCol w:w="1373"/>
        <w:gridCol w:w="1368"/>
        <w:gridCol w:w="1234"/>
        <w:gridCol w:w="1498"/>
        <w:gridCol w:w="1622"/>
        <w:gridCol w:w="1114"/>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r>
        <w:rPr>
          <w:color w:val="000000"/>
          <w:spacing w:val="0"/>
          <w:w w:val="100"/>
          <w:position w:val="0"/>
        </w:rPr>
        <w:t>十六、内部控制自我评价报告或内部控制审计报告</w:t>
      </w:r>
      <w:bookmarkEnd w:id="428"/>
      <w:bookmarkEnd w:id="429"/>
      <w:bookmarkEnd w:id="430"/>
    </w:p>
    <w:p>
      <w:pPr>
        <w:pStyle w:val="Style36"/>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、内控自我评价报告</w:t>
      </w:r>
      <w:bookmarkEnd w:id="431"/>
      <w:bookmarkEnd w:id="432"/>
      <w:bookmarkEnd w:id="434"/>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5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shd w:val="clear" w:color="auto" w:fill="auto"/>
              <w:tabs>
                <w:tab w:pos="432" w:val="left"/>
              </w:tabs>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控制手段方面：董事、监事和高级管 理人员舞弊</w:t>
            </w:r>
          </w:p>
          <w:p>
            <w:pPr>
              <w:pStyle w:val="Style2"/>
              <w:keepNext w:val="0"/>
              <w:keepLines w:val="0"/>
              <w:widowControl w:val="0"/>
              <w:shd w:val="clear" w:color="auto" w:fill="auto"/>
              <w:tabs>
                <w:tab w:pos="446" w:val="left"/>
              </w:tabs>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内外部监督方面：注册会计师发现当 期财务报告存在重大错报而公司内部控制 在运行过程中未能发现；审计委员会和内 部审计部门对内部控制的监督失效。</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tabs>
                <w:tab w:pos="427"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控制手段方面：未建立反舞弊程序和 控制措施；未依照公认会计准则选择和应 用会计政策；对于非常规或特殊交易的账 务处理没有建立相应的控制机制或没有实 施且没有相应的补偿性控制；对于期末财 务报告的控制存在一项或多项缺陷且不能 合理保证编制的财务报表达到真实、完整 的目标</w:t>
            </w:r>
          </w:p>
          <w:p>
            <w:pPr>
              <w:pStyle w:val="Style2"/>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内外部监督方面：注册会计师发现当 期财务报告存在错报而公司内部控制在运 行过程中未能发现，但该错报不重大；审 计委员会和内部审计部门对内部控制的监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shd w:val="clear" w:color="auto" w:fill="auto"/>
              <w:tabs>
                <w:tab w:pos="45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法律法规方面：严重违反法律、 法规、规章、政府政策、其他规范性文 件等，导致中央政府或监管机构的调 查，并被责令行业退出、吊销营业执照、 强制关闭等</w:t>
            </w:r>
          </w:p>
          <w:p>
            <w:pPr>
              <w:pStyle w:val="Style2"/>
              <w:keepNext w:val="0"/>
              <w:keepLines w:val="0"/>
              <w:widowControl w:val="0"/>
              <w:shd w:val="clear" w:color="auto" w:fill="auto"/>
              <w:tabs>
                <w:tab w:pos="45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战略与运营目标方面：战略与运 营目标或关键业绩指标的执行不合理， 严重偏离且存在方向性错误，对战略与 运营目标的实现产生严重负面作用</w:t>
            </w:r>
          </w:p>
          <w:p>
            <w:pPr>
              <w:pStyle w:val="Style2"/>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其他方面：管理制度缺失可能导 致系统性失效；管理人员或关键岗位技 术人员集中性大面积流失；内部控制评 价的结果特别是重大或重要缺陷未得 到整改。</w:t>
            </w:r>
          </w:p>
          <w:p>
            <w:pPr>
              <w:pStyle w:val="Style2"/>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）法律法规方面：违反法律、法规、 规章、政府政策、其他规范性文件等， 导致地方政府或监管机构的调查，并被 责令停业整顿等</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3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督存在较多遗漏。</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指除上述重大缺陷、重要缺陷之外的其他 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56"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战略与运营目标方面：战略与运 营目标或关键业绩指标执行不合理，严 重偏离，对战略与运营目标的实现产生 明显的消极作用</w:t>
            </w:r>
          </w:p>
          <w:p>
            <w:pPr>
              <w:pStyle w:val="Style2"/>
              <w:keepNext w:val="0"/>
              <w:keepLines w:val="0"/>
              <w:widowControl w:val="0"/>
              <w:shd w:val="clear" w:color="auto" w:fill="auto"/>
              <w:tabs>
                <w:tab w:pos="451"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其他方面：管理制度较多不健全 导致控制效果不佳；管理人员或关键岗 位技术人员流失严重。</w:t>
            </w:r>
          </w:p>
          <w:p>
            <w:pPr>
              <w:pStyle w:val="Style2"/>
              <w:keepNext w:val="0"/>
              <w:keepLines w:val="0"/>
              <w:widowControl w:val="0"/>
              <w:shd w:val="clear" w:color="auto" w:fill="auto"/>
              <w:bidi w:val="0"/>
              <w:spacing w:before="0" w:after="80" w:line="320"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指除上述重大缺陷、重要缺陷之外的其 他控制缺陷。</w:t>
            </w:r>
          </w:p>
        </w:tc>
      </w:tr>
      <w:tr>
        <w:trPr>
          <w:trHeight w:val="80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shd w:val="clear" w:color="auto" w:fill="auto"/>
              <w:tabs>
                <w:tab w:pos="45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利润总额潜在错报的金额，错报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 并财务报表利润总额的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tabs>
                <w:tab w:pos="456"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资产总额潜在错报的金额，错报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 并财务报表资产总额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45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经营收入潜在错报的金额，错报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 并财务报表营业收入的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83"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重要缺陷</w:t>
            </w:r>
            <w:r>
              <w:rPr>
                <w:color w:val="000000"/>
                <w:spacing w:val="0"/>
                <w:w w:val="100"/>
                <w:position w:val="0"/>
                <w:sz w:val="18"/>
                <w:szCs w:val="18"/>
              </w:rPr>
              <w:t>：</w:t>
            </w:r>
          </w:p>
          <w:p>
            <w:pPr>
              <w:pStyle w:val="Style2"/>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利润总额潜在错报的金额，合并财务 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错报〈合并财务报表 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tabs>
                <w:tab w:pos="43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资产总额潜在错报的金额，合并财务 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错报〈合并财务报 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经营收入潜在错报的金额，合并财务 报表营业收入的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错报〈合并财务报表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w:t>
            </w:r>
            <w:r>
              <w:rPr>
                <w:color w:val="000000"/>
                <w:spacing w:val="0"/>
                <w:w w:val="100"/>
                <w:position w:val="0"/>
                <w:sz w:val="18"/>
                <w:szCs w:val="18"/>
              </w:rPr>
              <w:t>：</w:t>
            </w:r>
          </w:p>
          <w:p>
            <w:pPr>
              <w:pStyle w:val="Style2"/>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利润总额潜在错报的金额，错报〈合 并财务报表利润总额的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427"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资产总额潜在错报的金额，错报〈合 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shd w:val="clear" w:color="auto" w:fill="auto"/>
              <w:tabs>
                <w:tab w:pos="42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经营收入潜在错报的金额，错报〈合 并财务报表营业收入的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w:t>
            </w:r>
            <w:r>
              <w:rPr>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负面影响或造成直接财产损失的金额， 损失额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83"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重要缺陷</w:t>
            </w:r>
            <w:r>
              <w:rPr>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负面影响或造成直接财产损失的金额， 合并财务报表资产总额的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损失 额〈合并财务报表资产总额的</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tabs>
                <w:tab w:pos="274" w:val="left"/>
              </w:tabs>
              <w:bidi w:val="0"/>
              <w:spacing w:before="0" w:after="8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w:t>
            </w:r>
            <w:r>
              <w:rPr>
                <w:color w:val="000000"/>
                <w:spacing w:val="0"/>
                <w:w w:val="100"/>
                <w:position w:val="0"/>
                <w:sz w:val="18"/>
                <w:szCs w:val="18"/>
              </w:rPr>
              <w:t>：</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负面影响或造成直接财产损失的金额， 损失额〈合并财务报表资产总额的</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6"/>
        <w:keepNext/>
        <w:keepLines/>
        <w:widowControl w:val="0"/>
        <w:shd w:val="clear" w:color="auto" w:fill="auto"/>
        <w:bidi w:val="0"/>
        <w:spacing w:before="0" w:after="40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、内部控制审计报告或鉴证报告</w:t>
      </w:r>
      <w:bookmarkEnd w:id="435"/>
      <w:bookmarkEnd w:id="436"/>
      <w:bookmarkEnd w:id="4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02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信永中和会计师事务所（特殊普通合伙）于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日出具了《依米康科技集团股份有限公司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日内部控制鉴证报告》，（文件编号：</w:t>
            </w:r>
            <w:r>
              <w:rPr>
                <w:rFonts w:ascii="Times New Roman" w:eastAsia="Times New Roman" w:hAnsi="Times New Roman" w:cs="Times New Roman"/>
                <w:color w:val="000000"/>
                <w:spacing w:val="0"/>
                <w:w w:val="100"/>
                <w:position w:val="0"/>
                <w:sz w:val="18"/>
                <w:szCs w:val="18"/>
              </w:rPr>
              <w:t>XYZH/2022CDAA10092</w:t>
            </w:r>
            <w:r>
              <w:rPr>
                <w:color w:val="000000"/>
                <w:spacing w:val="0"/>
                <w:w w:val="100"/>
                <w:position w:val="0"/>
              </w:rPr>
              <w:t>）</w:t>
            </w:r>
            <w:r>
              <w:rPr>
                <w:color w:val="000000"/>
                <w:spacing w:val="0"/>
                <w:w w:val="100"/>
                <w:position w:val="0"/>
              </w:rPr>
              <w:t>，鉴证意见如下：我们认为，依米康公司按照《企业内部控 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日在所有重大方面保持了与财务报表相关的有效的内部控制。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widowControl w:val="0"/>
        <w:spacing w:after="159" w:line="1" w:lineRule="exact"/>
      </w:pPr>
    </w:p>
    <w:p>
      <w:pPr>
        <w:pStyle w:val="Style29"/>
        <w:keepNext/>
        <w:keepLines/>
        <w:widowControl w:val="0"/>
        <w:shd w:val="clear" w:color="auto" w:fill="auto"/>
        <w:bidi w:val="0"/>
        <w:spacing w:before="0" w:after="220" w:line="468" w:lineRule="exact"/>
        <w:ind w:left="0" w:right="0" w:firstLine="0"/>
        <w:jc w:val="both"/>
      </w:pPr>
      <w:bookmarkStart w:id="439" w:name="bookmark439"/>
      <w:bookmarkStart w:id="440" w:name="bookmark440"/>
      <w:bookmarkStart w:id="441" w:name="bookmark441"/>
      <w:r>
        <w:rPr>
          <w:color w:val="000000"/>
          <w:spacing w:val="0"/>
          <w:w w:val="100"/>
          <w:position w:val="0"/>
        </w:rPr>
        <w:t>十七、上市公司治理专项行动自查问题整改情况</w:t>
      </w:r>
      <w:bookmarkEnd w:id="439"/>
      <w:bookmarkEnd w:id="440"/>
      <w:bookmarkEnd w:id="441"/>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根据国务院下发的《国务院关于进一步提高上市公司质量的意见》（</w:t>
      </w:r>
      <w:r>
        <w:rPr>
          <w:rFonts w:ascii="Times New Roman" w:eastAsia="Times New Roman" w:hAnsi="Times New Roman" w:cs="Times New Roman"/>
          <w:spacing w:val="0"/>
          <w:w w:val="100"/>
          <w:position w:val="0"/>
          <w:sz w:val="24"/>
          <w:szCs w:val="24"/>
        </w:rPr>
        <w:t>[2020]14</w:t>
      </w:r>
      <w:r>
        <w:rPr>
          <w:spacing w:val="0"/>
          <w:w w:val="100"/>
          <w:position w:val="0"/>
        </w:rPr>
        <w:t>号）、中 国证券监督管理委员会下发的《关于开展上市公司治理专项行动的公告》（</w:t>
      </w:r>
      <w:r>
        <w:rPr>
          <w:rFonts w:ascii="Times New Roman" w:eastAsia="Times New Roman" w:hAnsi="Times New Roman" w:cs="Times New Roman"/>
          <w:spacing w:val="0"/>
          <w:w w:val="100"/>
          <w:position w:val="0"/>
          <w:sz w:val="24"/>
          <w:szCs w:val="24"/>
        </w:rPr>
        <w:t>[2020]69</w:t>
      </w:r>
      <w:r>
        <w:rPr>
          <w:spacing w:val="0"/>
          <w:w w:val="100"/>
          <w:position w:val="0"/>
        </w:rPr>
        <w:t>号）、 中国证券监督管理委员会四川监管局下发的《关于做好公司治理专项行动工作的通知》（川 证监公司</w:t>
      </w:r>
      <w:r>
        <w:rPr>
          <w:rFonts w:ascii="Times New Roman" w:eastAsia="Times New Roman" w:hAnsi="Times New Roman" w:cs="Times New Roman"/>
          <w:spacing w:val="0"/>
          <w:w w:val="100"/>
          <w:position w:val="0"/>
          <w:sz w:val="24"/>
          <w:szCs w:val="24"/>
        </w:rPr>
        <w:t>[2020]33</w:t>
      </w:r>
      <w:r>
        <w:rPr>
          <w:spacing w:val="0"/>
          <w:w w:val="100"/>
          <w:position w:val="0"/>
        </w:rPr>
        <w:t>号）及《上市公司治理专项自查清单》（以下简称《自查清单》）要求公 司对照《自查清单》梳理</w:t>
      </w:r>
      <w:r>
        <w:rPr>
          <w:rFonts w:ascii="Times New Roman" w:eastAsia="Times New Roman" w:hAnsi="Times New Roman" w:cs="Times New Roman"/>
          <w:spacing w:val="0"/>
          <w:w w:val="100"/>
          <w:position w:val="0"/>
          <w:sz w:val="24"/>
          <w:szCs w:val="24"/>
        </w:rPr>
        <w:t>2018</w:t>
      </w:r>
      <w:r>
        <w:rPr>
          <w:spacing w:val="0"/>
          <w:w w:val="100"/>
          <w:position w:val="0"/>
        </w:rPr>
        <w:t>、</w:t>
      </w:r>
      <w:r>
        <w:rPr>
          <w:rFonts w:ascii="Times New Roman" w:eastAsia="Times New Roman" w:hAnsi="Times New Roman" w:cs="Times New Roman"/>
          <w:spacing w:val="0"/>
          <w:w w:val="100"/>
          <w:position w:val="0"/>
          <w:sz w:val="24"/>
          <w:szCs w:val="24"/>
        </w:rPr>
        <w:t>2019</w:t>
      </w:r>
      <w:r>
        <w:rPr>
          <w:spacing w:val="0"/>
          <w:w w:val="100"/>
          <w:position w:val="0"/>
        </w:rPr>
        <w:t>和</w:t>
      </w:r>
      <w:r>
        <w:rPr>
          <w:rFonts w:ascii="Times New Roman" w:eastAsia="Times New Roman" w:hAnsi="Times New Roman" w:cs="Times New Roman"/>
          <w:spacing w:val="0"/>
          <w:w w:val="100"/>
          <w:position w:val="0"/>
          <w:sz w:val="24"/>
          <w:szCs w:val="24"/>
        </w:rPr>
        <w:t>2020</w:t>
      </w:r>
      <w:r>
        <w:rPr>
          <w:spacing w:val="0"/>
          <w:w w:val="100"/>
          <w:position w:val="0"/>
        </w:rPr>
        <w:t>三个年度的公司治理有关情况。公司高度重视， 组织公司控股股东、实际控制人、公司董事、监事及高级管理人员围绕公司治理进行深入地 学习讨论，形成自查及整改方案。公司于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9</w:t>
      </w:r>
      <w:r>
        <w:rPr>
          <w:spacing w:val="0"/>
          <w:w w:val="100"/>
          <w:position w:val="0"/>
        </w:rPr>
        <w:t>日发布了《关于开展公司治理专项自查 及整改的通知》</w:t>
      </w:r>
      <w:r>
        <w:rPr>
          <w:spacing w:val="0"/>
          <w:w w:val="100"/>
          <w:position w:val="0"/>
        </w:rPr>
        <w:t>（</w:t>
      </w:r>
      <w:r>
        <w:rPr>
          <w:rFonts w:ascii="Times New Roman" w:eastAsia="Times New Roman" w:hAnsi="Times New Roman" w:cs="Times New Roman"/>
          <w:spacing w:val="0"/>
          <w:w w:val="100"/>
          <w:position w:val="0"/>
          <w:sz w:val="24"/>
          <w:szCs w:val="24"/>
        </w:rPr>
        <w:t>YMK-DB-[2021]1</w:t>
      </w:r>
      <w:r>
        <w:rPr>
          <w:spacing w:val="0"/>
          <w:w w:val="100"/>
          <w:position w:val="0"/>
        </w:rPr>
        <w:t>号），要求公司及各子公司进行全面自查及整改工作，并 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日完成了《自查清单》的上报。整改情况如下：</w:t>
      </w:r>
    </w:p>
    <w:p>
      <w:pPr>
        <w:pStyle w:val="Style19"/>
        <w:keepNext w:val="0"/>
        <w:keepLines w:val="0"/>
        <w:widowControl w:val="0"/>
        <w:shd w:val="clear" w:color="auto" w:fill="auto"/>
        <w:bidi w:val="0"/>
        <w:spacing w:before="0" w:after="0" w:line="468" w:lineRule="exact"/>
        <w:ind w:left="0" w:right="0" w:firstLine="500"/>
        <w:jc w:val="both"/>
      </w:pPr>
      <w:r>
        <w:rPr>
          <w:b/>
          <w:bCs/>
          <w:spacing w:val="0"/>
          <w:w w:val="100"/>
          <w:position w:val="0"/>
        </w:rPr>
        <w:t>问题一：第三届董事会到期未换届</w:t>
      </w:r>
    </w:p>
    <w:p>
      <w:pPr>
        <w:pStyle w:val="Style19"/>
        <w:keepNext w:val="0"/>
        <w:keepLines w:val="0"/>
        <w:widowControl w:val="0"/>
        <w:shd w:val="clear" w:color="auto" w:fill="auto"/>
        <w:bidi w:val="0"/>
        <w:spacing w:before="0" w:after="200" w:line="468" w:lineRule="exact"/>
        <w:ind w:left="0" w:right="0" w:firstLine="500"/>
        <w:jc w:val="both"/>
      </w:pPr>
      <w:r>
        <w:rPr>
          <w:b/>
          <w:bCs/>
          <w:spacing w:val="0"/>
          <w:w w:val="100"/>
          <w:position w:val="0"/>
        </w:rPr>
        <w:t>整改措施：</w:t>
      </w:r>
      <w:r>
        <w:rPr>
          <w:spacing w:val="0"/>
          <w:w w:val="100"/>
          <w:position w:val="0"/>
        </w:rPr>
        <w:t>公司第三届董事会任期于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日届满，公司于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日发布了 《关于董事会、监事会延期换届选举的提示性公告》（公告编号：</w:t>
      </w:r>
      <w:r>
        <w:rPr>
          <w:rFonts w:ascii="Times New Roman" w:eastAsia="Times New Roman" w:hAnsi="Times New Roman" w:cs="Times New Roman"/>
          <w:spacing w:val="0"/>
          <w:w w:val="100"/>
          <w:position w:val="0"/>
          <w:sz w:val="24"/>
          <w:szCs w:val="24"/>
        </w:rPr>
        <w:t>2018-083</w:t>
      </w:r>
      <w:r>
        <w:rPr>
          <w:spacing w:val="0"/>
          <w:w w:val="100"/>
          <w:position w:val="0"/>
        </w:rPr>
        <w:t>），并于</w:t>
      </w:r>
      <w:r>
        <w:rPr>
          <w:rFonts w:ascii="Times New Roman" w:eastAsia="Times New Roman" w:hAnsi="Times New Roman" w:cs="Times New Roman"/>
          <w:spacing w:val="0"/>
          <w:w w:val="100"/>
          <w:position w:val="0"/>
          <w:sz w:val="24"/>
          <w:szCs w:val="24"/>
        </w:rPr>
        <w:t>2018</w:t>
      </w:r>
      <w:r>
        <w:rPr>
          <w:spacing w:val="0"/>
          <w:w w:val="100"/>
          <w:position w:val="0"/>
        </w:rPr>
        <w:t xml:space="preserve">年 </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2</w:t>
      </w:r>
      <w:r>
        <w:rPr>
          <w:spacing w:val="0"/>
          <w:w w:val="100"/>
          <w:position w:val="0"/>
        </w:rPr>
        <w:t>日分别召开第三届董事会第四十八次会议、第三届监事会第三十四次会议审议通过了董 事会、监事会换届事宜，并经</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日召开的</w:t>
      </w:r>
      <w:r>
        <w:rPr>
          <w:rFonts w:ascii="Times New Roman" w:eastAsia="Times New Roman" w:hAnsi="Times New Roman" w:cs="Times New Roman"/>
          <w:spacing w:val="0"/>
          <w:w w:val="100"/>
          <w:position w:val="0"/>
          <w:sz w:val="24"/>
          <w:szCs w:val="24"/>
        </w:rPr>
        <w:t>2018</w:t>
      </w:r>
      <w:r>
        <w:rPr>
          <w:spacing w:val="0"/>
          <w:w w:val="100"/>
          <w:position w:val="0"/>
        </w:rPr>
        <w:t>年第三次临时股东大会审议通过， 自此第三届董事会、监事会已换届完成。</w:t>
      </w:r>
    </w:p>
    <w:p>
      <w:pPr>
        <w:pStyle w:val="Style19"/>
        <w:keepNext w:val="0"/>
        <w:keepLines w:val="0"/>
        <w:widowControl w:val="0"/>
        <w:shd w:val="clear" w:color="auto" w:fill="auto"/>
        <w:bidi w:val="0"/>
        <w:spacing w:before="0" w:after="0" w:line="471" w:lineRule="exact"/>
        <w:ind w:left="0" w:right="0" w:firstLine="480"/>
        <w:jc w:val="both"/>
      </w:pPr>
      <w:r>
        <w:rPr>
          <w:b/>
          <w:bCs/>
          <w:spacing w:val="0"/>
          <w:w w:val="100"/>
          <w:position w:val="0"/>
        </w:rPr>
        <w:t>问题二：第四届董事会提名委员会召集人未由独立董事担任</w:t>
      </w:r>
    </w:p>
    <w:p>
      <w:pPr>
        <w:pStyle w:val="Style19"/>
        <w:keepNext w:val="0"/>
        <w:keepLines w:val="0"/>
        <w:widowControl w:val="0"/>
        <w:shd w:val="clear" w:color="auto" w:fill="auto"/>
        <w:bidi w:val="0"/>
        <w:spacing w:before="0" w:after="0" w:line="471" w:lineRule="exact"/>
        <w:ind w:left="0" w:right="0" w:firstLine="480"/>
        <w:jc w:val="both"/>
      </w:pPr>
      <w:r>
        <w:rPr>
          <w:b/>
          <w:bCs/>
          <w:spacing w:val="0"/>
          <w:w w:val="100"/>
          <w:position w:val="0"/>
        </w:rPr>
        <w:t>整改措施：</w:t>
      </w:r>
      <w:r>
        <w:rPr>
          <w:spacing w:val="0"/>
          <w:w w:val="100"/>
          <w:position w:val="0"/>
        </w:rPr>
        <w:t>公司已于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日召开第四届董事会第二十六次会议审议通过《关于变 更董事会提名委员会主任委员的议案》，将提名委员会的召集人由非独立董事（张菀）变更 为独立董事（周勇）。变更后的公司提名委员会由</w:t>
      </w:r>
      <w:r>
        <w:rPr>
          <w:rFonts w:ascii="Times New Roman" w:eastAsia="Times New Roman" w:hAnsi="Times New Roman" w:cs="Times New Roman"/>
          <w:spacing w:val="0"/>
          <w:w w:val="100"/>
          <w:position w:val="0"/>
          <w:sz w:val="24"/>
          <w:szCs w:val="24"/>
        </w:rPr>
        <w:t>3</w:t>
      </w:r>
      <w:r>
        <w:rPr>
          <w:spacing w:val="0"/>
          <w:w w:val="100"/>
          <w:position w:val="0"/>
        </w:rPr>
        <w:t>名董事组成：张菀（非独立董事）、周勇 （独立董事，召集人）、赵洪功（独立董事）。</w:t>
      </w:r>
    </w:p>
    <w:p>
      <w:pPr>
        <w:pStyle w:val="Style19"/>
        <w:keepNext w:val="0"/>
        <w:keepLines w:val="0"/>
        <w:widowControl w:val="0"/>
        <w:shd w:val="clear" w:color="auto" w:fill="auto"/>
        <w:bidi w:val="0"/>
        <w:spacing w:before="0" w:after="0" w:line="471" w:lineRule="exact"/>
        <w:ind w:left="0" w:right="0" w:firstLine="480"/>
        <w:jc w:val="both"/>
      </w:pPr>
      <w:r>
        <w:rPr>
          <w:b/>
          <w:bCs/>
          <w:spacing w:val="0"/>
          <w:w w:val="100"/>
          <w:position w:val="0"/>
        </w:rPr>
        <w:t>问题三：针对关联人占用或者转移公司资金、资产或者其他资源而给上市公司造成损失 或者可能造成损失的，上市公司未建立对相关人员的责任追究机制</w:t>
      </w:r>
    </w:p>
    <w:p>
      <w:pPr>
        <w:pStyle w:val="Style19"/>
        <w:keepNext w:val="0"/>
        <w:keepLines w:val="0"/>
        <w:widowControl w:val="0"/>
        <w:shd w:val="clear" w:color="auto" w:fill="auto"/>
        <w:bidi w:val="0"/>
        <w:spacing w:before="0" w:after="0" w:line="471" w:lineRule="exact"/>
        <w:ind w:left="0" w:right="0" w:firstLine="480"/>
        <w:jc w:val="both"/>
      </w:pPr>
      <w:r>
        <w:rPr>
          <w:b/>
          <w:bCs/>
          <w:spacing w:val="0"/>
          <w:w w:val="100"/>
          <w:position w:val="0"/>
        </w:rPr>
        <w:t>整改措施：</w:t>
      </w:r>
      <w:r>
        <w:rPr>
          <w:spacing w:val="0"/>
          <w:w w:val="100"/>
          <w:position w:val="0"/>
        </w:rPr>
        <w:t>鉴于《公司法》《证券法》《深圳证券交易所创业板股票上市规则》《上市 公司自律监管指引第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创业板上市公司规范运作》（原《深圳证券交易所创业板上市公司 规范运作指引》）《上市公司信息披露管理办法》等法律法规、规范性文件已陆续修订，公 司已于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月启动对公司内控制度的全面、系统的修订，并于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日召开第四届 董事会第二十六次会议及第四届监事会第十八次会议、于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日召开</w:t>
      </w:r>
      <w:r>
        <w:rPr>
          <w:rFonts w:ascii="Times New Roman" w:eastAsia="Times New Roman" w:hAnsi="Times New Roman" w:cs="Times New Roman"/>
          <w:spacing w:val="0"/>
          <w:w w:val="100"/>
          <w:position w:val="0"/>
          <w:sz w:val="24"/>
          <w:szCs w:val="24"/>
        </w:rPr>
        <w:t>2021</w:t>
      </w:r>
      <w:r>
        <w:rPr>
          <w:spacing w:val="0"/>
          <w:w w:val="100"/>
          <w:position w:val="0"/>
        </w:rPr>
        <w:t>年第一次临 时股东大会审议通过了修订《公司章程》及相关法人治理制度的有关议案，对含《公司章程》 在内的</w:t>
      </w:r>
      <w:r>
        <w:rPr>
          <w:rFonts w:ascii="Times New Roman" w:eastAsia="Times New Roman" w:hAnsi="Times New Roman" w:cs="Times New Roman"/>
          <w:spacing w:val="0"/>
          <w:w w:val="100"/>
          <w:position w:val="0"/>
          <w:sz w:val="24"/>
          <w:szCs w:val="24"/>
        </w:rPr>
        <w:t>38</w:t>
      </w:r>
      <w:r>
        <w:rPr>
          <w:spacing w:val="0"/>
          <w:w w:val="100"/>
          <w:position w:val="0"/>
        </w:rPr>
        <w:t>项法人治理制度进行了修订和完善，并已在《关联交易决策制度》中规定了对相关 方的责任追究机制，对因董事、监事、高级管理人员及各责任单位相关工作人员失职或违反 公司制度规定，致使公司在关联交易审批、关联方占用、信息披露等方面违规给公司造成不 良影响或损失的行为，视情节轻重给予相关处分或追究民事或刑事责任。</w:t>
      </w:r>
    </w:p>
    <w:p>
      <w:pPr>
        <w:pStyle w:val="Style19"/>
        <w:keepNext w:val="0"/>
        <w:keepLines w:val="0"/>
        <w:widowControl w:val="0"/>
        <w:shd w:val="clear" w:color="auto" w:fill="auto"/>
        <w:bidi w:val="0"/>
        <w:spacing w:before="0" w:after="0" w:line="471" w:lineRule="exact"/>
        <w:ind w:left="0" w:right="0" w:firstLine="480"/>
        <w:jc w:val="both"/>
        <w:sectPr>
          <w:footnotePr>
            <w:pos w:val="pageBottom"/>
            <w:numFmt w:val="decimal"/>
            <w:numRestart w:val="continuous"/>
          </w:footnotePr>
          <w:pgSz w:w="11900" w:h="16840"/>
          <w:pgMar w:top="1335" w:right="998" w:bottom="1345" w:left="1038" w:header="0" w:footer="3" w:gutter="0"/>
          <w:cols w:space="720"/>
          <w:noEndnote/>
          <w:rtlGutter w:val="0"/>
          <w:docGrid w:linePitch="360"/>
        </w:sectPr>
      </w:pPr>
      <w:r>
        <w:rPr>
          <w:spacing w:val="0"/>
          <w:w w:val="100"/>
          <w:position w:val="0"/>
        </w:rPr>
        <w:t>报告期内，公司在上市公司治理专项工作中存在的问题已全部整改完毕。</w:t>
      </w:r>
    </w:p>
    <w:p>
      <w:pPr>
        <w:pStyle w:val="Style15"/>
        <w:keepNext/>
        <w:keepLines/>
        <w:widowControl w:val="0"/>
        <w:shd w:val="clear" w:color="auto" w:fill="auto"/>
        <w:bidi w:val="0"/>
        <w:spacing w:before="620" w:after="540" w:line="240" w:lineRule="auto"/>
        <w:ind w:left="0" w:right="0" w:firstLine="0"/>
        <w:jc w:val="center"/>
      </w:pPr>
      <w:bookmarkStart w:id="442" w:name="bookmark442"/>
      <w:bookmarkStart w:id="443" w:name="bookmark443"/>
      <w:bookmarkStart w:id="444" w:name="bookmark444"/>
      <w:r>
        <w:rPr>
          <w:color w:val="000000"/>
          <w:spacing w:val="0"/>
          <w:w w:val="100"/>
          <w:position w:val="0"/>
        </w:rPr>
        <w:t>第五节环境和社会责任</w:t>
      </w:r>
      <w:bookmarkEnd w:id="442"/>
      <w:bookmarkEnd w:id="443"/>
      <w:bookmarkEnd w:id="444"/>
    </w:p>
    <w:p>
      <w:pPr>
        <w:pStyle w:val="Style29"/>
        <w:keepNext/>
        <w:keepLines/>
        <w:widowControl w:val="0"/>
        <w:shd w:val="clear" w:color="auto" w:fill="auto"/>
        <w:bidi w:val="0"/>
        <w:spacing w:before="0" w:after="360" w:line="240" w:lineRule="auto"/>
        <w:ind w:left="0" w:right="0" w:firstLine="0"/>
        <w:jc w:val="both"/>
      </w:pPr>
      <w:bookmarkStart w:id="445" w:name="bookmark445"/>
      <w:bookmarkStart w:id="446" w:name="bookmark446"/>
      <w:bookmarkStart w:id="447" w:name="bookmark447"/>
      <w:bookmarkStart w:id="448" w:name="bookmark448"/>
      <w:bookmarkStart w:id="449" w:name="bookmark449"/>
      <w:r>
        <w:rPr>
          <w:color w:val="000000"/>
          <w:spacing w:val="0"/>
          <w:w w:val="100"/>
          <w:position w:val="0"/>
        </w:rPr>
        <w:t>一</w:t>
      </w:r>
      <w:bookmarkEnd w:id="448"/>
      <w:r>
        <w:rPr>
          <w:color w:val="000000"/>
          <w:spacing w:val="0"/>
          <w:w w:val="100"/>
          <w:position w:val="0"/>
        </w:rPr>
        <w:t>、重大环保问题</w:t>
      </w:r>
      <w:bookmarkEnd w:id="446"/>
      <w:bookmarkEnd w:id="447"/>
      <w:bookmarkEnd w:id="449"/>
      <w:bookmarkEnd w:id="44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344"/>
        <w:gridCol w:w="1133"/>
        <w:gridCol w:w="230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公司及子公司均不属于环境保护部门公布的重点排污单位，在日常生产经营中认真执行 《中华人民共和国环境保护法》《中华人民共和国水污染防治法》《中华人民共和国大气污 染防治法》《中华人民共和国环境噪声污染防治法》及《中华人民共和国固体废物污染防治 法》等环保方面的法律法规。</w:t>
      </w:r>
    </w:p>
    <w:p>
      <w:pPr>
        <w:pStyle w:val="Style19"/>
        <w:keepNext w:val="0"/>
        <w:keepLines w:val="0"/>
        <w:widowControl w:val="0"/>
        <w:shd w:val="clear" w:color="auto" w:fill="auto"/>
        <w:bidi w:val="0"/>
        <w:spacing w:before="0" w:after="220" w:line="469" w:lineRule="exact"/>
        <w:ind w:left="0" w:right="0" w:firstLine="500"/>
        <w:jc w:val="both"/>
      </w:pPr>
      <w:r>
        <w:rPr>
          <w:spacing w:val="0"/>
          <w:w w:val="100"/>
          <w:position w:val="0"/>
        </w:rPr>
        <w:t>公司将严格按照有关法律法规的规定，积极承担企业社会责任，对生产过程中产生的少 量烟尘、挥发性有机废气等进行收集，经安装设置的净化系统统一处理后达标排放；在生产 生活过程中产生的生活污水统一收集，采用处理后达标排放；积极主动配合上级部门以及第 三方对公司相关废气、废水排放进行监督检查，废气废水排放均符合要求。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未披露其他环境信息的原因</w:t>
      </w:r>
    </w:p>
    <w:p>
      <w:pPr>
        <w:pStyle w:val="Style33"/>
        <w:keepNext w:val="0"/>
        <w:keepLines w:val="0"/>
        <w:widowControl w:val="0"/>
        <w:shd w:val="clear" w:color="auto" w:fill="auto"/>
        <w:bidi w:val="0"/>
        <w:spacing w:before="0" w:after="220" w:line="240" w:lineRule="auto"/>
        <w:ind w:left="0" w:right="0" w:firstLine="0"/>
        <w:jc w:val="both"/>
      </w:pPr>
      <w:r>
        <w:rPr>
          <w:color w:val="0D0D0D"/>
          <w:spacing w:val="0"/>
          <w:w w:val="100"/>
          <w:position w:val="0"/>
        </w:rPr>
        <w:t>不适用</w:t>
      </w:r>
    </w:p>
    <w:p>
      <w:pPr>
        <w:pStyle w:val="Style29"/>
        <w:keepNext/>
        <w:keepLines/>
        <w:widowControl w:val="0"/>
        <w:shd w:val="clear" w:color="auto" w:fill="auto"/>
        <w:bidi w:val="0"/>
        <w:spacing w:before="0" w:after="220" w:line="470" w:lineRule="exact"/>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二</w:t>
      </w:r>
      <w:bookmarkEnd w:id="452"/>
      <w:r>
        <w:rPr>
          <w:color w:val="000000"/>
          <w:spacing w:val="0"/>
          <w:w w:val="100"/>
          <w:position w:val="0"/>
        </w:rPr>
        <w:t>、社会责任情况</w:t>
      </w:r>
      <w:bookmarkEnd w:id="450"/>
      <w:bookmarkEnd w:id="451"/>
      <w:bookmarkEnd w:id="453"/>
    </w:p>
    <w:p>
      <w:pPr>
        <w:pStyle w:val="Style29"/>
        <w:keepNext/>
        <w:keepLines/>
        <w:widowControl w:val="0"/>
        <w:shd w:val="clear" w:color="auto" w:fill="auto"/>
        <w:bidi w:val="0"/>
        <w:spacing w:before="0" w:after="0" w:line="470" w:lineRule="exact"/>
        <w:ind w:left="0" w:right="0" w:firstLine="500"/>
        <w:jc w:val="both"/>
      </w:pPr>
      <w:bookmarkStart w:id="450" w:name="bookmark450"/>
      <w:bookmarkStart w:id="451" w:name="bookmark451"/>
      <w:r>
        <w:rPr>
          <w:color w:val="0D0D0D"/>
          <w:spacing w:val="0"/>
          <w:w w:val="100"/>
          <w:position w:val="0"/>
        </w:rPr>
        <w:t>（一）投资者及债权人权益保护</w:t>
      </w:r>
      <w:bookmarkEnd w:id="450"/>
      <w:bookmarkEnd w:id="451"/>
    </w:p>
    <w:p>
      <w:pPr>
        <w:pStyle w:val="Style19"/>
        <w:keepNext w:val="0"/>
        <w:keepLines w:val="0"/>
        <w:widowControl w:val="0"/>
        <w:shd w:val="clear" w:color="auto" w:fill="auto"/>
        <w:bidi w:val="0"/>
        <w:spacing w:before="0" w:after="220" w:line="470" w:lineRule="exact"/>
        <w:ind w:left="0" w:right="0" w:firstLine="500"/>
        <w:jc w:val="both"/>
      </w:pPr>
      <w:r>
        <w:rPr>
          <w:spacing w:val="0"/>
          <w:w w:val="100"/>
          <w:position w:val="0"/>
        </w:rPr>
        <w:t>报告期内，公司积极贯彻和学习有关法律法规，加强公司治理和规范运作，促进公司与 投资者之间形成良性互动的关系，以实现股东利益最大化。</w:t>
      </w:r>
    </w:p>
    <w:p>
      <w:pPr>
        <w:pStyle w:val="Style19"/>
        <w:keepNext w:val="0"/>
        <w:keepLines w:val="0"/>
        <w:widowControl w:val="0"/>
        <w:shd w:val="clear" w:color="auto" w:fill="auto"/>
        <w:bidi w:val="0"/>
        <w:spacing w:before="0" w:after="0" w:line="410" w:lineRule="auto"/>
        <w:ind w:left="0" w:right="0" w:firstLine="500"/>
        <w:jc w:val="both"/>
      </w:pPr>
      <w:bookmarkStart w:id="454" w:name="bookmark454"/>
      <w:r>
        <w:rPr>
          <w:rFonts w:ascii="Times New Roman" w:eastAsia="Times New Roman" w:hAnsi="Times New Roman" w:cs="Times New Roman"/>
          <w:spacing w:val="0"/>
          <w:w w:val="100"/>
          <w:position w:val="0"/>
          <w:sz w:val="24"/>
          <w:szCs w:val="24"/>
        </w:rPr>
        <w:t>1</w:t>
      </w:r>
      <w:bookmarkEnd w:id="454"/>
      <w:r>
        <w:rPr>
          <w:spacing w:val="0"/>
          <w:w w:val="100"/>
          <w:position w:val="0"/>
        </w:rPr>
        <w:t>、持续健全完善决策机制与规范运作</w:t>
      </w:r>
    </w:p>
    <w:p>
      <w:pPr>
        <w:pStyle w:val="Style19"/>
        <w:keepNext w:val="0"/>
        <w:keepLines w:val="0"/>
        <w:widowControl w:val="0"/>
        <w:shd w:val="clear" w:color="auto" w:fill="auto"/>
        <w:bidi w:val="0"/>
        <w:spacing w:before="0" w:after="200" w:line="470" w:lineRule="exact"/>
        <w:ind w:left="0" w:right="0" w:firstLine="500"/>
        <w:jc w:val="both"/>
      </w:pPr>
      <w:r>
        <w:rPr>
          <w:spacing w:val="0"/>
          <w:w w:val="100"/>
          <w:position w:val="0"/>
        </w:rPr>
        <w:t>公司严格按照《公司法》《证券法》《上市公司治理准则》《深圳证券交易所创业板股 票上市规则》《上市公司自律监管指引第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 xml:space="preserve">创业板上市公司规范运作》等法律法规、规范 性文件的要求，持续完善公司法人治理结构，建立健全公司内部管理和控制机制，公司在不 </w:t>
      </w:r>
      <w:r>
        <w:rPr>
          <w:spacing w:val="0"/>
          <w:w w:val="100"/>
          <w:position w:val="0"/>
        </w:rPr>
        <w:t>断强化内部监督的同时，注重加强外部审计的监督，不仅在公司规范运作方面，也同时在内 部业务方面获得了很多专业的审计意见及建议，对公司的经营起到了一定的指导、规范、控 制和监督作用。</w:t>
      </w:r>
    </w:p>
    <w:p>
      <w:pPr>
        <w:pStyle w:val="Style19"/>
        <w:keepNext w:val="0"/>
        <w:keepLines w:val="0"/>
        <w:widowControl w:val="0"/>
        <w:shd w:val="clear" w:color="auto" w:fill="auto"/>
        <w:tabs>
          <w:tab w:pos="845" w:val="left"/>
        </w:tabs>
        <w:bidi w:val="0"/>
        <w:spacing w:before="0" w:after="0" w:line="408" w:lineRule="auto"/>
        <w:ind w:left="0" w:right="0" w:firstLine="480"/>
        <w:jc w:val="both"/>
      </w:pPr>
      <w:bookmarkStart w:id="455" w:name="bookmark455"/>
      <w:r>
        <w:rPr>
          <w:rFonts w:ascii="Times New Roman" w:eastAsia="Times New Roman" w:hAnsi="Times New Roman" w:cs="Times New Roman"/>
          <w:spacing w:val="0"/>
          <w:w w:val="100"/>
          <w:position w:val="0"/>
          <w:sz w:val="24"/>
          <w:szCs w:val="24"/>
        </w:rPr>
        <w:t>2</w:t>
      </w:r>
      <w:bookmarkEnd w:id="455"/>
      <w:r>
        <w:rPr>
          <w:spacing w:val="0"/>
          <w:w w:val="100"/>
          <w:position w:val="0"/>
        </w:rPr>
        <w:t>、</w:t>
        <w:tab/>
        <w:t>严格把关信批质量，及时履行信批职责</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公司严格按照《公司法》《证券法》《深圳证券交易所创业板股票上市规则》等有关法 律法规以及《公司章程》《信息披露管理制度》等规章制度的要求，确保公司信息披露的真 实、准确、完整，公平的对待所有投资者，不存在选择性披露的问题。公司高度重视加强与 监管部门的沟通、汇报，及时、准确、真实、完整进行信息披露工作。</w:t>
      </w:r>
    </w:p>
    <w:p>
      <w:pPr>
        <w:pStyle w:val="Style19"/>
        <w:keepNext w:val="0"/>
        <w:keepLines w:val="0"/>
        <w:widowControl w:val="0"/>
        <w:shd w:val="clear" w:color="auto" w:fill="auto"/>
        <w:tabs>
          <w:tab w:pos="841" w:val="left"/>
        </w:tabs>
        <w:bidi w:val="0"/>
        <w:spacing w:before="0" w:after="0" w:line="408" w:lineRule="auto"/>
        <w:ind w:left="0" w:right="0" w:firstLine="480"/>
        <w:jc w:val="both"/>
      </w:pPr>
      <w:bookmarkStart w:id="456" w:name="bookmark456"/>
      <w:r>
        <w:rPr>
          <w:rFonts w:ascii="Times New Roman" w:eastAsia="Times New Roman" w:hAnsi="Times New Roman" w:cs="Times New Roman"/>
          <w:spacing w:val="0"/>
          <w:w w:val="100"/>
          <w:position w:val="0"/>
          <w:sz w:val="24"/>
          <w:szCs w:val="24"/>
        </w:rPr>
        <w:t>3</w:t>
      </w:r>
      <w:bookmarkEnd w:id="456"/>
      <w:r>
        <w:rPr>
          <w:spacing w:val="0"/>
          <w:w w:val="100"/>
          <w:position w:val="0"/>
        </w:rPr>
        <w:t>、</w:t>
        <w:tab/>
        <w:t>积极增进投资者关系建设</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公司通过现场调研、电话、电子邮箱、公司网站和投资者关系互动平台、网上业绩说明 会等多种方式与投资者进行沟通交流，提高公司的透明度和诚信度。报告期内公司积极接听 和回复投资者提问，及时对投资者关心的舆情进行说明和澄清，妥善接待投资者调研，保持 了与投资者良好的沟通交流。未来公司将更加积极的增进投资者关系建设，开展大型路演、 接待投资者参观等，不局限于现场调研、电话及电子邮箱、公司网站和投资者关系互动平台、 网上业绩说明会等形式。</w:t>
      </w:r>
    </w:p>
    <w:p>
      <w:pPr>
        <w:pStyle w:val="Style19"/>
        <w:keepNext w:val="0"/>
        <w:keepLines w:val="0"/>
        <w:widowControl w:val="0"/>
        <w:shd w:val="clear" w:color="auto" w:fill="auto"/>
        <w:tabs>
          <w:tab w:pos="845" w:val="left"/>
        </w:tabs>
        <w:bidi w:val="0"/>
        <w:spacing w:before="0" w:after="0" w:line="408" w:lineRule="auto"/>
        <w:ind w:left="0" w:right="0" w:firstLine="480"/>
        <w:jc w:val="left"/>
      </w:pPr>
      <w:bookmarkStart w:id="457" w:name="bookmark457"/>
      <w:r>
        <w:rPr>
          <w:rFonts w:ascii="Times New Roman" w:eastAsia="Times New Roman" w:hAnsi="Times New Roman" w:cs="Times New Roman"/>
          <w:spacing w:val="0"/>
          <w:w w:val="100"/>
          <w:position w:val="0"/>
          <w:sz w:val="24"/>
          <w:szCs w:val="24"/>
        </w:rPr>
        <w:t>4</w:t>
      </w:r>
      <w:bookmarkEnd w:id="457"/>
      <w:r>
        <w:rPr>
          <w:spacing w:val="0"/>
          <w:w w:val="100"/>
          <w:position w:val="0"/>
        </w:rPr>
        <w:t>、</w:t>
        <w:tab/>
        <w:t>重视对投资者的合理回报，积极落实分红政策</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公司重视对投资者的合理回报，根据中国证监会关于上市公司现金分红的有关规定，制 定了公司股东分红回报规划并严格执行。在兼顾公司可持续发展的情况下，公司自上市以来 每年均制定并实施了合理的利润分配方案，坚持与股东共同分享公司的生产经营成果，保证 了利润分配的连续性和稳定性，以切实维护投资者特别是中小投资者的权益。</w:t>
      </w:r>
    </w:p>
    <w:p>
      <w:pPr>
        <w:pStyle w:val="Style19"/>
        <w:keepNext w:val="0"/>
        <w:keepLines w:val="0"/>
        <w:widowControl w:val="0"/>
        <w:shd w:val="clear" w:color="auto" w:fill="auto"/>
        <w:tabs>
          <w:tab w:pos="845" w:val="left"/>
        </w:tabs>
        <w:bidi w:val="0"/>
        <w:spacing w:before="0" w:after="0" w:line="408" w:lineRule="auto"/>
        <w:ind w:left="0" w:right="0" w:firstLine="480"/>
        <w:jc w:val="both"/>
      </w:pPr>
      <w:bookmarkStart w:id="458" w:name="bookmark458"/>
      <w:r>
        <w:rPr>
          <w:rFonts w:ascii="Times New Roman" w:eastAsia="Times New Roman" w:hAnsi="Times New Roman" w:cs="Times New Roman"/>
          <w:spacing w:val="0"/>
          <w:w w:val="100"/>
          <w:position w:val="0"/>
          <w:sz w:val="24"/>
          <w:szCs w:val="24"/>
        </w:rPr>
        <w:t>5</w:t>
      </w:r>
      <w:bookmarkEnd w:id="458"/>
      <w:r>
        <w:rPr>
          <w:spacing w:val="0"/>
          <w:w w:val="100"/>
          <w:position w:val="0"/>
        </w:rPr>
        <w:t>、</w:t>
        <w:tab/>
        <w:t>规范经营，维护债权人的合法权益</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公司注重对股东权益保护的同时，高度重视对银行、供应商、经销商等债权人合法权益 的保护。公司有良好的信誉，取得多家银行的授信，积极推进其他融资活动，并严格按照贷 款协议的要求使用资金，确保资金使用合法，无不良信用记录；公司建立有各项合同审批制 度和资金审批流程，公司与供应商、经销商在合法合规签订购销协议的同时，严格按照协议 的约定，及时支付货款、按订单发货，确保资产、资金安全，有效维护公司、债权人、客户 的利益。</w:t>
      </w:r>
    </w:p>
    <w:p>
      <w:pPr>
        <w:pStyle w:val="Style19"/>
        <w:keepNext w:val="0"/>
        <w:keepLines w:val="0"/>
        <w:widowControl w:val="0"/>
        <w:shd w:val="clear" w:color="auto" w:fill="auto"/>
        <w:bidi w:val="0"/>
        <w:spacing w:before="0" w:after="0" w:line="468" w:lineRule="exact"/>
        <w:ind w:left="0" w:right="0" w:firstLine="480"/>
        <w:jc w:val="both"/>
      </w:pPr>
      <w:r>
        <w:rPr>
          <w:b/>
          <w:bCs/>
          <w:spacing w:val="0"/>
          <w:w w:val="100"/>
          <w:position w:val="0"/>
        </w:rPr>
        <w:t>（二）职工权益保护</w:t>
      </w:r>
    </w:p>
    <w:p>
      <w:pPr>
        <w:pStyle w:val="Style19"/>
        <w:keepNext w:val="0"/>
        <w:keepLines w:val="0"/>
        <w:widowControl w:val="0"/>
        <w:shd w:val="clear" w:color="auto" w:fill="auto"/>
        <w:bidi w:val="0"/>
        <w:spacing w:before="0" w:after="200" w:line="468" w:lineRule="exact"/>
        <w:ind w:left="0" w:right="0" w:firstLine="480"/>
        <w:jc w:val="both"/>
      </w:pPr>
      <w:r>
        <w:rPr>
          <w:spacing w:val="0"/>
          <w:w w:val="100"/>
          <w:position w:val="0"/>
        </w:rPr>
        <w:t>公司始终坚持</w:t>
      </w:r>
      <w:r>
        <w:rPr>
          <w:rFonts w:ascii="Times New Roman" w:eastAsia="Times New Roman" w:hAnsi="Times New Roman" w:cs="Times New Roman"/>
          <w:spacing w:val="0"/>
          <w:w w:val="100"/>
          <w:position w:val="0"/>
          <w:sz w:val="24"/>
          <w:szCs w:val="24"/>
        </w:rPr>
        <w:t>“</w:t>
      </w:r>
      <w:r>
        <w:rPr>
          <w:spacing w:val="0"/>
          <w:w w:val="100"/>
          <w:position w:val="0"/>
        </w:rPr>
        <w:t>以人为本</w:t>
      </w:r>
      <w:r>
        <w:rPr>
          <w:rFonts w:ascii="Times New Roman" w:eastAsia="Times New Roman" w:hAnsi="Times New Roman" w:cs="Times New Roman"/>
          <w:spacing w:val="0"/>
          <w:w w:val="100"/>
          <w:position w:val="0"/>
          <w:sz w:val="24"/>
          <w:szCs w:val="24"/>
        </w:rPr>
        <w:t>”</w:t>
      </w:r>
      <w:r>
        <w:rPr>
          <w:spacing w:val="0"/>
          <w:w w:val="100"/>
          <w:position w:val="0"/>
        </w:rPr>
        <w:t xml:space="preserve">的核心价值观，公司发展的内部动力是建立在以人为本的基石 </w:t>
      </w:r>
      <w:r>
        <w:rPr>
          <w:spacing w:val="0"/>
          <w:w w:val="100"/>
          <w:position w:val="0"/>
        </w:rPr>
        <w:t>之上。公司一直关注每一位员工的发展，给予每一位员工以充分的信任和关心，通过切实的 关怀行动获得员工尊重。</w:t>
      </w:r>
    </w:p>
    <w:p>
      <w:pPr>
        <w:pStyle w:val="Style19"/>
        <w:keepNext w:val="0"/>
        <w:keepLines w:val="0"/>
        <w:widowControl w:val="0"/>
        <w:shd w:val="clear" w:color="auto" w:fill="auto"/>
        <w:tabs>
          <w:tab w:pos="840" w:val="left"/>
        </w:tabs>
        <w:bidi w:val="0"/>
        <w:spacing w:before="0" w:after="0" w:line="403" w:lineRule="auto"/>
        <w:ind w:left="0" w:right="0" w:firstLine="480"/>
        <w:jc w:val="both"/>
      </w:pPr>
      <w:bookmarkStart w:id="459" w:name="bookmark459"/>
      <w:r>
        <w:rPr>
          <w:rFonts w:ascii="Times New Roman" w:eastAsia="Times New Roman" w:hAnsi="Times New Roman" w:cs="Times New Roman"/>
          <w:spacing w:val="0"/>
          <w:w w:val="100"/>
          <w:position w:val="0"/>
          <w:sz w:val="24"/>
          <w:szCs w:val="24"/>
        </w:rPr>
        <w:t>1</w:t>
      </w:r>
      <w:bookmarkEnd w:id="459"/>
      <w:r>
        <w:rPr>
          <w:spacing w:val="0"/>
          <w:w w:val="100"/>
          <w:position w:val="0"/>
        </w:rPr>
        <w:t>、</w:t>
        <w:tab/>
        <w:t>规范用工制度，保障员工权益</w:t>
      </w:r>
    </w:p>
    <w:p>
      <w:pPr>
        <w:pStyle w:val="Style19"/>
        <w:keepNext w:val="0"/>
        <w:keepLines w:val="0"/>
        <w:widowControl w:val="0"/>
        <w:shd w:val="clear" w:color="auto" w:fill="auto"/>
        <w:bidi w:val="0"/>
        <w:spacing w:before="0" w:after="200" w:line="464" w:lineRule="exact"/>
        <w:ind w:left="0" w:right="0" w:firstLine="480"/>
        <w:jc w:val="both"/>
      </w:pPr>
      <w:r>
        <w:rPr>
          <w:spacing w:val="0"/>
          <w:w w:val="100"/>
          <w:position w:val="0"/>
        </w:rPr>
        <w:t>公司严格贯彻执行《劳动合同法》《社会保险法》等各项法律法规的规定，与所有员工 签订《劳动合同》，为员工办理法定的社会保险和住房公积金等福利保障，并根据公司的实 际经营情况持续完善和提升员工的福利待遇，促进劳资关系的和谐稳定。</w:t>
      </w:r>
    </w:p>
    <w:p>
      <w:pPr>
        <w:pStyle w:val="Style19"/>
        <w:keepNext w:val="0"/>
        <w:keepLines w:val="0"/>
        <w:widowControl w:val="0"/>
        <w:shd w:val="clear" w:color="auto" w:fill="auto"/>
        <w:tabs>
          <w:tab w:pos="846" w:val="left"/>
        </w:tabs>
        <w:bidi w:val="0"/>
        <w:spacing w:before="0" w:after="0" w:line="403" w:lineRule="auto"/>
        <w:ind w:left="0" w:right="0" w:firstLine="480"/>
        <w:jc w:val="both"/>
      </w:pPr>
      <w:bookmarkStart w:id="460" w:name="bookmark460"/>
      <w:r>
        <w:rPr>
          <w:rFonts w:ascii="Times New Roman" w:eastAsia="Times New Roman" w:hAnsi="Times New Roman" w:cs="Times New Roman"/>
          <w:spacing w:val="0"/>
          <w:w w:val="100"/>
          <w:position w:val="0"/>
          <w:sz w:val="24"/>
          <w:szCs w:val="24"/>
        </w:rPr>
        <w:t>2</w:t>
      </w:r>
      <w:bookmarkEnd w:id="460"/>
      <w:r>
        <w:rPr>
          <w:spacing w:val="0"/>
          <w:w w:val="100"/>
          <w:position w:val="0"/>
        </w:rPr>
        <w:t>、</w:t>
        <w:tab/>
        <w:t>建立工会组织，提高员工福利</w:t>
      </w:r>
    </w:p>
    <w:p>
      <w:pPr>
        <w:pStyle w:val="Style19"/>
        <w:keepNext w:val="0"/>
        <w:keepLines w:val="0"/>
        <w:widowControl w:val="0"/>
        <w:shd w:val="clear" w:color="auto" w:fill="auto"/>
        <w:bidi w:val="0"/>
        <w:spacing w:before="0" w:after="200" w:line="464" w:lineRule="exact"/>
        <w:ind w:left="0" w:right="0" w:firstLine="480"/>
        <w:jc w:val="both"/>
      </w:pPr>
      <w:r>
        <w:rPr>
          <w:spacing w:val="0"/>
          <w:w w:val="100"/>
          <w:position w:val="0"/>
        </w:rPr>
        <w:t>公司严格遵守《工会法》，按照有关规定建立工会组织，支持工会依法开展工作，保障 员工依法行使民主管理的权利。公司尊重妇女权利，工会组织建有女工委员会，担负维护女 工权益的职责；公司给员工提供妇女节、端午节、中秋节等各项节日福利；公司拥有户外、 读书、乒羽、篮球、足球等多个协会，同时新建了职工之家活动室，并配套了台球、羽毛球、 篮球、乒乓球有关娱乐设施设备以及部分健身器材，丰富了员工的业余生活。</w:t>
      </w:r>
    </w:p>
    <w:p>
      <w:pPr>
        <w:pStyle w:val="Style19"/>
        <w:keepNext w:val="0"/>
        <w:keepLines w:val="0"/>
        <w:widowControl w:val="0"/>
        <w:shd w:val="clear" w:color="auto" w:fill="auto"/>
        <w:tabs>
          <w:tab w:pos="846" w:val="left"/>
        </w:tabs>
        <w:bidi w:val="0"/>
        <w:spacing w:before="0" w:after="0" w:line="403" w:lineRule="auto"/>
        <w:ind w:left="0" w:right="0" w:firstLine="480"/>
        <w:jc w:val="both"/>
      </w:pPr>
      <w:bookmarkStart w:id="461" w:name="bookmark461"/>
      <w:r>
        <w:rPr>
          <w:rFonts w:ascii="Times New Roman" w:eastAsia="Times New Roman" w:hAnsi="Times New Roman" w:cs="Times New Roman"/>
          <w:spacing w:val="0"/>
          <w:w w:val="100"/>
          <w:position w:val="0"/>
          <w:sz w:val="24"/>
          <w:szCs w:val="24"/>
        </w:rPr>
        <w:t>3</w:t>
      </w:r>
      <w:bookmarkEnd w:id="461"/>
      <w:r>
        <w:rPr>
          <w:spacing w:val="0"/>
          <w:w w:val="100"/>
          <w:position w:val="0"/>
        </w:rPr>
        <w:t>、</w:t>
        <w:tab/>
        <w:t>完善多层次薪酬福利体系，有效激励员工</w:t>
      </w:r>
    </w:p>
    <w:p>
      <w:pPr>
        <w:pStyle w:val="Style19"/>
        <w:keepNext w:val="0"/>
        <w:keepLines w:val="0"/>
        <w:widowControl w:val="0"/>
        <w:shd w:val="clear" w:color="auto" w:fill="auto"/>
        <w:bidi w:val="0"/>
        <w:spacing w:before="0" w:after="200" w:line="467" w:lineRule="exact"/>
        <w:ind w:left="0" w:right="0" w:firstLine="480"/>
        <w:jc w:val="both"/>
      </w:pPr>
      <w:r>
        <w:rPr>
          <w:spacing w:val="0"/>
          <w:w w:val="100"/>
          <w:position w:val="0"/>
        </w:rPr>
        <w:t>公司不断完善薪酬福利体系和绩效考核体系，按劳分配、多劳多得、提倡员工价值贡献 的原则，让每一位员工的价值得到最大程度的回报，增加员工对企业的认同感和归属感。同 时，不断完善员工的住宿和就餐环境，为员工的工作、生活提供了诸多的便利，更加提升了 员工士气以及归属感。</w:t>
      </w:r>
    </w:p>
    <w:p>
      <w:pPr>
        <w:pStyle w:val="Style19"/>
        <w:keepNext w:val="0"/>
        <w:keepLines w:val="0"/>
        <w:widowControl w:val="0"/>
        <w:shd w:val="clear" w:color="auto" w:fill="auto"/>
        <w:tabs>
          <w:tab w:pos="846" w:val="left"/>
        </w:tabs>
        <w:bidi w:val="0"/>
        <w:spacing w:before="0" w:after="0" w:line="406" w:lineRule="auto"/>
        <w:ind w:left="0" w:right="0" w:firstLine="480"/>
        <w:jc w:val="both"/>
      </w:pPr>
      <w:bookmarkStart w:id="462" w:name="bookmark462"/>
      <w:r>
        <w:rPr>
          <w:rFonts w:ascii="Times New Roman" w:eastAsia="Times New Roman" w:hAnsi="Times New Roman" w:cs="Times New Roman"/>
          <w:spacing w:val="0"/>
          <w:w w:val="100"/>
          <w:position w:val="0"/>
          <w:sz w:val="24"/>
          <w:szCs w:val="24"/>
        </w:rPr>
        <w:t>4</w:t>
      </w:r>
      <w:bookmarkEnd w:id="462"/>
      <w:r>
        <w:rPr>
          <w:spacing w:val="0"/>
          <w:w w:val="100"/>
          <w:position w:val="0"/>
        </w:rPr>
        <w:t>、</w:t>
        <w:tab/>
        <w:t>创造安全健康的职业环境</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公司高度关注员工的健康与安全，不断改善员工的工作环境、工作条件，给员工提供定 期医院体检，通过多种途径和渠道提高员工健康的职业生存环境。</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月至今，自新冠疫 情爆发以来，公司上下高度重视并迅速行动，成立了疫情防控专项工作领导小组，应对疫情 防控开展系列工作，认真落实市委、市政府的各项安排部署并积极响应国家、政府的倡议及 号召，为保护员工身体健康，公司多方筹集口罩、酒精等防疫物资和防护用品，对公司各场 所进行全天候、多轮次消毒，确保消毒工作全面彻底。同时，持续深入推行</w:t>
      </w:r>
      <w:r>
        <w:rPr>
          <w:rFonts w:ascii="Times New Roman" w:eastAsia="Times New Roman" w:hAnsi="Times New Roman" w:cs="Times New Roman"/>
          <w:spacing w:val="0"/>
          <w:w w:val="100"/>
          <w:position w:val="0"/>
          <w:sz w:val="24"/>
          <w:szCs w:val="24"/>
        </w:rPr>
        <w:t>“</w:t>
      </w:r>
      <w:r>
        <w:rPr>
          <w:spacing w:val="0"/>
          <w:w w:val="100"/>
          <w:position w:val="0"/>
        </w:rPr>
        <w:t>安全生产标准化</w:t>
      </w:r>
      <w:r>
        <w:rPr>
          <w:rFonts w:ascii="Times New Roman" w:eastAsia="Times New Roman" w:hAnsi="Times New Roman" w:cs="Times New Roman"/>
          <w:spacing w:val="0"/>
          <w:w w:val="100"/>
          <w:position w:val="0"/>
          <w:sz w:val="24"/>
          <w:szCs w:val="24"/>
        </w:rPr>
        <w:t xml:space="preserve">” </w:t>
      </w:r>
      <w:r>
        <w:rPr>
          <w:spacing w:val="0"/>
          <w:w w:val="100"/>
          <w:position w:val="0"/>
        </w:rPr>
        <w:t>管理工作，健全安全管理制度和体系建设，全面强化现场管理，加强危险源识别与控制，建 立健全事故预案和应急处理机制，不定期地对公司进行全面大排查，发现隐患及时落实整改， 同时通过培训、实地演习等方式加强员工自我保护的能力，以保证安全处于可控状态。</w:t>
      </w:r>
    </w:p>
    <w:p>
      <w:pPr>
        <w:pStyle w:val="Style19"/>
        <w:keepNext w:val="0"/>
        <w:keepLines w:val="0"/>
        <w:widowControl w:val="0"/>
        <w:shd w:val="clear" w:color="auto" w:fill="auto"/>
        <w:bidi w:val="0"/>
        <w:spacing w:before="0" w:after="0" w:line="467" w:lineRule="exact"/>
        <w:ind w:left="0" w:right="0" w:firstLine="480"/>
        <w:jc w:val="both"/>
      </w:pPr>
      <w:bookmarkStart w:id="463" w:name="bookmark463"/>
      <w:r>
        <w:rPr>
          <w:b/>
          <w:bCs/>
          <w:spacing w:val="0"/>
          <w:w w:val="100"/>
          <w:position w:val="0"/>
        </w:rPr>
        <w:t>（</w:t>
      </w:r>
      <w:bookmarkEnd w:id="463"/>
      <w:r>
        <w:rPr>
          <w:b/>
          <w:bCs/>
          <w:spacing w:val="0"/>
          <w:w w:val="100"/>
          <w:position w:val="0"/>
        </w:rPr>
        <w:t>三）顾客权益保护</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公司坚持</w:t>
      </w:r>
      <w:r>
        <w:rPr>
          <w:rFonts w:ascii="Times New Roman" w:eastAsia="Times New Roman" w:hAnsi="Times New Roman" w:cs="Times New Roman"/>
          <w:spacing w:val="0"/>
          <w:w w:val="100"/>
          <w:position w:val="0"/>
          <w:sz w:val="24"/>
          <w:szCs w:val="24"/>
        </w:rPr>
        <w:t>“</w:t>
      </w:r>
      <w:r>
        <w:rPr>
          <w:spacing w:val="0"/>
          <w:w w:val="100"/>
          <w:position w:val="0"/>
        </w:rPr>
        <w:t>客户至上，为客户提供赖以托付的稳定服务</w:t>
      </w:r>
      <w:r>
        <w:rPr>
          <w:rFonts w:ascii="Times New Roman" w:eastAsia="Times New Roman" w:hAnsi="Times New Roman" w:cs="Times New Roman"/>
          <w:spacing w:val="0"/>
          <w:w w:val="100"/>
          <w:position w:val="0"/>
          <w:sz w:val="24"/>
          <w:szCs w:val="24"/>
        </w:rPr>
        <w:t>”</w:t>
      </w:r>
      <w:r>
        <w:rPr>
          <w:spacing w:val="0"/>
          <w:w w:val="100"/>
          <w:position w:val="0"/>
        </w:rPr>
        <w:t>为使命，致力于为用户提供</w:t>
      </w:r>
      <w:r>
        <w:rPr>
          <w:rFonts w:ascii="Times New Roman" w:eastAsia="Times New Roman" w:hAnsi="Times New Roman" w:cs="Times New Roman"/>
          <w:spacing w:val="0"/>
          <w:w w:val="100"/>
          <w:position w:val="0"/>
          <w:sz w:val="24"/>
          <w:szCs w:val="24"/>
        </w:rPr>
        <w:t>“</w:t>
      </w:r>
      <w:r>
        <w:rPr>
          <w:spacing w:val="0"/>
          <w:w w:val="100"/>
          <w:position w:val="0"/>
        </w:rPr>
        <w:t xml:space="preserve">产品 </w:t>
      </w:r>
      <w:r>
        <w:rPr>
          <w:spacing w:val="0"/>
          <w:w w:val="100"/>
          <w:position w:val="0"/>
        </w:rPr>
        <w:t>全生命周期管理</w:t>
      </w:r>
      <w:r>
        <w:rPr>
          <w:rFonts w:ascii="Times New Roman" w:eastAsia="Times New Roman" w:hAnsi="Times New Roman" w:cs="Times New Roman"/>
          <w:spacing w:val="0"/>
          <w:w w:val="100"/>
          <w:position w:val="0"/>
          <w:sz w:val="24"/>
          <w:szCs w:val="24"/>
        </w:rPr>
        <w:t>”</w:t>
      </w:r>
      <w:r>
        <w:rPr>
          <w:spacing w:val="0"/>
          <w:w w:val="100"/>
          <w:position w:val="0"/>
        </w:rPr>
        <w:t>解决方案和构建用户服务生态平台，诚实守信、尊重客户，认真倾听客户的 需求和反馈，多次受到客户的公开表扬。在全国主要城市均设立了营销中心，售后服务网络 遍布全国，节假日从不打烊。这些机构在全国范围内形成了一个营销和协作网络，及时为用 户提供高效的技术咨询、核心产品、系统集成、工程实施和运维一体化服务。</w:t>
      </w:r>
    </w:p>
    <w:p>
      <w:pPr>
        <w:pStyle w:val="Style19"/>
        <w:keepNext w:val="0"/>
        <w:keepLines w:val="0"/>
        <w:widowControl w:val="0"/>
        <w:shd w:val="clear" w:color="auto" w:fill="auto"/>
        <w:tabs>
          <w:tab w:pos="1131" w:val="left"/>
        </w:tabs>
        <w:bidi w:val="0"/>
        <w:spacing w:before="0" w:after="0" w:line="468" w:lineRule="exact"/>
        <w:ind w:left="0" w:right="0" w:firstLine="480"/>
        <w:jc w:val="both"/>
      </w:pPr>
      <w:bookmarkStart w:id="464" w:name="bookmark464"/>
      <w:r>
        <w:rPr>
          <w:b/>
          <w:bCs/>
          <w:spacing w:val="0"/>
          <w:w w:val="100"/>
          <w:position w:val="0"/>
        </w:rPr>
        <w:t>（</w:t>
      </w:r>
      <w:bookmarkEnd w:id="464"/>
      <w:r>
        <w:rPr>
          <w:b/>
          <w:bCs/>
          <w:spacing w:val="0"/>
          <w:w w:val="100"/>
          <w:position w:val="0"/>
        </w:rPr>
        <w:t>四）</w:t>
        <w:tab/>
        <w:t>环境保护与可持续发展</w:t>
      </w:r>
    </w:p>
    <w:p>
      <w:pPr>
        <w:pStyle w:val="Style19"/>
        <w:keepNext w:val="0"/>
        <w:keepLines w:val="0"/>
        <w:widowControl w:val="0"/>
        <w:shd w:val="clear" w:color="auto" w:fill="auto"/>
        <w:bidi w:val="0"/>
        <w:spacing w:before="0" w:after="0" w:line="468" w:lineRule="exact"/>
        <w:ind w:left="0" w:right="0" w:firstLine="480"/>
        <w:jc w:val="both"/>
      </w:pPr>
      <w:r>
        <w:rPr>
          <w:spacing w:val="0"/>
          <w:w w:val="100"/>
          <w:position w:val="0"/>
        </w:rPr>
        <w:t>公司将环境保护作为企业可持续发展战略的重要内容，践行环境友好及能源节约型发展， 注重履行企业环境保护的职责。公司持续改善环境，挖潜降耗、减少资源消耗和废物产生， 实现经济、环境和社会效益同步发展，争做环境友好型企业。</w:t>
      </w:r>
    </w:p>
    <w:p>
      <w:pPr>
        <w:pStyle w:val="Style19"/>
        <w:keepNext w:val="0"/>
        <w:keepLines w:val="0"/>
        <w:widowControl w:val="0"/>
        <w:shd w:val="clear" w:color="auto" w:fill="auto"/>
        <w:tabs>
          <w:tab w:pos="1131" w:val="left"/>
        </w:tabs>
        <w:bidi w:val="0"/>
        <w:spacing w:before="0" w:after="0" w:line="468" w:lineRule="exact"/>
        <w:ind w:left="0" w:right="0" w:firstLine="480"/>
        <w:jc w:val="both"/>
      </w:pPr>
      <w:bookmarkStart w:id="465" w:name="bookmark465"/>
      <w:r>
        <w:rPr>
          <w:b/>
          <w:bCs/>
          <w:spacing w:val="0"/>
          <w:w w:val="100"/>
          <w:position w:val="0"/>
        </w:rPr>
        <w:t>（</w:t>
      </w:r>
      <w:bookmarkEnd w:id="465"/>
      <w:r>
        <w:rPr>
          <w:b/>
          <w:bCs/>
          <w:spacing w:val="0"/>
          <w:w w:val="100"/>
          <w:position w:val="0"/>
        </w:rPr>
        <w:t>五）</w:t>
        <w:tab/>
        <w:t>公共关系与社会公益事业</w:t>
      </w:r>
    </w:p>
    <w:p>
      <w:pPr>
        <w:pStyle w:val="Style19"/>
        <w:keepNext w:val="0"/>
        <w:keepLines w:val="0"/>
        <w:widowControl w:val="0"/>
        <w:shd w:val="clear" w:color="auto" w:fill="auto"/>
        <w:bidi w:val="0"/>
        <w:spacing w:before="0" w:after="220" w:line="468" w:lineRule="exact"/>
        <w:ind w:left="0" w:right="0" w:firstLine="480"/>
        <w:jc w:val="both"/>
      </w:pPr>
      <w:r>
        <w:rPr>
          <w:spacing w:val="0"/>
          <w:w w:val="100"/>
          <w:position w:val="0"/>
        </w:rPr>
        <w:t>公共关系是企业内求团结、外求发展的沟通桥梁，社会公益事业是企业回报社会应尽的 责任。公司始终坚持依法经营的基本原则，注重企业经济效益与社会效益的同步共赢，严格 按照国家法律法规政策的规定诚信经营，积极纳税，发展就业岗位并扩大就业群体，为残疾 人士提供匹配的岗位，支持地方经济的发展，以积极的态度力所能及的服务社会，践行企业 社会责任，全力推动企业、区域经济的进度与和谐发展。</w:t>
      </w:r>
    </w:p>
    <w:p>
      <w:pPr>
        <w:pStyle w:val="Style29"/>
        <w:keepNext/>
        <w:keepLines/>
        <w:widowControl w:val="0"/>
        <w:shd w:val="clear" w:color="auto" w:fill="auto"/>
        <w:bidi w:val="0"/>
        <w:spacing w:before="0" w:after="220" w:line="468"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三</w:t>
      </w:r>
      <w:bookmarkEnd w:id="468"/>
      <w:r>
        <w:rPr>
          <w:color w:val="000000"/>
          <w:spacing w:val="0"/>
          <w:w w:val="100"/>
          <w:position w:val="0"/>
        </w:rPr>
        <w:t>、巩固拓展脱贫攻坚成果、乡村振兴的情况</w:t>
      </w:r>
      <w:bookmarkEnd w:id="466"/>
      <w:bookmarkEnd w:id="467"/>
      <w:bookmarkEnd w:id="469"/>
    </w:p>
    <w:p>
      <w:pPr>
        <w:pStyle w:val="Style19"/>
        <w:keepNext w:val="0"/>
        <w:keepLines w:val="0"/>
        <w:widowControl w:val="0"/>
        <w:shd w:val="clear" w:color="auto" w:fill="auto"/>
        <w:bidi w:val="0"/>
        <w:spacing w:before="0" w:after="100" w:line="468" w:lineRule="exact"/>
        <w:ind w:left="0" w:right="0" w:firstLine="480"/>
        <w:jc w:val="both"/>
      </w:pPr>
      <w:r>
        <w:rPr>
          <w:spacing w:val="0"/>
          <w:w w:val="100"/>
          <w:position w:val="0"/>
        </w:rPr>
        <w:t>公司报告年度暂未开展精准扶贫工作，也暂无后续精准扶贫计划。</w:t>
      </w:r>
      <w:r>
        <w:br w:type="page"/>
      </w:r>
    </w:p>
    <w:p>
      <w:pPr>
        <w:pStyle w:val="Style15"/>
        <w:keepNext/>
        <w:keepLines/>
        <w:widowControl w:val="0"/>
        <w:shd w:val="clear" w:color="auto" w:fill="auto"/>
        <w:bidi w:val="0"/>
        <w:spacing w:before="0" w:after="520" w:line="240" w:lineRule="auto"/>
        <w:ind w:left="0" w:right="0" w:firstLine="0"/>
        <w:jc w:val="center"/>
      </w:pPr>
      <w:bookmarkStart w:id="470" w:name="bookmark470"/>
      <w:bookmarkStart w:id="471" w:name="bookmark471"/>
      <w:bookmarkStart w:id="472" w:name="bookmark472"/>
      <w:r>
        <w:rPr>
          <w:color w:val="000000"/>
          <w:spacing w:val="0"/>
          <w:w w:val="100"/>
          <w:position w:val="0"/>
        </w:rPr>
        <w:t>第六节重要事项</w:t>
      </w:r>
      <w:bookmarkEnd w:id="470"/>
      <w:bookmarkEnd w:id="471"/>
      <w:bookmarkEnd w:id="472"/>
    </w:p>
    <w:p>
      <w:pPr>
        <w:pStyle w:val="Style29"/>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rPr>
        <w:t>一</w:t>
      </w:r>
      <w:bookmarkEnd w:id="476"/>
      <w:r>
        <w:rPr>
          <w:color w:val="000000"/>
          <w:spacing w:val="0"/>
          <w:w w:val="100"/>
          <w:position w:val="0"/>
        </w:rPr>
        <w:t>、承诺事项履行情况</w:t>
      </w:r>
      <w:bookmarkEnd w:id="474"/>
      <w:bookmarkEnd w:id="475"/>
      <w:bookmarkEnd w:id="477"/>
      <w:bookmarkEnd w:id="473"/>
    </w:p>
    <w:p>
      <w:pPr>
        <w:pStyle w:val="Style36"/>
        <w:keepNext/>
        <w:keepLines/>
        <w:widowControl w:val="0"/>
        <w:shd w:val="clear" w:color="auto" w:fill="auto"/>
        <w:bidi w:val="0"/>
        <w:spacing w:before="0" w:after="340" w:line="307"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、公司实际控制人、股东、关联方、收购人以及公司等承诺相关方在报告期内履行完毕及截至报告期末 尚未履行完毕的承诺事项</w:t>
      </w:r>
      <w:bookmarkEnd w:id="478"/>
      <w:bookmarkEnd w:id="479"/>
      <w:bookmarkEnd w:id="48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133"/>
        <w:gridCol w:w="1277"/>
        <w:gridCol w:w="2554"/>
        <w:gridCol w:w="850"/>
        <w:gridCol w:w="989"/>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重大资产重组 时承诺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年度完成发行股份 购买江苏亿金资产并配套募集 资金的项目，相关承诺请见以下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资产重组时所作承诺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的相关内 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宋正兴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从业承诺及竞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业限制承诺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从业承诺及竞业限制承诺：在本 次发行股份购买资产完成后五 年内服务于亿金环保，不以任何 方式从事与亿金环保业务相竞 争的业务，但亿金环保的参股和 控股公司、依米康及其其他参股 或控股公司不在上述限制范围 之内；本人在离开亿金环保两年 之内不参与任何与依米康及其 参股或控股公司有竞争的业务。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自本次资产 重组完成之 日起至相关 承诺年限到 期之日止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r>
        <w:trPr>
          <w:trHeight w:val="508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宋正兴、叶春 娥、宋丽娜、 张家港市立 业投资发展 有限公司、上 海添惠投资 管理有限公 司、张家港市 福兴投资管 理咨询有限 公司、上海同 航投资管理 有限公司、张 家港市嘉明 商贸有限公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减少或避免关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减少或避免关联交易的承诺：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本次交易完成之后，将尽量避免 或减少本人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司所控制的其他子公司、分公 司、合营或联营公司与依米康及 其子公司之间发生关联交易。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本次交易完成之后，本人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本公司所控制的其他子 公司、分公司、合营或联营公司 不以显失公允的价格与依米康 进行交易。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1320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宋正兴、叶春 娥、宋丽娜、 张家港市立 业投资发展 有限公司、上 海添惠投资 管理有限公 司、张家港市 福兴投资管 理咨询有限 公司、上海同 航投资管理 有限公司、张 家港市嘉明 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本公司所控制的 其他子公司、分公司、合营或联 营公司及其他任何类型企业（以 下统称为''相关企业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目前均未 从事任何与亿金环保、依米康及 其子公司构成直接或间接竞争 的生产经营业务或活动。（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本公司及相关企业将来亦不 直接或间接从事任何与依米康 及其子公司相同或类似的业务， 不直接或间接从事、参与或进行 与依米康及其子公司的生产经 营构成竞争的任何生产经营业 务或活动，且不再对具有与依米 康及其子公司有相同或类似业 务的企业进行投资。（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本公司将对自身及相关企业的 生产经营活动进行监督和约束， 如果将来承诺人及相关企业的 产品或业务与依米康及其子公 司的产品或业务出现相同或类 似的情况，本人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本公司承诺将采 取以下措施解决：①依米康认为 必要时，本人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本公司及相关企业 将减持直至全部转让所持有的 有关资产和业务；②依米康认为 必要时，可以通过适当方式优先 收购本人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本公司及相关企业持 有的有关资产和业务；③如承诺 人及相关企业与依米康及其子 公司因同业竞争产生利益冲突， 则无条件将相关利益让与依米 康；④无条件接受依米康提出的 可消除竞争的其他措施。（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）任 何本人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本公司或相关企业违反 本承诺函，应负责赔偿依米康及 其子公司因同业竞争行为而导 致的损失，并且本人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本公司及相 关企业从事与依米康及其子公 司竞争业务所产生的全部收益 均归依米康所有。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陈砚雄、李惠 英、刘立平、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避免同业竞争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 次发行股份购买资产完成后三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正常履行 中，未发生</w:t>
            </w: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陆雨华、沈卫 东、盛建明、 施大成、徐慧 兴、于乐意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年内服务于亿金环保，不以任何 方式从事与亿金环保业务相竞 争的业务，但亿金环保的参股和 控股公司、依米康及其其他参股 或控股公司不在上述限制范围 之内；本人在离开亿金环保两年 之内不参与任何与依米康及其 参股或控股公司有竞争的业务。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违反承诺 的情况。</w:t>
            </w:r>
          </w:p>
        </w:tc>
      </w:tr>
      <w:tr>
        <w:trPr>
          <w:trHeight w:val="112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 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 东及实际控 制人孙屹峥、 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时放弃竞争 与利益冲突承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放弃竞争与利益冲突承诺：（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本人及本人控股或参股的子公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目前并没有直 接或间接地从事任何与股份公 司营业执照上所列明经营范围 内的业务存在竞争的任何业务 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）本人及附属公司在今 后的任何时间不会直接或间接 地以任何方式（包括但不限于自 营、合资或联营）参与或进行与 股份公司营业执照上所列明经 营范围内的业务存在直接或间 接竞争的任何业务活动。凡本人 及附属公司有任何商业机会可 从事、参与或入股任何可能会与 股份公司生产经营构成竞争的 业务，本人会安排将上述商业机 会让予股份公司；（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）本人将充 分尊重股份公司的独立法人地 位，严格遵守股份公司的公司章 程，保证股份公司独立经营、自 主决策。本人将严格按照《公司 法》以及股份公司的《公司章程》 规定，促使经本人提名的股份公 司董事依法履行其应尽的诚信 和勤勉责任；（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）本人将善意履 行作为股份公司大股东的义务， 不利用该股东地位，就股份公司 与本人或附属公司相关的任何 关联交易采取任何行动，故意促 使股份公司的股东大会或董事 会作出侵犯其他股东合法权益 的决议。如果股份公司必须与本 人或附属公司发生任何关联交 易，则本人承诺将促使上述交易 按照公平合理的和正常商业交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中，未发生 违反承诺 的情况。</w:t>
            </w: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易条件进行。本人及附属公司将 不会要求或接受股份公司给予 比在任何一项市场公平交易中 第三者更优惠的条件；（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 及附属公司将严格和善意地履 行与股份公司签订的各种关联 交易协议。本人承诺将不会向股 份公司谋求任何超出上述协议 规定以外的利益或收益；（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 果本人违反上述声明、保证与承 诺，本人同意给予股份公司赔 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）本声明、承诺与保证将 持续有效，直至本人不再处于股 份公司的控股股东或实际控制 人的地位为止；（</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）本声明、承 诺与保证可被视为对股份公司 及其他股东共同和分别作出的 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公司控股股 东及实际控 制人孙屹峥、 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时住房公积 金缴纳事项承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住房公积金缴纳事项承诺：若经 有关主管部门认定公司及其全 资子公司需为其员工补缴住房 公积金或受到处罚或被任何利 益相关方以任何方式提出权利 要求时，本人将无条件全额承担 经有关主管部门认定并要求公 司补缴的全部住房公积金款项、 处罚款项，全额承担被任何利益 相关方以任何方式提出权利要 求的赔偿、补偿款项，以及由上 述事项产生的应由公司负担的 其他所有相关费用。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孙屹峥、孙好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避免同业竞争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我们及我们拟收购的桑瑞思以 及本人所控制的除依米康以外 的其他子公司、分公司、合营或 联营公司及其他任何类型企业 （以下统称为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）不再 新增从事与依米康的信息数据 领域业务构成直接或间接竞争 的生产经营业务或活动。（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）我 们及桑瑞思以及相关企业将来 亦不直接或间接新增从事任何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正常履行 中，未发生 违反承诺 的情况。</w:t>
            </w: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与依米康及其子公司在信息数 据领域相同或类似的业务，不直 接或间接新增从事、参与或进行 与依米康及其子公司有关信息 数据领域的生产经营构成竞争 的任何生产经营业务或活动，且 不再对具有与依米康及其子公 司信息数据领域有相同或类似 业务的企业进行投资。（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）如我 们及桑瑞思以及相关企业获得 的商业机会与上市公司依米康 及其下属公司主营业务发生同 业竞争的，我们将立即通知依米 康，并尽力将该商业机会给予依 米康，以避免与上市公司及下属 公司形成同业竞争，以确保上市 公司及上市公司其他股东利益 不受损害。（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）我们及桑瑞思以 及相关企业将对自身及相关企 业的生产经营活动进行监督和 约束，如果将来我们及桑瑞思以 及相关企业的产品或业务与依 米康及其子公司信息数据领域 的产品或业务出现相同或类似 的情况，我们承诺将采取以下措 施解决：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）依米康认为必要时， 我们及桑瑞思以及相关企业将 减持直至全部转让所持有的有 关资产和业务；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）依米康认为 必要时，可以通过适当方式优先 收购我们及桑瑞思以及相关企 业持有的有关资产和业务；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如我们及桑瑞思以及相关企业 与依米康及其子公司在信息数 据领域因同业竞争产生利益冲 突，则无条件将相关利益让与依 米康及其子公司；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）我们将无 条件接受依米康提出的可消除 竞争的其他措施。（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）任何我们 或桑瑞思或相关企业违反本承 诺函，应负责赔偿依米康及其下 属公司因在信息数据领域同业 竞争行为而导致的损失，并且我 们或桑瑞思或相关企业从事与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依米康及其子公司竞争业务所 产生的全部收益均归依米康所 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）我们违反上述承诺给上 市公司造成损失的，我们将赔偿 上市公司由此遭受的损失。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孙屹峥、孙好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减少和规范关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关于减少和规范关联交易的承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）本次股权交易完成之后， 我们承诺将尽量避免或减少本 人及桑瑞思以及相关企业与依 米康及其子公司之间发生关联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）本次股权交易完成之 后，我们承诺我们及桑瑞思以及 相关企业与依米康及其子公司 之间发生的必要关联交易将依 法依规履行依米康的决策流程， 以公允的价格进行交易。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孙屹峥、孙好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对外担保的承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关于对外担保的承诺：（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 本承诺出具日，依米康为桑瑞思 融资提供担保合计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亿元，我 们及桑瑞思承诺将按期足额归 还以上所有贷款，除中国银行的 贷款外，在今后融资过程中不再 要求依米康提供担保；鉴于中国 银行的贷款续贷正在审批中，仍 需依米康提供担保。依米康因中 国银行贷款续贷所提供的担保， 将严格履行依米康依法制定的 《对外担保管理制度》、《关联交 易决策制度》等的有关规定，经 有权机构批准后方可实施，并由 承诺人之一孙屹峥先生提供反 担保；桑瑞思中国银行贷款的续 贷到期后，若桑瑞思要继续融 资，依米康不再提供担保。（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若因依米康承担并清偿上述债 务，而给依米康造成损失的，我 们及桑瑞思承诺将在发生损失 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个工作日内从其他合法渠 道筹措的资金向依米康弥补其 所有损失。（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）依米康为桑瑞思 融资提供的金额为</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 担保的反担保措施：孙屹峥先生 同意以个人信用及所受让的桑 瑞思</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股权抵押给依米康的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依米康已 解除为桑 瑞思提供 的全部担 保。</w:t>
            </w:r>
          </w:p>
        </w:tc>
      </w:tr>
    </w:tbl>
    <w:p>
      <w:pPr>
        <w:spacing w:lineRule="exact" w:line="1"/>
        <w:rPr>
          <w:sz w:val="2"/>
          <w:szCs w:val="2"/>
        </w:rPr>
      </w:pPr>
      <w:r>
        <w:br w:type="page"/>
      </w:r>
    </w:p>
    <w:tbl>
      <w:tblPr>
        <w:tblOverlap w:val="never"/>
        <w:jc w:val="center"/>
        <w:tblLayout w:type="fixed"/>
      </w:tblPr>
      <w:tblGrid>
        <w:gridCol w:w="1848"/>
        <w:gridCol w:w="1133"/>
        <w:gridCol w:w="1277"/>
        <w:gridCol w:w="2554"/>
        <w:gridCol w:w="850"/>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方式提供反担保。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孙屹峥、孙好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确保桑瑞思独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关于确保桑瑞思独立性的承诺：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）我们承诺将确保桑瑞思业 务完整，具有直接面向市场独立 持续经营的能力；（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）在本次交 易完成后，我们及我们控制的其 他企业将按照有关法律、法规、 规范性文件的要求，做到与依米 康及其下属公司在人员、资产、 业务、机构、财务方面完全分开， 不从事任何影响上市公司依米 康人员独立、资产独立完整、业 务独立、机构独立、财务独立的 行为，不损害上市公司依米康及 其他股东的利益，切实保障上市 公司依米康在人员、资产、业务、 机构和财务等方面的独立性。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）若我们违反上述承诺给上 市公司及其他股东造成损失，将 由我们承担相应的赔偿责任。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中，未发生 违反承诺 的情况。</w:t>
            </w: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孙屹峥、孙好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提供资料真实、 准确和完整的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关于提供资料真实、准确和完整 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）我们将及时向依 米康提供本次交易的相关信息， 并保证所提供的信息真实、准 确、完整，如因提供的信息存在 虚假记载、误导性陈述或者重大 遗漏，给依米康或者投资者造成 损失的，我们将依法承担赔偿责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）我们向与本次交易的各 中介机构所提供的资料均为真 实、准确、完整的原始书面资料 或副本资料，资料副本或复印件 与其原始资料或原件一致；所有 文件的签名、印章均是真实的， 不存在任何虚假记载、误导性陈 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）我们为本 次交易所出具的说明、承诺及确 认均为真实、准确和完整的，不 存在任何虚假记载、误导性陈述 或者重大遗漏。本承诺函一经签 署，即构成我们不可撤销的法律 义务。如出现因我们违反上述承 诺而导致依米康及其中小股东 权益受到损害的情况，除承担相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未发生违 反承诺的 情况。</w:t>
            </w:r>
          </w:p>
        </w:tc>
      </w:tr>
    </w:tbl>
    <w:tbl>
      <w:tblPr>
        <w:tblOverlap w:val="never"/>
        <w:jc w:val="center"/>
        <w:tblLayout w:type="fixed"/>
      </w:tblPr>
      <w:tblGrid>
        <w:gridCol w:w="1848"/>
        <w:gridCol w:w="1133"/>
        <w:gridCol w:w="1277"/>
        <w:gridCol w:w="2554"/>
        <w:gridCol w:w="850"/>
        <w:gridCol w:w="989"/>
        <w:gridCol w:w="93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关法律法规和规范性文件规定 的监管责任外，还应当赔偿依米 康及其中小股东因此遭受的损 失，并继续履行相应承诺。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6"/>
        <w:keepNext/>
        <w:keepLines/>
        <w:widowControl w:val="0"/>
        <w:shd w:val="clear" w:color="auto" w:fill="auto"/>
        <w:bidi w:val="0"/>
        <w:spacing w:before="0" w:after="380" w:line="326" w:lineRule="exact"/>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、公司资产或项目存在盈利预测，且报告期仍处在盈利预测期间，公司就资产或项目达到原盈利预测及 其原因做出说明</w:t>
      </w:r>
      <w:bookmarkEnd w:id="482"/>
      <w:bookmarkEnd w:id="483"/>
      <w:bookmarkEnd w:id="485"/>
    </w:p>
    <w:p>
      <w:pPr>
        <w:pStyle w:val="Style3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469" w:lineRule="exact"/>
        <w:ind w:left="0" w:right="0" w:firstLine="0"/>
        <w:jc w:val="both"/>
      </w:pPr>
      <w:bookmarkStart w:id="486" w:name="bookmark486"/>
      <w:bookmarkStart w:id="487" w:name="bookmark487"/>
      <w:bookmarkStart w:id="488" w:name="bookmark488"/>
      <w:bookmarkStart w:id="489" w:name="bookmark489"/>
      <w:r>
        <w:rPr>
          <w:color w:val="000000"/>
          <w:spacing w:val="0"/>
          <w:w w:val="100"/>
          <w:position w:val="0"/>
        </w:rPr>
        <w:t>二</w:t>
      </w:r>
      <w:bookmarkEnd w:id="488"/>
      <w:r>
        <w:rPr>
          <w:color w:val="000000"/>
          <w:spacing w:val="0"/>
          <w:w w:val="100"/>
          <w:position w:val="0"/>
        </w:rPr>
        <w:t>、</w:t>
        <w:tab/>
        <w:t>控股股东及其他关联方对上市公司的非经营性占用资金情况</w:t>
      </w:r>
      <w:bookmarkEnd w:id="486"/>
      <w:bookmarkEnd w:id="487"/>
      <w:bookmarkEnd w:id="489"/>
    </w:p>
    <w:p>
      <w:pPr>
        <w:pStyle w:val="Style3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17" w:val="left"/>
        </w:tabs>
        <w:bidi w:val="0"/>
        <w:spacing w:before="0" w:after="380" w:line="469" w:lineRule="exact"/>
        <w:ind w:left="0" w:right="0" w:firstLine="0"/>
        <w:jc w:val="both"/>
      </w:pPr>
      <w:bookmarkStart w:id="490" w:name="bookmark490"/>
      <w:bookmarkStart w:id="491" w:name="bookmark491"/>
      <w:bookmarkStart w:id="492" w:name="bookmark492"/>
      <w:bookmarkStart w:id="493" w:name="bookmark493"/>
      <w:r>
        <w:rPr>
          <w:color w:val="000000"/>
          <w:spacing w:val="0"/>
          <w:w w:val="100"/>
          <w:position w:val="0"/>
        </w:rPr>
        <w:t>三</w:t>
      </w:r>
      <w:bookmarkEnd w:id="492"/>
      <w:r>
        <w:rPr>
          <w:color w:val="000000"/>
          <w:spacing w:val="0"/>
          <w:w w:val="100"/>
          <w:position w:val="0"/>
        </w:rPr>
        <w:t>、</w:t>
        <w:tab/>
        <w:t>违规对外担保情况</w:t>
      </w:r>
      <w:bookmarkEnd w:id="490"/>
      <w:bookmarkEnd w:id="491"/>
      <w:bookmarkEnd w:id="493"/>
    </w:p>
    <w:p>
      <w:pPr>
        <w:pStyle w:val="Style3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公司报告期无违规对外担保情况。</w:t>
      </w:r>
    </w:p>
    <w:p>
      <w:pPr>
        <w:pStyle w:val="Style29"/>
        <w:keepNext/>
        <w:keepLines/>
        <w:widowControl w:val="0"/>
        <w:shd w:val="clear" w:color="auto" w:fill="auto"/>
        <w:tabs>
          <w:tab w:pos="517" w:val="left"/>
        </w:tabs>
        <w:bidi w:val="0"/>
        <w:spacing w:before="0" w:after="380" w:line="469"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四</w:t>
      </w:r>
      <w:bookmarkEnd w:id="49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94"/>
      <w:bookmarkEnd w:id="495"/>
      <w:bookmarkEnd w:id="497"/>
    </w:p>
    <w:p>
      <w:pPr>
        <w:pStyle w:val="Style33"/>
        <w:keepNext w:val="0"/>
        <w:keepLines w:val="0"/>
        <w:widowControl w:val="0"/>
        <w:numPr>
          <w:ilvl w:val="0"/>
          <w:numId w:val="5"/>
        </w:numPr>
        <w:shd w:val="clear" w:color="auto" w:fill="auto"/>
        <w:tabs>
          <w:tab w:pos="282" w:val="left"/>
        </w:tabs>
        <w:bidi w:val="0"/>
        <w:spacing w:before="0" w:after="160" w:line="240" w:lineRule="auto"/>
        <w:ind w:left="0" w:right="0" w:firstLine="0"/>
        <w:jc w:val="both"/>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469" w:lineRule="exact"/>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五</w:t>
      </w:r>
      <w:bookmarkEnd w:id="50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99"/>
      <w:bookmarkEnd w:id="500"/>
      <w:bookmarkEnd w:id="502"/>
    </w:p>
    <w:p>
      <w:pPr>
        <w:pStyle w:val="Style33"/>
        <w:keepNext w:val="0"/>
        <w:keepLines w:val="0"/>
        <w:widowControl w:val="0"/>
        <w:numPr>
          <w:ilvl w:val="0"/>
          <w:numId w:val="5"/>
        </w:numPr>
        <w:shd w:val="clear" w:color="auto" w:fill="auto"/>
        <w:tabs>
          <w:tab w:pos="282" w:val="left"/>
        </w:tabs>
        <w:bidi w:val="0"/>
        <w:spacing w:before="0" w:after="160" w:line="240" w:lineRule="auto"/>
        <w:ind w:left="0" w:right="0" w:firstLine="0"/>
        <w:jc w:val="both"/>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469" w:lineRule="exact"/>
        <w:ind w:left="0" w:right="0" w:firstLine="0"/>
        <w:jc w:val="both"/>
      </w:pPr>
      <w:bookmarkStart w:id="504" w:name="bookmark504"/>
      <w:bookmarkStart w:id="505" w:name="bookmark505"/>
      <w:bookmarkStart w:id="506" w:name="bookmark506"/>
      <w:bookmarkStart w:id="507" w:name="bookmark507"/>
      <w:r>
        <w:rPr>
          <w:color w:val="000000"/>
          <w:spacing w:val="0"/>
          <w:w w:val="100"/>
          <w:position w:val="0"/>
        </w:rPr>
        <w:t>六</w:t>
      </w:r>
      <w:bookmarkEnd w:id="506"/>
      <w:r>
        <w:rPr>
          <w:color w:val="000000"/>
          <w:spacing w:val="0"/>
          <w:w w:val="100"/>
          <w:position w:val="0"/>
        </w:rPr>
        <w:t>、</w:t>
        <w:tab/>
        <w:t>董事会关于报告期会计政策、会计估计变更或重大会计差错更正的说明</w:t>
      </w:r>
      <w:bookmarkEnd w:id="504"/>
      <w:bookmarkEnd w:id="505"/>
      <w:bookmarkEnd w:id="507"/>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（一）财政部于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7</w:t>
      </w:r>
      <w:r>
        <w:rPr>
          <w:spacing w:val="0"/>
          <w:w w:val="100"/>
          <w:position w:val="0"/>
        </w:rPr>
        <w:t>日发布了《关于修订印发</w:t>
      </w:r>
      <w:r>
        <w:rPr>
          <w:spacing w:val="0"/>
          <w:w w:val="100"/>
          <w:position w:val="0"/>
          <w:sz w:val="24"/>
          <w:szCs w:val="24"/>
        </w:rPr>
        <w:t>〈</w:t>
      </w:r>
      <w:r>
        <w:rPr>
          <w:spacing w:val="0"/>
          <w:w w:val="100"/>
          <w:position w:val="0"/>
        </w:rPr>
        <w:t>企业会计准则第</w:t>
      </w:r>
      <w:r>
        <w:rPr>
          <w:rFonts w:ascii="Times New Roman" w:eastAsia="Times New Roman" w:hAnsi="Times New Roman" w:cs="Times New Roman"/>
          <w:spacing w:val="0"/>
          <w:w w:val="100"/>
          <w:position w:val="0"/>
          <w:sz w:val="24"/>
          <w:szCs w:val="24"/>
        </w:rPr>
        <w:t>21</w:t>
      </w:r>
      <w:r>
        <w:rPr>
          <w:spacing w:val="0"/>
          <w:w w:val="100"/>
          <w:position w:val="0"/>
        </w:rPr>
        <w:t>号</w:t>
      </w:r>
      <w:r>
        <w:rPr>
          <w:rFonts w:ascii="Times New Roman" w:eastAsia="Times New Roman" w:hAnsi="Times New Roman" w:cs="Times New Roman"/>
          <w:spacing w:val="0"/>
          <w:w w:val="100"/>
          <w:position w:val="0"/>
          <w:sz w:val="24"/>
          <w:szCs w:val="24"/>
        </w:rPr>
        <w:t>-</w:t>
      </w:r>
      <w:r>
        <w:rPr>
          <w:spacing w:val="0"/>
          <w:w w:val="100"/>
          <w:position w:val="0"/>
        </w:rPr>
        <w:t>租赁</w:t>
      </w:r>
      <w:r>
        <w:rPr>
          <w:spacing w:val="0"/>
          <w:w w:val="100"/>
          <w:position w:val="0"/>
          <w:sz w:val="24"/>
          <w:szCs w:val="24"/>
        </w:rPr>
        <w:t>〉</w:t>
      </w:r>
      <w:r>
        <w:rPr>
          <w:spacing w:val="0"/>
          <w:w w:val="100"/>
          <w:position w:val="0"/>
        </w:rPr>
        <w:t>的通 知》（财会〔</w:t>
      </w:r>
      <w:r>
        <w:rPr>
          <w:rFonts w:ascii="Times New Roman" w:eastAsia="Times New Roman" w:hAnsi="Times New Roman" w:cs="Times New Roman"/>
          <w:spacing w:val="0"/>
          <w:w w:val="100"/>
          <w:position w:val="0"/>
          <w:sz w:val="24"/>
          <w:szCs w:val="24"/>
        </w:rPr>
        <w:t>2018</w:t>
      </w:r>
      <w:r>
        <w:rPr>
          <w:spacing w:val="0"/>
          <w:w w:val="100"/>
          <w:position w:val="0"/>
        </w:rPr>
        <w:t xml:space="preserve">） </w:t>
      </w:r>
      <w:r>
        <w:rPr>
          <w:rFonts w:ascii="Times New Roman" w:eastAsia="Times New Roman" w:hAnsi="Times New Roman" w:cs="Times New Roman"/>
          <w:spacing w:val="0"/>
          <w:w w:val="100"/>
          <w:position w:val="0"/>
          <w:sz w:val="24"/>
          <w:szCs w:val="24"/>
        </w:rPr>
        <w:t>35</w:t>
      </w:r>
      <w:r>
        <w:rPr>
          <w:spacing w:val="0"/>
          <w:w w:val="100"/>
          <w:position w:val="0"/>
        </w:rPr>
        <w:t>号），要求在境内外同时上市的企业以及在境外上市并采用国际财务 报告准则或企业会计准则编制财务报表的企业，自</w:t>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日起施行；其他执行企业会计 准则的企业自</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日起施行。</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根据《深圳证券交易所上市公司自律监管指引第</w:t>
      </w:r>
      <w:r>
        <w:rPr>
          <w:rFonts w:ascii="Times New Roman" w:eastAsia="Times New Roman" w:hAnsi="Times New Roman" w:cs="Times New Roman"/>
          <w:spacing w:val="0"/>
          <w:w w:val="100"/>
          <w:position w:val="0"/>
          <w:sz w:val="24"/>
          <w:szCs w:val="24"/>
        </w:rPr>
        <w:t>2</w:t>
      </w:r>
      <w:r>
        <w:rPr>
          <w:spacing w:val="0"/>
          <w:w w:val="100"/>
          <w:position w:val="0"/>
        </w:rPr>
        <w:t xml:space="preserve">号——创业板上市公司规范运作》及《公 </w:t>
      </w:r>
      <w:r>
        <w:rPr>
          <w:spacing w:val="0"/>
          <w:w w:val="100"/>
          <w:position w:val="0"/>
        </w:rPr>
        <w:t>司章程》等有关规定，公司于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日召开第四届董事会第二十三次会议和第四届监事 会第十六次会议审议通过了《关于会计政策变更的议案》，公司将按照财政部发布的新租赁 准则中的规定执行。</w:t>
      </w:r>
    </w:p>
    <w:p>
      <w:pPr>
        <w:pStyle w:val="Style19"/>
        <w:keepNext w:val="0"/>
        <w:keepLines w:val="0"/>
        <w:widowControl w:val="0"/>
        <w:shd w:val="clear" w:color="auto" w:fill="auto"/>
        <w:tabs>
          <w:tab w:pos="8698" w:val="left"/>
        </w:tabs>
        <w:bidi w:val="0"/>
        <w:spacing w:before="0" w:after="0" w:line="468" w:lineRule="exact"/>
        <w:ind w:left="0" w:right="0" w:firstLine="500"/>
        <w:jc w:val="both"/>
      </w:pPr>
      <w:r>
        <w:rPr>
          <w:spacing w:val="0"/>
          <w:w w:val="100"/>
          <w:position w:val="0"/>
        </w:rPr>
        <w:t>（二）财政部于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月发布的《企业会计准则解释第</w:t>
      </w:r>
      <w:r>
        <w:rPr>
          <w:rFonts w:ascii="Times New Roman" w:eastAsia="Times New Roman" w:hAnsi="Times New Roman" w:cs="Times New Roman"/>
          <w:spacing w:val="0"/>
          <w:w w:val="100"/>
          <w:position w:val="0"/>
          <w:sz w:val="24"/>
          <w:szCs w:val="24"/>
        </w:rPr>
        <w:t>14</w:t>
      </w:r>
      <w:r>
        <w:rPr>
          <w:spacing w:val="0"/>
          <w:w w:val="100"/>
          <w:position w:val="0"/>
        </w:rPr>
        <w:t>号》（财会〔</w:t>
      </w:r>
      <w:r>
        <w:rPr>
          <w:rFonts w:ascii="Times New Roman" w:eastAsia="Times New Roman" w:hAnsi="Times New Roman" w:cs="Times New Roman"/>
          <w:spacing w:val="0"/>
          <w:w w:val="100"/>
          <w:position w:val="0"/>
          <w:sz w:val="24"/>
          <w:szCs w:val="24"/>
        </w:rPr>
        <w:t>2021</w:t>
      </w:r>
      <w:r>
        <w:rPr>
          <w:spacing w:val="0"/>
          <w:w w:val="100"/>
          <w:position w:val="0"/>
        </w:rPr>
        <w:t>）</w:t>
        <w:tab/>
      </w:r>
      <w:r>
        <w:rPr>
          <w:rFonts w:ascii="Times New Roman" w:eastAsia="Times New Roman" w:hAnsi="Times New Roman" w:cs="Times New Roman"/>
          <w:spacing w:val="0"/>
          <w:w w:val="100"/>
          <w:position w:val="0"/>
          <w:sz w:val="24"/>
          <w:szCs w:val="24"/>
        </w:rPr>
        <w:t>1</w:t>
      </w:r>
      <w:r>
        <w:rPr>
          <w:spacing w:val="0"/>
          <w:w w:val="100"/>
          <w:position w:val="0"/>
        </w:rPr>
        <w:t>号），</w:t>
      </w:r>
    </w:p>
    <w:p>
      <w:pPr>
        <w:pStyle w:val="Style19"/>
        <w:keepNext w:val="0"/>
        <w:keepLines w:val="0"/>
        <w:widowControl w:val="0"/>
        <w:shd w:val="clear" w:color="auto" w:fill="auto"/>
        <w:bidi w:val="0"/>
        <w:spacing w:before="0" w:after="0" w:line="468" w:lineRule="exact"/>
        <w:ind w:left="0" w:right="0" w:firstLine="0"/>
        <w:jc w:val="left"/>
      </w:pPr>
      <w:r>
        <w:rPr>
          <w:spacing w:val="0"/>
          <w:w w:val="100"/>
          <w:position w:val="0"/>
        </w:rPr>
        <w:t>明确了关于社会资本方对政府和社会资本合作</w:t>
      </w:r>
      <w:r>
        <w:rPr>
          <w:spacing w:val="0"/>
          <w:w w:val="100"/>
          <w:position w:val="0"/>
        </w:rPr>
        <w:t>（</w:t>
      </w:r>
      <w:r>
        <w:rPr>
          <w:rFonts w:ascii="Times New Roman" w:eastAsia="Times New Roman" w:hAnsi="Times New Roman" w:cs="Times New Roman"/>
          <w:spacing w:val="0"/>
          <w:w w:val="100"/>
          <w:position w:val="0"/>
          <w:sz w:val="24"/>
          <w:szCs w:val="24"/>
        </w:rPr>
        <w:t>PPP</w:t>
      </w:r>
      <w:r>
        <w:rPr>
          <w:spacing w:val="0"/>
          <w:w w:val="100"/>
          <w:position w:val="0"/>
        </w:rPr>
        <w:t>）</w:t>
      </w:r>
      <w:r>
        <w:rPr>
          <w:spacing w:val="0"/>
          <w:w w:val="100"/>
          <w:position w:val="0"/>
        </w:rPr>
        <w:t>项目合同的列报及相关会计处理规定; 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月发布的《企业会计准则解释第</w:t>
      </w:r>
      <w:r>
        <w:rPr>
          <w:rFonts w:ascii="Times New Roman" w:eastAsia="Times New Roman" w:hAnsi="Times New Roman" w:cs="Times New Roman"/>
          <w:spacing w:val="0"/>
          <w:w w:val="100"/>
          <w:position w:val="0"/>
          <w:sz w:val="24"/>
          <w:szCs w:val="24"/>
        </w:rPr>
        <w:t>15</w:t>
      </w:r>
      <w:r>
        <w:rPr>
          <w:spacing w:val="0"/>
          <w:w w:val="100"/>
          <w:position w:val="0"/>
        </w:rPr>
        <w:t>号》，明确了关于企业将固定资产达到预定可 使用状态前或者研发过程中产出的产品或副产品对外销售、关于资金集中管理列报及相关会 计处理规定。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月，财政部会计司发布的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年第五批企业会计准则实施问答，其中 指出针对发生在商品控制权转移给客户之前，且为履行销售合同而发生的运输成本，将其自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销售费用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全部重分类至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营业成本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根据《深圳证券交易所上市公司自律监管指引第</w:t>
      </w:r>
      <w:r>
        <w:rPr>
          <w:rFonts w:ascii="Times New Roman" w:eastAsia="Times New Roman" w:hAnsi="Times New Roman" w:cs="Times New Roman"/>
          <w:spacing w:val="0"/>
          <w:w w:val="100"/>
          <w:position w:val="0"/>
          <w:sz w:val="24"/>
          <w:szCs w:val="24"/>
        </w:rPr>
        <w:t>2</w:t>
      </w:r>
      <w:r>
        <w:rPr>
          <w:spacing w:val="0"/>
          <w:w w:val="100"/>
          <w:position w:val="0"/>
        </w:rPr>
        <w:t>号</w:t>
      </w:r>
      <w:r>
        <w:rPr>
          <w:spacing w:val="0"/>
          <w:w w:val="100"/>
          <w:position w:val="0"/>
          <w:sz w:val="24"/>
          <w:szCs w:val="24"/>
        </w:rPr>
        <w:t>一</w:t>
      </w:r>
      <w:r>
        <w:rPr>
          <w:spacing w:val="0"/>
          <w:w w:val="100"/>
          <w:position w:val="0"/>
        </w:rPr>
        <w:t>创业板上市公司规范运作》及《公 司章程》等有关规定，公司于</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日召开第四届董事会第三十三次会议和第四届监事 会第二十六次会议审议通过了《关于会计政策变更的议案》，公司将按照财政部发布的新准 则中的规定执行。</w:t>
      </w:r>
    </w:p>
    <w:p>
      <w:pPr>
        <w:pStyle w:val="Style19"/>
        <w:keepNext w:val="0"/>
        <w:keepLines w:val="0"/>
        <w:widowControl w:val="0"/>
        <w:shd w:val="clear" w:color="auto" w:fill="auto"/>
        <w:bidi w:val="0"/>
        <w:spacing w:before="0" w:after="160" w:line="468" w:lineRule="exact"/>
        <w:ind w:left="0" w:right="0" w:firstLine="500"/>
        <w:jc w:val="both"/>
      </w:pPr>
      <w:r>
        <w:rPr>
          <w:spacing w:val="0"/>
          <w:w w:val="100"/>
          <w:position w:val="0"/>
        </w:rPr>
        <w:t>除因上述原因，对公司施行的会计政策进行修订和完善外，公司不存在会计估计变更或 重大会计差错更正的情况。公司执行新准则对公司财务状况、经营成果、现金流量和未来经 营业绩均无重大影响。公司自</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日起执行新租赁准则、解释</w:t>
      </w:r>
      <w:r>
        <w:rPr>
          <w:rFonts w:ascii="Times New Roman" w:eastAsia="Times New Roman" w:hAnsi="Times New Roman" w:cs="Times New Roman"/>
          <w:spacing w:val="0"/>
          <w:w w:val="100"/>
          <w:position w:val="0"/>
          <w:sz w:val="24"/>
          <w:szCs w:val="24"/>
        </w:rPr>
        <w:t>14</w:t>
      </w:r>
      <w:r>
        <w:rPr>
          <w:spacing w:val="0"/>
          <w:w w:val="100"/>
          <w:position w:val="0"/>
        </w:rPr>
        <w:t>号、会计司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 五批企业会计准则实施问答的要求；</w:t>
      </w:r>
      <w:r>
        <w:rPr>
          <w:spacing w:val="0"/>
          <w:w w:val="100"/>
          <w:position w:val="0"/>
        </w:rPr>
        <w:t>自</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日起执行解释</w:t>
      </w:r>
      <w:r>
        <w:rPr>
          <w:rFonts w:ascii="Times New Roman" w:eastAsia="Times New Roman" w:hAnsi="Times New Roman" w:cs="Times New Roman"/>
          <w:spacing w:val="0"/>
          <w:w w:val="100"/>
          <w:position w:val="0"/>
          <w:sz w:val="24"/>
          <w:szCs w:val="24"/>
        </w:rPr>
        <w:t>15</w:t>
      </w:r>
      <w:r>
        <w:rPr>
          <w:spacing w:val="0"/>
          <w:w w:val="100"/>
          <w:position w:val="0"/>
        </w:rPr>
        <w:t>号中资金集中管理相关 列报；自</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日起执行解释</w:t>
      </w:r>
      <w:r>
        <w:rPr>
          <w:rFonts w:ascii="Times New Roman" w:eastAsia="Times New Roman" w:hAnsi="Times New Roman" w:cs="Times New Roman"/>
          <w:spacing w:val="0"/>
          <w:w w:val="100"/>
          <w:position w:val="0"/>
          <w:sz w:val="24"/>
          <w:szCs w:val="24"/>
        </w:rPr>
        <w:t>15</w:t>
      </w:r>
      <w:r>
        <w:rPr>
          <w:spacing w:val="0"/>
          <w:w w:val="100"/>
          <w:position w:val="0"/>
        </w:rPr>
        <w:t>号试运行销售的会计处理</w:t>
      </w:r>
      <w:r>
        <w:rPr>
          <w:color w:val="000000"/>
          <w:spacing w:val="0"/>
          <w:w w:val="100"/>
          <w:position w:val="0"/>
        </w:rPr>
        <w:t>，</w:t>
      </w:r>
      <w:r>
        <w:rPr>
          <w:spacing w:val="0"/>
          <w:w w:val="100"/>
          <w:position w:val="0"/>
        </w:rPr>
        <w:t>具体内容可详见</w:t>
      </w:r>
      <w:r>
        <w:rPr>
          <w:rFonts w:ascii="Times New Roman" w:eastAsia="Times New Roman" w:hAnsi="Times New Roman" w:cs="Times New Roman"/>
          <w:spacing w:val="0"/>
          <w:w w:val="100"/>
          <w:position w:val="0"/>
          <w:sz w:val="24"/>
          <w:szCs w:val="24"/>
        </w:rPr>
        <w:t>“</w:t>
      </w:r>
      <w:r>
        <w:rPr>
          <w:spacing w:val="0"/>
          <w:w w:val="100"/>
          <w:position w:val="0"/>
        </w:rPr>
        <w:t>第十节财 务报告</w:t>
      </w:r>
      <w:r>
        <w:rPr>
          <w:rFonts w:ascii="Times New Roman" w:eastAsia="Times New Roman" w:hAnsi="Times New Roman" w:cs="Times New Roman"/>
          <w:spacing w:val="0"/>
          <w:w w:val="100"/>
          <w:position w:val="0"/>
          <w:sz w:val="24"/>
          <w:szCs w:val="24"/>
        </w:rPr>
        <w:t>”</w:t>
      </w:r>
      <w:r>
        <w:rPr>
          <w:spacing w:val="0"/>
          <w:w w:val="100"/>
          <w:position w:val="0"/>
        </w:rPr>
        <w:t>之</w:t>
      </w:r>
      <w:r>
        <w:rPr>
          <w:rFonts w:ascii="Times New Roman" w:eastAsia="Times New Roman" w:hAnsi="Times New Roman" w:cs="Times New Roman"/>
          <w:spacing w:val="0"/>
          <w:w w:val="100"/>
          <w:position w:val="0"/>
          <w:sz w:val="24"/>
          <w:szCs w:val="24"/>
        </w:rPr>
        <w:t>“</w:t>
      </w:r>
      <w:r>
        <w:rPr>
          <w:spacing w:val="0"/>
          <w:w w:val="100"/>
          <w:position w:val="0"/>
        </w:rPr>
        <w:t>五、重要会计政策及会计估计</w:t>
      </w:r>
      <w:r>
        <w:rPr>
          <w:rFonts w:ascii="Times New Roman" w:eastAsia="Times New Roman" w:hAnsi="Times New Roman" w:cs="Times New Roman"/>
          <w:spacing w:val="0"/>
          <w:w w:val="100"/>
          <w:position w:val="0"/>
          <w:sz w:val="24"/>
          <w:szCs w:val="24"/>
        </w:rPr>
        <w:t>”</w:t>
      </w:r>
      <w:r>
        <w:rPr>
          <w:spacing w:val="0"/>
          <w:w w:val="100"/>
          <w:position w:val="0"/>
        </w:rPr>
        <w:t>之</w:t>
      </w:r>
      <w:r>
        <w:rPr>
          <w:rFonts w:ascii="Times New Roman" w:eastAsia="Times New Roman" w:hAnsi="Times New Roman" w:cs="Times New Roman"/>
          <w:spacing w:val="0"/>
          <w:w w:val="100"/>
          <w:position w:val="0"/>
          <w:sz w:val="24"/>
          <w:szCs w:val="24"/>
        </w:rPr>
        <w:t>“44</w:t>
      </w:r>
      <w:r>
        <w:rPr>
          <w:spacing w:val="0"/>
          <w:w w:val="100"/>
          <w:position w:val="0"/>
        </w:rPr>
        <w:t>、重要会计政策和会计估计变更</w:t>
      </w:r>
      <w:r>
        <w:rPr>
          <w:rFonts w:ascii="Times New Roman" w:eastAsia="Times New Roman" w:hAnsi="Times New Roman" w:cs="Times New Roman"/>
          <w:spacing w:val="0"/>
          <w:w w:val="100"/>
          <w:position w:val="0"/>
          <w:sz w:val="24"/>
          <w:szCs w:val="24"/>
        </w:rPr>
        <w:t>”</w:t>
      </w:r>
      <w:r>
        <w:rPr>
          <w:spacing w:val="0"/>
          <w:w w:val="100"/>
          <w:position w:val="0"/>
        </w:rPr>
        <w:t>。</w:t>
      </w:r>
    </w:p>
    <w:p>
      <w:pPr>
        <w:pStyle w:val="Style29"/>
        <w:keepNext/>
        <w:keepLines/>
        <w:widowControl w:val="0"/>
        <w:shd w:val="clear" w:color="auto" w:fill="auto"/>
        <w:tabs>
          <w:tab w:pos="487" w:val="left"/>
        </w:tabs>
        <w:bidi w:val="0"/>
        <w:spacing w:before="0" w:after="380" w:line="468"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七</w:t>
      </w:r>
      <w:bookmarkEnd w:id="510"/>
      <w:r>
        <w:rPr>
          <w:color w:val="000000"/>
          <w:spacing w:val="0"/>
          <w:w w:val="100"/>
          <w:position w:val="0"/>
        </w:rPr>
        <w:t>、</w:t>
        <w:tab/>
        <w:t>与上年度财务报告相比，合并报表范围发生变化的情况说明</w:t>
      </w:r>
      <w:bookmarkEnd w:id="508"/>
      <w:bookmarkEnd w:id="509"/>
      <w:bookmarkEnd w:id="511"/>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本报告期，公司新设立全资子公司四川依米康云软件有限公司。</w:t>
      </w:r>
    </w:p>
    <w:p>
      <w:pPr>
        <w:pStyle w:val="Style29"/>
        <w:keepNext/>
        <w:keepLines/>
        <w:widowControl w:val="0"/>
        <w:shd w:val="clear" w:color="auto" w:fill="auto"/>
        <w:tabs>
          <w:tab w:pos="487" w:val="left"/>
        </w:tabs>
        <w:bidi w:val="0"/>
        <w:spacing w:before="0" w:after="380" w:line="468"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八</w:t>
      </w:r>
      <w:bookmarkEnd w:id="514"/>
      <w:r>
        <w:rPr>
          <w:color w:val="000000"/>
          <w:spacing w:val="0"/>
          <w:w w:val="100"/>
          <w:position w:val="0"/>
        </w:rPr>
        <w:t>、</w:t>
        <w:tab/>
        <w:t>聘任、解聘会计师事务所情况</w:t>
      </w:r>
      <w:bookmarkEnd w:id="512"/>
      <w:bookmarkEnd w:id="513"/>
      <w:bookmarkEnd w:id="51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何勇，王莉</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60" w:line="475" w:lineRule="exact"/>
        <w:ind w:left="0" w:right="0" w:firstLine="480"/>
        <w:jc w:val="left"/>
      </w:pPr>
      <w:r>
        <w:rPr>
          <w:color w:val="0D0D0D"/>
          <w:spacing w:val="0"/>
          <w:w w:val="100"/>
          <w:position w:val="0"/>
        </w:rPr>
        <w:t>公司聘任信永中和会计师事务所（特殊普通合伙）为公司</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年度内部控制审计会计师事务所。本报告期，支付给内 部控制审计会计师事务所的报酬为</w:t>
      </w:r>
      <w:r>
        <w:rPr>
          <w:rFonts w:ascii="Times New Roman" w:eastAsia="Times New Roman" w:hAnsi="Times New Roman" w:cs="Times New Roman"/>
          <w:color w:val="0D0D0D"/>
          <w:spacing w:val="0"/>
          <w:w w:val="100"/>
          <w:position w:val="0"/>
          <w:sz w:val="18"/>
          <w:szCs w:val="18"/>
        </w:rPr>
        <w:t>12</w:t>
      </w:r>
      <w:r>
        <w:rPr>
          <w:color w:val="0D0D0D"/>
          <w:spacing w:val="0"/>
          <w:w w:val="100"/>
          <w:position w:val="0"/>
        </w:rPr>
        <w:t>万元。</w:t>
      </w:r>
    </w:p>
    <w:p>
      <w:pPr>
        <w:pStyle w:val="Style29"/>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九</w:t>
      </w:r>
      <w:bookmarkEnd w:id="518"/>
      <w:r>
        <w:rPr>
          <w:color w:val="000000"/>
          <w:spacing w:val="0"/>
          <w:w w:val="100"/>
          <w:position w:val="0"/>
        </w:rPr>
        <w:t>、年度报告披露后面临退市情况</w:t>
      </w:r>
      <w:bookmarkEnd w:id="516"/>
      <w:bookmarkEnd w:id="517"/>
      <w:bookmarkEnd w:id="519"/>
    </w:p>
    <w:p>
      <w:pPr>
        <w:pStyle w:val="Style33"/>
        <w:keepNext w:val="0"/>
        <w:keepLines w:val="0"/>
        <w:widowControl w:val="0"/>
        <w:shd w:val="clear" w:color="auto" w:fill="auto"/>
        <w:bidi w:val="0"/>
        <w:spacing w:before="0" w:after="12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rPr>
        <w:t>十、破产重整相关事项</w:t>
      </w:r>
      <w:bookmarkEnd w:id="520"/>
      <w:bookmarkEnd w:id="521"/>
      <w:bookmarkEnd w:id="522"/>
    </w:p>
    <w:p>
      <w:pPr>
        <w:pStyle w:val="Style33"/>
        <w:keepNext w:val="0"/>
        <w:keepLines w:val="0"/>
        <w:widowControl w:val="0"/>
        <w:numPr>
          <w:ilvl w:val="0"/>
          <w:numId w:val="5"/>
        </w:numPr>
        <w:shd w:val="clear" w:color="auto" w:fill="auto"/>
        <w:tabs>
          <w:tab w:pos="282" w:val="left"/>
        </w:tabs>
        <w:bidi w:val="0"/>
        <w:spacing w:before="0" w:after="120" w:line="240" w:lineRule="auto"/>
        <w:ind w:left="0" w:right="0" w:firstLine="0"/>
        <w:jc w:val="left"/>
      </w:pPr>
      <w:bookmarkStart w:id="523" w:name="bookmark523"/>
      <w:bookmarkEnd w:id="5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r>
        <w:rPr>
          <w:color w:val="000000"/>
          <w:spacing w:val="0"/>
          <w:w w:val="100"/>
          <w:position w:val="0"/>
        </w:rPr>
        <w:t>十一、重大诉讼、仲裁事项</w:t>
      </w:r>
      <w:bookmarkEnd w:id="524"/>
      <w:bookmarkEnd w:id="525"/>
      <w:bookmarkEnd w:id="526"/>
    </w:p>
    <w:p>
      <w:pPr>
        <w:pStyle w:val="Style33"/>
        <w:keepNext w:val="0"/>
        <w:keepLines w:val="0"/>
        <w:widowControl w:val="0"/>
        <w:numPr>
          <w:ilvl w:val="0"/>
          <w:numId w:val="5"/>
        </w:numPr>
        <w:shd w:val="clear" w:color="auto" w:fill="auto"/>
        <w:tabs>
          <w:tab w:pos="282" w:val="left"/>
        </w:tabs>
        <w:bidi w:val="0"/>
        <w:spacing w:before="0" w:after="120" w:line="24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r>
        <w:rPr>
          <w:color w:val="000000"/>
          <w:spacing w:val="0"/>
          <w:w w:val="100"/>
          <w:position w:val="0"/>
        </w:rPr>
        <w:t>十二、处罚及整改情况</w:t>
      </w:r>
      <w:bookmarkEnd w:id="528"/>
      <w:bookmarkEnd w:id="529"/>
      <w:bookmarkEnd w:id="530"/>
    </w:p>
    <w:p>
      <w:pPr>
        <w:pStyle w:val="Style33"/>
        <w:keepNext w:val="0"/>
        <w:keepLines w:val="0"/>
        <w:widowControl w:val="0"/>
        <w:numPr>
          <w:ilvl w:val="0"/>
          <w:numId w:val="5"/>
        </w:numPr>
        <w:shd w:val="clear" w:color="auto" w:fill="auto"/>
        <w:tabs>
          <w:tab w:pos="282" w:val="left"/>
        </w:tabs>
        <w:bidi w:val="0"/>
        <w:spacing w:before="0" w:after="120" w:line="240" w:lineRule="auto"/>
        <w:ind w:left="0" w:right="0" w:firstLine="0"/>
        <w:jc w:val="left"/>
      </w:pPr>
      <w:bookmarkStart w:id="531" w:name="bookmark531"/>
      <w:bookmarkEnd w:id="5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r>
        <w:rPr>
          <w:color w:val="000000"/>
          <w:spacing w:val="0"/>
          <w:w w:val="100"/>
          <w:position w:val="0"/>
        </w:rPr>
        <w:t>十三、公司及其控股股东、实际控制人的诚信状况</w:t>
      </w:r>
      <w:bookmarkEnd w:id="532"/>
      <w:bookmarkEnd w:id="533"/>
      <w:bookmarkEnd w:id="534"/>
    </w:p>
    <w:p>
      <w:pPr>
        <w:pStyle w:val="Style33"/>
        <w:keepNext w:val="0"/>
        <w:keepLines w:val="0"/>
        <w:widowControl w:val="0"/>
        <w:numPr>
          <w:ilvl w:val="0"/>
          <w:numId w:val="5"/>
        </w:numPr>
        <w:shd w:val="clear" w:color="auto" w:fill="auto"/>
        <w:tabs>
          <w:tab w:pos="282" w:val="left"/>
        </w:tabs>
        <w:bidi w:val="0"/>
        <w:spacing w:before="0" w:after="120" w:line="552" w:lineRule="auto"/>
        <w:ind w:left="0" w:right="0" w:firstLine="0"/>
        <w:jc w:val="left"/>
      </w:pPr>
      <w:bookmarkStart w:id="535" w:name="bookmark535"/>
      <w:bookmarkEnd w:id="5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十四、重大关联交易</w:t>
      </w:r>
      <w:bookmarkEnd w:id="536"/>
      <w:bookmarkEnd w:id="537"/>
      <w:bookmarkEnd w:id="538"/>
    </w:p>
    <w:p>
      <w:pPr>
        <w:pStyle w:val="Style36"/>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、与日常经营相关的关联交易</w:t>
      </w:r>
      <w:bookmarkEnd w:id="539"/>
      <w:bookmarkEnd w:id="540"/>
      <w:bookmarkEnd w:id="54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802"/>
        <w:gridCol w:w="682"/>
        <w:gridCol w:w="677"/>
        <w:gridCol w:w="696"/>
        <w:gridCol w:w="686"/>
        <w:gridCol w:w="672"/>
        <w:gridCol w:w="677"/>
        <w:gridCol w:w="672"/>
        <w:gridCol w:w="672"/>
        <w:gridCol w:w="677"/>
        <w:gridCol w:w="672"/>
        <w:gridCol w:w="677"/>
        <w:gridCol w:w="667"/>
        <w:gridCol w:w="658"/>
      </w:tblGrid>
      <w:tr>
        <w:trPr>
          <w:trHeight w:val="67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获批的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可获得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66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度（万</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在遵循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w:t>
            </w:r>
          </w:p>
        </w:tc>
      </w:tr>
      <w:tr>
        <w:trPr>
          <w:trHeight w:val="1877"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360" w:after="120" w:line="240" w:lineRule="auto"/>
              <w:ind w:left="0" w:right="0" w:firstLine="0"/>
              <w:jc w:val="left"/>
            </w:pPr>
            <w:r>
              <w:rPr>
                <w:color w:val="000000"/>
                <w:spacing w:val="0"/>
                <w:w w:val="100"/>
                <w:position w:val="0"/>
              </w:rPr>
              <w:t>桑瑞思医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疗科技有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东及实 际控制 人之一 孙屹峥 先生持 有桑瑞 思</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股权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400" w:after="0" w:line="317" w:lineRule="exact"/>
              <w:ind w:left="0" w:right="0" w:firstLine="0"/>
              <w:jc w:val="left"/>
            </w:pPr>
            <w:r>
              <w:rPr>
                <w:color w:val="000000"/>
                <w:spacing w:val="0"/>
                <w:w w:val="100"/>
                <w:position w:val="0"/>
              </w:rPr>
              <w:t>销售产 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314" w:lineRule="exact"/>
              <w:ind w:left="0" w:right="0" w:firstLine="0"/>
              <w:jc w:val="both"/>
            </w:pPr>
            <w:r>
              <w:rPr>
                <w:color w:val="000000"/>
                <w:spacing w:val="0"/>
                <w:w w:val="100"/>
                <w:position w:val="0"/>
              </w:rPr>
              <w:t>信息管 理系统 平台销 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平等互 利、公 允合理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的前提</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下协商 确定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400" w:after="0" w:line="322" w:lineRule="exact"/>
              <w:ind w:left="0" w:right="0" w:firstLine="0"/>
              <w:jc w:val="left"/>
            </w:pPr>
            <w:r>
              <w:rPr>
                <w:color w:val="000000"/>
                <w:spacing w:val="0"/>
                <w:w w:val="100"/>
                <w:position w:val="0"/>
              </w:rPr>
              <w:t>市场价 格</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52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0"/>
              <w:jc w:val="left"/>
            </w:pPr>
            <w:r>
              <w:rPr>
                <w:color w:val="000000"/>
                <w:spacing w:val="0"/>
                <w:w w:val="100"/>
                <w:position w:val="0"/>
              </w:rPr>
              <w:t>现金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680" w:after="0" w:line="240" w:lineRule="auto"/>
              <w:ind w:left="0" w:right="0" w:firstLine="0"/>
              <w:jc w:val="right"/>
            </w:pPr>
            <w:r>
              <w:rPr>
                <w:color w:val="000000"/>
                <w:spacing w:val="0"/>
                <w:w w:val="100"/>
                <w:position w:val="0"/>
              </w:rPr>
              <w:t>不适用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24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30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963.37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7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3"/>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gridSpan w:val="2"/>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10"/>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、资产或股权收购、出售发生的关联交易</w:t>
      </w:r>
      <w:bookmarkEnd w:id="543"/>
      <w:bookmarkEnd w:id="544"/>
      <w:bookmarkEnd w:id="54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54"/>
        <w:gridCol w:w="797"/>
        <w:gridCol w:w="802"/>
        <w:gridCol w:w="797"/>
        <w:gridCol w:w="797"/>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桑瑞思医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疗科技有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公司董 事长、控 股股东 及实际 控制人 之一孙 屹峥先 生持有 桑瑞思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公司持有 的</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VBT5.27</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全部股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参照</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VBT</w:t>
            </w:r>
            <w:r>
              <w:rPr>
                <w:color w:val="000000"/>
                <w:spacing w:val="0"/>
                <w:w w:val="100"/>
                <w:position w:val="0"/>
              </w:rPr>
              <w:t>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近一次实 施的增资 价格执行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巨潮资讯 网（公告 编号： </w:t>
            </w:r>
            <w:r>
              <w:rPr>
                <w:rFonts w:ascii="Times New Roman" w:eastAsia="Times New Roman" w:hAnsi="Times New Roman" w:cs="Times New Roman"/>
                <w:color w:val="000000"/>
                <w:spacing w:val="0"/>
                <w:w w:val="100"/>
                <w:position w:val="0"/>
                <w:sz w:val="18"/>
                <w:szCs w:val="18"/>
              </w:rPr>
              <w:t xml:space="preserve">2021-064 </w:t>
            </w:r>
            <w:r>
              <w:rPr>
                <w:color w:val="000000"/>
                <w:spacing w:val="0"/>
                <w:w w:val="100"/>
                <w:position w:val="0"/>
              </w:rPr>
              <w:t>）</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206"/>
        <w:gridCol w:w="63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、共同对外投资的关联交易</w:t>
      </w:r>
      <w:bookmarkEnd w:id="547"/>
      <w:bookmarkEnd w:id="548"/>
      <w:bookmarkEnd w:id="55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利润（万元）</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四川蜀天信 息技术有限 公司、雅安经 济开发区市 政建筑工程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 秘书兼人事 行政总监贺 晓静女士现 任川西数据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四川川西数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据产业有限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川西大数 据产业园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 据产业基础配 套及服务的投 资、建设及运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1,303.46</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、关联债权债务往来</w:t>
      </w:r>
      <w:bookmarkEnd w:id="551"/>
      <w:bookmarkEnd w:id="552"/>
      <w:bookmarkEnd w:id="554"/>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应付关联方债务</w:t>
      </w:r>
    </w:p>
    <w:tbl>
      <w:tblPr>
        <w:tblOverlap w:val="never"/>
        <w:jc w:val="center"/>
        <w:tblLayout w:type="fixed"/>
      </w:tblPr>
      <w:tblGrid>
        <w:gridCol w:w="1162"/>
        <w:gridCol w:w="1042"/>
        <w:gridCol w:w="1042"/>
        <w:gridCol w:w="1046"/>
        <w:gridCol w:w="1042"/>
        <w:gridCol w:w="1046"/>
        <w:gridCol w:w="1042"/>
        <w:gridCol w:w="1046"/>
        <w:gridCol w:w="11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50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桑瑞思医疗科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公司董事 长、控股股 东和实际控 制人之一孙 屹峥实际控</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制的企业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因实施桑瑞 思股权转 让，导致公 司及下属企 业与桑瑞思 之间交易构 成关联交 易。本次为 股权转让前 存续的尚待 清理的资金 拆借以及全 资子公司依 米康龙控软 件受让桑瑞 思信息数据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691.03</w:t>
            </w:r>
          </w:p>
        </w:tc>
      </w:tr>
    </w:tbl>
    <w:tbl>
      <w:tblPr>
        <w:tblOverlap w:val="never"/>
        <w:jc w:val="center"/>
        <w:tblLayout w:type="fixed"/>
      </w:tblPr>
      <w:tblGrid>
        <w:gridCol w:w="1162"/>
        <w:gridCol w:w="1042"/>
        <w:gridCol w:w="1042"/>
        <w:gridCol w:w="1046"/>
        <w:gridCol w:w="1042"/>
        <w:gridCol w:w="1046"/>
        <w:gridCol w:w="1042"/>
        <w:gridCol w:w="1046"/>
        <w:gridCol w:w="11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领域业务形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成的债务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6"/>
        <w:keepNext/>
        <w:keepLines/>
        <w:widowControl w:val="0"/>
        <w:shd w:val="clear" w:color="auto" w:fill="auto"/>
        <w:tabs>
          <w:tab w:pos="378"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5</w:t>
      </w:r>
      <w:bookmarkEnd w:id="557"/>
      <w:r>
        <w:rPr>
          <w:color w:val="000000"/>
          <w:spacing w:val="0"/>
          <w:w w:val="100"/>
          <w:position w:val="0"/>
        </w:rPr>
        <w:t>、</w:t>
        <w:tab/>
        <w:t>与存在关联关系的财务公司的往来情况</w:t>
      </w:r>
      <w:bookmarkEnd w:id="555"/>
      <w:bookmarkEnd w:id="556"/>
      <w:bookmarkEnd w:id="558"/>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6</w:t>
      </w:r>
      <w:bookmarkEnd w:id="561"/>
      <w:r>
        <w:rPr>
          <w:color w:val="000000"/>
          <w:spacing w:val="0"/>
          <w:w w:val="100"/>
          <w:position w:val="0"/>
        </w:rPr>
        <w:t>、</w:t>
        <w:tab/>
        <w:t>公司控股的财务公司与关联方的往来情况</w:t>
      </w:r>
      <w:bookmarkEnd w:id="559"/>
      <w:bookmarkEnd w:id="560"/>
      <w:bookmarkEnd w:id="56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6"/>
        <w:keepNext/>
        <w:keepLines/>
        <w:widowControl w:val="0"/>
        <w:shd w:val="clear" w:color="auto" w:fill="auto"/>
        <w:tabs>
          <w:tab w:pos="373" w:val="left"/>
        </w:tabs>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7</w:t>
      </w:r>
      <w:bookmarkEnd w:id="565"/>
      <w:r>
        <w:rPr>
          <w:color w:val="000000"/>
          <w:spacing w:val="0"/>
          <w:w w:val="100"/>
          <w:position w:val="0"/>
        </w:rPr>
        <w:t>、</w:t>
        <w:tab/>
        <w:t>其他重大关联交易</w:t>
      </w:r>
      <w:bookmarkEnd w:id="563"/>
      <w:bookmarkEnd w:id="564"/>
      <w:bookmarkEnd w:id="56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r>
        <w:rPr>
          <w:color w:val="000000"/>
          <w:spacing w:val="0"/>
          <w:w w:val="100"/>
          <w:position w:val="0"/>
        </w:rPr>
        <w:t>十五、重大合同及其履行情况</w:t>
      </w:r>
      <w:bookmarkEnd w:id="567"/>
      <w:bookmarkEnd w:id="568"/>
      <w:bookmarkEnd w:id="569"/>
    </w:p>
    <w:p>
      <w:pPr>
        <w:pStyle w:val="Style36"/>
        <w:keepNext/>
        <w:keepLines/>
        <w:widowControl w:val="0"/>
        <w:shd w:val="clear" w:color="auto" w:fill="auto"/>
        <w:tabs>
          <w:tab w:pos="368" w:val="left"/>
        </w:tabs>
        <w:bidi w:val="0"/>
        <w:spacing w:before="0" w:after="38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w:t>
        <w:tab/>
        <w:t>托管、承包、租赁事项情况</w:t>
      </w:r>
      <w:bookmarkEnd w:id="570"/>
      <w:bookmarkEnd w:id="571"/>
      <w:bookmarkEnd w:id="573"/>
    </w:p>
    <w:p>
      <w:pPr>
        <w:pStyle w:val="Style54"/>
        <w:keepNext/>
        <w:keepLines/>
        <w:widowControl w:val="0"/>
        <w:shd w:val="clear" w:color="auto" w:fill="auto"/>
        <w:tabs>
          <w:tab w:pos="493" w:val="left"/>
        </w:tabs>
        <w:bidi w:val="0"/>
        <w:spacing w:before="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4"/>
      <w:bookmarkEnd w:id="575"/>
      <w:bookmarkEnd w:id="577"/>
    </w:p>
    <w:p>
      <w:pPr>
        <w:pStyle w:val="Style33"/>
        <w:keepNext w:val="0"/>
        <w:keepLines w:val="0"/>
        <w:widowControl w:val="0"/>
        <w:numPr>
          <w:ilvl w:val="0"/>
          <w:numId w:val="5"/>
        </w:numPr>
        <w:shd w:val="clear" w:color="auto" w:fill="auto"/>
        <w:tabs>
          <w:tab w:pos="303" w:val="left"/>
        </w:tabs>
        <w:bidi w:val="0"/>
        <w:spacing w:before="0" w:line="240" w:lineRule="auto"/>
        <w:ind w:left="0" w:right="0" w:firstLine="0"/>
        <w:jc w:val="both"/>
      </w:pPr>
      <w:bookmarkStart w:id="578" w:name="bookmark578"/>
      <w:bookmarkEnd w:id="5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4"/>
        <w:keepNext/>
        <w:keepLines/>
        <w:widowControl w:val="0"/>
        <w:shd w:val="clear" w:color="auto" w:fill="auto"/>
        <w:tabs>
          <w:tab w:pos="493" w:val="left"/>
        </w:tabs>
        <w:bidi w:val="0"/>
        <w:spacing w:before="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9"/>
      <w:bookmarkEnd w:id="580"/>
      <w:bookmarkEnd w:id="582"/>
    </w:p>
    <w:p>
      <w:pPr>
        <w:pStyle w:val="Style33"/>
        <w:keepNext w:val="0"/>
        <w:keepLines w:val="0"/>
        <w:widowControl w:val="0"/>
        <w:numPr>
          <w:ilvl w:val="0"/>
          <w:numId w:val="5"/>
        </w:numPr>
        <w:shd w:val="clear" w:color="auto" w:fill="auto"/>
        <w:tabs>
          <w:tab w:pos="303" w:val="left"/>
        </w:tabs>
        <w:bidi w:val="0"/>
        <w:spacing w:before="0" w:line="240" w:lineRule="auto"/>
        <w:ind w:left="0" w:right="0" w:firstLine="0"/>
        <w:jc w:val="both"/>
      </w:pPr>
      <w:bookmarkStart w:id="583" w:name="bookmark583"/>
      <w:bookmarkEnd w:id="5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4"/>
        <w:keepNext/>
        <w:keepLines/>
        <w:widowControl w:val="0"/>
        <w:shd w:val="clear" w:color="auto" w:fill="auto"/>
        <w:tabs>
          <w:tab w:pos="493" w:val="left"/>
        </w:tabs>
        <w:bidi w:val="0"/>
        <w:spacing w:before="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4"/>
      <w:bookmarkEnd w:id="585"/>
      <w:bookmarkEnd w:id="587"/>
    </w:p>
    <w:p>
      <w:pPr>
        <w:pStyle w:val="Style33"/>
        <w:keepNext w:val="0"/>
        <w:keepLines w:val="0"/>
        <w:widowControl w:val="0"/>
        <w:numPr>
          <w:ilvl w:val="0"/>
          <w:numId w:val="5"/>
        </w:numPr>
        <w:shd w:val="clear" w:color="auto" w:fill="auto"/>
        <w:tabs>
          <w:tab w:pos="303" w:val="left"/>
        </w:tabs>
        <w:bidi w:val="0"/>
        <w:spacing w:before="0" w:line="240" w:lineRule="auto"/>
        <w:ind w:left="0" w:right="0" w:firstLine="0"/>
        <w:jc w:val="both"/>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重大担保</w:t>
      </w:r>
      <w:bookmarkEnd w:id="589"/>
      <w:bookmarkEnd w:id="590"/>
      <w:bookmarkEnd w:id="592"/>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941"/>
        <w:gridCol w:w="931"/>
        <w:gridCol w:w="931"/>
        <w:gridCol w:w="926"/>
        <w:gridCol w:w="931"/>
        <w:gridCol w:w="931"/>
        <w:gridCol w:w="648"/>
        <w:gridCol w:w="946"/>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重庆云晟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肖杨、重庆 云晟数据 科技有限 公司提供 信用反担 保，重庆云 晟数据科 技有限公 司的不动 产第二顺 位抵押给 公司提供 连带责任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648"/>
        <w:gridCol w:w="946"/>
        <w:gridCol w:w="802"/>
        <w:gridCol w:w="797"/>
        <w:gridCol w:w="802"/>
      </w:tblGrid>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宋正兴、叶 春娥及张 家港市立 业管理咨 询有限公 司提供 </w:t>
            </w:r>
            <w:r>
              <w:rPr>
                <w:rFonts w:ascii="Times New Roman" w:eastAsia="Times New Roman" w:hAnsi="Times New Roman" w:cs="Times New Roman"/>
                <w:color w:val="000000"/>
                <w:spacing w:val="0"/>
                <w:w w:val="100"/>
                <w:position w:val="0"/>
                <w:sz w:val="18"/>
                <w:szCs w:val="18"/>
              </w:rPr>
              <w:t>1042.8</w:t>
            </w:r>
            <w:r>
              <w:rPr>
                <w:color w:val="000000"/>
                <w:spacing w:val="0"/>
                <w:w w:val="100"/>
                <w:position w:val="0"/>
              </w:rPr>
              <w:t>万元 连带责任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宋正兴、叶 春娥及张 家港市立 业管理咨 询有限公 司提供</w:t>
            </w:r>
            <w:r>
              <w:rPr>
                <w:rFonts w:ascii="Times New Roman" w:eastAsia="Times New Roman" w:hAnsi="Times New Roman" w:cs="Times New Roman"/>
                <w:color w:val="000000"/>
                <w:spacing w:val="0"/>
                <w:w w:val="100"/>
                <w:position w:val="0"/>
                <w:sz w:val="18"/>
                <w:szCs w:val="18"/>
              </w:rPr>
              <w:t xml:space="preserve">790 </w:t>
            </w:r>
            <w:r>
              <w:rPr>
                <w:color w:val="000000"/>
                <w:spacing w:val="0"/>
                <w:w w:val="100"/>
                <w:position w:val="0"/>
              </w:rPr>
              <w:t>万元连带 责任反担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宋正兴、叶 春娥及张 家港市立 业管理咨 询有限公 司提供最 高</w:t>
            </w:r>
            <w:r>
              <w:rPr>
                <w:rFonts w:ascii="Times New Roman" w:eastAsia="Times New Roman" w:hAnsi="Times New Roman" w:cs="Times New Roman"/>
                <w:color w:val="000000"/>
                <w:spacing w:val="0"/>
                <w:w w:val="100"/>
                <w:position w:val="0"/>
                <w:sz w:val="18"/>
                <w:szCs w:val="18"/>
              </w:rPr>
              <w:t>1630</w:t>
            </w:r>
            <w:r>
              <w:rPr>
                <w:color w:val="000000"/>
                <w:spacing w:val="0"/>
                <w:w w:val="100"/>
                <w:position w:val="0"/>
              </w:rPr>
              <w:t>万 元反担保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平昌依米 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依米康智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依米康智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依米康龙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依米康冷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w:t>
            </w:r>
          </w:p>
        </w:tc>
      </w:tr>
    </w:tbl>
    <w:p>
      <w:pPr>
        <w:spacing w:lineRule="exact" w:line="1"/>
        <w:rPr>
          <w:sz w:val="2"/>
          <w:szCs w:val="2"/>
        </w:rPr>
      </w:pPr>
      <w:r>
        <w:br w:type="page"/>
      </w:r>
    </w:p>
    <w:tbl>
      <w:tblPr>
        <w:tblOverlap w:val="never"/>
        <w:jc w:val="center"/>
        <w:tblLayout w:type="fixed"/>
      </w:tblPr>
      <w:tblGrid>
        <w:gridCol w:w="941"/>
        <w:gridCol w:w="931"/>
        <w:gridCol w:w="571"/>
        <w:gridCol w:w="360"/>
        <w:gridCol w:w="926"/>
        <w:gridCol w:w="931"/>
        <w:gridCol w:w="931"/>
        <w:gridCol w:w="648"/>
        <w:gridCol w:w="946"/>
        <w:gridCol w:w="802"/>
        <w:gridCol w:w="797"/>
        <w:gridCol w:w="802"/>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38,283.56</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反担保情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38,283.56</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33"/>
        <w:keepNext w:val="0"/>
        <w:keepLines w:val="0"/>
        <w:widowControl w:val="0"/>
        <w:shd w:val="clear" w:color="auto" w:fill="auto"/>
        <w:bidi w:val="0"/>
        <w:spacing w:before="0" w:after="460" w:line="456" w:lineRule="exact"/>
        <w:ind w:left="0" w:right="0" w:firstLine="380"/>
        <w:jc w:val="left"/>
      </w:pPr>
      <w:r>
        <w:rPr>
          <w:color w:val="000000"/>
          <w:spacing w:val="0"/>
          <w:w w:val="100"/>
          <w:position w:val="0"/>
        </w:rPr>
        <w:t xml:space="preserve">公司及全资子公司依米康龙控软件共同为华延芯光在四川天府金融租赁股份有限公司的融资提供担保，担保额度为 </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委托他人进行现金资产管理情况</w:t>
      </w:r>
      <w:bookmarkEnd w:id="593"/>
      <w:bookmarkEnd w:id="594"/>
      <w:bookmarkEnd w:id="596"/>
    </w:p>
    <w:p>
      <w:pPr>
        <w:pStyle w:val="Style54"/>
        <w:keepNext/>
        <w:keepLines/>
        <w:widowControl w:val="0"/>
        <w:shd w:val="clear" w:color="auto" w:fill="auto"/>
        <w:tabs>
          <w:tab w:pos="493"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97"/>
      <w:bookmarkEnd w:id="598"/>
      <w:bookmarkEnd w:id="600"/>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54"/>
        <w:keepNext/>
        <w:keepLines/>
        <w:widowControl w:val="0"/>
        <w:shd w:val="clear" w:color="auto" w:fill="auto"/>
        <w:tabs>
          <w:tab w:pos="493" w:val="left"/>
        </w:tabs>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01"/>
      <w:bookmarkEnd w:id="602"/>
      <w:bookmarkEnd w:id="60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其他重大合同</w:t>
      </w:r>
      <w:bookmarkEnd w:id="605"/>
      <w:bookmarkEnd w:id="606"/>
      <w:bookmarkEnd w:id="608"/>
    </w:p>
    <w:p>
      <w:pPr>
        <w:pStyle w:val="Style33"/>
        <w:keepNext w:val="0"/>
        <w:keepLines w:val="0"/>
        <w:widowControl w:val="0"/>
        <w:shd w:val="clear" w:color="auto" w:fill="auto"/>
        <w:bidi w:val="0"/>
        <w:spacing w:before="0" w:after="0" w:line="53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8"/>
        <w:gridCol w:w="638"/>
        <w:gridCol w:w="638"/>
        <w:gridCol w:w="638"/>
        <w:gridCol w:w="638"/>
        <w:gridCol w:w="638"/>
        <w:gridCol w:w="638"/>
        <w:gridCol w:w="638"/>
        <w:gridCol w:w="638"/>
        <w:gridCol w:w="638"/>
        <w:gridCol w:w="638"/>
        <w:gridCol w:w="643"/>
      </w:tblGrid>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立对方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及资产</w:t>
            </w:r>
          </w:p>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的账面 价值</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及资产</w:t>
            </w:r>
          </w:p>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的评估 价值</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评估机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构名称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评估基</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准日</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是否关</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联交易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tbl>
      <w:tblPr>
        <w:tblOverlap w:val="never"/>
        <w:jc w:val="center"/>
        <w:tblLayout w:type="fixed"/>
      </w:tblPr>
      <w:tblGrid>
        <w:gridCol w:w="643"/>
        <w:gridCol w:w="638"/>
        <w:gridCol w:w="638"/>
        <w:gridCol w:w="638"/>
        <w:gridCol w:w="638"/>
        <w:gridCol w:w="638"/>
        <w:gridCol w:w="638"/>
        <w:gridCol w:w="638"/>
        <w:gridCol w:w="638"/>
        <w:gridCol w:w="638"/>
        <w:gridCol w:w="638"/>
        <w:gridCol w:w="638"/>
        <w:gridCol w:w="638"/>
        <w:gridCol w:w="638"/>
        <w:gridCol w:w="64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公司腾 龙资产 （北</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京）投 资管理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腾龙数 据（北 京）科 技发展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公司持 有的腾 龙资产 （北</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京）投 资管理 有限公 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天源资 产评估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资产基 础法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35,037.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尚在推 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巨潮资 讯网</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609" w:name="bookmark609"/>
      <w:r>
        <w:rPr>
          <w:b/>
          <w:bCs/>
          <w:color w:val="000000"/>
          <w:spacing w:val="0"/>
          <w:w w:val="100"/>
          <w:position w:val="0"/>
          <w:sz w:val="22"/>
          <w:szCs w:val="22"/>
        </w:rPr>
        <w:t>十六、其他重大事项的说明</w:t>
      </w:r>
      <w:bookmarkEnd w:id="609"/>
    </w:p>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468" w:lineRule="exact"/>
        <w:ind w:left="0" w:right="0" w:firstLine="500"/>
        <w:jc w:val="both"/>
      </w:pPr>
      <w:r>
        <w:rPr>
          <w:b/>
          <w:bCs/>
          <w:spacing w:val="0"/>
          <w:w w:val="100"/>
          <w:position w:val="0"/>
        </w:rPr>
        <w:t>（一）已披露的股权进展情况</w:t>
      </w:r>
    </w:p>
    <w:p>
      <w:pPr>
        <w:pStyle w:val="Style19"/>
        <w:keepNext w:val="0"/>
        <w:keepLines w:val="0"/>
        <w:widowControl w:val="0"/>
        <w:shd w:val="clear" w:color="auto" w:fill="auto"/>
        <w:tabs>
          <w:tab w:pos="858" w:val="left"/>
        </w:tabs>
        <w:bidi w:val="0"/>
        <w:spacing w:before="0" w:after="0" w:line="468" w:lineRule="exact"/>
        <w:ind w:left="0" w:right="0" w:firstLine="500"/>
        <w:jc w:val="both"/>
      </w:pPr>
      <w:bookmarkStart w:id="610" w:name="bookmark610"/>
      <w:r>
        <w:rPr>
          <w:rFonts w:ascii="Times New Roman" w:eastAsia="Times New Roman" w:hAnsi="Times New Roman" w:cs="Times New Roman"/>
          <w:b/>
          <w:bCs/>
          <w:spacing w:val="0"/>
          <w:w w:val="100"/>
          <w:position w:val="0"/>
          <w:sz w:val="24"/>
          <w:szCs w:val="24"/>
        </w:rPr>
        <w:t>1</w:t>
      </w:r>
      <w:bookmarkEnd w:id="610"/>
      <w:r>
        <w:rPr>
          <w:b/>
          <w:bCs/>
          <w:spacing w:val="0"/>
          <w:w w:val="100"/>
          <w:position w:val="0"/>
        </w:rPr>
        <w:t>、</w:t>
        <w:tab/>
        <w:t>转让重庆云晟数据科技有限公司股权事项</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6</w:t>
      </w:r>
      <w:r>
        <w:rPr>
          <w:spacing w:val="0"/>
          <w:w w:val="100"/>
          <w:position w:val="0"/>
        </w:rPr>
        <w:t>日召开第四届董事会第二十一次会议审议通过了《关于转让重庆云晟 数据科技有限公司股权的议案》，同意将公司持有的重庆云晟数据科技有限公司（以下简称</w:t>
      </w:r>
      <w:r>
        <w:rPr>
          <w:rFonts w:ascii="Times New Roman" w:eastAsia="Times New Roman" w:hAnsi="Times New Roman" w:cs="Times New Roman"/>
          <w:spacing w:val="0"/>
          <w:w w:val="100"/>
          <w:position w:val="0"/>
          <w:sz w:val="24"/>
          <w:szCs w:val="24"/>
        </w:rPr>
        <w:t>“</w:t>
      </w:r>
      <w:r>
        <w:rPr>
          <w:spacing w:val="0"/>
          <w:w w:val="100"/>
          <w:position w:val="0"/>
        </w:rPr>
        <w:t>云 晟数据</w:t>
      </w:r>
      <w:r>
        <w:rPr>
          <w:rFonts w:ascii="Times New Roman" w:eastAsia="Times New Roman" w:hAnsi="Times New Roman" w:cs="Times New Roman"/>
          <w:spacing w:val="0"/>
          <w:w w:val="100"/>
          <w:position w:val="0"/>
          <w:sz w:val="24"/>
          <w:szCs w:val="24"/>
        </w:rPr>
        <w:t>”</w:t>
      </w:r>
      <w:r>
        <w:rPr>
          <w:spacing w:val="0"/>
          <w:w w:val="100"/>
          <w:position w:val="0"/>
        </w:rPr>
        <w:t>）</w:t>
      </w:r>
      <w:r>
        <w:rPr>
          <w:rFonts w:ascii="Times New Roman" w:eastAsia="Times New Roman" w:hAnsi="Times New Roman" w:cs="Times New Roman"/>
          <w:spacing w:val="0"/>
          <w:w w:val="100"/>
          <w:position w:val="0"/>
          <w:sz w:val="24"/>
          <w:szCs w:val="24"/>
        </w:rPr>
        <w:t>20%</w:t>
      </w:r>
      <w:r>
        <w:rPr>
          <w:spacing w:val="0"/>
          <w:w w:val="100"/>
          <w:position w:val="0"/>
        </w:rPr>
        <w:t>的股权交由云晟数据实际控制人肖杨先生回购。公司已于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2</w:t>
      </w:r>
      <w:r>
        <w:rPr>
          <w:spacing w:val="0"/>
          <w:w w:val="100"/>
          <w:position w:val="0"/>
        </w:rPr>
        <w:t>日收到全 部股权回购款</w:t>
      </w:r>
      <w:r>
        <w:rPr>
          <w:rFonts w:ascii="Times New Roman" w:eastAsia="Times New Roman" w:hAnsi="Times New Roman" w:cs="Times New Roman"/>
          <w:spacing w:val="0"/>
          <w:w w:val="100"/>
          <w:position w:val="0"/>
          <w:sz w:val="24"/>
          <w:szCs w:val="24"/>
        </w:rPr>
        <w:t>3,508.47</w:t>
      </w:r>
      <w:r>
        <w:rPr>
          <w:spacing w:val="0"/>
          <w:w w:val="100"/>
          <w:position w:val="0"/>
        </w:rPr>
        <w:t>万元，公司为云晟数据开展融资租赁业务以其自身持有的云晟数据</w:t>
      </w:r>
      <w:r>
        <w:rPr>
          <w:rFonts w:ascii="Times New Roman" w:eastAsia="Times New Roman" w:hAnsi="Times New Roman" w:cs="Times New Roman"/>
          <w:spacing w:val="0"/>
          <w:w w:val="100"/>
          <w:position w:val="0"/>
          <w:sz w:val="24"/>
          <w:szCs w:val="24"/>
        </w:rPr>
        <w:t xml:space="preserve">20% </w:t>
      </w:r>
      <w:r>
        <w:rPr>
          <w:spacing w:val="0"/>
          <w:w w:val="100"/>
          <w:position w:val="0"/>
        </w:rPr>
        <w:t>股权（对应</w:t>
      </w:r>
      <w:r>
        <w:rPr>
          <w:rFonts w:ascii="Times New Roman" w:eastAsia="Times New Roman" w:hAnsi="Times New Roman" w:cs="Times New Roman"/>
          <w:spacing w:val="0"/>
          <w:w w:val="100"/>
          <w:position w:val="0"/>
          <w:sz w:val="24"/>
          <w:szCs w:val="24"/>
        </w:rPr>
        <w:t>3,360</w:t>
      </w:r>
      <w:r>
        <w:rPr>
          <w:spacing w:val="0"/>
          <w:w w:val="100"/>
          <w:position w:val="0"/>
        </w:rPr>
        <w:t xml:space="preserve">万元注册资本）向中电投融和融资租赁有限公司提供的股权质押担保已于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22</w:t>
      </w:r>
      <w:r>
        <w:rPr>
          <w:spacing w:val="0"/>
          <w:w w:val="100"/>
          <w:position w:val="0"/>
        </w:rPr>
        <w:t>日解除质押，公司对云晟数据的担保责任已解除。云晟数据于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23</w:t>
      </w:r>
      <w:r>
        <w:rPr>
          <w:spacing w:val="0"/>
          <w:w w:val="100"/>
          <w:position w:val="0"/>
        </w:rPr>
        <w:t>日完 成了本次股权转让相关的工商变更登记备案手续，并取得由重庆市长寿区市场监督管理局核 发的《营业执照》。本次交易已完成，公司不再持有云晟数据股权，云晟数据不再为公司参 股子公司。具体内容详见公司于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7</w:t>
      </w:r>
      <w:r>
        <w:rPr>
          <w:spacing w:val="0"/>
          <w:w w:val="100"/>
          <w:position w:val="0"/>
        </w:rPr>
        <w:t>日、</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3</w:t>
      </w:r>
      <w:r>
        <w:rPr>
          <w:spacing w:val="0"/>
          <w:w w:val="100"/>
          <w:position w:val="0"/>
        </w:rPr>
        <w:t>月</w:t>
      </w:r>
      <w:r>
        <w:rPr>
          <w:rFonts w:ascii="Times New Roman" w:eastAsia="Times New Roman" w:hAnsi="Times New Roman" w:cs="Times New Roman"/>
          <w:spacing w:val="0"/>
          <w:w w:val="100"/>
          <w:position w:val="0"/>
          <w:sz w:val="24"/>
          <w:szCs w:val="24"/>
        </w:rPr>
        <w:t>26</w:t>
      </w:r>
      <w:r>
        <w:rPr>
          <w:spacing w:val="0"/>
          <w:w w:val="100"/>
          <w:position w:val="0"/>
        </w:rPr>
        <w:t>日刊登在巨潮资讯网的相关公告 （公告编号:</w:t>
      </w:r>
      <w:r>
        <w:rPr>
          <w:rFonts w:ascii="Times New Roman" w:eastAsia="Times New Roman" w:hAnsi="Times New Roman" w:cs="Times New Roman"/>
          <w:spacing w:val="0"/>
          <w:w w:val="100"/>
          <w:position w:val="0"/>
          <w:sz w:val="24"/>
          <w:szCs w:val="24"/>
        </w:rPr>
        <w:t>2021-001</w:t>
      </w:r>
      <w:r>
        <w:rPr>
          <w:spacing w:val="0"/>
          <w:w w:val="100"/>
          <w:position w:val="0"/>
        </w:rPr>
        <w:t>、</w:t>
      </w:r>
      <w:r>
        <w:rPr>
          <w:rFonts w:ascii="Times New Roman" w:eastAsia="Times New Roman" w:hAnsi="Times New Roman" w:cs="Times New Roman"/>
          <w:spacing w:val="0"/>
          <w:w w:val="100"/>
          <w:position w:val="0"/>
          <w:sz w:val="24"/>
          <w:szCs w:val="24"/>
        </w:rPr>
        <w:t>2021-002</w:t>
      </w:r>
      <w:r>
        <w:rPr>
          <w:spacing w:val="0"/>
          <w:w w:val="100"/>
          <w:position w:val="0"/>
        </w:rPr>
        <w:t>、</w:t>
      </w:r>
      <w:r>
        <w:rPr>
          <w:rFonts w:ascii="Times New Roman" w:eastAsia="Times New Roman" w:hAnsi="Times New Roman" w:cs="Times New Roman"/>
          <w:spacing w:val="0"/>
          <w:w w:val="100"/>
          <w:position w:val="0"/>
          <w:sz w:val="24"/>
          <w:szCs w:val="24"/>
        </w:rPr>
        <w:t>2021-022</w:t>
      </w:r>
      <w:r>
        <w:rPr>
          <w:spacing w:val="0"/>
          <w:w w:val="100"/>
          <w:position w:val="0"/>
        </w:rPr>
        <w:t>）。</w:t>
      </w:r>
    </w:p>
    <w:p>
      <w:pPr>
        <w:pStyle w:val="Style19"/>
        <w:keepNext w:val="0"/>
        <w:keepLines w:val="0"/>
        <w:widowControl w:val="0"/>
        <w:shd w:val="clear" w:color="auto" w:fill="auto"/>
        <w:tabs>
          <w:tab w:pos="858" w:val="left"/>
        </w:tabs>
        <w:bidi w:val="0"/>
        <w:spacing w:before="0" w:after="0" w:line="468" w:lineRule="exact"/>
        <w:ind w:left="0" w:right="0" w:firstLine="500"/>
        <w:jc w:val="both"/>
      </w:pPr>
      <w:bookmarkStart w:id="611" w:name="bookmark611"/>
      <w:r>
        <w:rPr>
          <w:rFonts w:ascii="Times New Roman" w:eastAsia="Times New Roman" w:hAnsi="Times New Roman" w:cs="Times New Roman"/>
          <w:b/>
          <w:bCs/>
          <w:spacing w:val="0"/>
          <w:w w:val="100"/>
          <w:position w:val="0"/>
          <w:sz w:val="24"/>
          <w:szCs w:val="24"/>
        </w:rPr>
        <w:t>2</w:t>
      </w:r>
      <w:bookmarkEnd w:id="611"/>
      <w:r>
        <w:rPr>
          <w:b/>
          <w:bCs/>
          <w:spacing w:val="0"/>
          <w:w w:val="100"/>
          <w:position w:val="0"/>
        </w:rPr>
        <w:t>、</w:t>
        <w:tab/>
        <w:t>转让北京资采信息技术有限公司股权事项</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日召开第三届董事会第四十九次会议审议通过了《关于转让北京资 采信息技术有限公司股权的议案》，同意公司将持有的北京资采信息技术有限公司（以下简 称</w:t>
      </w:r>
      <w:r>
        <w:rPr>
          <w:rFonts w:ascii="Times New Roman" w:eastAsia="Times New Roman" w:hAnsi="Times New Roman" w:cs="Times New Roman"/>
          <w:spacing w:val="0"/>
          <w:w w:val="100"/>
          <w:position w:val="0"/>
          <w:sz w:val="24"/>
          <w:szCs w:val="24"/>
        </w:rPr>
        <w:t>“</w:t>
      </w:r>
      <w:r>
        <w:rPr>
          <w:spacing w:val="0"/>
          <w:w w:val="100"/>
          <w:position w:val="0"/>
        </w:rPr>
        <w:t>北京资采</w:t>
      </w:r>
      <w:r>
        <w:rPr>
          <w:rFonts w:ascii="Times New Roman" w:eastAsia="Times New Roman" w:hAnsi="Times New Roman" w:cs="Times New Roman"/>
          <w:spacing w:val="0"/>
          <w:w w:val="100"/>
          <w:position w:val="0"/>
          <w:sz w:val="24"/>
          <w:szCs w:val="24"/>
        </w:rPr>
        <w:t>”</w:t>
      </w:r>
      <w:r>
        <w:rPr>
          <w:spacing w:val="0"/>
          <w:w w:val="100"/>
          <w:position w:val="0"/>
        </w:rPr>
        <w:t>）</w:t>
      </w:r>
      <w:r>
        <w:rPr>
          <w:rFonts w:ascii="Times New Roman" w:eastAsia="Times New Roman" w:hAnsi="Times New Roman" w:cs="Times New Roman"/>
          <w:spacing w:val="0"/>
          <w:w w:val="100"/>
          <w:position w:val="0"/>
          <w:sz w:val="24"/>
          <w:szCs w:val="24"/>
        </w:rPr>
        <w:t>51%</w:t>
      </w:r>
      <w:r>
        <w:rPr>
          <w:spacing w:val="0"/>
          <w:w w:val="100"/>
          <w:position w:val="0"/>
        </w:rPr>
        <w:t>股权（对应出资额</w:t>
      </w:r>
      <w:r>
        <w:rPr>
          <w:rFonts w:ascii="Times New Roman" w:eastAsia="Times New Roman" w:hAnsi="Times New Roman" w:cs="Times New Roman"/>
          <w:spacing w:val="0"/>
          <w:w w:val="100"/>
          <w:position w:val="0"/>
          <w:sz w:val="24"/>
          <w:szCs w:val="24"/>
        </w:rPr>
        <w:t>510</w:t>
      </w:r>
      <w:r>
        <w:rPr>
          <w:spacing w:val="0"/>
          <w:w w:val="100"/>
          <w:position w:val="0"/>
        </w:rPr>
        <w:t>万元）作价</w:t>
      </w:r>
      <w:r>
        <w:rPr>
          <w:rFonts w:ascii="Times New Roman" w:eastAsia="Times New Roman" w:hAnsi="Times New Roman" w:cs="Times New Roman"/>
          <w:spacing w:val="0"/>
          <w:w w:val="100"/>
          <w:position w:val="0"/>
          <w:sz w:val="24"/>
          <w:szCs w:val="24"/>
        </w:rPr>
        <w:t>760</w:t>
      </w:r>
      <w:r>
        <w:rPr>
          <w:spacing w:val="0"/>
          <w:w w:val="100"/>
          <w:position w:val="0"/>
        </w:rPr>
        <w:t>万元以协议转让的方式转让给吴伟 先生；并且北京资采需在</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日前归还公司提供的借款</w:t>
      </w:r>
      <w:r>
        <w:rPr>
          <w:rFonts w:ascii="Times New Roman" w:eastAsia="Times New Roman" w:hAnsi="Times New Roman" w:cs="Times New Roman"/>
          <w:spacing w:val="0"/>
          <w:w w:val="100"/>
          <w:position w:val="0"/>
          <w:sz w:val="24"/>
          <w:szCs w:val="24"/>
        </w:rPr>
        <w:t>387</w:t>
      </w:r>
      <w:r>
        <w:rPr>
          <w:spacing w:val="0"/>
          <w:w w:val="100"/>
          <w:position w:val="0"/>
        </w:rPr>
        <w:t>万元；交易完成后，公司 不再持有北京资采股权，北京资采不再是公司合并报表范围内的子公司。</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26</w:t>
      </w:r>
      <w:r>
        <w:rPr>
          <w:spacing w:val="0"/>
          <w:w w:val="100"/>
          <w:position w:val="0"/>
        </w:rPr>
        <w:t xml:space="preserve">日前， </w:t>
      </w:r>
      <w:r>
        <w:rPr>
          <w:spacing w:val="0"/>
          <w:w w:val="100"/>
          <w:position w:val="0"/>
        </w:rPr>
        <w:t>公司收到吴伟先生股权转让履约保证金</w:t>
      </w:r>
      <w:r>
        <w:rPr>
          <w:rFonts w:ascii="Times New Roman" w:eastAsia="Times New Roman" w:hAnsi="Times New Roman" w:cs="Times New Roman"/>
          <w:spacing w:val="0"/>
          <w:w w:val="100"/>
          <w:position w:val="0"/>
          <w:sz w:val="24"/>
          <w:szCs w:val="24"/>
        </w:rPr>
        <w:t>160</w:t>
      </w:r>
      <w:r>
        <w:rPr>
          <w:spacing w:val="0"/>
          <w:w w:val="100"/>
          <w:position w:val="0"/>
        </w:rPr>
        <w:t>万元（可转为股权转让首付款）。</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 xml:space="preserve">30 </w:t>
      </w:r>
      <w:r>
        <w:rPr>
          <w:spacing w:val="0"/>
          <w:w w:val="100"/>
          <w:position w:val="0"/>
        </w:rPr>
        <w:t>日，北京资采完成了上述股权转让事项有关股东、董事、监事变更及公司章程修订等有关工 商变更登记备案，并取得由北京市工商行政管理局丰台分局核发的《营业执照》。</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 xml:space="preserve">12 </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日前，公司收到吴伟先生支付的剩余股权转让款</w:t>
      </w:r>
      <w:r>
        <w:rPr>
          <w:rFonts w:ascii="Times New Roman" w:eastAsia="Times New Roman" w:hAnsi="Times New Roman" w:cs="Times New Roman"/>
          <w:spacing w:val="0"/>
          <w:w w:val="100"/>
          <w:position w:val="0"/>
          <w:sz w:val="24"/>
          <w:szCs w:val="24"/>
        </w:rPr>
        <w:t>600</w:t>
      </w:r>
      <w:r>
        <w:rPr>
          <w:spacing w:val="0"/>
          <w:w w:val="100"/>
          <w:position w:val="0"/>
        </w:rPr>
        <w:t>万元，收到北京资采归还的借款</w:t>
      </w:r>
      <w:r>
        <w:rPr>
          <w:rFonts w:ascii="Times New Roman" w:eastAsia="Times New Roman" w:hAnsi="Times New Roman" w:cs="Times New Roman"/>
          <w:spacing w:val="0"/>
          <w:w w:val="100"/>
          <w:position w:val="0"/>
          <w:sz w:val="24"/>
          <w:szCs w:val="24"/>
        </w:rPr>
        <w:t xml:space="preserve">387 </w:t>
      </w:r>
      <w:r>
        <w:rPr>
          <w:spacing w:val="0"/>
          <w:w w:val="100"/>
          <w:position w:val="0"/>
        </w:rPr>
        <w:t>万元，本次股权转让款及借款已全部按时、足额收到。北京资采已于</w:t>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2</w:t>
      </w:r>
      <w:r>
        <w:rPr>
          <w:spacing w:val="0"/>
          <w:w w:val="100"/>
          <w:position w:val="0"/>
        </w:rPr>
        <w:t>日将其持有 的计算机软件著作权质押给公司作为履约保证，目前已在办理相关解质手续。具体内容详见 公司于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16</w:t>
      </w:r>
      <w:r>
        <w:rPr>
          <w:spacing w:val="0"/>
          <w:w w:val="100"/>
          <w:position w:val="0"/>
        </w:rPr>
        <w:t>日、</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4</w:t>
      </w:r>
      <w:r>
        <w:rPr>
          <w:spacing w:val="0"/>
          <w:w w:val="100"/>
          <w:position w:val="0"/>
        </w:rPr>
        <w:t>日、</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日刊登在巨潮资讯网的相关公告（公告 编号：</w:t>
      </w:r>
      <w:r>
        <w:rPr>
          <w:rFonts w:ascii="Times New Roman" w:eastAsia="Times New Roman" w:hAnsi="Times New Roman" w:cs="Times New Roman"/>
          <w:spacing w:val="0"/>
          <w:w w:val="100"/>
          <w:position w:val="0"/>
          <w:sz w:val="24"/>
          <w:szCs w:val="24"/>
        </w:rPr>
        <w:t>2018-098</w:t>
      </w:r>
      <w:r>
        <w:rPr>
          <w:spacing w:val="0"/>
          <w:w w:val="100"/>
          <w:position w:val="0"/>
        </w:rPr>
        <w:t>、</w:t>
      </w:r>
      <w:r>
        <w:rPr>
          <w:rFonts w:ascii="Times New Roman" w:eastAsia="Times New Roman" w:hAnsi="Times New Roman" w:cs="Times New Roman"/>
          <w:spacing w:val="0"/>
          <w:w w:val="100"/>
          <w:position w:val="0"/>
          <w:sz w:val="24"/>
          <w:szCs w:val="24"/>
        </w:rPr>
        <w:t>2018-099</w:t>
      </w:r>
      <w:r>
        <w:rPr>
          <w:spacing w:val="0"/>
          <w:w w:val="100"/>
          <w:position w:val="0"/>
        </w:rPr>
        <w:t>、</w:t>
      </w:r>
      <w:r>
        <w:rPr>
          <w:rFonts w:ascii="Times New Roman" w:eastAsia="Times New Roman" w:hAnsi="Times New Roman" w:cs="Times New Roman"/>
          <w:spacing w:val="0"/>
          <w:w w:val="100"/>
          <w:position w:val="0"/>
          <w:sz w:val="24"/>
          <w:szCs w:val="24"/>
        </w:rPr>
        <w:t>2018-107</w:t>
      </w:r>
      <w:r>
        <w:rPr>
          <w:spacing w:val="0"/>
          <w:w w:val="100"/>
          <w:position w:val="0"/>
        </w:rPr>
        <w:t>、</w:t>
      </w:r>
      <w:r>
        <w:rPr>
          <w:rFonts w:ascii="Times New Roman" w:eastAsia="Times New Roman" w:hAnsi="Times New Roman" w:cs="Times New Roman"/>
          <w:spacing w:val="0"/>
          <w:w w:val="100"/>
          <w:position w:val="0"/>
          <w:sz w:val="24"/>
          <w:szCs w:val="24"/>
        </w:rPr>
        <w:t>2022-001</w:t>
      </w:r>
      <w:r>
        <w:rPr>
          <w:spacing w:val="0"/>
          <w:w w:val="100"/>
          <w:position w:val="0"/>
        </w:rPr>
        <w:t>）。</w:t>
      </w:r>
    </w:p>
    <w:p>
      <w:pPr>
        <w:pStyle w:val="Style19"/>
        <w:keepNext w:val="0"/>
        <w:keepLines w:val="0"/>
        <w:widowControl w:val="0"/>
        <w:shd w:val="clear" w:color="auto" w:fill="auto"/>
        <w:tabs>
          <w:tab w:pos="1096" w:val="left"/>
        </w:tabs>
        <w:bidi w:val="0"/>
        <w:spacing w:before="0" w:after="0" w:line="467" w:lineRule="exact"/>
        <w:ind w:left="0" w:right="0" w:firstLine="500"/>
        <w:jc w:val="both"/>
      </w:pPr>
      <w:bookmarkStart w:id="612" w:name="bookmark612"/>
      <w:r>
        <w:rPr>
          <w:b/>
          <w:bCs/>
          <w:spacing w:val="0"/>
          <w:w w:val="100"/>
          <w:position w:val="0"/>
        </w:rPr>
        <w:t>（</w:t>
      </w:r>
      <w:bookmarkEnd w:id="612"/>
      <w:r>
        <w:rPr>
          <w:b/>
          <w:bCs/>
          <w:spacing w:val="0"/>
          <w:w w:val="100"/>
          <w:position w:val="0"/>
        </w:rPr>
        <w:t>二）</w:t>
        <w:tab/>
        <w:t>对外投资设立合资公司事项</w:t>
      </w:r>
    </w:p>
    <w:p>
      <w:pPr>
        <w:pStyle w:val="Style19"/>
        <w:keepNext w:val="0"/>
        <w:keepLines w:val="0"/>
        <w:widowControl w:val="0"/>
        <w:shd w:val="clear" w:color="auto" w:fill="auto"/>
        <w:bidi w:val="0"/>
        <w:spacing w:before="0" w:after="0" w:line="467"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日召开第四届董事会第二十二次会议审议通过了《关于对外投资设立 合资公司的议案》，同意公司与成都三千投资管理合伙企业（有限合伙）（以下简称</w:t>
      </w:r>
      <w:r>
        <w:rPr>
          <w:rFonts w:ascii="Times New Roman" w:eastAsia="Times New Roman" w:hAnsi="Times New Roman" w:cs="Times New Roman"/>
          <w:spacing w:val="0"/>
          <w:w w:val="100"/>
          <w:position w:val="0"/>
          <w:sz w:val="24"/>
          <w:szCs w:val="24"/>
        </w:rPr>
        <w:t>“</w:t>
      </w:r>
      <w:r>
        <w:rPr>
          <w:spacing w:val="0"/>
          <w:w w:val="100"/>
          <w:position w:val="0"/>
        </w:rPr>
        <w:t>三千投 资</w:t>
      </w:r>
      <w:r>
        <w:rPr>
          <w:rFonts w:ascii="Times New Roman" w:eastAsia="Times New Roman" w:hAnsi="Times New Roman" w:cs="Times New Roman"/>
          <w:spacing w:val="0"/>
          <w:w w:val="100"/>
          <w:position w:val="0"/>
          <w:sz w:val="24"/>
          <w:szCs w:val="24"/>
        </w:rPr>
        <w:t>”</w:t>
      </w:r>
      <w:r>
        <w:rPr>
          <w:spacing w:val="0"/>
          <w:w w:val="100"/>
          <w:position w:val="0"/>
        </w:rPr>
        <w:t>）共同投资人民币</w:t>
      </w:r>
      <w:r>
        <w:rPr>
          <w:rFonts w:ascii="Times New Roman" w:eastAsia="Times New Roman" w:hAnsi="Times New Roman" w:cs="Times New Roman"/>
          <w:spacing w:val="0"/>
          <w:w w:val="100"/>
          <w:position w:val="0"/>
          <w:sz w:val="24"/>
          <w:szCs w:val="24"/>
        </w:rPr>
        <w:t>37,143</w:t>
      </w:r>
      <w:r>
        <w:rPr>
          <w:spacing w:val="0"/>
          <w:w w:val="100"/>
          <w:position w:val="0"/>
        </w:rPr>
        <w:t>万元在成都设立合资公司</w:t>
      </w:r>
      <w:r>
        <w:rPr>
          <w:rFonts w:ascii="Times New Roman" w:eastAsia="Times New Roman" w:hAnsi="Times New Roman" w:cs="Times New Roman"/>
          <w:spacing w:val="0"/>
          <w:w w:val="100"/>
          <w:position w:val="0"/>
          <w:sz w:val="24"/>
          <w:szCs w:val="24"/>
        </w:rPr>
        <w:t>--</w:t>
      </w:r>
      <w:r>
        <w:rPr>
          <w:spacing w:val="0"/>
          <w:w w:val="100"/>
          <w:position w:val="0"/>
        </w:rPr>
        <w:t>五八云科技有限公司（暂定，最终以 工商登记机关核准登记的名称为准），利用各自优势共同实施数据中心产业整合，推动云服 务的建设及运营。其中，依米康出资人民币</w:t>
      </w:r>
      <w:r>
        <w:rPr>
          <w:rFonts w:ascii="Times New Roman" w:eastAsia="Times New Roman" w:hAnsi="Times New Roman" w:cs="Times New Roman"/>
          <w:spacing w:val="0"/>
          <w:w w:val="100"/>
          <w:position w:val="0"/>
          <w:sz w:val="24"/>
          <w:szCs w:val="24"/>
        </w:rPr>
        <w:t>11,142.9</w:t>
      </w:r>
      <w:r>
        <w:rPr>
          <w:spacing w:val="0"/>
          <w:w w:val="100"/>
          <w:position w:val="0"/>
        </w:rPr>
        <w:t>万元，占出资比例为</w:t>
      </w:r>
      <w:r>
        <w:rPr>
          <w:rFonts w:ascii="Times New Roman" w:eastAsia="Times New Roman" w:hAnsi="Times New Roman" w:cs="Times New Roman"/>
          <w:spacing w:val="0"/>
          <w:w w:val="100"/>
          <w:position w:val="0"/>
          <w:sz w:val="24"/>
          <w:szCs w:val="24"/>
        </w:rPr>
        <w:t>30%</w:t>
      </w:r>
      <w:r>
        <w:rPr>
          <w:spacing w:val="0"/>
          <w:w w:val="100"/>
          <w:position w:val="0"/>
        </w:rPr>
        <w:t>；三千投资出资 人民币</w:t>
      </w:r>
      <w:r>
        <w:rPr>
          <w:rFonts w:ascii="Times New Roman" w:eastAsia="Times New Roman" w:hAnsi="Times New Roman" w:cs="Times New Roman"/>
          <w:spacing w:val="0"/>
          <w:w w:val="100"/>
          <w:position w:val="0"/>
          <w:sz w:val="24"/>
          <w:szCs w:val="24"/>
        </w:rPr>
        <w:t>26,000.1</w:t>
      </w:r>
      <w:r>
        <w:rPr>
          <w:spacing w:val="0"/>
          <w:w w:val="100"/>
          <w:position w:val="0"/>
        </w:rPr>
        <w:t>万元，占出资比例为</w:t>
      </w:r>
      <w:r>
        <w:rPr>
          <w:rFonts w:ascii="Times New Roman" w:eastAsia="Times New Roman" w:hAnsi="Times New Roman" w:cs="Times New Roman"/>
          <w:spacing w:val="0"/>
          <w:w w:val="100"/>
          <w:position w:val="0"/>
          <w:sz w:val="24"/>
          <w:szCs w:val="24"/>
        </w:rPr>
        <w:t>70%</w:t>
      </w:r>
      <w:r>
        <w:rPr>
          <w:spacing w:val="0"/>
          <w:w w:val="100"/>
          <w:position w:val="0"/>
        </w:rPr>
        <w:t>。合资公司</w:t>
      </w:r>
      <w:r>
        <w:rPr>
          <w:rFonts w:ascii="Times New Roman" w:eastAsia="Times New Roman" w:hAnsi="Times New Roman" w:cs="Times New Roman"/>
          <w:spacing w:val="0"/>
          <w:w w:val="100"/>
          <w:position w:val="0"/>
          <w:sz w:val="24"/>
          <w:szCs w:val="24"/>
        </w:rPr>
        <w:t>--</w:t>
      </w:r>
      <w:r>
        <w:rPr>
          <w:spacing w:val="0"/>
          <w:w w:val="100"/>
          <w:position w:val="0"/>
        </w:rPr>
        <w:t>五八云（成都）科技有限公司已于</w:t>
      </w:r>
      <w:r>
        <w:rPr>
          <w:rFonts w:ascii="Times New Roman" w:eastAsia="Times New Roman" w:hAnsi="Times New Roman" w:cs="Times New Roman"/>
          <w:spacing w:val="0"/>
          <w:w w:val="100"/>
          <w:position w:val="0"/>
          <w:sz w:val="24"/>
          <w:szCs w:val="24"/>
        </w:rPr>
        <w:t xml:space="preserve">2021 </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13</w:t>
      </w:r>
      <w:r>
        <w:rPr>
          <w:spacing w:val="0"/>
          <w:w w:val="100"/>
          <w:position w:val="0"/>
        </w:rPr>
        <w:t>日设立，并取得由成都东部新区管理委员会市场监督管理局核发的《营业执照》，公 司持有合资公司</w:t>
      </w:r>
      <w:r>
        <w:rPr>
          <w:rFonts w:ascii="Times New Roman" w:eastAsia="Times New Roman" w:hAnsi="Times New Roman" w:cs="Times New Roman"/>
          <w:spacing w:val="0"/>
          <w:w w:val="100"/>
          <w:position w:val="0"/>
          <w:sz w:val="24"/>
          <w:szCs w:val="24"/>
        </w:rPr>
        <w:t>30%</w:t>
      </w:r>
      <w:r>
        <w:rPr>
          <w:spacing w:val="0"/>
          <w:w w:val="100"/>
          <w:position w:val="0"/>
        </w:rPr>
        <w:t>股权，合资公司为公司参股子公司。具体内容详见公司于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 xml:space="preserve">日、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14</w:t>
      </w:r>
      <w:r>
        <w:rPr>
          <w:spacing w:val="0"/>
          <w:w w:val="100"/>
          <w:position w:val="0"/>
        </w:rPr>
        <w:t>日刊登在巨潮资讯网的相关公告（公告编号:</w:t>
      </w:r>
      <w:r>
        <w:rPr>
          <w:rFonts w:ascii="Times New Roman" w:eastAsia="Times New Roman" w:hAnsi="Times New Roman" w:cs="Times New Roman"/>
          <w:spacing w:val="0"/>
          <w:w w:val="100"/>
          <w:position w:val="0"/>
          <w:sz w:val="24"/>
          <w:szCs w:val="24"/>
        </w:rPr>
        <w:t>2021-003</w:t>
      </w:r>
      <w:r>
        <w:rPr>
          <w:spacing w:val="0"/>
          <w:w w:val="100"/>
          <w:position w:val="0"/>
        </w:rPr>
        <w:t>、</w:t>
      </w:r>
      <w:r>
        <w:rPr>
          <w:rFonts w:ascii="Times New Roman" w:eastAsia="Times New Roman" w:hAnsi="Times New Roman" w:cs="Times New Roman"/>
          <w:spacing w:val="0"/>
          <w:w w:val="100"/>
          <w:position w:val="0"/>
          <w:sz w:val="24"/>
          <w:szCs w:val="24"/>
        </w:rPr>
        <w:t>2021-004</w:t>
      </w:r>
      <w:r>
        <w:rPr>
          <w:spacing w:val="0"/>
          <w:w w:val="100"/>
          <w:position w:val="0"/>
        </w:rPr>
        <w:t>、</w:t>
      </w:r>
      <w:r>
        <w:rPr>
          <w:rFonts w:ascii="Times New Roman" w:eastAsia="Times New Roman" w:hAnsi="Times New Roman" w:cs="Times New Roman"/>
          <w:spacing w:val="0"/>
          <w:w w:val="100"/>
          <w:position w:val="0"/>
          <w:sz w:val="24"/>
          <w:szCs w:val="24"/>
        </w:rPr>
        <w:t>2021-029</w:t>
      </w:r>
      <w:r>
        <w:rPr>
          <w:spacing w:val="0"/>
          <w:w w:val="100"/>
          <w:position w:val="0"/>
        </w:rPr>
        <w:t>）。</w:t>
      </w:r>
    </w:p>
    <w:p>
      <w:pPr>
        <w:pStyle w:val="Style19"/>
        <w:keepNext w:val="0"/>
        <w:keepLines w:val="0"/>
        <w:widowControl w:val="0"/>
        <w:shd w:val="clear" w:color="auto" w:fill="auto"/>
        <w:tabs>
          <w:tab w:pos="1096" w:val="left"/>
        </w:tabs>
        <w:bidi w:val="0"/>
        <w:spacing w:before="0" w:after="0" w:line="467" w:lineRule="exact"/>
        <w:ind w:left="0" w:right="0" w:firstLine="500"/>
        <w:jc w:val="both"/>
      </w:pPr>
      <w:bookmarkStart w:id="613" w:name="bookmark613"/>
      <w:r>
        <w:rPr>
          <w:b/>
          <w:bCs/>
          <w:spacing w:val="0"/>
          <w:w w:val="100"/>
          <w:position w:val="0"/>
        </w:rPr>
        <w:t>（</w:t>
      </w:r>
      <w:bookmarkEnd w:id="613"/>
      <w:r>
        <w:rPr>
          <w:b/>
          <w:bCs/>
          <w:spacing w:val="0"/>
          <w:w w:val="100"/>
          <w:position w:val="0"/>
        </w:rPr>
        <w:t>三）</w:t>
        <w:tab/>
        <w:t>对外投资设立全资子公司事项</w:t>
      </w:r>
    </w:p>
    <w:p>
      <w:pPr>
        <w:pStyle w:val="Style19"/>
        <w:keepNext w:val="0"/>
        <w:keepLines w:val="0"/>
        <w:widowControl w:val="0"/>
        <w:shd w:val="clear" w:color="auto" w:fill="auto"/>
        <w:bidi w:val="0"/>
        <w:spacing w:before="0" w:after="0" w:line="467"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w:t>
      </w:r>
      <w:r>
        <w:rPr>
          <w:rFonts w:ascii="Times New Roman" w:eastAsia="Times New Roman" w:hAnsi="Times New Roman" w:cs="Times New Roman"/>
          <w:spacing w:val="0"/>
          <w:w w:val="100"/>
          <w:position w:val="0"/>
          <w:sz w:val="24"/>
          <w:szCs w:val="24"/>
        </w:rPr>
        <w:t>5</w:t>
      </w:r>
      <w:r>
        <w:rPr>
          <w:spacing w:val="0"/>
          <w:w w:val="100"/>
          <w:position w:val="0"/>
        </w:rPr>
        <w:t>日召开第四届董事会第二十七次会议审议通过了公司《关于对外投资 设立全资子公司的议案》，</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w:t>
      </w:r>
      <w:r>
        <w:rPr>
          <w:rFonts w:ascii="Times New Roman" w:eastAsia="Times New Roman" w:hAnsi="Times New Roman" w:cs="Times New Roman"/>
          <w:spacing w:val="0"/>
          <w:w w:val="100"/>
          <w:position w:val="0"/>
          <w:sz w:val="24"/>
          <w:szCs w:val="24"/>
        </w:rPr>
        <w:t>10</w:t>
      </w:r>
      <w:r>
        <w:rPr>
          <w:spacing w:val="0"/>
          <w:w w:val="100"/>
          <w:position w:val="0"/>
        </w:rPr>
        <w:t xml:space="preserve">日公司取得由成都高新技术产业开发区市场监督管理 局核发的《营业执照》，公司名称四川依米康云软件有限公司，统一社会信用代码： </w:t>
      </w:r>
      <w:r>
        <w:rPr>
          <w:rFonts w:ascii="Times New Roman" w:eastAsia="Times New Roman" w:hAnsi="Times New Roman" w:cs="Times New Roman"/>
          <w:spacing w:val="0"/>
          <w:w w:val="100"/>
          <w:position w:val="0"/>
          <w:sz w:val="24"/>
          <w:szCs w:val="24"/>
        </w:rPr>
        <w:t>91510100MA69UWD770</w:t>
      </w:r>
      <w:r>
        <w:rPr>
          <w:spacing w:val="0"/>
          <w:w w:val="100"/>
          <w:position w:val="0"/>
        </w:rPr>
        <w:t>，注册资本：壹仟万元整。具体内容详见公司于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8</w:t>
      </w:r>
      <w:r>
        <w:rPr>
          <w:spacing w:val="0"/>
          <w:w w:val="100"/>
          <w:position w:val="0"/>
        </w:rPr>
        <w:t>月</w:t>
      </w:r>
      <w:r>
        <w:rPr>
          <w:rFonts w:ascii="Times New Roman" w:eastAsia="Times New Roman" w:hAnsi="Times New Roman" w:cs="Times New Roman"/>
          <w:spacing w:val="0"/>
          <w:w w:val="100"/>
          <w:position w:val="0"/>
          <w:sz w:val="24"/>
          <w:szCs w:val="24"/>
        </w:rPr>
        <w:t>7</w:t>
      </w:r>
      <w:r>
        <w:rPr>
          <w:spacing w:val="0"/>
          <w:w w:val="100"/>
          <w:position w:val="0"/>
        </w:rPr>
        <w:t>日、</w:t>
      </w:r>
      <w:r>
        <w:rPr>
          <w:rFonts w:ascii="Times New Roman" w:eastAsia="Times New Roman" w:hAnsi="Times New Roman" w:cs="Times New Roman"/>
          <w:spacing w:val="0"/>
          <w:w w:val="100"/>
          <w:position w:val="0"/>
          <w:sz w:val="24"/>
          <w:szCs w:val="24"/>
        </w:rPr>
        <w:t xml:space="preserve">2021 </w:t>
      </w:r>
      <w:r>
        <w:rPr>
          <w:spacing w:val="0"/>
          <w:w w:val="100"/>
          <w:position w:val="0"/>
        </w:rPr>
        <w:t>年</w:t>
      </w:r>
      <w:r>
        <w:rPr>
          <w:rFonts w:ascii="Times New Roman" w:eastAsia="Times New Roman" w:hAnsi="Times New Roman" w:cs="Times New Roman"/>
          <w:spacing w:val="0"/>
          <w:w w:val="100"/>
          <w:position w:val="0"/>
          <w:sz w:val="24"/>
          <w:szCs w:val="24"/>
        </w:rPr>
        <w:t>9</w:t>
      </w:r>
      <w:r>
        <w:rPr>
          <w:spacing w:val="0"/>
          <w:w w:val="100"/>
          <w:position w:val="0"/>
        </w:rPr>
        <w:t>月</w:t>
      </w:r>
      <w:r>
        <w:rPr>
          <w:rFonts w:ascii="Times New Roman" w:eastAsia="Times New Roman" w:hAnsi="Times New Roman" w:cs="Times New Roman"/>
          <w:spacing w:val="0"/>
          <w:w w:val="100"/>
          <w:position w:val="0"/>
          <w:sz w:val="24"/>
          <w:szCs w:val="24"/>
        </w:rPr>
        <w:t>13</w:t>
      </w:r>
      <w:r>
        <w:rPr>
          <w:spacing w:val="0"/>
          <w:w w:val="100"/>
          <w:position w:val="0"/>
        </w:rPr>
        <w:t>日刊登在巨潮资讯网的相关公告（公告编号：</w:t>
      </w:r>
      <w:r>
        <w:rPr>
          <w:rFonts w:ascii="Times New Roman" w:eastAsia="Times New Roman" w:hAnsi="Times New Roman" w:cs="Times New Roman"/>
          <w:spacing w:val="0"/>
          <w:w w:val="100"/>
          <w:position w:val="0"/>
          <w:sz w:val="24"/>
          <w:szCs w:val="24"/>
        </w:rPr>
        <w:t>2021-053</w:t>
      </w:r>
      <w:r>
        <w:rPr>
          <w:spacing w:val="0"/>
          <w:w w:val="100"/>
          <w:position w:val="0"/>
        </w:rPr>
        <w:t>、</w:t>
      </w:r>
      <w:r>
        <w:rPr>
          <w:rFonts w:ascii="Times New Roman" w:eastAsia="Times New Roman" w:hAnsi="Times New Roman" w:cs="Times New Roman"/>
          <w:spacing w:val="0"/>
          <w:w w:val="100"/>
          <w:position w:val="0"/>
          <w:sz w:val="24"/>
          <w:szCs w:val="24"/>
        </w:rPr>
        <w:t>2021-058</w:t>
      </w:r>
      <w:r>
        <w:rPr>
          <w:spacing w:val="0"/>
          <w:w w:val="100"/>
          <w:position w:val="0"/>
        </w:rPr>
        <w:t>）。</w:t>
      </w:r>
    </w:p>
    <w:p>
      <w:pPr>
        <w:pStyle w:val="Style19"/>
        <w:keepNext w:val="0"/>
        <w:keepLines w:val="0"/>
        <w:widowControl w:val="0"/>
        <w:shd w:val="clear" w:color="auto" w:fill="auto"/>
        <w:bidi w:val="0"/>
        <w:spacing w:before="0" w:after="0" w:line="467" w:lineRule="exact"/>
        <w:ind w:left="0" w:right="0" w:firstLine="500"/>
        <w:jc w:val="both"/>
      </w:pPr>
      <w:bookmarkStart w:id="614" w:name="bookmark614"/>
      <w:r>
        <w:rPr>
          <w:b/>
          <w:bCs/>
          <w:spacing w:val="0"/>
          <w:w w:val="100"/>
          <w:position w:val="0"/>
        </w:rPr>
        <w:t>（</w:t>
      </w:r>
      <w:bookmarkEnd w:id="614"/>
      <w:r>
        <w:rPr>
          <w:b/>
          <w:bCs/>
          <w:spacing w:val="0"/>
          <w:w w:val="100"/>
          <w:position w:val="0"/>
        </w:rPr>
        <w:t>三）完成内控治理制度修订等事项</w:t>
      </w:r>
    </w:p>
    <w:p>
      <w:pPr>
        <w:pStyle w:val="Style19"/>
        <w:keepNext w:val="0"/>
        <w:keepLines w:val="0"/>
        <w:widowControl w:val="0"/>
        <w:shd w:val="clear" w:color="auto" w:fill="auto"/>
        <w:bidi w:val="0"/>
        <w:spacing w:before="0" w:after="0" w:line="467"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 xml:space="preserve">日召开第四届董事会第二十六次及第四届监事会第十八次会议、于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日召开</w:t>
      </w:r>
      <w:r>
        <w:rPr>
          <w:rFonts w:ascii="Times New Roman" w:eastAsia="Times New Roman" w:hAnsi="Times New Roman" w:cs="Times New Roman"/>
          <w:spacing w:val="0"/>
          <w:w w:val="100"/>
          <w:position w:val="0"/>
          <w:sz w:val="24"/>
          <w:szCs w:val="24"/>
        </w:rPr>
        <w:t>2021</w:t>
      </w:r>
      <w:r>
        <w:rPr>
          <w:spacing w:val="0"/>
          <w:w w:val="100"/>
          <w:position w:val="0"/>
        </w:rPr>
        <w:t>年第一次临时股东大会审议通过了公司内控治理制度修订以及根据 《上市公司治理准则》规定及公司内控治理要求调整董事会提名委员会召集人等事项。具体 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日刊登在巨潮资讯网的相关公告（公告编号：</w:t>
      </w:r>
    </w:p>
    <w:p>
      <w:pPr>
        <w:pStyle w:val="Style84"/>
        <w:keepNext w:val="0"/>
        <w:keepLines w:val="0"/>
        <w:widowControl w:val="0"/>
        <w:shd w:val="clear" w:color="auto" w:fill="auto"/>
        <w:bidi w:val="0"/>
        <w:spacing w:before="0" w:after="0"/>
        <w:ind w:left="0" w:right="0" w:firstLine="0"/>
        <w:jc w:val="left"/>
        <w:rPr>
          <w:sz w:val="22"/>
          <w:szCs w:val="22"/>
        </w:rPr>
      </w:pPr>
      <w:r>
        <w:rPr>
          <w:spacing w:val="0"/>
          <w:w w:val="100"/>
          <w:position w:val="0"/>
          <w:sz w:val="24"/>
          <w:szCs w:val="24"/>
        </w:rPr>
        <w:t>2021-036</w:t>
      </w:r>
      <w:r>
        <w:rPr>
          <w:rFonts w:ascii="SimSun" w:eastAsia="SimSun" w:hAnsi="SimSun" w:cs="SimSun"/>
          <w:spacing w:val="0"/>
          <w:w w:val="100"/>
          <w:position w:val="0"/>
          <w:sz w:val="22"/>
          <w:szCs w:val="22"/>
        </w:rPr>
        <w:t xml:space="preserve">、 </w:t>
      </w:r>
      <w:r>
        <w:rPr>
          <w:spacing w:val="0"/>
          <w:w w:val="100"/>
          <w:position w:val="0"/>
          <w:sz w:val="24"/>
          <w:szCs w:val="24"/>
        </w:rPr>
        <w:t>2021-037</w:t>
      </w:r>
      <w:r>
        <w:rPr>
          <w:rFonts w:ascii="SimSun" w:eastAsia="SimSun" w:hAnsi="SimSun" w:cs="SimSun"/>
          <w:spacing w:val="0"/>
          <w:w w:val="100"/>
          <w:position w:val="0"/>
          <w:sz w:val="22"/>
          <w:szCs w:val="22"/>
        </w:rPr>
        <w:t xml:space="preserve">、 </w:t>
      </w:r>
      <w:r>
        <w:rPr>
          <w:spacing w:val="0"/>
          <w:w w:val="100"/>
          <w:position w:val="0"/>
          <w:sz w:val="24"/>
          <w:szCs w:val="24"/>
        </w:rPr>
        <w:t>2021-038</w:t>
      </w:r>
      <w:r>
        <w:rPr>
          <w:rFonts w:ascii="SimSun" w:eastAsia="SimSun" w:hAnsi="SimSun" w:cs="SimSun"/>
          <w:spacing w:val="0"/>
          <w:w w:val="100"/>
          <w:position w:val="0"/>
          <w:sz w:val="22"/>
          <w:szCs w:val="22"/>
        </w:rPr>
        <w:t xml:space="preserve">、 </w:t>
      </w:r>
      <w:r>
        <w:rPr>
          <w:spacing w:val="0"/>
          <w:w w:val="100"/>
          <w:position w:val="0"/>
          <w:sz w:val="24"/>
          <w:szCs w:val="24"/>
        </w:rPr>
        <w:t>2021-039</w:t>
      </w:r>
      <w:r>
        <w:rPr>
          <w:rFonts w:ascii="SimSun" w:eastAsia="SimSun" w:hAnsi="SimSun" w:cs="SimSun"/>
          <w:spacing w:val="0"/>
          <w:w w:val="100"/>
          <w:position w:val="0"/>
          <w:sz w:val="22"/>
          <w:szCs w:val="22"/>
        </w:rPr>
        <w:t xml:space="preserve">、 </w:t>
      </w:r>
      <w:r>
        <w:rPr>
          <w:spacing w:val="0"/>
          <w:w w:val="100"/>
          <w:position w:val="0"/>
          <w:sz w:val="24"/>
          <w:szCs w:val="24"/>
        </w:rPr>
        <w:t>2021-043</w:t>
      </w:r>
      <w:r>
        <w:rPr>
          <w:rFonts w:ascii="SimSun" w:eastAsia="SimSun" w:hAnsi="SimSun" w:cs="SimSun"/>
          <w:spacing w:val="0"/>
          <w:w w:val="100"/>
          <w:position w:val="0"/>
          <w:sz w:val="22"/>
          <w:szCs w:val="22"/>
        </w:rPr>
        <w:t>）。</w:t>
      </w:r>
    </w:p>
    <w:p>
      <w:pPr>
        <w:pStyle w:val="Style19"/>
        <w:keepNext w:val="0"/>
        <w:keepLines w:val="0"/>
        <w:widowControl w:val="0"/>
        <w:shd w:val="clear" w:color="auto" w:fill="auto"/>
        <w:bidi w:val="0"/>
        <w:spacing w:before="0" w:after="0" w:line="468" w:lineRule="exact"/>
        <w:ind w:left="0" w:right="0" w:firstLine="500"/>
        <w:jc w:val="both"/>
      </w:pPr>
      <w:bookmarkStart w:id="615" w:name="bookmark615"/>
      <w:r>
        <w:rPr>
          <w:b/>
          <w:bCs/>
          <w:spacing w:val="0"/>
          <w:w w:val="100"/>
          <w:position w:val="0"/>
        </w:rPr>
        <w:t>（</w:t>
      </w:r>
      <w:bookmarkEnd w:id="615"/>
      <w:r>
        <w:rPr>
          <w:b/>
          <w:bCs/>
          <w:spacing w:val="0"/>
          <w:w w:val="100"/>
          <w:position w:val="0"/>
        </w:rPr>
        <w:t>四）公司控股股东、实际控制人股权质押、解质及展期情况</w:t>
      </w:r>
    </w:p>
    <w:p>
      <w:pPr>
        <w:pStyle w:val="Style19"/>
        <w:keepNext w:val="0"/>
        <w:keepLines w:val="0"/>
        <w:widowControl w:val="0"/>
        <w:shd w:val="clear" w:color="auto" w:fill="auto"/>
        <w:bidi w:val="0"/>
        <w:spacing w:before="0" w:after="0" w:line="468" w:lineRule="exact"/>
        <w:ind w:left="0" w:right="0" w:firstLine="500"/>
        <w:jc w:val="both"/>
      </w:pPr>
      <w:bookmarkStart w:id="616" w:name="bookmark616"/>
      <w:r>
        <w:rPr>
          <w:rFonts w:ascii="Times New Roman" w:eastAsia="Times New Roman" w:hAnsi="Times New Roman" w:cs="Times New Roman"/>
          <w:b/>
          <w:bCs/>
          <w:spacing w:val="0"/>
          <w:w w:val="100"/>
          <w:position w:val="0"/>
          <w:sz w:val="24"/>
          <w:szCs w:val="24"/>
        </w:rPr>
        <w:t>1</w:t>
      </w:r>
      <w:bookmarkEnd w:id="616"/>
      <w:r>
        <w:rPr>
          <w:b/>
          <w:bCs/>
          <w:spacing w:val="0"/>
          <w:w w:val="100"/>
          <w:position w:val="0"/>
        </w:rPr>
        <w:t>、孙屹峥先生股权质押、解质及展期情况</w:t>
      </w:r>
    </w:p>
    <w:p>
      <w:pPr>
        <w:pStyle w:val="Style19"/>
        <w:keepNext w:val="0"/>
        <w:keepLines w:val="0"/>
        <w:widowControl w:val="0"/>
        <w:shd w:val="clear" w:color="auto" w:fill="auto"/>
        <w:tabs>
          <w:tab w:pos="1083" w:val="left"/>
        </w:tabs>
        <w:bidi w:val="0"/>
        <w:spacing w:before="0" w:after="0" w:line="468" w:lineRule="exact"/>
        <w:ind w:left="0" w:right="0" w:firstLine="500"/>
        <w:jc w:val="both"/>
      </w:pPr>
      <w:bookmarkStart w:id="617" w:name="bookmark617"/>
      <w:r>
        <w:rPr>
          <w:spacing w:val="0"/>
          <w:w w:val="100"/>
          <w:position w:val="0"/>
        </w:rPr>
        <w:t>（</w:t>
      </w:r>
      <w:bookmarkEnd w:id="617"/>
      <w:r>
        <w:rPr>
          <w:rFonts w:ascii="Times New Roman" w:eastAsia="Times New Roman" w:hAnsi="Times New Roman" w:cs="Times New Roman"/>
          <w:spacing w:val="0"/>
          <w:w w:val="100"/>
          <w:position w:val="0"/>
          <w:sz w:val="24"/>
          <w:szCs w:val="24"/>
        </w:rPr>
        <w:t>1</w:t>
      </w:r>
      <w:r>
        <w:rPr>
          <w:spacing w:val="0"/>
          <w:w w:val="100"/>
          <w:position w:val="0"/>
        </w:rPr>
        <w:t>）</w:t>
        <w:tab/>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24</w:t>
      </w:r>
      <w:r>
        <w:rPr>
          <w:spacing w:val="0"/>
          <w:w w:val="100"/>
          <w:position w:val="0"/>
        </w:rPr>
        <w:t>日，孙屹峥先生将其持有的</w:t>
      </w:r>
      <w:r>
        <w:rPr>
          <w:rFonts w:ascii="Times New Roman" w:eastAsia="Times New Roman" w:hAnsi="Times New Roman" w:cs="Times New Roman"/>
          <w:spacing w:val="0"/>
          <w:w w:val="100"/>
          <w:position w:val="0"/>
          <w:sz w:val="24"/>
          <w:szCs w:val="24"/>
        </w:rPr>
        <w:t>19,200,000</w:t>
      </w:r>
      <w:r>
        <w:rPr>
          <w:spacing w:val="0"/>
          <w:w w:val="100"/>
          <w:position w:val="0"/>
        </w:rPr>
        <w:t>股股份作为标的证券质押给中信 建投办理股票质押式回购交易，购回交易日为</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23</w:t>
      </w:r>
      <w:r>
        <w:rPr>
          <w:spacing w:val="0"/>
          <w:w w:val="100"/>
          <w:position w:val="0"/>
        </w:rPr>
        <w:t>日。</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16</w:t>
      </w:r>
      <w:r>
        <w:rPr>
          <w:spacing w:val="0"/>
          <w:w w:val="100"/>
          <w:position w:val="0"/>
        </w:rPr>
        <w:t>日，孙屹峥先生 办理了展期手续，为降低展期风险，补充质押了</w:t>
      </w:r>
      <w:r>
        <w:rPr>
          <w:rFonts w:ascii="Times New Roman" w:eastAsia="Times New Roman" w:hAnsi="Times New Roman" w:cs="Times New Roman"/>
          <w:spacing w:val="0"/>
          <w:w w:val="100"/>
          <w:position w:val="0"/>
          <w:sz w:val="24"/>
          <w:szCs w:val="24"/>
        </w:rPr>
        <w:t>7,720,000</w:t>
      </w:r>
      <w:r>
        <w:rPr>
          <w:spacing w:val="0"/>
          <w:w w:val="100"/>
          <w:position w:val="0"/>
        </w:rPr>
        <w:t>股股份。此笔股票质押式回购交易 共计质押</w:t>
      </w:r>
      <w:r>
        <w:rPr>
          <w:rFonts w:ascii="Times New Roman" w:eastAsia="Times New Roman" w:hAnsi="Times New Roman" w:cs="Times New Roman"/>
          <w:spacing w:val="0"/>
          <w:w w:val="100"/>
          <w:position w:val="0"/>
          <w:sz w:val="24"/>
          <w:szCs w:val="24"/>
        </w:rPr>
        <w:t>26,920,000</w:t>
      </w:r>
      <w:r>
        <w:rPr>
          <w:spacing w:val="0"/>
          <w:w w:val="100"/>
          <w:position w:val="0"/>
        </w:rPr>
        <w:t>股股份，购回交易日为：</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23</w:t>
      </w:r>
      <w:r>
        <w:rPr>
          <w:spacing w:val="0"/>
          <w:w w:val="100"/>
          <w:position w:val="0"/>
        </w:rPr>
        <w:t>日。具体内容详见公司于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 xml:space="preserve">10 </w:t>
      </w:r>
      <w:r>
        <w:rPr>
          <w:spacing w:val="0"/>
          <w:w w:val="100"/>
          <w:position w:val="0"/>
        </w:rPr>
        <w:t>月</w:t>
      </w:r>
      <w:r>
        <w:rPr>
          <w:rFonts w:ascii="Times New Roman" w:eastAsia="Times New Roman" w:hAnsi="Times New Roman" w:cs="Times New Roman"/>
          <w:spacing w:val="0"/>
          <w:w w:val="100"/>
          <w:position w:val="0"/>
          <w:sz w:val="24"/>
          <w:szCs w:val="24"/>
        </w:rPr>
        <w:t>20</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2020-067</w:t>
      </w:r>
      <w:r>
        <w:rPr>
          <w:spacing w:val="0"/>
          <w:w w:val="100"/>
          <w:position w:val="0"/>
        </w:rPr>
        <w:t>）。</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孙屹峥先生已于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14</w:t>
      </w:r>
      <w:r>
        <w:rPr>
          <w:spacing w:val="0"/>
          <w:w w:val="100"/>
          <w:position w:val="0"/>
        </w:rPr>
        <w:t>日分次对上述股票质押式回购交易办理了 解除质押手续。与此同时，孙屹峥先生因个人资金需求及偿还上述债务，将其持有的</w:t>
      </w:r>
      <w:r>
        <w:rPr>
          <w:rFonts w:ascii="Times New Roman" w:eastAsia="Times New Roman" w:hAnsi="Times New Roman" w:cs="Times New Roman"/>
          <w:spacing w:val="0"/>
          <w:w w:val="100"/>
          <w:position w:val="0"/>
          <w:sz w:val="24"/>
          <w:szCs w:val="24"/>
        </w:rPr>
        <w:t xml:space="preserve">14,300,000 </w:t>
      </w:r>
      <w:r>
        <w:rPr>
          <w:spacing w:val="0"/>
          <w:w w:val="100"/>
          <w:position w:val="0"/>
        </w:rPr>
        <w:t>股股份作为标的证券质押给浙商证券股份有限公司，质押到期日为</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13</w:t>
      </w:r>
      <w:r>
        <w:rPr>
          <w:spacing w:val="0"/>
          <w:w w:val="100"/>
          <w:position w:val="0"/>
        </w:rPr>
        <w:t>日。具体内容 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月</w:t>
      </w:r>
      <w:r>
        <w:rPr>
          <w:rFonts w:ascii="Times New Roman" w:eastAsia="Times New Roman" w:hAnsi="Times New Roman" w:cs="Times New Roman"/>
          <w:spacing w:val="0"/>
          <w:w w:val="100"/>
          <w:position w:val="0"/>
          <w:sz w:val="24"/>
          <w:szCs w:val="24"/>
        </w:rPr>
        <w:t>14</w:t>
      </w:r>
      <w:r>
        <w:rPr>
          <w:spacing w:val="0"/>
          <w:w w:val="100"/>
          <w:position w:val="0"/>
        </w:rPr>
        <w:t>日、</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18</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2021-027</w:t>
      </w:r>
      <w:r>
        <w:rPr>
          <w:spacing w:val="0"/>
          <w:w w:val="100"/>
          <w:position w:val="0"/>
        </w:rPr>
        <w:t xml:space="preserve">、 </w:t>
      </w:r>
      <w:r>
        <w:rPr>
          <w:rFonts w:ascii="Times New Roman" w:eastAsia="Times New Roman" w:hAnsi="Times New Roman" w:cs="Times New Roman"/>
          <w:spacing w:val="0"/>
          <w:w w:val="100"/>
          <w:position w:val="0"/>
          <w:sz w:val="24"/>
          <w:szCs w:val="24"/>
        </w:rPr>
        <w:t>2021-033</w:t>
      </w:r>
      <w:r>
        <w:rPr>
          <w:spacing w:val="0"/>
          <w:w w:val="100"/>
          <w:position w:val="0"/>
        </w:rPr>
        <w:t>）。</w:t>
      </w:r>
    </w:p>
    <w:p>
      <w:pPr>
        <w:pStyle w:val="Style19"/>
        <w:keepNext w:val="0"/>
        <w:keepLines w:val="0"/>
        <w:widowControl w:val="0"/>
        <w:shd w:val="clear" w:color="auto" w:fill="auto"/>
        <w:tabs>
          <w:tab w:pos="1088" w:val="left"/>
        </w:tabs>
        <w:bidi w:val="0"/>
        <w:spacing w:before="0" w:after="0" w:line="468" w:lineRule="exact"/>
        <w:ind w:left="0" w:right="0" w:firstLine="500"/>
        <w:jc w:val="both"/>
      </w:pPr>
      <w:bookmarkStart w:id="618" w:name="bookmark618"/>
      <w:r>
        <w:rPr>
          <w:spacing w:val="0"/>
          <w:w w:val="100"/>
          <w:position w:val="0"/>
        </w:rPr>
        <w:t>（</w:t>
      </w:r>
      <w:bookmarkEnd w:id="618"/>
      <w:r>
        <w:rPr>
          <w:rFonts w:ascii="Times New Roman" w:eastAsia="Times New Roman" w:hAnsi="Times New Roman" w:cs="Times New Roman"/>
          <w:spacing w:val="0"/>
          <w:w w:val="100"/>
          <w:position w:val="0"/>
          <w:sz w:val="24"/>
          <w:szCs w:val="24"/>
        </w:rPr>
        <w:t>2</w:t>
      </w:r>
      <w:r>
        <w:rPr>
          <w:spacing w:val="0"/>
          <w:w w:val="100"/>
          <w:position w:val="0"/>
        </w:rPr>
        <w:t>）</w:t>
        <w:tab/>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16</w:t>
      </w:r>
      <w:r>
        <w:rPr>
          <w:spacing w:val="0"/>
          <w:w w:val="100"/>
          <w:position w:val="0"/>
        </w:rPr>
        <w:t>日，孙屹峥先生将其持有的</w:t>
      </w:r>
      <w:r>
        <w:rPr>
          <w:rFonts w:ascii="Times New Roman" w:eastAsia="Times New Roman" w:hAnsi="Times New Roman" w:cs="Times New Roman"/>
          <w:spacing w:val="0"/>
          <w:w w:val="100"/>
          <w:position w:val="0"/>
          <w:sz w:val="24"/>
          <w:szCs w:val="24"/>
        </w:rPr>
        <w:t>7,000,000</w:t>
      </w:r>
      <w:r>
        <w:rPr>
          <w:spacing w:val="0"/>
          <w:w w:val="100"/>
          <w:position w:val="0"/>
        </w:rPr>
        <w:t>股股份作为标的证券质押给中国 建设银行股份有限公司成都第一支行（以下简称</w:t>
      </w:r>
      <w:r>
        <w:rPr>
          <w:rFonts w:ascii="Times New Roman" w:eastAsia="Times New Roman" w:hAnsi="Times New Roman" w:cs="Times New Roman"/>
          <w:spacing w:val="0"/>
          <w:w w:val="100"/>
          <w:position w:val="0"/>
          <w:sz w:val="24"/>
          <w:szCs w:val="24"/>
        </w:rPr>
        <w:t>“</w:t>
      </w:r>
      <w:r>
        <w:rPr>
          <w:spacing w:val="0"/>
          <w:w w:val="100"/>
          <w:position w:val="0"/>
        </w:rPr>
        <w:t>建行成都第一支行</w:t>
      </w:r>
      <w:r>
        <w:rPr>
          <w:rFonts w:ascii="Times New Roman" w:eastAsia="Times New Roman" w:hAnsi="Times New Roman" w:cs="Times New Roman"/>
          <w:spacing w:val="0"/>
          <w:w w:val="100"/>
          <w:position w:val="0"/>
          <w:sz w:val="24"/>
          <w:szCs w:val="24"/>
        </w:rPr>
        <w:t>”</w:t>
      </w:r>
      <w:r>
        <w:rPr>
          <w:spacing w:val="0"/>
          <w:w w:val="100"/>
          <w:position w:val="0"/>
        </w:rPr>
        <w:t>），为公司贷款融资提 供</w:t>
      </w:r>
      <w:r>
        <w:rPr>
          <w:rFonts w:ascii="Times New Roman" w:eastAsia="Times New Roman" w:hAnsi="Times New Roman" w:cs="Times New Roman"/>
          <w:spacing w:val="0"/>
          <w:w w:val="100"/>
          <w:position w:val="0"/>
          <w:sz w:val="24"/>
          <w:szCs w:val="24"/>
        </w:rPr>
        <w:t>1</w:t>
      </w:r>
      <w:r>
        <w:rPr>
          <w:spacing w:val="0"/>
          <w:w w:val="100"/>
          <w:position w:val="0"/>
        </w:rPr>
        <w:t>年期的质押担保。</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月，公司向建行成都第一支行申请续贷，续贷金额不变，贷款 期限</w:t>
      </w:r>
      <w:r>
        <w:rPr>
          <w:rFonts w:ascii="Times New Roman" w:eastAsia="Times New Roman" w:hAnsi="Times New Roman" w:cs="Times New Roman"/>
          <w:spacing w:val="0"/>
          <w:w w:val="100"/>
          <w:position w:val="0"/>
          <w:sz w:val="24"/>
          <w:szCs w:val="24"/>
        </w:rPr>
        <w:t>2</w:t>
      </w:r>
      <w:r>
        <w:rPr>
          <w:spacing w:val="0"/>
          <w:w w:val="100"/>
          <w:position w:val="0"/>
        </w:rPr>
        <w:t>年，并继续由孙屹峥先生提供担保，质押股份数量不变，并于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日办理了解质 及重新质押的手续。具体内容详见公司于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5</w:t>
      </w:r>
      <w:r>
        <w:rPr>
          <w:spacing w:val="0"/>
          <w:w w:val="100"/>
          <w:position w:val="0"/>
        </w:rPr>
        <w:t xml:space="preserve">日在巨潮资讯网披露的公告（公告编号： </w:t>
      </w:r>
      <w:r>
        <w:rPr>
          <w:rFonts w:ascii="Times New Roman" w:eastAsia="Times New Roman" w:hAnsi="Times New Roman" w:cs="Times New Roman"/>
          <w:spacing w:val="0"/>
          <w:w w:val="100"/>
          <w:position w:val="0"/>
          <w:sz w:val="24"/>
          <w:szCs w:val="24"/>
        </w:rPr>
        <w:t>2020-039</w:t>
      </w:r>
      <w:r>
        <w:rPr>
          <w:spacing w:val="0"/>
          <w:w w:val="100"/>
          <w:position w:val="0"/>
        </w:rPr>
        <w:t>）。</w:t>
      </w:r>
    </w:p>
    <w:p>
      <w:pPr>
        <w:pStyle w:val="Style19"/>
        <w:keepNext w:val="0"/>
        <w:keepLines w:val="0"/>
        <w:widowControl w:val="0"/>
        <w:shd w:val="clear" w:color="auto" w:fill="auto"/>
        <w:tabs>
          <w:tab w:pos="1083" w:val="left"/>
        </w:tabs>
        <w:bidi w:val="0"/>
        <w:spacing w:before="0" w:after="0" w:line="468" w:lineRule="exact"/>
        <w:ind w:left="0" w:right="0" w:firstLine="500"/>
        <w:jc w:val="both"/>
      </w:pPr>
      <w:bookmarkStart w:id="619" w:name="bookmark619"/>
      <w:r>
        <w:rPr>
          <w:spacing w:val="0"/>
          <w:w w:val="100"/>
          <w:position w:val="0"/>
        </w:rPr>
        <w:t>（</w:t>
      </w:r>
      <w:bookmarkEnd w:id="619"/>
      <w:r>
        <w:rPr>
          <w:rFonts w:ascii="Times New Roman" w:eastAsia="Times New Roman" w:hAnsi="Times New Roman" w:cs="Times New Roman"/>
          <w:spacing w:val="0"/>
          <w:w w:val="100"/>
          <w:position w:val="0"/>
          <w:sz w:val="24"/>
          <w:szCs w:val="24"/>
        </w:rPr>
        <w:t>3</w:t>
      </w:r>
      <w:r>
        <w:rPr>
          <w:spacing w:val="0"/>
          <w:w w:val="100"/>
          <w:position w:val="0"/>
        </w:rPr>
        <w:t>）</w:t>
        <w:tab/>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29</w:t>
      </w:r>
      <w:r>
        <w:rPr>
          <w:spacing w:val="0"/>
          <w:w w:val="100"/>
          <w:position w:val="0"/>
        </w:rPr>
        <w:t>日，孙屹峥先生将其持有的</w:t>
      </w:r>
      <w:r>
        <w:rPr>
          <w:rFonts w:ascii="Times New Roman" w:eastAsia="Times New Roman" w:hAnsi="Times New Roman" w:cs="Times New Roman"/>
          <w:spacing w:val="0"/>
          <w:w w:val="100"/>
          <w:position w:val="0"/>
          <w:sz w:val="24"/>
          <w:szCs w:val="24"/>
        </w:rPr>
        <w:t>8,900,000</w:t>
      </w:r>
      <w:r>
        <w:rPr>
          <w:spacing w:val="0"/>
          <w:w w:val="100"/>
          <w:position w:val="0"/>
        </w:rPr>
        <w:t>股股份作为标的证券质押给华夏 银行股份有限公司成都蜀汉支行，为其所实际控制的桑瑞思融资提供</w:t>
      </w:r>
      <w:r>
        <w:rPr>
          <w:rFonts w:ascii="Times New Roman" w:eastAsia="Times New Roman" w:hAnsi="Times New Roman" w:cs="Times New Roman"/>
          <w:spacing w:val="0"/>
          <w:w w:val="100"/>
          <w:position w:val="0"/>
          <w:sz w:val="24"/>
          <w:szCs w:val="24"/>
        </w:rPr>
        <w:t>1</w:t>
      </w:r>
      <w:r>
        <w:rPr>
          <w:spacing w:val="0"/>
          <w:w w:val="100"/>
          <w:position w:val="0"/>
        </w:rPr>
        <w:t>年期的质押担保。具体 内容详见公司于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12</w:t>
      </w:r>
      <w:r>
        <w:rPr>
          <w:spacing w:val="0"/>
          <w:w w:val="100"/>
          <w:position w:val="0"/>
        </w:rPr>
        <w:t>月</w:t>
      </w:r>
      <w:r>
        <w:rPr>
          <w:rFonts w:ascii="Times New Roman" w:eastAsia="Times New Roman" w:hAnsi="Times New Roman" w:cs="Times New Roman"/>
          <w:spacing w:val="0"/>
          <w:w w:val="100"/>
          <w:position w:val="0"/>
          <w:sz w:val="24"/>
          <w:szCs w:val="24"/>
        </w:rPr>
        <w:t>31</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2020-087</w:t>
      </w:r>
      <w:r>
        <w:rPr>
          <w:spacing w:val="0"/>
          <w:w w:val="100"/>
          <w:position w:val="0"/>
        </w:rPr>
        <w:t>）。</w:t>
      </w:r>
    </w:p>
    <w:p>
      <w:pPr>
        <w:pStyle w:val="Style19"/>
        <w:keepNext w:val="0"/>
        <w:keepLines w:val="0"/>
        <w:widowControl w:val="0"/>
        <w:shd w:val="clear" w:color="auto" w:fill="auto"/>
        <w:tabs>
          <w:tab w:pos="1059" w:val="left"/>
        </w:tabs>
        <w:bidi w:val="0"/>
        <w:spacing w:before="0" w:after="0" w:line="468" w:lineRule="exact"/>
        <w:ind w:left="0" w:right="0" w:firstLine="500"/>
        <w:jc w:val="both"/>
      </w:pPr>
      <w:bookmarkStart w:id="620" w:name="bookmark620"/>
      <w:r>
        <w:rPr>
          <w:spacing w:val="0"/>
          <w:w w:val="100"/>
          <w:position w:val="0"/>
        </w:rPr>
        <w:t>（</w:t>
      </w:r>
      <w:bookmarkEnd w:id="620"/>
      <w:r>
        <w:rPr>
          <w:rFonts w:ascii="Times New Roman" w:eastAsia="Times New Roman" w:hAnsi="Times New Roman" w:cs="Times New Roman"/>
          <w:spacing w:val="0"/>
          <w:w w:val="100"/>
          <w:position w:val="0"/>
          <w:sz w:val="24"/>
          <w:szCs w:val="24"/>
        </w:rPr>
        <w:t>4</w:t>
      </w:r>
      <w:r>
        <w:rPr>
          <w:spacing w:val="0"/>
          <w:w w:val="100"/>
          <w:position w:val="0"/>
        </w:rPr>
        <w:t>）</w:t>
        <w:tab/>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11</w:t>
      </w:r>
      <w:r>
        <w:rPr>
          <w:spacing w:val="0"/>
          <w:w w:val="100"/>
          <w:position w:val="0"/>
        </w:rPr>
        <w:t>日，孙屹峥先生将其持有的</w:t>
      </w:r>
      <w:r>
        <w:rPr>
          <w:rFonts w:ascii="Times New Roman" w:eastAsia="Times New Roman" w:hAnsi="Times New Roman" w:cs="Times New Roman"/>
          <w:spacing w:val="0"/>
          <w:w w:val="100"/>
          <w:position w:val="0"/>
          <w:sz w:val="24"/>
          <w:szCs w:val="24"/>
        </w:rPr>
        <w:t>4,000,000</w:t>
      </w:r>
      <w:r>
        <w:rPr>
          <w:spacing w:val="0"/>
          <w:w w:val="100"/>
          <w:position w:val="0"/>
        </w:rPr>
        <w:t>股股份作为标的证券质押给成都 中小企业融资担保有限责任公司，为其所实际控制的桑瑞思融资提供</w:t>
      </w:r>
      <w:r>
        <w:rPr>
          <w:rFonts w:ascii="Times New Roman" w:eastAsia="Times New Roman" w:hAnsi="Times New Roman" w:cs="Times New Roman"/>
          <w:spacing w:val="0"/>
          <w:w w:val="100"/>
          <w:position w:val="0"/>
          <w:sz w:val="24"/>
          <w:szCs w:val="24"/>
        </w:rPr>
        <w:t>1</w:t>
      </w:r>
      <w:r>
        <w:rPr>
          <w:spacing w:val="0"/>
          <w:w w:val="100"/>
          <w:position w:val="0"/>
        </w:rPr>
        <w:t>年期的质押担保。具体 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10</w:t>
      </w:r>
      <w:r>
        <w:rPr>
          <w:spacing w:val="0"/>
          <w:w w:val="100"/>
          <w:position w:val="0"/>
        </w:rPr>
        <w:t>月</w:t>
      </w:r>
      <w:r>
        <w:rPr>
          <w:rFonts w:ascii="Times New Roman" w:eastAsia="Times New Roman" w:hAnsi="Times New Roman" w:cs="Times New Roman"/>
          <w:spacing w:val="0"/>
          <w:w w:val="100"/>
          <w:position w:val="0"/>
          <w:sz w:val="24"/>
          <w:szCs w:val="24"/>
        </w:rPr>
        <w:t>14</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2021-066</w:t>
      </w:r>
      <w:r>
        <w:rPr>
          <w:spacing w:val="0"/>
          <w:w w:val="100"/>
          <w:position w:val="0"/>
        </w:rPr>
        <w:t>）。</w:t>
      </w:r>
    </w:p>
    <w:p>
      <w:pPr>
        <w:pStyle w:val="Style19"/>
        <w:keepNext w:val="0"/>
        <w:keepLines w:val="0"/>
        <w:widowControl w:val="0"/>
        <w:shd w:val="clear" w:color="auto" w:fill="auto"/>
        <w:tabs>
          <w:tab w:pos="1059" w:val="left"/>
        </w:tabs>
        <w:bidi w:val="0"/>
        <w:spacing w:before="0" w:after="0" w:line="468" w:lineRule="exact"/>
        <w:ind w:left="0" w:right="0" w:firstLine="500"/>
        <w:jc w:val="both"/>
      </w:pPr>
      <w:bookmarkStart w:id="621" w:name="bookmark621"/>
      <w:r>
        <w:rPr>
          <w:spacing w:val="0"/>
          <w:w w:val="100"/>
          <w:position w:val="0"/>
        </w:rPr>
        <w:t>（</w:t>
      </w:r>
      <w:bookmarkEnd w:id="621"/>
      <w:r>
        <w:rPr>
          <w:rFonts w:ascii="Times New Roman" w:eastAsia="Times New Roman" w:hAnsi="Times New Roman" w:cs="Times New Roman"/>
          <w:spacing w:val="0"/>
          <w:w w:val="100"/>
          <w:position w:val="0"/>
          <w:sz w:val="24"/>
          <w:szCs w:val="24"/>
        </w:rPr>
        <w:t>5</w:t>
      </w:r>
      <w:r>
        <w:rPr>
          <w:spacing w:val="0"/>
          <w:w w:val="100"/>
          <w:position w:val="0"/>
        </w:rPr>
        <w:t>）</w:t>
        <w:tab/>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20</w:t>
      </w:r>
      <w:r>
        <w:rPr>
          <w:spacing w:val="0"/>
          <w:w w:val="100"/>
          <w:position w:val="0"/>
        </w:rPr>
        <w:t>日，孙屹峥先生将其持有的</w:t>
      </w:r>
      <w:r>
        <w:rPr>
          <w:rFonts w:ascii="Times New Roman" w:eastAsia="Times New Roman" w:hAnsi="Times New Roman" w:cs="Times New Roman"/>
          <w:spacing w:val="0"/>
          <w:w w:val="100"/>
          <w:position w:val="0"/>
          <w:sz w:val="24"/>
          <w:szCs w:val="24"/>
        </w:rPr>
        <w:t>3,000,000</w:t>
      </w:r>
      <w:r>
        <w:rPr>
          <w:spacing w:val="0"/>
          <w:w w:val="100"/>
          <w:position w:val="0"/>
        </w:rPr>
        <w:t>股股份作为标的证券质押给成都 中小企业融资担保有限责任公司，为其所实际控制的桑瑞思融资提供</w:t>
      </w:r>
      <w:r>
        <w:rPr>
          <w:rFonts w:ascii="Times New Roman" w:eastAsia="Times New Roman" w:hAnsi="Times New Roman" w:cs="Times New Roman"/>
          <w:spacing w:val="0"/>
          <w:w w:val="100"/>
          <w:position w:val="0"/>
          <w:sz w:val="24"/>
          <w:szCs w:val="24"/>
        </w:rPr>
        <w:t>1</w:t>
      </w:r>
      <w:r>
        <w:rPr>
          <w:spacing w:val="0"/>
          <w:w w:val="100"/>
          <w:position w:val="0"/>
        </w:rPr>
        <w:t>年期的质押担保。具体 内容详见公司于</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22</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2022-003</w:t>
      </w:r>
      <w:r>
        <w:rPr>
          <w:spacing w:val="0"/>
          <w:w w:val="100"/>
          <w:position w:val="0"/>
        </w:rPr>
        <w:t>）。</w:t>
      </w:r>
    </w:p>
    <w:p>
      <w:pPr>
        <w:pStyle w:val="Style19"/>
        <w:keepNext w:val="0"/>
        <w:keepLines w:val="0"/>
        <w:widowControl w:val="0"/>
        <w:shd w:val="clear" w:color="auto" w:fill="auto"/>
        <w:bidi w:val="0"/>
        <w:spacing w:before="0" w:after="0" w:line="468" w:lineRule="exact"/>
        <w:ind w:left="0" w:right="0" w:firstLine="500"/>
        <w:jc w:val="both"/>
      </w:pPr>
      <w:r>
        <w:rPr>
          <w:spacing w:val="0"/>
          <w:w w:val="100"/>
          <w:position w:val="0"/>
        </w:rPr>
        <w:t>综上，截至本公告披露日，公司控股股东、实际控制人孙屹峥先生持有公司股份</w:t>
      </w:r>
      <w:r>
        <w:rPr>
          <w:rFonts w:ascii="Times New Roman" w:eastAsia="Times New Roman" w:hAnsi="Times New Roman" w:cs="Times New Roman"/>
          <w:spacing w:val="0"/>
          <w:w w:val="100"/>
          <w:position w:val="0"/>
          <w:sz w:val="24"/>
          <w:szCs w:val="24"/>
        </w:rPr>
        <w:t xml:space="preserve">59,055,209 </w:t>
      </w:r>
      <w:r>
        <w:rPr>
          <w:spacing w:val="0"/>
          <w:w w:val="100"/>
          <w:position w:val="0"/>
        </w:rPr>
        <w:t>股，占公司总股本的</w:t>
      </w:r>
      <w:r>
        <w:rPr>
          <w:rFonts w:ascii="Times New Roman" w:eastAsia="Times New Roman" w:hAnsi="Times New Roman" w:cs="Times New Roman"/>
          <w:spacing w:val="0"/>
          <w:w w:val="100"/>
          <w:position w:val="0"/>
          <w:sz w:val="24"/>
          <w:szCs w:val="24"/>
        </w:rPr>
        <w:t>13.50%</w:t>
      </w:r>
      <w:r>
        <w:rPr>
          <w:spacing w:val="0"/>
          <w:w w:val="100"/>
          <w:position w:val="0"/>
        </w:rPr>
        <w:t>,其所持有公司股份累计被质押</w:t>
      </w:r>
      <w:r>
        <w:rPr>
          <w:rFonts w:ascii="Times New Roman" w:eastAsia="Times New Roman" w:hAnsi="Times New Roman" w:cs="Times New Roman"/>
          <w:spacing w:val="0"/>
          <w:w w:val="100"/>
          <w:position w:val="0"/>
          <w:sz w:val="24"/>
          <w:szCs w:val="24"/>
        </w:rPr>
        <w:t>37,200,000</w:t>
      </w:r>
      <w:r>
        <w:rPr>
          <w:spacing w:val="0"/>
          <w:w w:val="100"/>
          <w:position w:val="0"/>
        </w:rPr>
        <w:t>股，占其持有公司股份 总数的</w:t>
      </w:r>
      <w:r>
        <w:rPr>
          <w:rFonts w:ascii="Times New Roman" w:eastAsia="Times New Roman" w:hAnsi="Times New Roman" w:cs="Times New Roman"/>
          <w:spacing w:val="0"/>
          <w:w w:val="100"/>
          <w:position w:val="0"/>
          <w:sz w:val="24"/>
          <w:szCs w:val="24"/>
        </w:rPr>
        <w:t>62.99%</w:t>
      </w:r>
      <w:r>
        <w:rPr>
          <w:spacing w:val="0"/>
          <w:w w:val="100"/>
          <w:position w:val="0"/>
        </w:rPr>
        <w:t>，占公司总股本的</w:t>
      </w:r>
      <w:r>
        <w:rPr>
          <w:rFonts w:ascii="Times New Roman" w:eastAsia="Times New Roman" w:hAnsi="Times New Roman" w:cs="Times New Roman"/>
          <w:spacing w:val="0"/>
          <w:w w:val="100"/>
          <w:position w:val="0"/>
          <w:sz w:val="24"/>
          <w:szCs w:val="24"/>
        </w:rPr>
        <w:t>8.50%</w:t>
      </w:r>
      <w:r>
        <w:rPr>
          <w:spacing w:val="0"/>
          <w:w w:val="100"/>
          <w:position w:val="0"/>
        </w:rPr>
        <w:t>。</w:t>
      </w:r>
    </w:p>
    <w:p>
      <w:pPr>
        <w:pStyle w:val="Style19"/>
        <w:keepNext w:val="0"/>
        <w:keepLines w:val="0"/>
        <w:widowControl w:val="0"/>
        <w:shd w:val="clear" w:color="auto" w:fill="auto"/>
        <w:bidi w:val="0"/>
        <w:spacing w:before="0" w:after="0" w:line="469" w:lineRule="exact"/>
        <w:ind w:left="0" w:right="0" w:firstLine="500"/>
        <w:jc w:val="both"/>
      </w:pPr>
      <w:bookmarkStart w:id="622" w:name="bookmark622"/>
      <w:r>
        <w:rPr>
          <w:rFonts w:ascii="Times New Roman" w:eastAsia="Times New Roman" w:hAnsi="Times New Roman" w:cs="Times New Roman"/>
          <w:b/>
          <w:bCs/>
          <w:spacing w:val="0"/>
          <w:w w:val="100"/>
          <w:position w:val="0"/>
          <w:sz w:val="24"/>
          <w:szCs w:val="24"/>
        </w:rPr>
        <w:t>2</w:t>
      </w:r>
      <w:bookmarkEnd w:id="622"/>
      <w:r>
        <w:rPr>
          <w:b/>
          <w:bCs/>
          <w:spacing w:val="0"/>
          <w:w w:val="100"/>
          <w:position w:val="0"/>
        </w:rPr>
        <w:t>、张菀女士股权质押、解质及展期情况</w:t>
      </w:r>
    </w:p>
    <w:p>
      <w:pPr>
        <w:pStyle w:val="Style19"/>
        <w:keepNext w:val="0"/>
        <w:keepLines w:val="0"/>
        <w:widowControl w:val="0"/>
        <w:shd w:val="clear" w:color="auto" w:fill="auto"/>
        <w:tabs>
          <w:tab w:pos="1081" w:val="left"/>
        </w:tabs>
        <w:bidi w:val="0"/>
        <w:spacing w:before="0" w:after="0" w:line="469" w:lineRule="exact"/>
        <w:ind w:left="0" w:right="0" w:firstLine="500"/>
        <w:jc w:val="both"/>
      </w:pPr>
      <w:bookmarkStart w:id="623" w:name="bookmark623"/>
      <w:r>
        <w:rPr>
          <w:spacing w:val="0"/>
          <w:w w:val="100"/>
          <w:position w:val="0"/>
        </w:rPr>
        <w:t>（</w:t>
      </w:r>
      <w:bookmarkEnd w:id="623"/>
      <w:r>
        <w:rPr>
          <w:rFonts w:ascii="Times New Roman" w:eastAsia="Times New Roman" w:hAnsi="Times New Roman" w:cs="Times New Roman"/>
          <w:spacing w:val="0"/>
          <w:w w:val="100"/>
          <w:position w:val="0"/>
          <w:sz w:val="24"/>
          <w:szCs w:val="24"/>
        </w:rPr>
        <w:t>1</w:t>
      </w:r>
      <w:r>
        <w:rPr>
          <w:spacing w:val="0"/>
          <w:w w:val="100"/>
          <w:position w:val="0"/>
        </w:rPr>
        <w:t>）</w:t>
        <w:tab/>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19</w:t>
      </w:r>
      <w:r>
        <w:rPr>
          <w:spacing w:val="0"/>
          <w:w w:val="100"/>
          <w:position w:val="0"/>
        </w:rPr>
        <w:t>日，张蒐女士将其持有的</w:t>
      </w:r>
      <w:r>
        <w:rPr>
          <w:rFonts w:ascii="Times New Roman" w:eastAsia="Times New Roman" w:hAnsi="Times New Roman" w:cs="Times New Roman"/>
          <w:spacing w:val="0"/>
          <w:w w:val="100"/>
          <w:position w:val="0"/>
          <w:sz w:val="24"/>
          <w:szCs w:val="24"/>
        </w:rPr>
        <w:t>18,600,000</w:t>
      </w:r>
      <w:r>
        <w:rPr>
          <w:spacing w:val="0"/>
          <w:w w:val="100"/>
          <w:position w:val="0"/>
        </w:rPr>
        <w:t>股股份作为标的证券质押给华夏 银行股份有限公司成都蜀汉支行，为桑瑞思贷款融资提供质押担保。</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月，公司已召开 董事会、股东大会审议通过转让桑瑞思股权及继续为桑瑞思融资提供担保并接受其担保暨形 成关联担保的相关议案，贷款到期后可办理解质手续。具体内容详见公司于</w:t>
      </w:r>
      <w:r>
        <w:rPr>
          <w:rFonts w:ascii="Times New Roman" w:eastAsia="Times New Roman" w:hAnsi="Times New Roman" w:cs="Times New Roman"/>
          <w:spacing w:val="0"/>
          <w:w w:val="100"/>
          <w:position w:val="0"/>
          <w:sz w:val="24"/>
          <w:szCs w:val="24"/>
        </w:rPr>
        <w:t>2018</w:t>
      </w:r>
      <w:r>
        <w:rPr>
          <w:spacing w:val="0"/>
          <w:w w:val="100"/>
          <w:position w:val="0"/>
        </w:rPr>
        <w:t>年</w:t>
      </w:r>
      <w:r>
        <w:rPr>
          <w:rFonts w:ascii="Times New Roman" w:eastAsia="Times New Roman" w:hAnsi="Times New Roman" w:cs="Times New Roman"/>
          <w:spacing w:val="0"/>
          <w:w w:val="100"/>
          <w:position w:val="0"/>
          <w:sz w:val="24"/>
          <w:szCs w:val="24"/>
        </w:rPr>
        <w:t>11</w:t>
      </w:r>
      <w:r>
        <w:rPr>
          <w:spacing w:val="0"/>
          <w:w w:val="100"/>
          <w:position w:val="0"/>
        </w:rPr>
        <w:t>月</w:t>
      </w:r>
      <w:r>
        <w:rPr>
          <w:rFonts w:ascii="Times New Roman" w:eastAsia="Times New Roman" w:hAnsi="Times New Roman" w:cs="Times New Roman"/>
          <w:spacing w:val="0"/>
          <w:w w:val="100"/>
          <w:position w:val="0"/>
          <w:sz w:val="24"/>
          <w:szCs w:val="24"/>
        </w:rPr>
        <w:t>23</w:t>
      </w:r>
      <w:r>
        <w:rPr>
          <w:spacing w:val="0"/>
          <w:w w:val="100"/>
          <w:position w:val="0"/>
        </w:rPr>
        <w:t xml:space="preserve">日、 </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6</w:t>
      </w:r>
      <w:r>
        <w:rPr>
          <w:spacing w:val="0"/>
          <w:w w:val="100"/>
          <w:position w:val="0"/>
        </w:rPr>
        <w:t>日、</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30</w:t>
      </w:r>
      <w:r>
        <w:rPr>
          <w:spacing w:val="0"/>
          <w:w w:val="100"/>
          <w:position w:val="0"/>
        </w:rPr>
        <w:t>日在巨潮资讯网披露的相关公告（公告编号：</w:t>
      </w:r>
      <w:r>
        <w:rPr>
          <w:rFonts w:ascii="Times New Roman" w:eastAsia="Times New Roman" w:hAnsi="Times New Roman" w:cs="Times New Roman"/>
          <w:spacing w:val="0"/>
          <w:w w:val="100"/>
          <w:position w:val="0"/>
          <w:sz w:val="24"/>
          <w:szCs w:val="24"/>
        </w:rPr>
        <w:t>2018-105</w:t>
      </w:r>
      <w:r>
        <w:rPr>
          <w:spacing w:val="0"/>
          <w:w w:val="100"/>
          <w:position w:val="0"/>
        </w:rPr>
        <w:t>、</w:t>
      </w:r>
      <w:r>
        <w:rPr>
          <w:rFonts w:ascii="Times New Roman" w:eastAsia="Times New Roman" w:hAnsi="Times New Roman" w:cs="Times New Roman"/>
          <w:spacing w:val="0"/>
          <w:w w:val="100"/>
          <w:position w:val="0"/>
          <w:sz w:val="24"/>
          <w:szCs w:val="24"/>
        </w:rPr>
        <w:t>2020-040</w:t>
      </w:r>
      <w:r>
        <w:rPr>
          <w:spacing w:val="0"/>
          <w:w w:val="100"/>
          <w:position w:val="0"/>
        </w:rPr>
        <w:t xml:space="preserve">、 </w:t>
      </w:r>
      <w:r>
        <w:rPr>
          <w:rFonts w:ascii="Times New Roman" w:eastAsia="Times New Roman" w:hAnsi="Times New Roman" w:cs="Times New Roman"/>
          <w:spacing w:val="0"/>
          <w:w w:val="100"/>
          <w:position w:val="0"/>
          <w:sz w:val="24"/>
          <w:szCs w:val="24"/>
        </w:rPr>
        <w:t>2020-041</w:t>
      </w:r>
      <w:r>
        <w:rPr>
          <w:spacing w:val="0"/>
          <w:w w:val="100"/>
          <w:position w:val="0"/>
        </w:rPr>
        <w:t xml:space="preserve">、 </w:t>
      </w:r>
      <w:r>
        <w:rPr>
          <w:rFonts w:ascii="Times New Roman" w:eastAsia="Times New Roman" w:hAnsi="Times New Roman" w:cs="Times New Roman"/>
          <w:spacing w:val="0"/>
          <w:w w:val="100"/>
          <w:position w:val="0"/>
          <w:sz w:val="24"/>
          <w:szCs w:val="24"/>
        </w:rPr>
        <w:t>2020-043</w:t>
      </w:r>
      <w:r>
        <w:rPr>
          <w:spacing w:val="0"/>
          <w:w w:val="100"/>
          <w:position w:val="0"/>
        </w:rPr>
        <w:t xml:space="preserve">、 </w:t>
      </w:r>
      <w:r>
        <w:rPr>
          <w:rFonts w:ascii="Times New Roman" w:eastAsia="Times New Roman" w:hAnsi="Times New Roman" w:cs="Times New Roman"/>
          <w:spacing w:val="0"/>
          <w:w w:val="100"/>
          <w:position w:val="0"/>
          <w:sz w:val="24"/>
          <w:szCs w:val="24"/>
        </w:rPr>
        <w:t>2020-049</w:t>
      </w:r>
      <w:r>
        <w:rPr>
          <w:spacing w:val="0"/>
          <w:w w:val="100"/>
          <w:position w:val="0"/>
        </w:rPr>
        <w:t>）。</w:t>
      </w:r>
    </w:p>
    <w:p>
      <w:pPr>
        <w:pStyle w:val="Style1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12</w:t>
      </w:r>
      <w:r>
        <w:rPr>
          <w:spacing w:val="0"/>
          <w:w w:val="100"/>
          <w:position w:val="0"/>
        </w:rPr>
        <w:t>日，张蒐女士已将上述质押给华夏银行的股票办理了解除质押手续，具体内 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日在巨潮资讯网披露的相关公告（公告编号：</w:t>
      </w:r>
      <w:r>
        <w:rPr>
          <w:rFonts w:ascii="Times New Roman" w:eastAsia="Times New Roman" w:hAnsi="Times New Roman" w:cs="Times New Roman"/>
          <w:spacing w:val="0"/>
          <w:w w:val="100"/>
          <w:position w:val="0"/>
          <w:sz w:val="24"/>
          <w:szCs w:val="24"/>
        </w:rPr>
        <w:t>2021-032</w:t>
      </w:r>
      <w:r>
        <w:rPr>
          <w:spacing w:val="0"/>
          <w:w w:val="100"/>
          <w:position w:val="0"/>
        </w:rPr>
        <w:t>）。</w:t>
      </w:r>
    </w:p>
    <w:p>
      <w:pPr>
        <w:pStyle w:val="Style19"/>
        <w:keepNext w:val="0"/>
        <w:keepLines w:val="0"/>
        <w:widowControl w:val="0"/>
        <w:shd w:val="clear" w:color="auto" w:fill="auto"/>
        <w:tabs>
          <w:tab w:pos="1075" w:val="left"/>
        </w:tabs>
        <w:bidi w:val="0"/>
        <w:spacing w:before="0" w:after="0" w:line="469" w:lineRule="exact"/>
        <w:ind w:left="0" w:right="0" w:firstLine="500"/>
        <w:jc w:val="both"/>
      </w:pPr>
      <w:bookmarkStart w:id="624" w:name="bookmark624"/>
      <w:r>
        <w:rPr>
          <w:spacing w:val="0"/>
          <w:w w:val="100"/>
          <w:position w:val="0"/>
        </w:rPr>
        <w:t>（</w:t>
      </w:r>
      <w:bookmarkEnd w:id="624"/>
      <w:r>
        <w:rPr>
          <w:rFonts w:ascii="Times New Roman" w:eastAsia="Times New Roman" w:hAnsi="Times New Roman" w:cs="Times New Roman"/>
          <w:spacing w:val="0"/>
          <w:w w:val="100"/>
          <w:position w:val="0"/>
          <w:sz w:val="24"/>
          <w:szCs w:val="24"/>
        </w:rPr>
        <w:t>2</w:t>
      </w:r>
      <w:r>
        <w:rPr>
          <w:spacing w:val="0"/>
          <w:w w:val="100"/>
          <w:position w:val="0"/>
        </w:rPr>
        <w:t>）</w:t>
        <w:tab/>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日，张蒐女士将其持有的</w:t>
      </w:r>
      <w:r>
        <w:rPr>
          <w:rFonts w:ascii="Times New Roman" w:eastAsia="Times New Roman" w:hAnsi="Times New Roman" w:cs="Times New Roman"/>
          <w:spacing w:val="0"/>
          <w:w w:val="100"/>
          <w:position w:val="0"/>
          <w:sz w:val="24"/>
          <w:szCs w:val="24"/>
        </w:rPr>
        <w:t>7,000,000</w:t>
      </w:r>
      <w:r>
        <w:rPr>
          <w:spacing w:val="0"/>
          <w:w w:val="100"/>
          <w:position w:val="0"/>
        </w:rPr>
        <w:t>股股份作为标的证券质押给建行成 都第一支行，为公司贷款融资提供</w:t>
      </w:r>
      <w:r>
        <w:rPr>
          <w:rFonts w:ascii="Times New Roman" w:eastAsia="Times New Roman" w:hAnsi="Times New Roman" w:cs="Times New Roman"/>
          <w:spacing w:val="0"/>
          <w:w w:val="100"/>
          <w:position w:val="0"/>
          <w:sz w:val="24"/>
          <w:szCs w:val="24"/>
        </w:rPr>
        <w:t>1</w:t>
      </w:r>
      <w:r>
        <w:rPr>
          <w:spacing w:val="0"/>
          <w:w w:val="100"/>
          <w:position w:val="0"/>
        </w:rPr>
        <w:t>年期的质押担保。</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月，公司向建行成都第一支行 申请续贷，续贷金额不变，贷款期限</w:t>
      </w:r>
      <w:r>
        <w:rPr>
          <w:rFonts w:ascii="Times New Roman" w:eastAsia="Times New Roman" w:hAnsi="Times New Roman" w:cs="Times New Roman"/>
          <w:spacing w:val="0"/>
          <w:w w:val="100"/>
          <w:position w:val="0"/>
          <w:sz w:val="24"/>
          <w:szCs w:val="24"/>
        </w:rPr>
        <w:t>2</w:t>
      </w:r>
      <w:r>
        <w:rPr>
          <w:spacing w:val="0"/>
          <w:w w:val="100"/>
          <w:position w:val="0"/>
        </w:rPr>
        <w:t>年，并继续由张蒐女士提供担保，质押股份数量不变， 并于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日办理了解质及重新质押的手续。具体内容详见公司于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5</w:t>
      </w:r>
      <w:r>
        <w:rPr>
          <w:spacing w:val="0"/>
          <w:w w:val="100"/>
          <w:position w:val="0"/>
        </w:rPr>
        <w:t>日在巨潮 资讯网披露的公告（公告编号：</w:t>
      </w:r>
      <w:r>
        <w:rPr>
          <w:rFonts w:ascii="Times New Roman" w:eastAsia="Times New Roman" w:hAnsi="Times New Roman" w:cs="Times New Roman"/>
          <w:spacing w:val="0"/>
          <w:w w:val="100"/>
          <w:position w:val="0"/>
          <w:sz w:val="24"/>
          <w:szCs w:val="24"/>
        </w:rPr>
        <w:t>2020-039</w:t>
      </w:r>
      <w:r>
        <w:rPr>
          <w:spacing w:val="0"/>
          <w:w w:val="100"/>
          <w:position w:val="0"/>
        </w:rPr>
        <w:t>）。</w:t>
      </w:r>
    </w:p>
    <w:p>
      <w:pPr>
        <w:pStyle w:val="Style1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月，公司继续向建行成都第一支行申请贷款，贷款期限</w:t>
      </w:r>
      <w:r>
        <w:rPr>
          <w:rFonts w:ascii="Times New Roman" w:eastAsia="Times New Roman" w:hAnsi="Times New Roman" w:cs="Times New Roman"/>
          <w:spacing w:val="0"/>
          <w:w w:val="100"/>
          <w:position w:val="0"/>
          <w:sz w:val="24"/>
          <w:szCs w:val="24"/>
        </w:rPr>
        <w:t>2</w:t>
      </w:r>
      <w:r>
        <w:rPr>
          <w:spacing w:val="0"/>
          <w:w w:val="100"/>
          <w:position w:val="0"/>
        </w:rPr>
        <w:t>年，张蒐女士提供股份 质押担保，质押股数</w:t>
      </w:r>
      <w:r>
        <w:rPr>
          <w:rFonts w:ascii="Times New Roman" w:eastAsia="Times New Roman" w:hAnsi="Times New Roman" w:cs="Times New Roman"/>
          <w:spacing w:val="0"/>
          <w:w w:val="100"/>
          <w:position w:val="0"/>
          <w:sz w:val="24"/>
          <w:szCs w:val="24"/>
        </w:rPr>
        <w:t>3,000,000</w:t>
      </w:r>
      <w:r>
        <w:rPr>
          <w:spacing w:val="0"/>
          <w:w w:val="100"/>
          <w:position w:val="0"/>
        </w:rPr>
        <w:t>股，并于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30</w:t>
      </w:r>
      <w:r>
        <w:rPr>
          <w:spacing w:val="0"/>
          <w:w w:val="100"/>
          <w:position w:val="0"/>
        </w:rPr>
        <w:t>日办理了质押的手续。具体内容详见公司 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2</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2020-050</w:t>
      </w:r>
      <w:r>
        <w:rPr>
          <w:spacing w:val="0"/>
          <w:w w:val="100"/>
          <w:position w:val="0"/>
        </w:rPr>
        <w:t>）。</w:t>
      </w:r>
    </w:p>
    <w:p>
      <w:pPr>
        <w:pStyle w:val="Style19"/>
        <w:keepNext w:val="0"/>
        <w:keepLines w:val="0"/>
        <w:widowControl w:val="0"/>
        <w:shd w:val="clear" w:color="auto" w:fill="auto"/>
        <w:tabs>
          <w:tab w:pos="1076" w:val="left"/>
        </w:tabs>
        <w:bidi w:val="0"/>
        <w:spacing w:before="0" w:after="0" w:line="469" w:lineRule="exact"/>
        <w:ind w:left="0" w:right="0" w:firstLine="500"/>
        <w:jc w:val="both"/>
      </w:pPr>
      <w:bookmarkStart w:id="625" w:name="bookmark625"/>
      <w:r>
        <w:rPr>
          <w:spacing w:val="0"/>
          <w:w w:val="100"/>
          <w:position w:val="0"/>
        </w:rPr>
        <w:t>（</w:t>
      </w:r>
      <w:bookmarkEnd w:id="625"/>
      <w:r>
        <w:rPr>
          <w:rFonts w:ascii="Times New Roman" w:eastAsia="Times New Roman" w:hAnsi="Times New Roman" w:cs="Times New Roman"/>
          <w:spacing w:val="0"/>
          <w:w w:val="100"/>
          <w:position w:val="0"/>
          <w:sz w:val="24"/>
          <w:szCs w:val="24"/>
        </w:rPr>
        <w:t>3</w:t>
      </w:r>
      <w:r>
        <w:rPr>
          <w:spacing w:val="0"/>
          <w:w w:val="100"/>
          <w:position w:val="0"/>
        </w:rPr>
        <w:t>）</w:t>
        <w:tab/>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14</w:t>
      </w:r>
      <w:r>
        <w:rPr>
          <w:spacing w:val="0"/>
          <w:w w:val="100"/>
          <w:position w:val="0"/>
        </w:rPr>
        <w:t>日，张蒐女士将其持有的</w:t>
      </w:r>
      <w:r>
        <w:rPr>
          <w:rFonts w:ascii="Times New Roman" w:eastAsia="Times New Roman" w:hAnsi="Times New Roman" w:cs="Times New Roman"/>
          <w:spacing w:val="0"/>
          <w:w w:val="100"/>
          <w:position w:val="0"/>
          <w:sz w:val="24"/>
          <w:szCs w:val="24"/>
        </w:rPr>
        <w:t>8,150,000</w:t>
      </w:r>
      <w:r>
        <w:rPr>
          <w:spacing w:val="0"/>
          <w:w w:val="100"/>
          <w:position w:val="0"/>
        </w:rPr>
        <w:t>股股份作为标的证券质押给交通银 行股份有限公司成都高新区支行（以下简称</w:t>
      </w:r>
      <w:r>
        <w:rPr>
          <w:rFonts w:ascii="Times New Roman" w:eastAsia="Times New Roman" w:hAnsi="Times New Roman" w:cs="Times New Roman"/>
          <w:spacing w:val="0"/>
          <w:w w:val="100"/>
          <w:position w:val="0"/>
          <w:sz w:val="24"/>
          <w:szCs w:val="24"/>
        </w:rPr>
        <w:t>“</w:t>
      </w:r>
      <w:r>
        <w:rPr>
          <w:spacing w:val="0"/>
          <w:w w:val="100"/>
          <w:position w:val="0"/>
        </w:rPr>
        <w:t>交行成都高新支行</w:t>
      </w:r>
      <w:r>
        <w:rPr>
          <w:rFonts w:ascii="Times New Roman" w:eastAsia="Times New Roman" w:hAnsi="Times New Roman" w:cs="Times New Roman"/>
          <w:spacing w:val="0"/>
          <w:w w:val="100"/>
          <w:position w:val="0"/>
          <w:sz w:val="24"/>
          <w:szCs w:val="24"/>
        </w:rPr>
        <w:t>”</w:t>
      </w:r>
      <w:r>
        <w:rPr>
          <w:spacing w:val="0"/>
          <w:w w:val="100"/>
          <w:position w:val="0"/>
        </w:rPr>
        <w:t>），为公司贷款融资提供</w:t>
      </w:r>
      <w:r>
        <w:rPr>
          <w:rFonts w:ascii="Times New Roman" w:eastAsia="Times New Roman" w:hAnsi="Times New Roman" w:cs="Times New Roman"/>
          <w:spacing w:val="0"/>
          <w:w w:val="100"/>
          <w:position w:val="0"/>
          <w:sz w:val="24"/>
          <w:szCs w:val="24"/>
        </w:rPr>
        <w:t>1</w:t>
      </w:r>
      <w:r>
        <w:rPr>
          <w:spacing w:val="0"/>
          <w:w w:val="100"/>
          <w:position w:val="0"/>
        </w:rPr>
        <w:t>年 期的质押担保。</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月，公司向交行成都高新支行申请续贷，贷款期限</w:t>
      </w:r>
      <w:r>
        <w:rPr>
          <w:rFonts w:ascii="Times New Roman" w:eastAsia="Times New Roman" w:hAnsi="Times New Roman" w:cs="Times New Roman"/>
          <w:spacing w:val="0"/>
          <w:w w:val="100"/>
          <w:position w:val="0"/>
          <w:sz w:val="24"/>
          <w:szCs w:val="24"/>
        </w:rPr>
        <w:t>1</w:t>
      </w:r>
      <w:r>
        <w:rPr>
          <w:spacing w:val="0"/>
          <w:w w:val="100"/>
          <w:position w:val="0"/>
        </w:rPr>
        <w:t>年，并继续由张 蒐女士提供担保，因续贷金额变更，提供质押担保的质押股份数由</w:t>
      </w:r>
      <w:r>
        <w:rPr>
          <w:rFonts w:ascii="Times New Roman" w:eastAsia="Times New Roman" w:hAnsi="Times New Roman" w:cs="Times New Roman"/>
          <w:spacing w:val="0"/>
          <w:w w:val="100"/>
          <w:position w:val="0"/>
          <w:sz w:val="24"/>
          <w:szCs w:val="24"/>
        </w:rPr>
        <w:t>8,150,000</w:t>
      </w:r>
      <w:r>
        <w:rPr>
          <w:spacing w:val="0"/>
          <w:w w:val="100"/>
          <w:position w:val="0"/>
        </w:rPr>
        <w:t>股变更为</w:t>
      </w:r>
      <w:r>
        <w:rPr>
          <w:rFonts w:ascii="Times New Roman" w:eastAsia="Times New Roman" w:hAnsi="Times New Roman" w:cs="Times New Roman"/>
          <w:spacing w:val="0"/>
          <w:w w:val="100"/>
          <w:position w:val="0"/>
          <w:sz w:val="24"/>
          <w:szCs w:val="24"/>
        </w:rPr>
        <w:t xml:space="preserve">5,550,000 </w:t>
      </w:r>
      <w:r>
        <w:rPr>
          <w:spacing w:val="0"/>
          <w:w w:val="100"/>
          <w:position w:val="0"/>
        </w:rPr>
        <w:t>股，并分别于</w:t>
      </w:r>
      <w:r>
        <w:rPr>
          <w:rFonts w:ascii="Times New Roman" w:eastAsia="Times New Roman" w:hAnsi="Times New Roman" w:cs="Times New Roman"/>
          <w:spacing w:val="0"/>
          <w:w w:val="100"/>
          <w:position w:val="0"/>
          <w:sz w:val="24"/>
          <w:szCs w:val="24"/>
        </w:rPr>
        <w:t>2020</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w:t>
      </w:r>
      <w:r>
        <w:rPr>
          <w:rFonts w:ascii="Times New Roman" w:eastAsia="Times New Roman" w:hAnsi="Times New Roman" w:cs="Times New Roman"/>
          <w:spacing w:val="0"/>
          <w:w w:val="100"/>
          <w:position w:val="0"/>
          <w:sz w:val="24"/>
          <w:szCs w:val="24"/>
        </w:rPr>
        <w:t>29</w:t>
      </w:r>
      <w:r>
        <w:rPr>
          <w:spacing w:val="0"/>
          <w:w w:val="100"/>
          <w:position w:val="0"/>
        </w:rPr>
        <w:t>日、</w:t>
      </w:r>
      <w:r>
        <w:rPr>
          <w:rFonts w:ascii="Times New Roman" w:eastAsia="Times New Roman" w:hAnsi="Times New Roman" w:cs="Times New Roman"/>
          <w:spacing w:val="0"/>
          <w:w w:val="100"/>
          <w:position w:val="0"/>
          <w:sz w:val="24"/>
          <w:szCs w:val="24"/>
        </w:rPr>
        <w:t>30</w:t>
      </w:r>
      <w:r>
        <w:rPr>
          <w:spacing w:val="0"/>
          <w:w w:val="100"/>
          <w:position w:val="0"/>
        </w:rPr>
        <w:t>日办理了解质及新质押的手续。具体内容详见公司于</w:t>
      </w:r>
      <w:r>
        <w:rPr>
          <w:rFonts w:ascii="Times New Roman" w:eastAsia="Times New Roman" w:hAnsi="Times New Roman" w:cs="Times New Roman"/>
          <w:spacing w:val="0"/>
          <w:w w:val="100"/>
          <w:position w:val="0"/>
          <w:sz w:val="24"/>
          <w:szCs w:val="24"/>
        </w:rPr>
        <w:t xml:space="preserve">2020 </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2</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2020-050</w:t>
      </w:r>
      <w:r>
        <w:rPr>
          <w:spacing w:val="0"/>
          <w:w w:val="100"/>
          <w:position w:val="0"/>
        </w:rPr>
        <w:t>）。</w:t>
      </w:r>
    </w:p>
    <w:p>
      <w:pPr>
        <w:pStyle w:val="Style1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13</w:t>
      </w:r>
      <w:r>
        <w:rPr>
          <w:spacing w:val="0"/>
          <w:w w:val="100"/>
          <w:position w:val="0"/>
        </w:rPr>
        <w:t>日，张蒐女士已将上述质押给交行成都高新支行的股票办理了解除质押手 续，具体内容详见公司于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日在巨潮资讯网披露的公告（公告编号：</w:t>
      </w:r>
      <w:r>
        <w:rPr>
          <w:rFonts w:ascii="Times New Roman" w:eastAsia="Times New Roman" w:hAnsi="Times New Roman" w:cs="Times New Roman"/>
          <w:spacing w:val="0"/>
          <w:w w:val="100"/>
          <w:position w:val="0"/>
          <w:sz w:val="24"/>
          <w:szCs w:val="24"/>
        </w:rPr>
        <w:t>2021-047</w:t>
      </w:r>
      <w:r>
        <w:rPr>
          <w:spacing w:val="0"/>
          <w:w w:val="100"/>
          <w:position w:val="0"/>
        </w:rPr>
        <w:t>）。</w:t>
      </w:r>
    </w:p>
    <w:p>
      <w:pPr>
        <w:pStyle w:val="Style19"/>
        <w:keepNext w:val="0"/>
        <w:keepLines w:val="0"/>
        <w:widowControl w:val="0"/>
        <w:shd w:val="clear" w:color="auto" w:fill="auto"/>
        <w:bidi w:val="0"/>
        <w:spacing w:before="0" w:after="0" w:line="469" w:lineRule="exact"/>
        <w:ind w:left="0" w:right="0" w:firstLine="500"/>
        <w:jc w:val="both"/>
      </w:pPr>
      <w:r>
        <w:rPr>
          <w:spacing w:val="0"/>
          <w:w w:val="100"/>
          <w:position w:val="0"/>
        </w:rPr>
        <w:t>综上，截至本公告披露日，公司控股股东、实际控制人张蒐女士持有公司股份</w:t>
      </w:r>
      <w:r>
        <w:rPr>
          <w:rFonts w:ascii="Times New Roman" w:eastAsia="Times New Roman" w:hAnsi="Times New Roman" w:cs="Times New Roman"/>
          <w:spacing w:val="0"/>
          <w:w w:val="100"/>
          <w:position w:val="0"/>
          <w:sz w:val="24"/>
          <w:szCs w:val="24"/>
        </w:rPr>
        <w:t xml:space="preserve">75,404,500 </w:t>
      </w:r>
      <w:r>
        <w:rPr>
          <w:spacing w:val="0"/>
          <w:w w:val="100"/>
          <w:position w:val="0"/>
        </w:rPr>
        <w:t>股，占公司总股本的</w:t>
      </w:r>
      <w:r>
        <w:rPr>
          <w:rFonts w:ascii="Times New Roman" w:eastAsia="Times New Roman" w:hAnsi="Times New Roman" w:cs="Times New Roman"/>
          <w:spacing w:val="0"/>
          <w:w w:val="100"/>
          <w:position w:val="0"/>
          <w:sz w:val="24"/>
          <w:szCs w:val="24"/>
        </w:rPr>
        <w:t>17.24%</w:t>
      </w:r>
      <w:r>
        <w:rPr>
          <w:spacing w:val="0"/>
          <w:w w:val="100"/>
          <w:position w:val="0"/>
        </w:rPr>
        <w:t>，其所持有公司股份累计被质押</w:t>
      </w:r>
      <w:r>
        <w:rPr>
          <w:rFonts w:ascii="Times New Roman" w:eastAsia="Times New Roman" w:hAnsi="Times New Roman" w:cs="Times New Roman"/>
          <w:spacing w:val="0"/>
          <w:w w:val="100"/>
          <w:position w:val="0"/>
          <w:sz w:val="24"/>
          <w:szCs w:val="24"/>
        </w:rPr>
        <w:t>10,000,000</w:t>
      </w:r>
      <w:r>
        <w:rPr>
          <w:spacing w:val="0"/>
          <w:w w:val="100"/>
          <w:position w:val="0"/>
        </w:rPr>
        <w:t xml:space="preserve">股，占其持有公司股份 </w:t>
      </w:r>
      <w:r>
        <w:rPr>
          <w:spacing w:val="0"/>
          <w:w w:val="100"/>
          <w:position w:val="0"/>
        </w:rPr>
        <w:t>总数的</w:t>
      </w:r>
      <w:r>
        <w:rPr>
          <w:rFonts w:ascii="Times New Roman" w:eastAsia="Times New Roman" w:hAnsi="Times New Roman" w:cs="Times New Roman"/>
          <w:spacing w:val="0"/>
          <w:w w:val="100"/>
          <w:position w:val="0"/>
          <w:sz w:val="24"/>
          <w:szCs w:val="24"/>
        </w:rPr>
        <w:t>13.26%</w:t>
      </w:r>
      <w:r>
        <w:rPr>
          <w:spacing w:val="0"/>
          <w:w w:val="100"/>
          <w:position w:val="0"/>
        </w:rPr>
        <w:t>，占公司总股本的</w:t>
      </w:r>
      <w:r>
        <w:rPr>
          <w:rFonts w:ascii="Times New Roman" w:eastAsia="Times New Roman" w:hAnsi="Times New Roman" w:cs="Times New Roman"/>
          <w:spacing w:val="0"/>
          <w:w w:val="100"/>
          <w:position w:val="0"/>
          <w:sz w:val="24"/>
          <w:szCs w:val="24"/>
        </w:rPr>
        <w:t>2.29%</w:t>
      </w:r>
      <w:r>
        <w:rPr>
          <w:spacing w:val="0"/>
          <w:w w:val="100"/>
          <w:position w:val="0"/>
        </w:rPr>
        <w:t>。</w:t>
      </w:r>
    </w:p>
    <w:p>
      <w:pPr>
        <w:pStyle w:val="Style19"/>
        <w:keepNext w:val="0"/>
        <w:keepLines w:val="0"/>
        <w:widowControl w:val="0"/>
        <w:shd w:val="clear" w:color="auto" w:fill="auto"/>
        <w:bidi w:val="0"/>
        <w:spacing w:before="0" w:after="0" w:line="465" w:lineRule="exact"/>
        <w:ind w:left="0" w:right="0" w:firstLine="480"/>
        <w:jc w:val="left"/>
      </w:pPr>
      <w:bookmarkStart w:id="626" w:name="bookmark626"/>
      <w:r>
        <w:rPr>
          <w:rFonts w:ascii="Times New Roman" w:eastAsia="Times New Roman" w:hAnsi="Times New Roman" w:cs="Times New Roman"/>
          <w:b/>
          <w:bCs/>
          <w:spacing w:val="0"/>
          <w:w w:val="100"/>
          <w:position w:val="0"/>
          <w:sz w:val="24"/>
          <w:szCs w:val="24"/>
        </w:rPr>
        <w:t>3</w:t>
      </w:r>
      <w:bookmarkEnd w:id="626"/>
      <w:r>
        <w:rPr>
          <w:b/>
          <w:bCs/>
          <w:spacing w:val="0"/>
          <w:w w:val="100"/>
          <w:position w:val="0"/>
        </w:rPr>
        <w:t>、一致行动人孙好好女士减持公司股份情况</w:t>
      </w:r>
    </w:p>
    <w:p>
      <w:pPr>
        <w:pStyle w:val="Style19"/>
        <w:keepNext w:val="0"/>
        <w:keepLines w:val="0"/>
        <w:widowControl w:val="0"/>
        <w:shd w:val="clear" w:color="auto" w:fill="auto"/>
        <w:bidi w:val="0"/>
        <w:spacing w:before="0" w:after="0" w:line="465" w:lineRule="exact"/>
        <w:ind w:left="0" w:right="0" w:firstLine="480"/>
        <w:jc w:val="both"/>
      </w:pP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日，一致行动人孙好好分别于</w:t>
      </w:r>
      <w:r>
        <w:rPr>
          <w:rFonts w:ascii="Times New Roman" w:eastAsia="Times New Roman" w:hAnsi="Times New Roman" w:cs="Times New Roman"/>
          <w:spacing w:val="0"/>
          <w:w w:val="100"/>
          <w:position w:val="0"/>
          <w:sz w:val="24"/>
          <w:szCs w:val="24"/>
        </w:rPr>
        <w:t>2022</w:t>
      </w:r>
      <w:r>
        <w:rPr>
          <w:spacing w:val="0"/>
          <w:w w:val="100"/>
          <w:position w:val="0"/>
        </w:rPr>
        <w:t>年</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22</w:t>
      </w:r>
      <w:r>
        <w:rPr>
          <w:spacing w:val="0"/>
          <w:w w:val="100"/>
          <w:position w:val="0"/>
        </w:rPr>
        <w:t>日、</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23</w:t>
      </w:r>
      <w:r>
        <w:rPr>
          <w:spacing w:val="0"/>
          <w:w w:val="100"/>
          <w:position w:val="0"/>
        </w:rPr>
        <w:t>日、</w:t>
      </w:r>
      <w:r>
        <w:rPr>
          <w:rFonts w:ascii="Times New Roman" w:eastAsia="Times New Roman" w:hAnsi="Times New Roman" w:cs="Times New Roman"/>
          <w:spacing w:val="0"/>
          <w:w w:val="100"/>
          <w:position w:val="0"/>
          <w:sz w:val="24"/>
          <w:szCs w:val="24"/>
        </w:rPr>
        <w:t>2</w:t>
      </w:r>
      <w:r>
        <w:rPr>
          <w:spacing w:val="0"/>
          <w:w w:val="100"/>
          <w:position w:val="0"/>
        </w:rPr>
        <w:t>月</w:t>
      </w:r>
      <w:r>
        <w:rPr>
          <w:rFonts w:ascii="Times New Roman" w:eastAsia="Times New Roman" w:hAnsi="Times New Roman" w:cs="Times New Roman"/>
          <w:spacing w:val="0"/>
          <w:w w:val="100"/>
          <w:position w:val="0"/>
          <w:sz w:val="24"/>
          <w:szCs w:val="24"/>
        </w:rPr>
        <w:t>25</w:t>
      </w:r>
      <w:r>
        <w:rPr>
          <w:spacing w:val="0"/>
          <w:w w:val="100"/>
          <w:position w:val="0"/>
        </w:rPr>
        <w:t>日以 集中竞价交易方式减持公司股份</w:t>
      </w:r>
      <w:r>
        <w:rPr>
          <w:rFonts w:ascii="Times New Roman" w:eastAsia="Times New Roman" w:hAnsi="Times New Roman" w:cs="Times New Roman"/>
          <w:spacing w:val="0"/>
          <w:w w:val="100"/>
          <w:position w:val="0"/>
          <w:sz w:val="24"/>
          <w:szCs w:val="24"/>
        </w:rPr>
        <w:t>3,216,100</w:t>
      </w:r>
      <w:r>
        <w:rPr>
          <w:spacing w:val="0"/>
          <w:w w:val="100"/>
          <w:position w:val="0"/>
        </w:rPr>
        <w:t>股、</w:t>
      </w:r>
      <w:r>
        <w:rPr>
          <w:rFonts w:ascii="Times New Roman" w:eastAsia="Times New Roman" w:hAnsi="Times New Roman" w:cs="Times New Roman"/>
          <w:spacing w:val="0"/>
          <w:w w:val="100"/>
          <w:position w:val="0"/>
          <w:sz w:val="24"/>
          <w:szCs w:val="24"/>
        </w:rPr>
        <w:t>537,500</w:t>
      </w:r>
      <w:r>
        <w:rPr>
          <w:spacing w:val="0"/>
          <w:w w:val="100"/>
          <w:position w:val="0"/>
        </w:rPr>
        <w:t>股、</w:t>
      </w:r>
      <w:r>
        <w:rPr>
          <w:rFonts w:ascii="Times New Roman" w:eastAsia="Times New Roman" w:hAnsi="Times New Roman" w:cs="Times New Roman"/>
          <w:spacing w:val="0"/>
          <w:w w:val="100"/>
          <w:position w:val="0"/>
          <w:sz w:val="24"/>
          <w:szCs w:val="24"/>
        </w:rPr>
        <w:t>40,000</w:t>
      </w:r>
      <w:r>
        <w:rPr>
          <w:spacing w:val="0"/>
          <w:w w:val="100"/>
          <w:position w:val="0"/>
        </w:rPr>
        <w:t>股，占公司总股本比例分别 为</w:t>
      </w:r>
      <w:r>
        <w:rPr>
          <w:rFonts w:ascii="Times New Roman" w:eastAsia="Times New Roman" w:hAnsi="Times New Roman" w:cs="Times New Roman"/>
          <w:spacing w:val="0"/>
          <w:w w:val="100"/>
          <w:position w:val="0"/>
          <w:sz w:val="24"/>
          <w:szCs w:val="24"/>
        </w:rPr>
        <w:t>0.74%</w:t>
      </w:r>
      <w:r>
        <w:rPr>
          <w:spacing w:val="0"/>
          <w:w w:val="100"/>
          <w:position w:val="0"/>
        </w:rPr>
        <w:t>、</w:t>
      </w:r>
      <w:r>
        <w:rPr>
          <w:rFonts w:ascii="Times New Roman" w:eastAsia="Times New Roman" w:hAnsi="Times New Roman" w:cs="Times New Roman"/>
          <w:spacing w:val="0"/>
          <w:w w:val="100"/>
          <w:position w:val="0"/>
          <w:sz w:val="24"/>
          <w:szCs w:val="24"/>
        </w:rPr>
        <w:t>0.12%</w:t>
      </w:r>
      <w:r>
        <w:rPr>
          <w:spacing w:val="0"/>
          <w:w w:val="100"/>
          <w:position w:val="0"/>
        </w:rPr>
        <w:t>、</w:t>
      </w:r>
      <w:r>
        <w:rPr>
          <w:rFonts w:ascii="Times New Roman" w:eastAsia="Times New Roman" w:hAnsi="Times New Roman" w:cs="Times New Roman"/>
          <w:spacing w:val="0"/>
          <w:w w:val="100"/>
          <w:position w:val="0"/>
          <w:sz w:val="24"/>
          <w:szCs w:val="24"/>
        </w:rPr>
        <w:t>0.01%</w:t>
      </w:r>
      <w:r>
        <w:rPr>
          <w:spacing w:val="0"/>
          <w:w w:val="100"/>
          <w:position w:val="0"/>
        </w:rPr>
        <w:t>，合计减持公司股份</w:t>
      </w:r>
      <w:r>
        <w:rPr>
          <w:rFonts w:ascii="Times New Roman" w:eastAsia="Times New Roman" w:hAnsi="Times New Roman" w:cs="Times New Roman"/>
          <w:spacing w:val="0"/>
          <w:w w:val="100"/>
          <w:position w:val="0"/>
          <w:sz w:val="24"/>
          <w:szCs w:val="24"/>
        </w:rPr>
        <w:t>3,793,600</w:t>
      </w:r>
      <w:r>
        <w:rPr>
          <w:spacing w:val="0"/>
          <w:w w:val="100"/>
          <w:position w:val="0"/>
        </w:rPr>
        <w:t>股，占公司总股本比例为</w:t>
      </w:r>
      <w:r>
        <w:rPr>
          <w:rFonts w:ascii="Times New Roman" w:eastAsia="Times New Roman" w:hAnsi="Times New Roman" w:cs="Times New Roman"/>
          <w:spacing w:val="0"/>
          <w:w w:val="100"/>
          <w:position w:val="0"/>
          <w:sz w:val="24"/>
          <w:szCs w:val="24"/>
        </w:rPr>
        <w:t>0.87%</w:t>
      </w:r>
      <w:r>
        <w:rPr>
          <w:spacing w:val="0"/>
          <w:w w:val="100"/>
          <w:position w:val="0"/>
        </w:rPr>
        <w:t>。减持 后，孙好好持有公司股份</w:t>
      </w:r>
      <w:r>
        <w:rPr>
          <w:rFonts w:ascii="Times New Roman" w:eastAsia="Times New Roman" w:hAnsi="Times New Roman" w:cs="Times New Roman"/>
          <w:spacing w:val="0"/>
          <w:w w:val="100"/>
          <w:position w:val="0"/>
          <w:sz w:val="24"/>
          <w:szCs w:val="24"/>
        </w:rPr>
        <w:t>1,360,964</w:t>
      </w:r>
      <w:r>
        <w:rPr>
          <w:spacing w:val="0"/>
          <w:w w:val="100"/>
          <w:position w:val="0"/>
        </w:rPr>
        <w:t>股，占公司总股本比例为</w:t>
      </w:r>
      <w:r>
        <w:rPr>
          <w:rFonts w:ascii="Times New Roman" w:eastAsia="Times New Roman" w:hAnsi="Times New Roman" w:cs="Times New Roman"/>
          <w:spacing w:val="0"/>
          <w:w w:val="100"/>
          <w:position w:val="0"/>
          <w:sz w:val="24"/>
          <w:szCs w:val="24"/>
        </w:rPr>
        <w:t>0.31%</w:t>
      </w:r>
      <w:r>
        <w:rPr>
          <w:spacing w:val="0"/>
          <w:w w:val="100"/>
          <w:position w:val="0"/>
        </w:rPr>
        <w:t>。</w:t>
      </w:r>
    </w:p>
    <w:p>
      <w:pPr>
        <w:pStyle w:val="Style19"/>
        <w:keepNext w:val="0"/>
        <w:keepLines w:val="0"/>
        <w:widowControl w:val="0"/>
        <w:shd w:val="clear" w:color="auto" w:fill="auto"/>
        <w:bidi w:val="0"/>
        <w:spacing w:before="0" w:after="0" w:line="465" w:lineRule="exact"/>
        <w:ind w:left="0" w:right="0" w:firstLine="480"/>
        <w:jc w:val="both"/>
      </w:pPr>
      <w:r>
        <w:rPr>
          <w:spacing w:val="0"/>
          <w:w w:val="100"/>
          <w:position w:val="0"/>
        </w:rPr>
        <w:t>综上所述，截至本公告披露日，公司控股股东、实际控制人孙屹峥、张菀夫妇及其一致 行动人孙晶晶女士、孙好好女士合计持有公司股份</w:t>
      </w:r>
      <w:r>
        <w:rPr>
          <w:rFonts w:ascii="Times New Roman" w:eastAsia="Times New Roman" w:hAnsi="Times New Roman" w:cs="Times New Roman"/>
          <w:spacing w:val="0"/>
          <w:w w:val="100"/>
          <w:position w:val="0"/>
          <w:sz w:val="24"/>
          <w:szCs w:val="24"/>
        </w:rPr>
        <w:t>155,820,673</w:t>
      </w:r>
      <w:r>
        <w:rPr>
          <w:spacing w:val="0"/>
          <w:w w:val="100"/>
          <w:position w:val="0"/>
        </w:rPr>
        <w:t>股，占公司总股本的</w:t>
      </w:r>
      <w:r>
        <w:rPr>
          <w:rFonts w:ascii="Times New Roman" w:eastAsia="Times New Roman" w:hAnsi="Times New Roman" w:cs="Times New Roman"/>
          <w:spacing w:val="0"/>
          <w:w w:val="100"/>
          <w:position w:val="0"/>
          <w:sz w:val="24"/>
          <w:szCs w:val="24"/>
        </w:rPr>
        <w:t>35.62%</w:t>
      </w:r>
      <w:r>
        <w:rPr>
          <w:spacing w:val="0"/>
          <w:w w:val="100"/>
          <w:position w:val="0"/>
        </w:rPr>
        <w:t>， 其所持有公司股份合计被质押</w:t>
      </w:r>
      <w:r>
        <w:rPr>
          <w:rFonts w:ascii="Times New Roman" w:eastAsia="Times New Roman" w:hAnsi="Times New Roman" w:cs="Times New Roman"/>
          <w:spacing w:val="0"/>
          <w:w w:val="100"/>
          <w:position w:val="0"/>
          <w:sz w:val="24"/>
          <w:szCs w:val="24"/>
        </w:rPr>
        <w:t>47,200,000</w:t>
      </w:r>
      <w:r>
        <w:rPr>
          <w:spacing w:val="0"/>
          <w:w w:val="100"/>
          <w:position w:val="0"/>
        </w:rPr>
        <w:t>股，占其持有公司股份总数的</w:t>
      </w:r>
      <w:r>
        <w:rPr>
          <w:rFonts w:ascii="Times New Roman" w:eastAsia="Times New Roman" w:hAnsi="Times New Roman" w:cs="Times New Roman"/>
          <w:spacing w:val="0"/>
          <w:w w:val="100"/>
          <w:position w:val="0"/>
          <w:sz w:val="24"/>
          <w:szCs w:val="24"/>
        </w:rPr>
        <w:t>30.29%</w:t>
      </w:r>
      <w:r>
        <w:rPr>
          <w:spacing w:val="0"/>
          <w:w w:val="100"/>
          <w:position w:val="0"/>
        </w:rPr>
        <w:t xml:space="preserve">，占公司总股本 的 </w:t>
      </w:r>
      <w:r>
        <w:rPr>
          <w:rFonts w:ascii="Times New Roman" w:eastAsia="Times New Roman" w:hAnsi="Times New Roman" w:cs="Times New Roman"/>
          <w:spacing w:val="0"/>
          <w:w w:val="100"/>
          <w:position w:val="0"/>
          <w:sz w:val="24"/>
          <w:szCs w:val="24"/>
        </w:rPr>
        <w:t>10.79%</w:t>
      </w:r>
      <w:r>
        <w:rPr>
          <w:spacing w:val="0"/>
          <w:w w:val="100"/>
          <w:position w:val="0"/>
        </w:rPr>
        <w:t>。</w:t>
      </w:r>
    </w:p>
    <w:p>
      <w:pPr>
        <w:pStyle w:val="Style19"/>
        <w:keepNext w:val="0"/>
        <w:keepLines w:val="0"/>
        <w:widowControl w:val="0"/>
        <w:shd w:val="clear" w:color="auto" w:fill="auto"/>
        <w:bidi w:val="0"/>
        <w:spacing w:before="0" w:after="0" w:line="465" w:lineRule="exact"/>
        <w:ind w:left="0" w:right="0" w:firstLine="480"/>
        <w:jc w:val="both"/>
      </w:pPr>
      <w:bookmarkStart w:id="627" w:name="bookmark627"/>
      <w:r>
        <w:rPr>
          <w:b/>
          <w:bCs/>
          <w:spacing w:val="0"/>
          <w:w w:val="100"/>
          <w:position w:val="0"/>
        </w:rPr>
        <w:t>（</w:t>
      </w:r>
      <w:bookmarkEnd w:id="627"/>
      <w:r>
        <w:rPr>
          <w:b/>
          <w:bCs/>
          <w:spacing w:val="0"/>
          <w:w w:val="100"/>
          <w:position w:val="0"/>
        </w:rPr>
        <w:t>五）已披露的项目进展情况</w:t>
      </w:r>
    </w:p>
    <w:p>
      <w:pPr>
        <w:pStyle w:val="Style19"/>
        <w:keepNext w:val="0"/>
        <w:keepLines w:val="0"/>
        <w:widowControl w:val="0"/>
        <w:shd w:val="clear" w:color="auto" w:fill="auto"/>
        <w:tabs>
          <w:tab w:pos="847" w:val="left"/>
        </w:tabs>
        <w:bidi w:val="0"/>
        <w:spacing w:before="0" w:after="0" w:line="465" w:lineRule="exact"/>
        <w:ind w:left="0" w:right="0" w:firstLine="480"/>
        <w:jc w:val="left"/>
      </w:pPr>
      <w:bookmarkStart w:id="628" w:name="bookmark628"/>
      <w:r>
        <w:rPr>
          <w:rFonts w:ascii="Times New Roman" w:eastAsia="Times New Roman" w:hAnsi="Times New Roman" w:cs="Times New Roman"/>
          <w:b/>
          <w:bCs/>
          <w:color w:val="000000"/>
          <w:spacing w:val="0"/>
          <w:w w:val="100"/>
          <w:position w:val="0"/>
          <w:sz w:val="24"/>
          <w:szCs w:val="24"/>
        </w:rPr>
        <w:t>1</w:t>
      </w:r>
      <w:bookmarkEnd w:id="628"/>
      <w:r>
        <w:rPr>
          <w:b/>
          <w:bCs/>
          <w:color w:val="000000"/>
          <w:spacing w:val="0"/>
          <w:w w:val="100"/>
          <w:position w:val="0"/>
        </w:rPr>
        <w:t>、</w:t>
        <w:tab/>
        <w:t>中标远洋青白江大数据生态产业园项目进展</w:t>
      </w:r>
    </w:p>
    <w:p>
      <w:pPr>
        <w:pStyle w:val="Style19"/>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日，公司披露了《关于全资子公司中标远洋青白江大数据生态产业园项目机 电设备采购及施工工程的公告》（公告编号：</w:t>
      </w:r>
      <w:r>
        <w:rPr>
          <w:rFonts w:ascii="Times New Roman" w:eastAsia="Times New Roman" w:hAnsi="Times New Roman" w:cs="Times New Roman"/>
          <w:color w:val="000000"/>
          <w:spacing w:val="0"/>
          <w:w w:val="100"/>
          <w:position w:val="0"/>
          <w:sz w:val="24"/>
          <w:szCs w:val="24"/>
        </w:rPr>
        <w:t>2021-042</w:t>
      </w:r>
      <w:r>
        <w:rPr>
          <w:color w:val="000000"/>
          <w:spacing w:val="0"/>
          <w:w w:val="100"/>
          <w:position w:val="0"/>
        </w:rPr>
        <w:t>），公司全资子公司智能工程公司中 标远洋青白江大数据生态产业园（</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区）（</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数据中心、</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办公楼、</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门卫）项目机电设备 采购及施工工程，中标金额</w:t>
      </w:r>
      <w:r>
        <w:rPr>
          <w:rFonts w:ascii="Times New Roman" w:eastAsia="Times New Roman" w:hAnsi="Times New Roman" w:cs="Times New Roman"/>
          <w:color w:val="000000"/>
          <w:spacing w:val="0"/>
          <w:w w:val="100"/>
          <w:position w:val="0"/>
          <w:sz w:val="24"/>
          <w:szCs w:val="24"/>
        </w:rPr>
        <w:t>284,598,371.55</w:t>
      </w:r>
      <w:r>
        <w:rPr>
          <w:color w:val="000000"/>
          <w:spacing w:val="0"/>
          <w:w w:val="100"/>
          <w:position w:val="0"/>
        </w:rPr>
        <w:t>元。</w:t>
      </w:r>
    </w:p>
    <w:p>
      <w:pPr>
        <w:pStyle w:val="Style19"/>
        <w:keepNext w:val="0"/>
        <w:keepLines w:val="0"/>
        <w:widowControl w:val="0"/>
        <w:shd w:val="clear" w:color="auto" w:fill="auto"/>
        <w:bidi w:val="0"/>
        <w:spacing w:before="0" w:after="0" w:line="467"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日，智能工程公司与远云信飞数据科技（成都）有限公司（以下简称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远云 信飞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）签署了正式合同，合同金额</w:t>
      </w:r>
      <w:r>
        <w:rPr>
          <w:rFonts w:ascii="Times New Roman" w:eastAsia="Times New Roman" w:hAnsi="Times New Roman" w:cs="Times New Roman"/>
          <w:color w:val="000000"/>
          <w:spacing w:val="0"/>
          <w:w w:val="100"/>
          <w:position w:val="0"/>
          <w:sz w:val="24"/>
          <w:szCs w:val="24"/>
        </w:rPr>
        <w:t>284,598,371.55</w:t>
      </w:r>
      <w:r>
        <w:rPr>
          <w:color w:val="000000"/>
          <w:spacing w:val="0"/>
          <w:w w:val="100"/>
          <w:position w:val="0"/>
        </w:rPr>
        <w:t>元。公司已于</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日披露了《关于全资子 公司中标远洋青白江大数据生态产业园项目机电设备采购及施工工程的进展公告》（公告编 号：</w:t>
      </w:r>
      <w:r>
        <w:rPr>
          <w:rFonts w:ascii="Times New Roman" w:eastAsia="Times New Roman" w:hAnsi="Times New Roman" w:cs="Times New Roman"/>
          <w:color w:val="000000"/>
          <w:spacing w:val="0"/>
          <w:w w:val="100"/>
          <w:position w:val="0"/>
          <w:sz w:val="24"/>
          <w:szCs w:val="24"/>
        </w:rPr>
        <w:t>2021-048</w:t>
      </w:r>
      <w:r>
        <w:rPr>
          <w:color w:val="000000"/>
          <w:spacing w:val="0"/>
          <w:w w:val="100"/>
          <w:position w:val="0"/>
        </w:rPr>
        <w:t>）。</w:t>
      </w:r>
    </w:p>
    <w:p>
      <w:pPr>
        <w:pStyle w:val="Style1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日披露了《关于全资子公司签署远洋青白江大数据生态产业园项目设 备采购及施工合同的进展公告》（公告编号：</w:t>
      </w:r>
      <w:r>
        <w:rPr>
          <w:rFonts w:ascii="Times New Roman" w:eastAsia="Times New Roman" w:hAnsi="Times New Roman" w:cs="Times New Roman"/>
          <w:color w:val="000000"/>
          <w:spacing w:val="0"/>
          <w:w w:val="100"/>
          <w:position w:val="0"/>
          <w:sz w:val="24"/>
          <w:szCs w:val="24"/>
        </w:rPr>
        <w:t>2021-056</w:t>
      </w:r>
      <w:r>
        <w:rPr>
          <w:color w:val="000000"/>
          <w:spacing w:val="0"/>
          <w:w w:val="100"/>
          <w:position w:val="0"/>
        </w:rPr>
        <w:t>）</w:t>
      </w:r>
      <w:r>
        <w:rPr>
          <w:color w:val="000000"/>
          <w:spacing w:val="0"/>
          <w:w w:val="100"/>
          <w:position w:val="0"/>
        </w:rPr>
        <w:t>，远云信飞与智能工程就上述原合 同承包范围、合同金额等进行了调整，合同金额由</w:t>
      </w:r>
      <w:r>
        <w:rPr>
          <w:rFonts w:ascii="Times New Roman" w:eastAsia="Times New Roman" w:hAnsi="Times New Roman" w:cs="Times New Roman"/>
          <w:color w:val="000000"/>
          <w:spacing w:val="0"/>
          <w:w w:val="100"/>
          <w:position w:val="0"/>
          <w:sz w:val="24"/>
          <w:szCs w:val="24"/>
        </w:rPr>
        <w:t>284,598,371.55</w:t>
      </w:r>
      <w:r>
        <w:rPr>
          <w:color w:val="000000"/>
          <w:spacing w:val="0"/>
          <w:w w:val="100"/>
          <w:position w:val="0"/>
        </w:rPr>
        <w:t>元调减为</w:t>
      </w:r>
      <w:r>
        <w:rPr>
          <w:rFonts w:ascii="Times New Roman" w:eastAsia="Times New Roman" w:hAnsi="Times New Roman" w:cs="Times New Roman"/>
          <w:color w:val="000000"/>
          <w:spacing w:val="0"/>
          <w:w w:val="100"/>
          <w:position w:val="0"/>
          <w:sz w:val="24"/>
          <w:szCs w:val="24"/>
        </w:rPr>
        <w:t>248,546,234.43</w:t>
      </w:r>
      <w:r>
        <w:rPr>
          <w:color w:val="000000"/>
          <w:spacing w:val="0"/>
          <w:w w:val="100"/>
          <w:position w:val="0"/>
        </w:rPr>
        <w:t>元， 并签署了原合同的补充协议。</w:t>
      </w:r>
    </w:p>
    <w:p>
      <w:pPr>
        <w:pStyle w:val="Style1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截至本公告披露日，项目已基本完工，正在进行验收前准备工作，累计收到工程款</w:t>
      </w:r>
      <w:r>
        <w:rPr>
          <w:rFonts w:ascii="Times New Roman" w:eastAsia="Times New Roman" w:hAnsi="Times New Roman" w:cs="Times New Roman"/>
          <w:color w:val="000000"/>
          <w:spacing w:val="0"/>
          <w:w w:val="100"/>
          <w:position w:val="0"/>
          <w:sz w:val="24"/>
          <w:szCs w:val="24"/>
        </w:rPr>
        <w:t xml:space="preserve">9,306.90 </w:t>
      </w:r>
      <w:r>
        <w:rPr>
          <w:color w:val="000000"/>
          <w:spacing w:val="0"/>
          <w:w w:val="100"/>
          <w:position w:val="0"/>
        </w:rPr>
        <w:t>万元，公司将根据有关法律法规及时披露后续进展情况。</w:t>
      </w:r>
    </w:p>
    <w:p>
      <w:pPr>
        <w:pStyle w:val="Style19"/>
        <w:keepNext w:val="0"/>
        <w:keepLines w:val="0"/>
        <w:widowControl w:val="0"/>
        <w:shd w:val="clear" w:color="auto" w:fill="auto"/>
        <w:tabs>
          <w:tab w:pos="859" w:val="left"/>
        </w:tabs>
        <w:bidi w:val="0"/>
        <w:spacing w:before="0" w:after="0" w:line="475" w:lineRule="exact"/>
        <w:ind w:left="0" w:right="0" w:firstLine="480"/>
        <w:jc w:val="left"/>
      </w:pPr>
      <w:bookmarkStart w:id="629" w:name="bookmark629"/>
      <w:r>
        <w:rPr>
          <w:rFonts w:ascii="Times New Roman" w:eastAsia="Times New Roman" w:hAnsi="Times New Roman" w:cs="Times New Roman"/>
          <w:b/>
          <w:bCs/>
          <w:color w:val="000000"/>
          <w:spacing w:val="0"/>
          <w:w w:val="100"/>
          <w:position w:val="0"/>
          <w:sz w:val="24"/>
          <w:szCs w:val="24"/>
        </w:rPr>
        <w:t>2</w:t>
      </w:r>
      <w:bookmarkEnd w:id="629"/>
      <w:r>
        <w:rPr>
          <w:b/>
          <w:bCs/>
          <w:color w:val="000000"/>
          <w:spacing w:val="0"/>
          <w:w w:val="100"/>
          <w:position w:val="0"/>
        </w:rPr>
        <w:t>、</w:t>
        <w:tab/>
        <w:t>长三角（合肥）数字科技中心项目进展情况</w:t>
      </w:r>
    </w:p>
    <w:p>
      <w:pPr>
        <w:pStyle w:val="Style19"/>
        <w:keepNext w:val="0"/>
        <w:keepLines w:val="0"/>
        <w:widowControl w:val="0"/>
        <w:shd w:val="clear" w:color="auto" w:fill="auto"/>
        <w:bidi w:val="0"/>
        <w:spacing w:before="0" w:after="0" w:line="475"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日，公司披露了《关于全资子公司为长三角（合肥）数字科技中心项目一 期机电工程第一中标候选人的提示性公告》（公告编号：</w:t>
      </w:r>
      <w:r>
        <w:rPr>
          <w:rFonts w:ascii="Times New Roman" w:eastAsia="Times New Roman" w:hAnsi="Times New Roman" w:cs="Times New Roman"/>
          <w:color w:val="000000"/>
          <w:spacing w:val="0"/>
          <w:w w:val="100"/>
          <w:position w:val="0"/>
          <w:sz w:val="24"/>
          <w:szCs w:val="24"/>
        </w:rPr>
        <w:t>2020-079</w:t>
      </w:r>
      <w:r>
        <w:rPr>
          <w:color w:val="000000"/>
          <w:spacing w:val="0"/>
          <w:w w:val="100"/>
          <w:position w:val="0"/>
        </w:rPr>
        <w:t xml:space="preserve">），公司全资子公司智能 </w:t>
      </w:r>
      <w:r>
        <w:rPr>
          <w:color w:val="000000"/>
          <w:spacing w:val="0"/>
          <w:w w:val="100"/>
          <w:position w:val="0"/>
        </w:rPr>
        <w:t>工程公司于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日取得该项目的中标通知书，公司于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日披露了《关于全资子公司中 标长三角（合肥）数字科技中心项目一期机电工程的公告》（公告编号：</w:t>
      </w:r>
      <w:r>
        <w:rPr>
          <w:rFonts w:ascii="Times New Roman" w:eastAsia="Times New Roman" w:hAnsi="Times New Roman" w:cs="Times New Roman"/>
          <w:color w:val="000000"/>
          <w:spacing w:val="0"/>
          <w:w w:val="100"/>
          <w:position w:val="0"/>
          <w:sz w:val="24"/>
          <w:szCs w:val="24"/>
        </w:rPr>
        <w:t>2020-080</w:t>
      </w:r>
      <w:r>
        <w:rPr>
          <w:color w:val="000000"/>
          <w:spacing w:val="0"/>
          <w:w w:val="100"/>
          <w:position w:val="0"/>
        </w:rPr>
        <w:t>）。</w:t>
      </w:r>
    </w:p>
    <w:p>
      <w:pPr>
        <w:pStyle w:val="Style19"/>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月，智能工程公司与长三角（合肥）数字科技有限公司已订立正式合同，合同金 额</w:t>
      </w:r>
      <w:r>
        <w:rPr>
          <w:rFonts w:ascii="Times New Roman" w:eastAsia="Times New Roman" w:hAnsi="Times New Roman" w:cs="Times New Roman"/>
          <w:color w:val="000000"/>
          <w:spacing w:val="0"/>
          <w:w w:val="100"/>
          <w:position w:val="0"/>
          <w:sz w:val="24"/>
          <w:szCs w:val="24"/>
        </w:rPr>
        <w:t>12</w:t>
      </w:r>
      <w:r>
        <w:rPr>
          <w:rFonts w:ascii="Times New Roman" w:eastAsia="Times New Roman" w:hAnsi="Times New Roman" w:cs="Times New Roman"/>
          <w:color w:val="000000"/>
          <w:spacing w:val="0"/>
          <w:w w:val="100"/>
          <w:position w:val="0"/>
          <w:sz w:val="24"/>
          <w:szCs w:val="24"/>
        </w:rPr>
        <w:t>2,866,188.9</w:t>
      </w:r>
      <w:r>
        <w:rPr>
          <w:color w:val="000000"/>
          <w:spacing w:val="0"/>
          <w:w w:val="100"/>
          <w:position w:val="0"/>
        </w:rPr>
        <w:t>元。公司已于</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日披露了《关于全资子公司中标长三角（合肥）数字科技 中心项目一期机电工程的进展公告》（公告编号：</w:t>
      </w:r>
      <w:r>
        <w:rPr>
          <w:rFonts w:ascii="Times New Roman" w:eastAsia="Times New Roman" w:hAnsi="Times New Roman" w:cs="Times New Roman"/>
          <w:color w:val="000000"/>
          <w:spacing w:val="0"/>
          <w:w w:val="100"/>
          <w:position w:val="0"/>
          <w:sz w:val="24"/>
          <w:szCs w:val="24"/>
        </w:rPr>
        <w:t>2021-009</w:t>
      </w:r>
      <w:r>
        <w:rPr>
          <w:color w:val="000000"/>
          <w:spacing w:val="0"/>
          <w:w w:val="100"/>
          <w:position w:val="0"/>
        </w:rPr>
        <w:t>）。</w:t>
      </w:r>
    </w:p>
    <w:p>
      <w:pPr>
        <w:pStyle w:val="Style19"/>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截至本公告披露日，工程主体内机电，暖通预埋完成，雨水管道室内施工完成。室外工 程套管预埋完成</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，近期计划完成屋顶防雷接地和室外防雷接地，室外消防管道，给水管 道，机电管道埋管。累计收款</w:t>
      </w:r>
      <w:r>
        <w:rPr>
          <w:rFonts w:ascii="Times New Roman" w:eastAsia="Times New Roman" w:hAnsi="Times New Roman" w:cs="Times New Roman"/>
          <w:color w:val="000000"/>
          <w:spacing w:val="0"/>
          <w:w w:val="100"/>
          <w:position w:val="0"/>
          <w:sz w:val="24"/>
          <w:szCs w:val="24"/>
        </w:rPr>
        <w:t>614.33</w:t>
      </w:r>
      <w:r>
        <w:rPr>
          <w:color w:val="000000"/>
          <w:spacing w:val="0"/>
          <w:w w:val="100"/>
          <w:position w:val="0"/>
        </w:rPr>
        <w:t>万元，公司将根据有关法律法规及时披露后续进展情况。</w:t>
      </w:r>
    </w:p>
    <w:p>
      <w:pPr>
        <w:pStyle w:val="Style19"/>
        <w:keepNext w:val="0"/>
        <w:keepLines w:val="0"/>
        <w:widowControl w:val="0"/>
        <w:shd w:val="clear" w:color="auto" w:fill="auto"/>
        <w:tabs>
          <w:tab w:pos="893" w:val="left"/>
        </w:tabs>
        <w:bidi w:val="0"/>
        <w:spacing w:before="0" w:after="0" w:line="472" w:lineRule="exact"/>
        <w:ind w:left="0" w:right="0" w:firstLine="500"/>
        <w:jc w:val="both"/>
      </w:pPr>
      <w:bookmarkStart w:id="630" w:name="bookmark630"/>
      <w:r>
        <w:rPr>
          <w:rFonts w:ascii="Times New Roman" w:eastAsia="Times New Roman" w:hAnsi="Times New Roman" w:cs="Times New Roman"/>
          <w:b/>
          <w:bCs/>
          <w:color w:val="000000"/>
          <w:spacing w:val="0"/>
          <w:w w:val="100"/>
          <w:position w:val="0"/>
          <w:sz w:val="24"/>
          <w:szCs w:val="24"/>
        </w:rPr>
        <w:t>3</w:t>
      </w:r>
      <w:bookmarkEnd w:id="630"/>
      <w:r>
        <w:rPr>
          <w:b/>
          <w:bCs/>
          <w:color w:val="000000"/>
          <w:spacing w:val="0"/>
          <w:w w:val="100"/>
          <w:position w:val="0"/>
        </w:rPr>
        <w:t>、</w:t>
        <w:tab/>
        <w:t>马鞍山智能装备及大数据产业园一期数据中心项目进展情况</w:t>
      </w:r>
    </w:p>
    <w:p>
      <w:pPr>
        <w:pStyle w:val="Style19"/>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日，公司披露了《关于全资子公司中标马鞍山智能装备及大数据产业园一期 数据中心项目的公告》（公告编号：</w:t>
      </w:r>
      <w:r>
        <w:rPr>
          <w:rFonts w:ascii="Times New Roman" w:eastAsia="Times New Roman" w:hAnsi="Times New Roman" w:cs="Times New Roman"/>
          <w:color w:val="000000"/>
          <w:spacing w:val="0"/>
          <w:w w:val="100"/>
          <w:position w:val="0"/>
          <w:sz w:val="24"/>
          <w:szCs w:val="24"/>
        </w:rPr>
        <w:t>2020-057</w:t>
      </w:r>
      <w:r>
        <w:rPr>
          <w:color w:val="000000"/>
          <w:spacing w:val="0"/>
          <w:w w:val="100"/>
          <w:position w:val="0"/>
        </w:rPr>
        <w:t>）</w:t>
      </w:r>
      <w:r>
        <w:rPr>
          <w:color w:val="000000"/>
          <w:spacing w:val="0"/>
          <w:w w:val="100"/>
          <w:position w:val="0"/>
        </w:rPr>
        <w:t>，公司全资子公司智能工程公司中标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马鞍山 智能装备及大数据产业园一期数据中心区域机电工程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日，智能工程公司与中冶赛迪工程技术股份有限公司签署了正式合同，合同 金额合计</w:t>
      </w:r>
      <w:r>
        <w:rPr>
          <w:rFonts w:ascii="Times New Roman" w:eastAsia="Times New Roman" w:hAnsi="Times New Roman" w:cs="Times New Roman"/>
          <w:color w:val="000000"/>
          <w:spacing w:val="0"/>
          <w:w w:val="100"/>
          <w:position w:val="0"/>
          <w:sz w:val="24"/>
          <w:szCs w:val="24"/>
        </w:rPr>
        <w:t>136,605,790.31</w:t>
      </w:r>
      <w:r>
        <w:rPr>
          <w:color w:val="000000"/>
          <w:spacing w:val="0"/>
          <w:w w:val="100"/>
          <w:position w:val="0"/>
        </w:rPr>
        <w:t>元。公司已于</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日披露了《关于全资子公司中标马鞍山智能装备 及大数据产业园一期数据中心项目的进展公告》（公告编号：</w:t>
      </w:r>
      <w:r>
        <w:rPr>
          <w:rFonts w:ascii="Times New Roman" w:eastAsia="Times New Roman" w:hAnsi="Times New Roman" w:cs="Times New Roman"/>
          <w:color w:val="000000"/>
          <w:spacing w:val="0"/>
          <w:w w:val="100"/>
          <w:position w:val="0"/>
          <w:sz w:val="24"/>
          <w:szCs w:val="24"/>
        </w:rPr>
        <w:t>2020-060</w:t>
      </w:r>
      <w:r>
        <w:rPr>
          <w:color w:val="000000"/>
          <w:spacing w:val="0"/>
          <w:w w:val="100"/>
          <w:position w:val="0"/>
        </w:rPr>
        <w:t>）。</w:t>
      </w:r>
    </w:p>
    <w:p>
      <w:pPr>
        <w:pStyle w:val="Style19"/>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截至本公告披露日，累计收到工程进度款</w:t>
      </w:r>
      <w:r>
        <w:rPr>
          <w:rFonts w:ascii="Times New Roman" w:eastAsia="Times New Roman" w:hAnsi="Times New Roman" w:cs="Times New Roman"/>
          <w:color w:val="000000"/>
          <w:spacing w:val="0"/>
          <w:w w:val="100"/>
          <w:position w:val="0"/>
          <w:sz w:val="24"/>
          <w:szCs w:val="24"/>
        </w:rPr>
        <w:t>6,513.20</w:t>
      </w:r>
      <w:r>
        <w:rPr>
          <w:color w:val="000000"/>
          <w:spacing w:val="0"/>
          <w:w w:val="100"/>
          <w:position w:val="0"/>
        </w:rPr>
        <w:t>万元，项目分三阶段完成，一阶段基础 装修施工及机电设备安装均已完成，运维已进场，正在进行验收前准备工作；二阶段、三阶 段工程待收到业主指令后进场，项目正常履行中。公司将根据有关法律法规及时披露后续进 展情况。</w:t>
      </w:r>
    </w:p>
    <w:p>
      <w:pPr>
        <w:pStyle w:val="Style19"/>
        <w:keepNext w:val="0"/>
        <w:keepLines w:val="0"/>
        <w:widowControl w:val="0"/>
        <w:shd w:val="clear" w:color="auto" w:fill="auto"/>
        <w:tabs>
          <w:tab w:pos="893" w:val="left"/>
        </w:tabs>
        <w:bidi w:val="0"/>
        <w:spacing w:before="0" w:after="0" w:line="473" w:lineRule="exact"/>
        <w:ind w:left="0" w:right="0" w:firstLine="500"/>
        <w:jc w:val="both"/>
      </w:pPr>
      <w:bookmarkStart w:id="631" w:name="bookmark631"/>
      <w:r>
        <w:rPr>
          <w:rFonts w:ascii="Times New Roman" w:eastAsia="Times New Roman" w:hAnsi="Times New Roman" w:cs="Times New Roman"/>
          <w:b/>
          <w:bCs/>
          <w:color w:val="000000"/>
          <w:spacing w:val="0"/>
          <w:w w:val="100"/>
          <w:position w:val="0"/>
          <w:sz w:val="24"/>
          <w:szCs w:val="24"/>
        </w:rPr>
        <w:t>4</w:t>
      </w:r>
      <w:bookmarkEnd w:id="631"/>
      <w:r>
        <w:rPr>
          <w:b/>
          <w:bCs/>
          <w:color w:val="000000"/>
          <w:spacing w:val="0"/>
          <w:w w:val="100"/>
          <w:position w:val="0"/>
        </w:rPr>
        <w:t>、</w:t>
        <w:tab/>
        <w:t>江苏亿金签署的</w:t>
      </w: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320m</w:t>
      </w:r>
      <w:r>
        <w:rPr>
          <w:rFonts w:ascii="Times New Roman" w:eastAsia="Times New Roman" w:hAnsi="Times New Roman" w:cs="Times New Roman"/>
          <w:b/>
          <w:bCs/>
          <w:color w:val="000000"/>
          <w:spacing w:val="0"/>
          <w:w w:val="100"/>
          <w:position w:val="0"/>
          <w:sz w:val="24"/>
          <w:szCs w:val="24"/>
          <w:vertAlign w:val="superscript"/>
        </w:rPr>
        <w:t>2</w:t>
      </w:r>
      <w:r>
        <w:rPr>
          <w:b/>
          <w:bCs/>
          <w:color w:val="000000"/>
          <w:spacing w:val="0"/>
          <w:w w:val="100"/>
          <w:position w:val="0"/>
        </w:rPr>
        <w:t>烧结机烟气脱硫除尘脱硝工程总承包合同》进展</w:t>
      </w:r>
    </w:p>
    <w:p>
      <w:pPr>
        <w:pStyle w:val="Style19"/>
        <w:keepNext w:val="0"/>
        <w:keepLines w:val="0"/>
        <w:widowControl w:val="0"/>
        <w:shd w:val="clear" w:color="auto" w:fill="auto"/>
        <w:bidi w:val="0"/>
        <w:spacing w:before="0" w:after="0" w:line="47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日，公司披露了《关于控股子公司江苏亿金签署重大合同的公告》（公告编 号：</w:t>
      </w:r>
      <w:r>
        <w:rPr>
          <w:rFonts w:ascii="Times New Roman" w:eastAsia="Times New Roman" w:hAnsi="Times New Roman" w:cs="Times New Roman"/>
          <w:color w:val="000000"/>
          <w:spacing w:val="0"/>
          <w:w w:val="100"/>
          <w:position w:val="0"/>
          <w:sz w:val="24"/>
          <w:szCs w:val="24"/>
        </w:rPr>
        <w:t>2020-033</w:t>
      </w:r>
      <w:r>
        <w:rPr>
          <w:color w:val="000000"/>
          <w:spacing w:val="0"/>
          <w:w w:val="100"/>
          <w:position w:val="0"/>
        </w:rPr>
        <w:t>）</w:t>
      </w:r>
      <w:r>
        <w:rPr>
          <w:color w:val="000000"/>
          <w:spacing w:val="0"/>
          <w:w w:val="100"/>
          <w:position w:val="0"/>
        </w:rPr>
        <w:t>。公司控股子公司江苏亿金与河北华西特种钢铁有限公司签署了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320m</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烧结 机烟气脱硫除尘脱硝工程总承包合同》，合同金额为</w:t>
      </w:r>
      <w:r>
        <w:rPr>
          <w:rFonts w:ascii="Times New Roman" w:eastAsia="Times New Roman" w:hAnsi="Times New Roman" w:cs="Times New Roman"/>
          <w:color w:val="000000"/>
          <w:spacing w:val="0"/>
          <w:w w:val="100"/>
          <w:position w:val="0"/>
          <w:sz w:val="24"/>
          <w:szCs w:val="24"/>
        </w:rPr>
        <w:t>1.28</w:t>
      </w:r>
      <w:r>
        <w:rPr>
          <w:color w:val="000000"/>
          <w:spacing w:val="0"/>
          <w:w w:val="100"/>
          <w:position w:val="0"/>
        </w:rPr>
        <w:t>亿元。</w:t>
      </w:r>
    </w:p>
    <w:p>
      <w:pPr>
        <w:pStyle w:val="Style19"/>
        <w:keepNext w:val="0"/>
        <w:keepLines w:val="0"/>
        <w:widowControl w:val="0"/>
        <w:shd w:val="clear" w:color="auto" w:fill="auto"/>
        <w:bidi w:val="0"/>
        <w:spacing w:before="0" w:after="0" w:line="473" w:lineRule="exact"/>
        <w:ind w:left="0" w:right="0" w:firstLine="500"/>
        <w:jc w:val="both"/>
      </w:pPr>
      <w:r>
        <w:rPr>
          <w:spacing w:val="0"/>
          <w:w w:val="100"/>
          <w:position w:val="0"/>
        </w:rPr>
        <w:t>截至本公告披露日，项目已于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6</w:t>
      </w:r>
      <w:r>
        <w:rPr>
          <w:spacing w:val="0"/>
          <w:w w:val="100"/>
          <w:position w:val="0"/>
        </w:rPr>
        <w:t>月完工，已全额确认收入。公司将根据有关法律法 规及时披露后续进展情况。</w:t>
      </w:r>
    </w:p>
    <w:p>
      <w:pPr>
        <w:pStyle w:val="Style19"/>
        <w:keepNext w:val="0"/>
        <w:keepLines w:val="0"/>
        <w:widowControl w:val="0"/>
        <w:shd w:val="clear" w:color="auto" w:fill="auto"/>
        <w:tabs>
          <w:tab w:pos="893" w:val="left"/>
        </w:tabs>
        <w:bidi w:val="0"/>
        <w:spacing w:before="0" w:after="0" w:line="473" w:lineRule="exact"/>
        <w:ind w:left="0" w:right="0" w:firstLine="500"/>
        <w:jc w:val="both"/>
      </w:pPr>
      <w:bookmarkStart w:id="632" w:name="bookmark632"/>
      <w:r>
        <w:rPr>
          <w:rFonts w:ascii="Times New Roman" w:eastAsia="Times New Roman" w:hAnsi="Times New Roman" w:cs="Times New Roman"/>
          <w:b/>
          <w:bCs/>
          <w:color w:val="000000"/>
          <w:spacing w:val="0"/>
          <w:w w:val="100"/>
          <w:position w:val="0"/>
          <w:sz w:val="24"/>
          <w:szCs w:val="24"/>
        </w:rPr>
        <w:t>5</w:t>
      </w:r>
      <w:bookmarkEnd w:id="632"/>
      <w:r>
        <w:rPr>
          <w:b/>
          <w:bCs/>
          <w:color w:val="000000"/>
          <w:spacing w:val="0"/>
          <w:w w:val="100"/>
          <w:position w:val="0"/>
        </w:rPr>
        <w:t>、</w:t>
        <w:tab/>
        <w:t>川西数据</w:t>
      </w:r>
      <w:r>
        <w:rPr>
          <w:rFonts w:ascii="Times New Roman" w:eastAsia="Times New Roman" w:hAnsi="Times New Roman" w:cs="Times New Roman"/>
          <w:b/>
          <w:bCs/>
          <w:color w:val="000000"/>
          <w:spacing w:val="0"/>
          <w:w w:val="100"/>
          <w:position w:val="0"/>
          <w:sz w:val="24"/>
          <w:szCs w:val="24"/>
        </w:rPr>
        <w:t>IDC</w:t>
      </w:r>
      <w:r>
        <w:rPr>
          <w:b/>
          <w:bCs/>
          <w:color w:val="000000"/>
          <w:spacing w:val="0"/>
          <w:w w:val="100"/>
          <w:position w:val="0"/>
        </w:rPr>
        <w:t>机房及配套设施建设项目（一期）进展情况</w:t>
      </w:r>
    </w:p>
    <w:p>
      <w:pPr>
        <w:pStyle w:val="Style19"/>
        <w:keepNext w:val="0"/>
        <w:keepLines w:val="0"/>
        <w:widowControl w:val="0"/>
        <w:shd w:val="clear" w:color="auto" w:fill="auto"/>
        <w:bidi w:val="0"/>
        <w:spacing w:before="0" w:after="0" w:line="47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日，公司披露了《关于全资子公司中标川西数据</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机房及配套设施建设项 目的公告》（公告编号：</w:t>
      </w:r>
      <w:r>
        <w:rPr>
          <w:rFonts w:ascii="Times New Roman" w:eastAsia="Times New Roman" w:hAnsi="Times New Roman" w:cs="Times New Roman"/>
          <w:color w:val="000000"/>
          <w:spacing w:val="0"/>
          <w:w w:val="100"/>
          <w:position w:val="0"/>
          <w:sz w:val="24"/>
          <w:szCs w:val="24"/>
        </w:rPr>
        <w:t>2020-030</w:t>
      </w:r>
      <w:r>
        <w:rPr>
          <w:color w:val="000000"/>
          <w:spacing w:val="0"/>
          <w:w w:val="100"/>
          <w:position w:val="0"/>
        </w:rPr>
        <w:t>）。</w:t>
      </w:r>
    </w:p>
    <w:p>
      <w:pPr>
        <w:pStyle w:val="Style19"/>
        <w:keepNext w:val="0"/>
        <w:keepLines w:val="0"/>
        <w:widowControl w:val="0"/>
        <w:shd w:val="clear" w:color="auto" w:fill="auto"/>
        <w:bidi w:val="0"/>
        <w:spacing w:before="0" w:after="0" w:line="473"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月，公司全资子公司智能工程公司与四川川西数据产业有限公司签署了正式合 </w:t>
      </w:r>
      <w:r>
        <w:rPr>
          <w:color w:val="000000"/>
          <w:spacing w:val="0"/>
          <w:w w:val="100"/>
          <w:position w:val="0"/>
        </w:rPr>
        <w:t>同，合同金额合计</w:t>
      </w:r>
      <w:r>
        <w:rPr>
          <w:rFonts w:ascii="Times New Roman" w:eastAsia="Times New Roman" w:hAnsi="Times New Roman" w:cs="Times New Roman"/>
          <w:color w:val="000000"/>
          <w:spacing w:val="0"/>
          <w:w w:val="100"/>
          <w:position w:val="0"/>
          <w:sz w:val="24"/>
          <w:szCs w:val="24"/>
        </w:rPr>
        <w:t>118,612,287.76</w:t>
      </w:r>
      <w:r>
        <w:rPr>
          <w:color w:val="000000"/>
          <w:spacing w:val="0"/>
          <w:w w:val="100"/>
          <w:position w:val="0"/>
        </w:rPr>
        <w:t>元。公司已于</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日披露了《关于全资子公司中标川西数据 </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机房及配套设施建设项目的进展公告》（公告编号：</w:t>
      </w:r>
      <w:r>
        <w:rPr>
          <w:rFonts w:ascii="Times New Roman" w:eastAsia="Times New Roman" w:hAnsi="Times New Roman" w:cs="Times New Roman"/>
          <w:color w:val="000000"/>
          <w:spacing w:val="0"/>
          <w:w w:val="100"/>
          <w:position w:val="0"/>
          <w:sz w:val="24"/>
          <w:szCs w:val="24"/>
        </w:rPr>
        <w:t>2020-045</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截至本公告披露日，项目已竣工验收，正在进行结算工作，累计收到工程进度款</w:t>
      </w:r>
      <w:r>
        <w:rPr>
          <w:rFonts w:ascii="Times New Roman" w:eastAsia="Times New Roman" w:hAnsi="Times New Roman" w:cs="Times New Roman"/>
          <w:color w:val="000000"/>
          <w:spacing w:val="0"/>
          <w:w w:val="100"/>
          <w:position w:val="0"/>
          <w:sz w:val="24"/>
          <w:szCs w:val="24"/>
        </w:rPr>
        <w:t xml:space="preserve">10,472.32 </w:t>
      </w:r>
      <w:r>
        <w:rPr>
          <w:color w:val="000000"/>
          <w:spacing w:val="0"/>
          <w:w w:val="100"/>
          <w:position w:val="0"/>
        </w:rPr>
        <w:t>万元，公司将根据有关法律法规及时披露后续进展情况。</w:t>
      </w:r>
    </w:p>
    <w:p>
      <w:pPr>
        <w:pStyle w:val="Style19"/>
        <w:keepNext w:val="0"/>
        <w:keepLines w:val="0"/>
        <w:widowControl w:val="0"/>
        <w:shd w:val="clear" w:color="auto" w:fill="auto"/>
        <w:tabs>
          <w:tab w:pos="873" w:val="left"/>
        </w:tabs>
        <w:bidi w:val="0"/>
        <w:spacing w:before="0" w:after="0" w:line="470" w:lineRule="exact"/>
        <w:ind w:left="0" w:right="0" w:firstLine="500"/>
        <w:jc w:val="both"/>
      </w:pPr>
      <w:bookmarkStart w:id="633" w:name="bookmark633"/>
      <w:r>
        <w:rPr>
          <w:rFonts w:ascii="Times New Roman" w:eastAsia="Times New Roman" w:hAnsi="Times New Roman" w:cs="Times New Roman"/>
          <w:b/>
          <w:bCs/>
          <w:color w:val="000000"/>
          <w:spacing w:val="0"/>
          <w:w w:val="100"/>
          <w:position w:val="0"/>
          <w:sz w:val="24"/>
          <w:szCs w:val="24"/>
        </w:rPr>
        <w:t>6</w:t>
      </w:r>
      <w:bookmarkEnd w:id="633"/>
      <w:r>
        <w:rPr>
          <w:b/>
          <w:bCs/>
          <w:color w:val="000000"/>
          <w:spacing w:val="0"/>
          <w:w w:val="100"/>
          <w:position w:val="0"/>
        </w:rPr>
        <w:t>、</w:t>
        <w:tab/>
        <w:t>重庆同城双活数据中心项目长寿一期工程进展情况</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日召开第四届董事会第十三次会议、于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年第 二次临时股东大会审议通过了《关于对外投资参股项目公司暨开展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重庆同城双活数据中心项 目长寿一期工程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项目合作的议案》，同意公司全资子公司智能工程公司承接重庆同城双活数 据中心项目长寿一期工程</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机房装饰装修及机电总承包采购项目工程总承包业务，智能工 程公司与重庆云晟数据科技有限公司签署《重庆同城双活数据中心项目长寿一期工程</w:t>
      </w:r>
      <w:r>
        <w:rPr>
          <w:rFonts w:ascii="Times New Roman" w:eastAsia="Times New Roman" w:hAnsi="Times New Roman" w:cs="Times New Roman"/>
          <w:color w:val="000000"/>
          <w:spacing w:val="0"/>
          <w:w w:val="100"/>
          <w:position w:val="0"/>
          <w:sz w:val="24"/>
          <w:szCs w:val="24"/>
        </w:rPr>
        <w:t>IDC</w:t>
      </w:r>
      <w:r>
        <w:rPr>
          <w:color w:val="000000"/>
          <w:spacing w:val="0"/>
          <w:w w:val="100"/>
          <w:position w:val="0"/>
        </w:rPr>
        <w:t>机 房装饰装修及机电总承包采购项目工程总承包合同》，合同总价</w:t>
      </w:r>
      <w:r>
        <w:rPr>
          <w:rFonts w:ascii="Times New Roman" w:eastAsia="Times New Roman" w:hAnsi="Times New Roman" w:cs="Times New Roman"/>
          <w:color w:val="000000"/>
          <w:spacing w:val="0"/>
          <w:w w:val="100"/>
          <w:position w:val="0"/>
          <w:sz w:val="24"/>
          <w:szCs w:val="24"/>
        </w:rPr>
        <w:t>323,672,785</w:t>
      </w:r>
      <w:r>
        <w:rPr>
          <w:color w:val="000000"/>
          <w:spacing w:val="0"/>
          <w:w w:val="100"/>
          <w:position w:val="0"/>
        </w:rPr>
        <w:t>元。具体内容详 见公司于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 xml:space="preserve">日刊登在巨潮资讯网的相关公告（公告编号： </w:t>
      </w:r>
      <w:r>
        <w:rPr>
          <w:rFonts w:ascii="Times New Roman" w:eastAsia="Times New Roman" w:hAnsi="Times New Roman" w:cs="Times New Roman"/>
          <w:color w:val="000000"/>
          <w:spacing w:val="0"/>
          <w:w w:val="100"/>
          <w:position w:val="0"/>
          <w:sz w:val="24"/>
          <w:szCs w:val="24"/>
        </w:rPr>
        <w:t>2019-089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2019-090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2019-091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2019-095</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截至本公告披露日，重庆同城双活数据中心项目长寿一期工程已竣工验收并完成结算， 累计收到工程进度款</w:t>
      </w:r>
      <w:r>
        <w:rPr>
          <w:rFonts w:ascii="Times New Roman" w:eastAsia="Times New Roman" w:hAnsi="Times New Roman" w:cs="Times New Roman"/>
          <w:color w:val="000000"/>
          <w:spacing w:val="0"/>
          <w:w w:val="100"/>
          <w:position w:val="0"/>
          <w:sz w:val="24"/>
          <w:szCs w:val="24"/>
        </w:rPr>
        <w:t>28,144.98</w:t>
      </w:r>
      <w:r>
        <w:rPr>
          <w:color w:val="000000"/>
          <w:spacing w:val="0"/>
          <w:w w:val="100"/>
          <w:position w:val="0"/>
        </w:rPr>
        <w:t>万元，公司将根据有关法律法规及时披露后续进展情况。</w:t>
      </w:r>
    </w:p>
    <w:p>
      <w:pPr>
        <w:pStyle w:val="Style19"/>
        <w:keepNext w:val="0"/>
        <w:keepLines w:val="0"/>
        <w:widowControl w:val="0"/>
        <w:shd w:val="clear" w:color="auto" w:fill="auto"/>
        <w:tabs>
          <w:tab w:pos="873" w:val="left"/>
        </w:tabs>
        <w:bidi w:val="0"/>
        <w:spacing w:before="0" w:after="0" w:line="470" w:lineRule="exact"/>
        <w:ind w:left="0" w:right="0" w:firstLine="500"/>
        <w:jc w:val="left"/>
      </w:pPr>
      <w:bookmarkStart w:id="634" w:name="bookmark634"/>
      <w:r>
        <w:rPr>
          <w:rFonts w:ascii="Times New Roman" w:eastAsia="Times New Roman" w:hAnsi="Times New Roman" w:cs="Times New Roman"/>
          <w:b/>
          <w:bCs/>
          <w:color w:val="000000"/>
          <w:spacing w:val="0"/>
          <w:w w:val="100"/>
          <w:position w:val="0"/>
          <w:sz w:val="24"/>
          <w:szCs w:val="24"/>
        </w:rPr>
        <w:t>7</w:t>
      </w:r>
      <w:bookmarkEnd w:id="634"/>
      <w:r>
        <w:rPr>
          <w:b/>
          <w:bCs/>
          <w:color w:val="000000"/>
          <w:spacing w:val="0"/>
          <w:w w:val="100"/>
          <w:position w:val="0"/>
        </w:rPr>
        <w:t>、</w:t>
        <w:tab/>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东盟信息港南宁五象远洋大数据产业园机房项目进展</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日，公司披露了《关于全资子公司中标中国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东盟信息港南宁五象远洋大数 据产业园机房项目的公告》（公告编号：</w:t>
      </w:r>
      <w:r>
        <w:rPr>
          <w:rFonts w:ascii="Times New Roman" w:eastAsia="Times New Roman" w:hAnsi="Times New Roman" w:cs="Times New Roman"/>
          <w:color w:val="000000"/>
          <w:spacing w:val="0"/>
          <w:w w:val="100"/>
          <w:position w:val="0"/>
          <w:sz w:val="24"/>
          <w:szCs w:val="24"/>
        </w:rPr>
        <w:t>2019-011</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日，公司全资子公司智能工程公司与广西远洋金象大数据有限公司签署了正 式合同，合同金额合计</w:t>
      </w:r>
      <w:r>
        <w:rPr>
          <w:rFonts w:ascii="Times New Roman" w:eastAsia="Times New Roman" w:hAnsi="Times New Roman" w:cs="Times New Roman"/>
          <w:color w:val="000000"/>
          <w:spacing w:val="0"/>
          <w:w w:val="100"/>
          <w:position w:val="0"/>
          <w:sz w:val="24"/>
          <w:szCs w:val="24"/>
        </w:rPr>
        <w:t>353,019,620</w:t>
      </w:r>
      <w:r>
        <w:rPr>
          <w:color w:val="000000"/>
          <w:spacing w:val="0"/>
          <w:w w:val="100"/>
          <w:position w:val="0"/>
        </w:rPr>
        <w:t>元。公司已于</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日披露了《关于全资子公司中标的进展 公告》（公告编号：</w:t>
      </w:r>
      <w:r>
        <w:rPr>
          <w:rFonts w:ascii="Times New Roman" w:eastAsia="Times New Roman" w:hAnsi="Times New Roman" w:cs="Times New Roman"/>
          <w:color w:val="000000"/>
          <w:spacing w:val="0"/>
          <w:w w:val="100"/>
          <w:position w:val="0"/>
          <w:sz w:val="24"/>
          <w:szCs w:val="24"/>
        </w:rPr>
        <w:t>2019-031</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截至本公告披露日，累计收到工程进度款</w:t>
      </w:r>
      <w:r>
        <w:rPr>
          <w:rFonts w:ascii="Times New Roman" w:eastAsia="Times New Roman" w:hAnsi="Times New Roman" w:cs="Times New Roman"/>
          <w:color w:val="000000"/>
          <w:spacing w:val="0"/>
          <w:w w:val="100"/>
          <w:position w:val="0"/>
          <w:sz w:val="24"/>
          <w:szCs w:val="24"/>
        </w:rPr>
        <w:t>17,002.32</w:t>
      </w:r>
      <w:r>
        <w:rPr>
          <w:color w:val="000000"/>
          <w:spacing w:val="0"/>
          <w:w w:val="100"/>
          <w:position w:val="0"/>
        </w:rPr>
        <w:t>万元，项目一期、二期、三期均已完 工并移交运维；已完工工程处于结算阶段，后续工程将根据业主方规划陆续实施，公司将根 据有关法律法规及时披露后续进展情况。</w:t>
      </w:r>
    </w:p>
    <w:p>
      <w:pPr>
        <w:pStyle w:val="Style19"/>
        <w:keepNext w:val="0"/>
        <w:keepLines w:val="0"/>
        <w:widowControl w:val="0"/>
        <w:shd w:val="clear" w:color="auto" w:fill="auto"/>
        <w:tabs>
          <w:tab w:pos="873" w:val="left"/>
        </w:tabs>
        <w:bidi w:val="0"/>
        <w:spacing w:before="0" w:after="0" w:line="470" w:lineRule="exact"/>
        <w:ind w:left="0" w:right="0" w:firstLine="500"/>
        <w:jc w:val="both"/>
      </w:pPr>
      <w:bookmarkStart w:id="635" w:name="bookmark635"/>
      <w:r>
        <w:rPr>
          <w:rFonts w:ascii="Times New Roman" w:eastAsia="Times New Roman" w:hAnsi="Times New Roman" w:cs="Times New Roman"/>
          <w:b/>
          <w:bCs/>
          <w:color w:val="000000"/>
          <w:spacing w:val="0"/>
          <w:w w:val="100"/>
          <w:position w:val="0"/>
          <w:sz w:val="24"/>
          <w:szCs w:val="24"/>
        </w:rPr>
        <w:t>8</w:t>
      </w:r>
      <w:bookmarkEnd w:id="635"/>
      <w:r>
        <w:rPr>
          <w:b/>
          <w:bCs/>
          <w:color w:val="000000"/>
          <w:spacing w:val="0"/>
          <w:w w:val="100"/>
          <w:position w:val="0"/>
        </w:rPr>
        <w:t>、</w:t>
        <w:tab/>
        <w:t>中标阿里巴巴数据中心项目冷冻水精密空调集采项目进展</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日，公司披露了《关于中标阿里巴巴数据中心项目冷冻水精密空调集采项 目的公告》（公告编号：</w:t>
      </w:r>
      <w:r>
        <w:rPr>
          <w:rFonts w:ascii="Times New Roman" w:eastAsia="Times New Roman" w:hAnsi="Times New Roman" w:cs="Times New Roman"/>
          <w:color w:val="000000"/>
          <w:spacing w:val="0"/>
          <w:w w:val="100"/>
          <w:position w:val="0"/>
          <w:sz w:val="24"/>
          <w:szCs w:val="24"/>
        </w:rPr>
        <w:t>2018-089</w:t>
      </w:r>
      <w:r>
        <w:rPr>
          <w:color w:val="000000"/>
          <w:spacing w:val="0"/>
          <w:w w:val="100"/>
          <w:position w:val="0"/>
        </w:rPr>
        <w:t>）</w:t>
      </w:r>
      <w:r>
        <w:rPr>
          <w:color w:val="000000"/>
          <w:spacing w:val="0"/>
          <w:w w:val="100"/>
          <w:position w:val="0"/>
        </w:rPr>
        <w:t>，公司成为阿里巴巴数据中心项目冷冻水精密空调集采 项目的中标签约单位，中标预估数量为招标总量的</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份额，具体分配数量以后续实际数量 为准。</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月与浙江天猫供应链管理有限公司签署了《阿里巴巴数据中心项目精密 空调设备采购及供应框架合同》，阿里方面根据其数据中心建设需求及工程进度分批次向公 司下达采购订单。截至本公告披露日，本次集采项目的采购订单交付已基本完成，公司将根 据有关法律法规及时披露后续进展情况。</w:t>
      </w:r>
    </w:p>
    <w:p>
      <w:pPr>
        <w:pStyle w:val="Style19"/>
        <w:keepNext w:val="0"/>
        <w:keepLines w:val="0"/>
        <w:widowControl w:val="0"/>
        <w:shd w:val="clear" w:color="auto" w:fill="auto"/>
        <w:tabs>
          <w:tab w:pos="930" w:val="left"/>
        </w:tabs>
        <w:bidi w:val="0"/>
        <w:spacing w:before="0" w:after="0" w:line="470" w:lineRule="exact"/>
        <w:ind w:left="0" w:right="0" w:firstLine="500"/>
        <w:jc w:val="both"/>
      </w:pPr>
      <w:bookmarkStart w:id="636" w:name="bookmark636"/>
      <w:r>
        <w:rPr>
          <w:rFonts w:ascii="Times New Roman" w:eastAsia="Times New Roman" w:hAnsi="Times New Roman" w:cs="Times New Roman"/>
          <w:b/>
          <w:bCs/>
          <w:color w:val="000000"/>
          <w:spacing w:val="0"/>
          <w:w w:val="100"/>
          <w:position w:val="0"/>
          <w:sz w:val="24"/>
          <w:szCs w:val="24"/>
        </w:rPr>
        <w:t>9</w:t>
      </w:r>
      <w:bookmarkEnd w:id="636"/>
      <w:r>
        <w:rPr>
          <w:b/>
          <w:bCs/>
          <w:color w:val="000000"/>
          <w:spacing w:val="0"/>
          <w:w w:val="100"/>
          <w:position w:val="0"/>
        </w:rPr>
        <w:t>、</w:t>
        <w:tab/>
        <w:t>房山绿色云计算数据中心项目进展</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日，公司披露了《关于全资子公司智能工程公司签署云计算数据中心机电安 装总包合同的公告》（公告编号：</w:t>
      </w:r>
      <w:r>
        <w:rPr>
          <w:rFonts w:ascii="Times New Roman" w:eastAsia="Times New Roman" w:hAnsi="Times New Roman" w:cs="Times New Roman"/>
          <w:color w:val="000000"/>
          <w:spacing w:val="0"/>
          <w:w w:val="100"/>
          <w:position w:val="0"/>
          <w:sz w:val="24"/>
          <w:szCs w:val="24"/>
        </w:rPr>
        <w:t>2018-049</w:t>
      </w:r>
      <w:r>
        <w:rPr>
          <w:color w:val="000000"/>
          <w:spacing w:val="0"/>
          <w:w w:val="100"/>
          <w:position w:val="0"/>
        </w:rPr>
        <w:t>）</w:t>
      </w:r>
      <w:r>
        <w:rPr>
          <w:color w:val="000000"/>
          <w:spacing w:val="0"/>
          <w:w w:val="100"/>
          <w:position w:val="0"/>
        </w:rPr>
        <w:t>，公司全资子公司智能工程公司与北京德信致 远科技有限公司签署了《北京德信致远科技有限公司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云计算中心等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项（房山绿色云计算数 据中心）机电安装总承包工程合同》，本合同价款</w:t>
      </w:r>
      <w:r>
        <w:rPr>
          <w:rFonts w:ascii="Times New Roman" w:eastAsia="Times New Roman" w:hAnsi="Times New Roman" w:cs="Times New Roman"/>
          <w:color w:val="000000"/>
          <w:spacing w:val="0"/>
          <w:w w:val="100"/>
          <w:position w:val="0"/>
          <w:sz w:val="24"/>
          <w:szCs w:val="24"/>
        </w:rPr>
        <w:t>6.03</w:t>
      </w:r>
      <w:r>
        <w:rPr>
          <w:color w:val="000000"/>
          <w:spacing w:val="0"/>
          <w:w w:val="100"/>
          <w:position w:val="0"/>
        </w:rPr>
        <w:t>亿元。</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该项目共</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栋数据中心楼。截至本公告披露日，累计收到工程进度款</w:t>
      </w:r>
      <w:r>
        <w:rPr>
          <w:rFonts w:ascii="Times New Roman" w:eastAsia="Times New Roman" w:hAnsi="Times New Roman" w:cs="Times New Roman"/>
          <w:color w:val="000000"/>
          <w:spacing w:val="0"/>
          <w:w w:val="100"/>
          <w:position w:val="0"/>
          <w:sz w:val="24"/>
          <w:szCs w:val="24"/>
        </w:rPr>
        <w:t>50,098.09</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 楼及</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号楼已竣工验收；</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号楼已竣工验收，</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号楼（原</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号楼）已完工，待业主验收，公司将 根据有关法律法规及时披露后续进展情况。</w:t>
      </w:r>
    </w:p>
    <w:p>
      <w:pPr>
        <w:pStyle w:val="Style19"/>
        <w:keepNext w:val="0"/>
        <w:keepLines w:val="0"/>
        <w:widowControl w:val="0"/>
        <w:shd w:val="clear" w:color="auto" w:fill="auto"/>
        <w:tabs>
          <w:tab w:pos="956" w:val="left"/>
        </w:tabs>
        <w:bidi w:val="0"/>
        <w:spacing w:before="0" w:after="0" w:line="470" w:lineRule="exact"/>
        <w:ind w:left="0" w:right="0" w:firstLine="500"/>
        <w:jc w:val="left"/>
      </w:pPr>
      <w:bookmarkStart w:id="637" w:name="bookmark637"/>
      <w:r>
        <w:rPr>
          <w:rFonts w:ascii="Times New Roman" w:eastAsia="Times New Roman" w:hAnsi="Times New Roman" w:cs="Times New Roman"/>
          <w:b/>
          <w:bCs/>
          <w:color w:val="000000"/>
          <w:spacing w:val="0"/>
          <w:w w:val="100"/>
          <w:position w:val="0"/>
          <w:sz w:val="24"/>
          <w:szCs w:val="24"/>
        </w:rPr>
        <w:t>1</w:t>
      </w:r>
      <w:bookmarkEnd w:id="637"/>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rPr>
        <w:t>、</w:t>
        <w:tab/>
        <w:t>平昌县黄滩坝医疗科技产业园建设</w:t>
      </w:r>
      <w:r>
        <w:rPr>
          <w:rFonts w:ascii="Times New Roman" w:eastAsia="Times New Roman" w:hAnsi="Times New Roman" w:cs="Times New Roman"/>
          <w:b/>
          <w:bCs/>
          <w:color w:val="000000"/>
          <w:spacing w:val="0"/>
          <w:w w:val="100"/>
          <w:position w:val="0"/>
          <w:sz w:val="24"/>
          <w:szCs w:val="24"/>
        </w:rPr>
        <w:t>PPP</w:t>
      </w:r>
      <w:r>
        <w:rPr>
          <w:b/>
          <w:bCs/>
          <w:color w:val="000000"/>
          <w:spacing w:val="0"/>
          <w:w w:val="100"/>
          <w:position w:val="0"/>
        </w:rPr>
        <w:t>项目进展</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日，公司召开第三届董事会第三十一次会议审议通过了《关于对外投资设立 项目公司建设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平昌县黄滩坝医疗科技产业园建设</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的议案》，项目公司平昌县依米康 医疗投资管理有限公司于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月完成工商设立。具体内容详见公司于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日在巨潮资讯网披露的公告（公告编号：</w:t>
      </w:r>
      <w:r>
        <w:rPr>
          <w:rFonts w:ascii="Times New Roman" w:eastAsia="Times New Roman" w:hAnsi="Times New Roman" w:cs="Times New Roman"/>
          <w:color w:val="000000"/>
          <w:spacing w:val="0"/>
          <w:w w:val="100"/>
          <w:position w:val="0"/>
          <w:sz w:val="24"/>
          <w:szCs w:val="24"/>
        </w:rPr>
        <w:t>2017-084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2017-085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2017-101</w:t>
      </w:r>
      <w:r>
        <w:rPr>
          <w:color w:val="000000"/>
          <w:spacing w:val="0"/>
          <w:w w:val="100"/>
          <w:position w:val="0"/>
        </w:rPr>
        <w:t>）。</w:t>
      </w:r>
    </w:p>
    <w:p>
      <w:pPr>
        <w:pStyle w:val="Style19"/>
        <w:keepNext w:val="0"/>
        <w:keepLines w:val="0"/>
        <w:widowControl w:val="0"/>
        <w:shd w:val="clear" w:color="auto" w:fill="auto"/>
        <w:bidi w:val="0"/>
        <w:spacing w:before="0" w:after="0" w:line="470" w:lineRule="exact"/>
        <w:ind w:left="0" w:right="0" w:firstLine="500"/>
        <w:jc w:val="both"/>
      </w:pPr>
      <w:r>
        <w:rPr>
          <w:spacing w:val="0"/>
          <w:w w:val="100"/>
          <w:position w:val="0"/>
        </w:rPr>
        <w:t>截至本公告披露日，该项目主体已建设完毕，已完成部分装修机电工程，政府方加固设 计变更已完成，项目正常推进中，公司将根据有关法律法规及时披露后续进展情况。</w:t>
      </w:r>
    </w:p>
    <w:p>
      <w:pPr>
        <w:pStyle w:val="Style19"/>
        <w:keepNext w:val="0"/>
        <w:keepLines w:val="0"/>
        <w:widowControl w:val="0"/>
        <w:shd w:val="clear" w:color="auto" w:fill="auto"/>
        <w:tabs>
          <w:tab w:pos="956" w:val="left"/>
        </w:tabs>
        <w:bidi w:val="0"/>
        <w:spacing w:before="0" w:after="0" w:line="470" w:lineRule="exact"/>
        <w:ind w:left="0" w:right="0" w:firstLine="500"/>
        <w:jc w:val="both"/>
      </w:pPr>
      <w:bookmarkStart w:id="638" w:name="bookmark638"/>
      <w:r>
        <w:rPr>
          <w:rFonts w:ascii="Times New Roman" w:eastAsia="Times New Roman" w:hAnsi="Times New Roman" w:cs="Times New Roman"/>
          <w:b/>
          <w:bCs/>
          <w:color w:val="000000"/>
          <w:spacing w:val="0"/>
          <w:w w:val="100"/>
          <w:position w:val="0"/>
          <w:sz w:val="24"/>
          <w:szCs w:val="24"/>
        </w:rPr>
        <w:t>1</w:t>
      </w:r>
      <w:bookmarkEnd w:id="63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腾龙亦庄数据云服务项目进展</w:t>
      </w:r>
    </w:p>
    <w:p>
      <w:pPr>
        <w:pStyle w:val="Style19"/>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日，公司披露了《关于全资子公司签署</w:t>
      </w:r>
      <w:r>
        <w:rPr>
          <w:color w:val="000000"/>
          <w:spacing w:val="0"/>
          <w:w w:val="100"/>
          <w:position w:val="0"/>
          <w:sz w:val="24"/>
          <w:szCs w:val="24"/>
        </w:rPr>
        <w:t>〈</w:t>
      </w:r>
      <w:r>
        <w:rPr>
          <w:color w:val="000000"/>
          <w:spacing w:val="0"/>
          <w:w w:val="100"/>
          <w:position w:val="0"/>
        </w:rPr>
        <w:t>项目总包合同</w:t>
      </w:r>
      <w:r>
        <w:rPr>
          <w:color w:val="000000"/>
          <w:spacing w:val="0"/>
          <w:w w:val="100"/>
          <w:position w:val="0"/>
          <w:sz w:val="24"/>
          <w:szCs w:val="24"/>
        </w:rPr>
        <w:t>〉</w:t>
      </w:r>
      <w:r>
        <w:rPr>
          <w:color w:val="000000"/>
          <w:spacing w:val="0"/>
          <w:w w:val="100"/>
          <w:position w:val="0"/>
        </w:rPr>
        <w:t xml:space="preserve">的公告》（公告编号： </w:t>
      </w:r>
      <w:r>
        <w:rPr>
          <w:rFonts w:ascii="Times New Roman" w:eastAsia="Times New Roman" w:hAnsi="Times New Roman" w:cs="Times New Roman"/>
          <w:color w:val="000000"/>
          <w:spacing w:val="0"/>
          <w:w w:val="100"/>
          <w:position w:val="0"/>
          <w:sz w:val="24"/>
          <w:szCs w:val="24"/>
        </w:rPr>
        <w:t>2017-010</w:t>
      </w:r>
      <w:r>
        <w:rPr>
          <w:color w:val="000000"/>
          <w:spacing w:val="0"/>
          <w:w w:val="100"/>
          <w:position w:val="0"/>
        </w:rPr>
        <w:t>）</w:t>
      </w:r>
      <w:r>
        <w:rPr>
          <w:color w:val="000000"/>
          <w:spacing w:val="0"/>
          <w:w w:val="100"/>
          <w:position w:val="0"/>
        </w:rPr>
        <w:t>，公司原全资子公司四川桑瑞思环境技术工程有限公司（已于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月更名为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桑 瑞思医疗科技有限公司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桑瑞思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）与腾龙数据（北京）科技发展有限公司（以下 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腾龙数据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）签署了《腾龙亦庄数据云服务项目项目总包合同》，合同总金额为</w:t>
      </w:r>
      <w:r>
        <w:rPr>
          <w:rFonts w:ascii="Times New Roman" w:eastAsia="Times New Roman" w:hAnsi="Times New Roman" w:cs="Times New Roman"/>
          <w:color w:val="000000"/>
          <w:spacing w:val="0"/>
          <w:w w:val="100"/>
          <w:position w:val="0"/>
          <w:sz w:val="24"/>
          <w:szCs w:val="24"/>
        </w:rPr>
        <w:t>5.80</w:t>
      </w:r>
      <w:r>
        <w:rPr>
          <w:color w:val="000000"/>
          <w:spacing w:val="0"/>
          <w:w w:val="100"/>
          <w:position w:val="0"/>
        </w:rPr>
        <w:t>亿人 民币，其中：第一期项目金额为</w:t>
      </w:r>
      <w:r>
        <w:rPr>
          <w:rFonts w:ascii="Times New Roman" w:eastAsia="Times New Roman" w:hAnsi="Times New Roman" w:cs="Times New Roman"/>
          <w:color w:val="000000"/>
          <w:spacing w:val="0"/>
          <w:w w:val="100"/>
          <w:position w:val="0"/>
          <w:sz w:val="24"/>
          <w:szCs w:val="24"/>
        </w:rPr>
        <w:t>2.7760</w:t>
      </w:r>
      <w:r>
        <w:rPr>
          <w:color w:val="000000"/>
          <w:spacing w:val="0"/>
          <w:w w:val="100"/>
          <w:position w:val="0"/>
        </w:rPr>
        <w:t>亿，第二期项目金额为</w:t>
      </w:r>
      <w:r>
        <w:rPr>
          <w:rFonts w:ascii="Times New Roman" w:eastAsia="Times New Roman" w:hAnsi="Times New Roman" w:cs="Times New Roman"/>
          <w:color w:val="000000"/>
          <w:spacing w:val="0"/>
          <w:w w:val="100"/>
          <w:position w:val="0"/>
          <w:sz w:val="24"/>
          <w:szCs w:val="24"/>
        </w:rPr>
        <w:t>1.944</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 xml:space="preserve">亿，第三期项目金额为 </w:t>
      </w:r>
      <w:r>
        <w:rPr>
          <w:rFonts w:ascii="Times New Roman" w:eastAsia="Times New Roman" w:hAnsi="Times New Roman" w:cs="Times New Roman"/>
          <w:color w:val="000000"/>
          <w:spacing w:val="0"/>
          <w:w w:val="100"/>
          <w:position w:val="0"/>
          <w:sz w:val="24"/>
          <w:szCs w:val="24"/>
        </w:rPr>
        <w:t>1.0800</w:t>
      </w:r>
      <w:r>
        <w:rPr>
          <w:color w:val="000000"/>
          <w:spacing w:val="0"/>
          <w:w w:val="100"/>
          <w:position w:val="0"/>
        </w:rPr>
        <w:t>亿（由于工程项目建设期间不可避免的存在变更的情况，实际金额以最终结算为准）。</w:t>
      </w:r>
    </w:p>
    <w:p>
      <w:pPr>
        <w:pStyle w:val="Style1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项目实际建设过程中，存在变更、延期等情况，未能完全按照协议约定开展。一期项目 工程于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月完工，二期项目工程于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月完工，一、二期已结算</w:t>
      </w:r>
      <w:r>
        <w:rPr>
          <w:rFonts w:ascii="Times New Roman" w:eastAsia="Times New Roman" w:hAnsi="Times New Roman" w:cs="Times New Roman"/>
          <w:color w:val="000000"/>
          <w:spacing w:val="0"/>
          <w:w w:val="100"/>
          <w:position w:val="0"/>
          <w:sz w:val="24"/>
          <w:szCs w:val="24"/>
        </w:rPr>
        <w:t>47,508.4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万元，均 已交付最终客户阿里巴巴使用。腾龙数据基于最终客户的订单需求以及北京地区相关政府部 </w:t>
      </w:r>
      <w:r>
        <w:rPr>
          <w:color w:val="000000"/>
          <w:spacing w:val="0"/>
          <w:w w:val="100"/>
          <w:position w:val="0"/>
        </w:rPr>
        <w:t>门的规划建设、电力、能评等批文取得情况，适时开展第三期建设。</w:t>
      </w:r>
    </w:p>
    <w:p>
      <w:pPr>
        <w:pStyle w:val="Style19"/>
        <w:keepNext w:val="0"/>
        <w:keepLines w:val="0"/>
        <w:widowControl w:val="0"/>
        <w:shd w:val="clear" w:color="auto" w:fill="auto"/>
        <w:bidi w:val="0"/>
        <w:spacing w:before="0" w:after="180" w:line="469" w:lineRule="exact"/>
        <w:ind w:left="0" w:right="0" w:firstLine="500"/>
        <w:jc w:val="both"/>
      </w:pPr>
      <w:r>
        <w:rPr>
          <w:color w:val="000000"/>
          <w:spacing w:val="0"/>
          <w:w w:val="100"/>
          <w:position w:val="0"/>
        </w:rPr>
        <w:t>本报告期，公司收到腾龙数据支付的公司应收账款合计</w:t>
      </w:r>
      <w:r>
        <w:rPr>
          <w:rFonts w:ascii="Times New Roman" w:eastAsia="Times New Roman" w:hAnsi="Times New Roman" w:cs="Times New Roman"/>
          <w:color w:val="000000"/>
          <w:spacing w:val="0"/>
          <w:w w:val="100"/>
          <w:position w:val="0"/>
          <w:sz w:val="24"/>
          <w:szCs w:val="24"/>
        </w:rPr>
        <w:t>14,000</w:t>
      </w:r>
      <w:r>
        <w:rPr>
          <w:color w:val="000000"/>
          <w:spacing w:val="0"/>
          <w:w w:val="100"/>
          <w:position w:val="0"/>
        </w:rPr>
        <w:t>万元，转回应收账款坏账 准备</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rPr>
        <w:t>万元。截止报告期末，公司对腾龙数据应收账款余额为</w:t>
      </w:r>
      <w:r>
        <w:rPr>
          <w:rFonts w:ascii="Times New Roman" w:eastAsia="Times New Roman" w:hAnsi="Times New Roman" w:cs="Times New Roman"/>
          <w:color w:val="000000"/>
          <w:spacing w:val="0"/>
          <w:w w:val="100"/>
          <w:position w:val="0"/>
          <w:sz w:val="24"/>
          <w:szCs w:val="24"/>
        </w:rPr>
        <w:t>9,117.42</w:t>
      </w:r>
      <w:r>
        <w:rPr>
          <w:color w:val="000000"/>
          <w:spacing w:val="0"/>
          <w:w w:val="100"/>
          <w:position w:val="0"/>
        </w:rPr>
        <w:t xml:space="preserve">万元，累计计提 </w:t>
      </w:r>
      <w:r>
        <w:rPr>
          <w:rFonts w:ascii="Times New Roman" w:eastAsia="Times New Roman" w:hAnsi="Times New Roman" w:cs="Times New Roman"/>
          <w:color w:val="000000"/>
          <w:spacing w:val="0"/>
          <w:w w:val="100"/>
          <w:position w:val="0"/>
          <w:sz w:val="24"/>
          <w:szCs w:val="24"/>
        </w:rPr>
        <w:t>2,166.25</w:t>
      </w:r>
      <w:r>
        <w:rPr>
          <w:color w:val="000000"/>
          <w:spacing w:val="0"/>
          <w:w w:val="100"/>
          <w:position w:val="0"/>
        </w:rPr>
        <w:t>万元坏账准备，公司将根据有关法律法规及时披露后续进展情况。</w:t>
      </w:r>
    </w:p>
    <w:p>
      <w:pPr>
        <w:pStyle w:val="Style19"/>
        <w:keepNext w:val="0"/>
        <w:keepLines w:val="0"/>
        <w:widowControl w:val="0"/>
        <w:shd w:val="clear" w:color="auto" w:fill="auto"/>
        <w:tabs>
          <w:tab w:pos="967" w:val="left"/>
        </w:tabs>
        <w:bidi w:val="0"/>
        <w:spacing w:before="0" w:after="0" w:line="408" w:lineRule="auto"/>
        <w:ind w:left="0" w:right="0" w:firstLine="500"/>
        <w:jc w:val="both"/>
      </w:pPr>
      <w:bookmarkStart w:id="639" w:name="bookmark639"/>
      <w:r>
        <w:rPr>
          <w:rFonts w:ascii="Times New Roman" w:eastAsia="Times New Roman" w:hAnsi="Times New Roman" w:cs="Times New Roman"/>
          <w:b/>
          <w:bCs/>
          <w:color w:val="000000"/>
          <w:spacing w:val="0"/>
          <w:w w:val="100"/>
          <w:position w:val="0"/>
          <w:sz w:val="24"/>
          <w:szCs w:val="24"/>
        </w:rPr>
        <w:t>1</w:t>
      </w:r>
      <w:bookmarkEnd w:id="63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控股孙公司投资建设</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临翔区生活垃圾资源化处理工程项目</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进展</w:t>
      </w:r>
    </w:p>
    <w:p>
      <w:pPr>
        <w:pStyle w:val="Style1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日，公司召开第三届董事会第二十三次会议审议通过了《关于控股公司江苏 亿金环保科技有限公司拟设立全资子公司投资建设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临翔区生活垃圾资源化处理工程项目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 议案》。同意公司控股公司江苏亿金在云南省临沧市设立全资子公司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临沧亿金再生能源科技 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作为主体投资建设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临翔区生活垃圾资源化处理工程项目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，注册资金拟为人民币 </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万。</w:t>
      </w:r>
    </w:p>
    <w:p>
      <w:pPr>
        <w:pStyle w:val="Style19"/>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月，江苏亿金与临沧市临翔区人民政府签署了《临翔区生活垃圾资源化处理工程 项目招商投资协议》，与临沧市临翔区住房和城乡建设局签署了《临翔区生活垃圾资源化处 理特许经营项目特许经营协议》；</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日，项目公司完成了工商注册登记手续，并取 得了《营业执照》。具体内容详见公司于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日刊登在巨潮资讯网（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 xml:space="preserve">） </w:t>
      </w:r>
      <w:r>
        <w:rPr>
          <w:color w:val="000000"/>
          <w:spacing w:val="0"/>
          <w:w w:val="100"/>
          <w:position w:val="0"/>
        </w:rPr>
        <w:t>的有关公告（公告编号：</w:t>
      </w:r>
      <w:r>
        <w:rPr>
          <w:rFonts w:ascii="Times New Roman" w:eastAsia="Times New Roman" w:hAnsi="Times New Roman" w:cs="Times New Roman"/>
          <w:color w:val="000000"/>
          <w:spacing w:val="0"/>
          <w:w w:val="100"/>
          <w:position w:val="0"/>
          <w:sz w:val="24"/>
          <w:szCs w:val="24"/>
        </w:rPr>
        <w:t>2017-042</w:t>
      </w:r>
      <w:r>
        <w:rPr>
          <w:color w:val="000000"/>
          <w:spacing w:val="0"/>
          <w:w w:val="100"/>
          <w:position w:val="0"/>
        </w:rPr>
        <w:t>）。</w:t>
      </w:r>
    </w:p>
    <w:p>
      <w:pPr>
        <w:pStyle w:val="Style19"/>
        <w:keepNext w:val="0"/>
        <w:keepLines w:val="0"/>
        <w:widowControl w:val="0"/>
        <w:shd w:val="clear" w:color="auto" w:fill="auto"/>
        <w:bidi w:val="0"/>
        <w:spacing w:before="0" w:after="180" w:line="469" w:lineRule="exact"/>
        <w:ind w:left="0" w:right="0" w:firstLine="500"/>
        <w:jc w:val="both"/>
      </w:pPr>
      <w:r>
        <w:rPr>
          <w:spacing w:val="0"/>
          <w:w w:val="100"/>
          <w:position w:val="0"/>
        </w:rPr>
        <w:t>截至本公告披露日，该项目土建及部分设备调试已完成，目前部分系统正在进行试运行 工作，公司将根据有关法律法规及时披露后续进展情况。</w:t>
      </w:r>
    </w:p>
    <w:p>
      <w:pPr>
        <w:pStyle w:val="Style19"/>
        <w:keepNext w:val="0"/>
        <w:keepLines w:val="0"/>
        <w:widowControl w:val="0"/>
        <w:shd w:val="clear" w:color="auto" w:fill="auto"/>
        <w:tabs>
          <w:tab w:pos="967" w:val="left"/>
        </w:tabs>
        <w:bidi w:val="0"/>
        <w:spacing w:before="0" w:after="0" w:line="408" w:lineRule="auto"/>
        <w:ind w:left="0" w:right="0" w:firstLine="500"/>
        <w:jc w:val="both"/>
      </w:pPr>
      <w:bookmarkStart w:id="640" w:name="bookmark640"/>
      <w:r>
        <w:rPr>
          <w:rFonts w:ascii="Times New Roman" w:eastAsia="Times New Roman" w:hAnsi="Times New Roman" w:cs="Times New Roman"/>
          <w:b/>
          <w:bCs/>
          <w:color w:val="000000"/>
          <w:spacing w:val="0"/>
          <w:w w:val="100"/>
          <w:position w:val="0"/>
          <w:sz w:val="24"/>
          <w:szCs w:val="24"/>
        </w:rPr>
        <w:t>1</w:t>
      </w:r>
      <w:bookmarkEnd w:id="640"/>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控股孙公司投资建设</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曲家店镇生物质热电联产新建工程项目</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事项</w:t>
      </w:r>
    </w:p>
    <w:p>
      <w:pPr>
        <w:pStyle w:val="Style19"/>
        <w:keepNext w:val="0"/>
        <w:keepLines w:val="0"/>
        <w:widowControl w:val="0"/>
        <w:shd w:val="clear" w:color="auto" w:fill="auto"/>
        <w:bidi w:val="0"/>
        <w:spacing w:before="0" w:after="60" w:line="467" w:lineRule="exact"/>
        <w:ind w:left="0" w:right="0" w:firstLine="50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日，公司召开第三届董事会第三十次会议，审议通过《关于控股孙公司投资 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曲家店镇生物质热电联产新建工程项目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的议案》，公司控股子公司江苏亿金的控股公 司辽宁亿金生物质能源科技有限公司拟在辽宁省铁岭市昌图县投资建设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昌图县曲家店镇生 物质热电联产项目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，本项目拟建成设计规模为</w:t>
      </w:r>
      <w:r>
        <w:rPr>
          <w:rFonts w:ascii="Times New Roman" w:eastAsia="Times New Roman" w:hAnsi="Times New Roman" w:cs="Times New Roman"/>
          <w:color w:val="000000"/>
          <w:spacing w:val="0"/>
          <w:w w:val="100"/>
          <w:position w:val="0"/>
          <w:sz w:val="24"/>
          <w:szCs w:val="24"/>
        </w:rPr>
        <w:t>36MW</w:t>
      </w:r>
      <w:r>
        <w:rPr>
          <w:color w:val="000000"/>
          <w:spacing w:val="0"/>
          <w:w w:val="100"/>
          <w:position w:val="0"/>
        </w:rPr>
        <w:t>，</w:t>
      </w:r>
      <w:r>
        <w:rPr>
          <w:color w:val="000000"/>
          <w:spacing w:val="0"/>
          <w:w w:val="100"/>
          <w:position w:val="0"/>
        </w:rPr>
        <w:t>建成后预计每年发电</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.64*108kWh（</w:t>
      </w:r>
      <w:r>
        <w:rPr>
          <w:color w:val="000000"/>
          <w:spacing w:val="0"/>
          <w:w w:val="100"/>
          <w:position w:val="0"/>
        </w:rPr>
        <w:t>亿 度），年供热面积</w:t>
      </w:r>
      <w:r>
        <w:rPr>
          <w:rFonts w:ascii="Times New Roman" w:eastAsia="Times New Roman" w:hAnsi="Times New Roman" w:cs="Times New Roman"/>
          <w:color w:val="000000"/>
          <w:spacing w:val="0"/>
          <w:w w:val="100"/>
          <w:position w:val="0"/>
          <w:sz w:val="24"/>
          <w:szCs w:val="24"/>
        </w:rPr>
        <w:t>120</w:t>
      </w:r>
      <w:r>
        <w:rPr>
          <w:color w:val="000000"/>
          <w:spacing w:val="0"/>
          <w:w w:val="100"/>
          <w:position w:val="0"/>
        </w:rPr>
        <w:t>万平方米；年燃烧秸秆约</w:t>
      </w:r>
      <w:r>
        <w:rPr>
          <w:rFonts w:ascii="Times New Roman" w:eastAsia="Times New Roman" w:hAnsi="Times New Roman" w:cs="Times New Roman"/>
          <w:color w:val="000000"/>
          <w:spacing w:val="0"/>
          <w:w w:val="100"/>
          <w:position w:val="0"/>
          <w:sz w:val="24"/>
          <w:szCs w:val="24"/>
        </w:rPr>
        <w:t>23.66</w:t>
      </w:r>
      <w:r>
        <w:rPr>
          <w:color w:val="000000"/>
          <w:spacing w:val="0"/>
          <w:w w:val="100"/>
          <w:position w:val="0"/>
        </w:rPr>
        <w:t>万吨，可替代标准煤</w:t>
      </w:r>
      <w:r>
        <w:rPr>
          <w:rFonts w:ascii="Times New Roman" w:eastAsia="Times New Roman" w:hAnsi="Times New Roman" w:cs="Times New Roman"/>
          <w:color w:val="000000"/>
          <w:spacing w:val="0"/>
          <w:w w:val="100"/>
          <w:position w:val="0"/>
          <w:sz w:val="24"/>
          <w:szCs w:val="24"/>
        </w:rPr>
        <w:t>8.46</w:t>
      </w:r>
      <w:r>
        <w:rPr>
          <w:color w:val="000000"/>
          <w:spacing w:val="0"/>
          <w:w w:val="100"/>
          <w:position w:val="0"/>
        </w:rPr>
        <w:t>万吨；项目投资 总额预计为</w:t>
      </w:r>
      <w:r>
        <w:rPr>
          <w:rFonts w:ascii="Times New Roman" w:eastAsia="Times New Roman" w:hAnsi="Times New Roman" w:cs="Times New Roman"/>
          <w:color w:val="000000"/>
          <w:spacing w:val="0"/>
          <w:w w:val="100"/>
          <w:position w:val="0"/>
          <w:sz w:val="24"/>
          <w:szCs w:val="24"/>
        </w:rPr>
        <w:t>29,624</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日刊登在巨潮资讯网 （</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的有关公告（公告编号:</w:t>
      </w:r>
      <w:r>
        <w:rPr>
          <w:rFonts w:ascii="Times New Roman" w:eastAsia="Times New Roman" w:hAnsi="Times New Roman" w:cs="Times New Roman"/>
          <w:color w:val="000000"/>
          <w:spacing w:val="0"/>
          <w:w w:val="100"/>
          <w:position w:val="0"/>
          <w:sz w:val="24"/>
          <w:szCs w:val="24"/>
        </w:rPr>
        <w:t>2017-080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2017-081</w:t>
      </w:r>
      <w:r>
        <w:rPr>
          <w:color w:val="000000"/>
          <w:spacing w:val="0"/>
          <w:w w:val="100"/>
          <w:position w:val="0"/>
        </w:rPr>
        <w:t>）。</w:t>
      </w:r>
    </w:p>
    <w:p>
      <w:pPr>
        <w:pStyle w:val="Style19"/>
        <w:keepNext w:val="0"/>
        <w:keepLines w:val="0"/>
        <w:widowControl w:val="0"/>
        <w:shd w:val="clear" w:color="auto" w:fill="auto"/>
        <w:bidi w:val="0"/>
        <w:spacing w:before="0" w:after="240" w:line="458" w:lineRule="exact"/>
        <w:ind w:left="0" w:right="0" w:firstLine="500"/>
        <w:jc w:val="both"/>
      </w:pPr>
      <w:r>
        <w:rPr>
          <w:color w:val="000000"/>
          <w:spacing w:val="0"/>
          <w:w w:val="100"/>
          <w:position w:val="0"/>
        </w:rPr>
        <w:t>因该项目上年度未能按计划融资，截止本公告披露日该项目仍处于停工状态，后续能否 重新开工建设存在较大不确定性，公司已基于谨慎性原则计提减值准备</w:t>
      </w:r>
      <w:r>
        <w:rPr>
          <w:rFonts w:ascii="Times New Roman" w:eastAsia="Times New Roman" w:hAnsi="Times New Roman" w:cs="Times New Roman"/>
          <w:color w:val="000000"/>
          <w:spacing w:val="0"/>
          <w:w w:val="100"/>
          <w:position w:val="0"/>
          <w:sz w:val="24"/>
          <w:szCs w:val="24"/>
        </w:rPr>
        <w:t>4,977.50</w:t>
      </w:r>
      <w:r>
        <w:rPr>
          <w:color w:val="000000"/>
          <w:spacing w:val="0"/>
          <w:w w:val="100"/>
          <w:position w:val="0"/>
        </w:rPr>
        <w:t>万元，公司将 根据有关法律法规及时披露后续进展情况。</w:t>
      </w:r>
    </w:p>
    <w:p>
      <w:pPr>
        <w:pStyle w:val="Style19"/>
        <w:keepNext w:val="0"/>
        <w:keepLines w:val="0"/>
        <w:widowControl w:val="0"/>
        <w:shd w:val="clear" w:color="auto" w:fill="auto"/>
        <w:tabs>
          <w:tab w:pos="967" w:val="left"/>
        </w:tabs>
        <w:bidi w:val="0"/>
        <w:spacing w:before="0" w:after="180" w:line="408" w:lineRule="auto"/>
        <w:ind w:left="0" w:right="0" w:firstLine="500"/>
        <w:jc w:val="both"/>
      </w:pPr>
      <w:bookmarkStart w:id="641" w:name="bookmark641"/>
      <w:r>
        <w:rPr>
          <w:rFonts w:ascii="Times New Roman" w:eastAsia="Times New Roman" w:hAnsi="Times New Roman" w:cs="Times New Roman"/>
          <w:b/>
          <w:bCs/>
          <w:color w:val="000000"/>
          <w:spacing w:val="0"/>
          <w:w w:val="100"/>
          <w:position w:val="0"/>
          <w:sz w:val="24"/>
          <w:szCs w:val="24"/>
        </w:rPr>
        <w:t>1</w:t>
      </w:r>
      <w:bookmarkEnd w:id="641"/>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tab/>
        <w:t>依米康冷元与桑瑞思签署的框架性采购协议暨日常关联交易项目进展</w:t>
      </w:r>
    </w:p>
    <w:p>
      <w:pPr>
        <w:pStyle w:val="Style19"/>
        <w:keepNext w:val="0"/>
        <w:keepLines w:val="0"/>
        <w:widowControl w:val="0"/>
        <w:shd w:val="clear" w:color="auto" w:fill="auto"/>
        <w:bidi w:val="0"/>
        <w:spacing w:before="0" w:after="0" w:line="469"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日，公司披露了《关于控股子公司依米康冷元拟签</w:t>
      </w:r>
      <w:r>
        <w:rPr>
          <w:color w:val="000000"/>
          <w:spacing w:val="0"/>
          <w:w w:val="100"/>
          <w:position w:val="0"/>
          <w:sz w:val="24"/>
          <w:szCs w:val="24"/>
        </w:rPr>
        <w:t>〈</w:t>
      </w:r>
      <w:r>
        <w:rPr>
          <w:color w:val="000000"/>
          <w:spacing w:val="0"/>
          <w:w w:val="100"/>
          <w:position w:val="0"/>
        </w:rPr>
        <w:t>采购合同</w:t>
      </w:r>
      <w:r>
        <w:rPr>
          <w:color w:val="000000"/>
          <w:spacing w:val="0"/>
          <w:w w:val="100"/>
          <w:position w:val="0"/>
          <w:sz w:val="24"/>
          <w:szCs w:val="24"/>
        </w:rPr>
        <w:t>〉</w:t>
      </w:r>
      <w:r>
        <w:rPr>
          <w:color w:val="000000"/>
          <w:spacing w:val="0"/>
          <w:w w:val="100"/>
          <w:position w:val="0"/>
        </w:rPr>
        <w:t>暨日常关联交 易的公告》（公告编号：</w:t>
      </w:r>
      <w:r>
        <w:rPr>
          <w:rFonts w:ascii="Times New Roman" w:eastAsia="Times New Roman" w:hAnsi="Times New Roman" w:cs="Times New Roman"/>
          <w:color w:val="000000"/>
          <w:spacing w:val="0"/>
          <w:w w:val="100"/>
          <w:position w:val="0"/>
          <w:sz w:val="24"/>
          <w:szCs w:val="24"/>
        </w:rPr>
        <w:t>2021-061</w:t>
      </w:r>
      <w:r>
        <w:rPr>
          <w:color w:val="000000"/>
          <w:spacing w:val="0"/>
          <w:w w:val="100"/>
          <w:position w:val="0"/>
        </w:rPr>
        <w:t>）</w:t>
      </w:r>
      <w:r>
        <w:rPr>
          <w:color w:val="000000"/>
          <w:spacing w:val="0"/>
          <w:w w:val="100"/>
          <w:position w:val="0"/>
        </w:rPr>
        <w:t>，公司控股子公司依米康冷元与公司关联方桑瑞思签署 了《中阳县第一人民医院数据中心与物联网系统采购合同》，暂定采购金额为</w:t>
      </w:r>
      <w:r>
        <w:rPr>
          <w:rFonts w:ascii="Times New Roman" w:eastAsia="Times New Roman" w:hAnsi="Times New Roman" w:cs="Times New Roman"/>
          <w:color w:val="000000"/>
          <w:spacing w:val="0"/>
          <w:w w:val="100"/>
          <w:position w:val="0"/>
          <w:sz w:val="24"/>
          <w:szCs w:val="24"/>
        </w:rPr>
        <w:t>9,633,673.05</w:t>
      </w:r>
      <w:r>
        <w:rPr>
          <w:color w:val="000000"/>
          <w:spacing w:val="0"/>
          <w:w w:val="100"/>
          <w:position w:val="0"/>
        </w:rPr>
        <w:t>元， 最终实际采购金额以实际交付产品为准。</w:t>
      </w:r>
    </w:p>
    <w:p>
      <w:pPr>
        <w:pStyle w:val="Style19"/>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桑瑞思根据其信息管理系统的建设需求及工程进度分批次向公司下达采购订单。公司将 根据有关法律法规及时披露后续进展情况。</w:t>
      </w:r>
    </w:p>
    <w:p>
      <w:pPr>
        <w:pStyle w:val="Style19"/>
        <w:keepNext w:val="0"/>
        <w:keepLines w:val="0"/>
        <w:widowControl w:val="0"/>
        <w:shd w:val="clear" w:color="auto" w:fill="auto"/>
        <w:bidi w:val="0"/>
        <w:spacing w:before="0" w:after="0" w:line="485" w:lineRule="exact"/>
        <w:ind w:left="0" w:right="0" w:firstLine="500"/>
        <w:jc w:val="left"/>
      </w:pPr>
      <w:bookmarkStart w:id="642" w:name="bookmark642"/>
      <w:r>
        <w:rPr>
          <w:b/>
          <w:bCs/>
          <w:color w:val="000000"/>
          <w:spacing w:val="0"/>
          <w:w w:val="100"/>
          <w:position w:val="0"/>
        </w:rPr>
        <w:t>（</w:t>
      </w:r>
      <w:bookmarkEnd w:id="642"/>
      <w:r>
        <w:rPr>
          <w:b/>
          <w:bCs/>
          <w:color w:val="000000"/>
          <w:spacing w:val="0"/>
          <w:w w:val="100"/>
          <w:position w:val="0"/>
        </w:rPr>
        <w:t>六）诉讼、仲裁事项</w:t>
      </w:r>
    </w:p>
    <w:p>
      <w:pPr>
        <w:pStyle w:val="Style19"/>
        <w:keepNext w:val="0"/>
        <w:keepLines w:val="0"/>
        <w:widowControl w:val="0"/>
        <w:shd w:val="clear" w:color="auto" w:fill="auto"/>
        <w:bidi w:val="0"/>
        <w:spacing w:before="0" w:after="0" w:line="485" w:lineRule="exact"/>
        <w:ind w:left="0" w:right="0" w:firstLine="500"/>
        <w:jc w:val="left"/>
      </w:pPr>
      <w:r>
        <w:rPr>
          <w:spacing w:val="0"/>
          <w:w w:val="100"/>
          <w:position w:val="0"/>
        </w:rPr>
        <w:t>本报告期，公司不涉及《深圳证券交易所创业板股票上市规则》（</w:t>
      </w:r>
      <w:r>
        <w:rPr>
          <w:rFonts w:ascii="Times New Roman" w:eastAsia="Times New Roman" w:hAnsi="Times New Roman" w:cs="Times New Roman"/>
          <w:spacing w:val="0"/>
          <w:w w:val="100"/>
          <w:position w:val="0"/>
          <w:sz w:val="24"/>
          <w:szCs w:val="24"/>
        </w:rPr>
        <w:t>2020</w:t>
      </w:r>
      <w:r>
        <w:rPr>
          <w:spacing w:val="0"/>
          <w:w w:val="100"/>
          <w:position w:val="0"/>
        </w:rPr>
        <w:t>年修订）规定的 重大诉讼、仲裁事项。现将以前年度披露的未结诉讼及本报告期新增的诉讼情况披露如下：</w:t>
      </w:r>
    </w:p>
    <w:p>
      <w:pPr>
        <w:pStyle w:val="Style19"/>
        <w:keepNext w:val="0"/>
        <w:keepLines w:val="0"/>
        <w:widowControl w:val="0"/>
        <w:shd w:val="clear" w:color="auto" w:fill="auto"/>
        <w:bidi w:val="0"/>
        <w:spacing w:before="0" w:after="0" w:line="485" w:lineRule="exact"/>
        <w:ind w:left="0" w:right="0" w:firstLine="500"/>
        <w:jc w:val="both"/>
      </w:pPr>
      <w:bookmarkStart w:id="643" w:name="bookmark643"/>
      <w:r>
        <w:rPr>
          <w:rFonts w:ascii="Times New Roman" w:eastAsia="Times New Roman" w:hAnsi="Times New Roman" w:cs="Times New Roman"/>
          <w:b/>
          <w:bCs/>
          <w:spacing w:val="0"/>
          <w:w w:val="100"/>
          <w:position w:val="0"/>
          <w:sz w:val="24"/>
          <w:szCs w:val="24"/>
        </w:rPr>
        <w:t>1</w:t>
      </w:r>
      <w:bookmarkEnd w:id="643"/>
      <w:r>
        <w:rPr>
          <w:b/>
          <w:bCs/>
          <w:spacing w:val="0"/>
          <w:w w:val="100"/>
          <w:position w:val="0"/>
        </w:rPr>
        <w:t>、以前年度披露的未结诉讼进展</w:t>
      </w:r>
    </w:p>
    <w:p>
      <w:pPr>
        <w:pStyle w:val="Style19"/>
        <w:keepNext w:val="0"/>
        <w:keepLines w:val="0"/>
        <w:widowControl w:val="0"/>
        <w:shd w:val="clear" w:color="auto" w:fill="auto"/>
        <w:bidi w:val="0"/>
        <w:spacing w:before="0" w:after="80" w:line="469" w:lineRule="exact"/>
        <w:ind w:left="0" w:right="0" w:firstLine="500"/>
        <w:jc w:val="both"/>
      </w:pPr>
      <w:r>
        <w:rPr>
          <w:spacing w:val="0"/>
          <w:w w:val="100"/>
          <w:position w:val="0"/>
        </w:rPr>
        <w:t>公司于</w:t>
      </w:r>
      <w:r>
        <w:rPr>
          <w:rFonts w:ascii="Times New Roman" w:eastAsia="Times New Roman" w:hAnsi="Times New Roman" w:cs="Times New Roman"/>
          <w:spacing w:val="0"/>
          <w:w w:val="100"/>
          <w:position w:val="0"/>
          <w:sz w:val="24"/>
          <w:szCs w:val="24"/>
        </w:rPr>
        <w:t>2019</w:t>
      </w:r>
      <w:r>
        <w:rPr>
          <w:spacing w:val="0"/>
          <w:w w:val="100"/>
          <w:position w:val="0"/>
        </w:rPr>
        <w:t>年</w:t>
      </w:r>
      <w:r>
        <w:rPr>
          <w:rFonts w:ascii="Times New Roman" w:eastAsia="Times New Roman" w:hAnsi="Times New Roman" w:cs="Times New Roman"/>
          <w:spacing w:val="0"/>
          <w:w w:val="100"/>
          <w:position w:val="0"/>
          <w:sz w:val="24"/>
          <w:szCs w:val="24"/>
        </w:rPr>
        <w:t>1</w:t>
      </w:r>
      <w:r>
        <w:rPr>
          <w:spacing w:val="0"/>
          <w:w w:val="100"/>
          <w:position w:val="0"/>
        </w:rPr>
        <w:t>月</w:t>
      </w:r>
      <w:r>
        <w:rPr>
          <w:rFonts w:ascii="Times New Roman" w:eastAsia="Times New Roman" w:hAnsi="Times New Roman" w:cs="Times New Roman"/>
          <w:spacing w:val="0"/>
          <w:w w:val="100"/>
          <w:position w:val="0"/>
          <w:sz w:val="24"/>
          <w:szCs w:val="24"/>
        </w:rPr>
        <w:t>17</w:t>
      </w:r>
      <w:r>
        <w:rPr>
          <w:spacing w:val="0"/>
          <w:w w:val="100"/>
          <w:position w:val="0"/>
        </w:rPr>
        <w:t>日披露了《关于累计诉讼情况的公告》（公告编号：</w:t>
      </w:r>
      <w:r>
        <w:rPr>
          <w:rFonts w:ascii="Times New Roman" w:eastAsia="Times New Roman" w:hAnsi="Times New Roman" w:cs="Times New Roman"/>
          <w:spacing w:val="0"/>
          <w:w w:val="100"/>
          <w:position w:val="0"/>
          <w:sz w:val="24"/>
          <w:szCs w:val="24"/>
        </w:rPr>
        <w:t>2019-003</w:t>
      </w:r>
      <w:r>
        <w:rPr>
          <w:spacing w:val="0"/>
          <w:w w:val="100"/>
          <w:position w:val="0"/>
        </w:rPr>
        <w:t>）</w:t>
      </w:r>
      <w:r>
        <w:rPr>
          <w:spacing w:val="0"/>
          <w:w w:val="100"/>
          <w:position w:val="0"/>
        </w:rPr>
        <w:t xml:space="preserve">；于 </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15</w:t>
      </w:r>
      <w:r>
        <w:rPr>
          <w:spacing w:val="0"/>
          <w:w w:val="100"/>
          <w:position w:val="0"/>
        </w:rPr>
        <w:t>日披露了《关于累计诉讼情况的公告》（公告编号：</w:t>
      </w:r>
      <w:r>
        <w:rPr>
          <w:rFonts w:ascii="Times New Roman" w:eastAsia="Times New Roman" w:hAnsi="Times New Roman" w:cs="Times New Roman"/>
          <w:spacing w:val="0"/>
          <w:w w:val="100"/>
          <w:position w:val="0"/>
          <w:sz w:val="24"/>
          <w:szCs w:val="24"/>
        </w:rPr>
        <w:t>2021-046</w:t>
      </w:r>
      <w:r>
        <w:rPr>
          <w:spacing w:val="0"/>
          <w:w w:val="100"/>
          <w:position w:val="0"/>
        </w:rPr>
        <w:t>）</w:t>
      </w:r>
      <w:r>
        <w:rPr>
          <w:spacing w:val="0"/>
          <w:w w:val="100"/>
          <w:position w:val="0"/>
        </w:rPr>
        <w:t>。截至目前，尚 未结案（含已起诉待开庭、已开庭待判决、已判决待执行等）诉讼</w:t>
      </w:r>
      <w:r>
        <w:rPr>
          <w:rFonts w:ascii="Times New Roman" w:eastAsia="Times New Roman" w:hAnsi="Times New Roman" w:cs="Times New Roman"/>
          <w:spacing w:val="0"/>
          <w:w w:val="100"/>
          <w:position w:val="0"/>
          <w:sz w:val="24"/>
          <w:szCs w:val="24"/>
        </w:rPr>
        <w:t>/</w:t>
      </w:r>
      <w:r>
        <w:rPr>
          <w:spacing w:val="0"/>
          <w:w w:val="100"/>
          <w:position w:val="0"/>
        </w:rPr>
        <w:t>仲裁共</w:t>
      </w:r>
      <w:r>
        <w:rPr>
          <w:rFonts w:ascii="Times New Roman" w:eastAsia="Times New Roman" w:hAnsi="Times New Roman" w:cs="Times New Roman"/>
          <w:spacing w:val="0"/>
          <w:w w:val="100"/>
          <w:position w:val="0"/>
          <w:sz w:val="24"/>
          <w:szCs w:val="24"/>
        </w:rPr>
        <w:t>15</w:t>
      </w:r>
      <w:r>
        <w:rPr>
          <w:spacing w:val="0"/>
          <w:w w:val="100"/>
          <w:position w:val="0"/>
        </w:rPr>
        <w:t xml:space="preserve">起，金额合计 </w:t>
      </w:r>
      <w:r>
        <w:rPr>
          <w:rFonts w:ascii="Times New Roman" w:eastAsia="Times New Roman" w:hAnsi="Times New Roman" w:cs="Times New Roman"/>
          <w:spacing w:val="0"/>
          <w:w w:val="100"/>
          <w:position w:val="0"/>
          <w:sz w:val="24"/>
          <w:szCs w:val="24"/>
        </w:rPr>
        <w:t>7,603.71</w:t>
      </w:r>
      <w:r>
        <w:rPr>
          <w:spacing w:val="0"/>
          <w:w w:val="100"/>
          <w:position w:val="0"/>
        </w:rPr>
        <w:t>万元，形成预计负债</w:t>
      </w:r>
      <w:r>
        <w:rPr>
          <w:rFonts w:ascii="Times New Roman" w:eastAsia="Times New Roman" w:hAnsi="Times New Roman" w:cs="Times New Roman"/>
          <w:spacing w:val="0"/>
          <w:w w:val="100"/>
          <w:position w:val="0"/>
          <w:sz w:val="24"/>
          <w:szCs w:val="24"/>
        </w:rPr>
        <w:t>184.72</w:t>
      </w:r>
      <w:r>
        <w:rPr>
          <w:spacing w:val="0"/>
          <w:w w:val="100"/>
          <w:position w:val="0"/>
        </w:rPr>
        <w:t>万元。具体情况如下：</w:t>
      </w:r>
    </w:p>
    <w:tbl>
      <w:tblPr>
        <w:tblOverlap w:val="never"/>
        <w:jc w:val="center"/>
        <w:tblLayout w:type="fixed"/>
      </w:tblPr>
      <w:tblGrid>
        <w:gridCol w:w="422"/>
        <w:gridCol w:w="1114"/>
        <w:gridCol w:w="974"/>
        <w:gridCol w:w="1133"/>
        <w:gridCol w:w="917"/>
        <w:gridCol w:w="917"/>
        <w:gridCol w:w="667"/>
        <w:gridCol w:w="768"/>
        <w:gridCol w:w="2702"/>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是否结 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截至本公告披露日最新进展</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（一）公司及子公司作为起诉方的诉讼、仲裁案件情况</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）豫</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0191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19752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郑州市景安网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络科技股份有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日调解结案，被告同 意支付我司货款、保函费、利息、 诉讼费合计</w:t>
            </w:r>
            <w:r>
              <w:rPr>
                <w:rFonts w:ascii="Times New Roman" w:eastAsia="Times New Roman" w:hAnsi="Times New Roman" w:cs="Times New Roman"/>
                <w:color w:val="000000"/>
                <w:spacing w:val="0"/>
                <w:w w:val="100"/>
                <w:position w:val="0"/>
                <w:sz w:val="18"/>
                <w:szCs w:val="18"/>
              </w:rPr>
              <w:t>5,096,538.05</w:t>
            </w:r>
            <w:r>
              <w:rPr>
                <w:color w:val="000000"/>
                <w:spacing w:val="0"/>
                <w:w w:val="100"/>
                <w:position w:val="0"/>
              </w:rPr>
              <w:t>元，我司同 意其分期偿还。自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月每月底支付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月期间每月底前支付 </w:t>
            </w:r>
            <w:r>
              <w:rPr>
                <w:rFonts w:ascii="Times New Roman" w:eastAsia="Times New Roman" w:hAnsi="Times New Roman" w:cs="Times New Roman"/>
                <w:color w:val="000000"/>
                <w:spacing w:val="0"/>
                <w:w w:val="100"/>
                <w:position w:val="0"/>
                <w:sz w:val="18"/>
                <w:szCs w:val="18"/>
              </w:rPr>
              <w:t>544,059.78</w:t>
            </w:r>
            <w:r>
              <w:rPr>
                <w:color w:val="000000"/>
                <w:spacing w:val="0"/>
                <w:w w:val="100"/>
                <w:position w:val="0"/>
              </w:rPr>
              <w:t>元。正常履行中。</w:t>
            </w:r>
            <w:r>
              <w:rPr>
                <w:b/>
                <w:bCs/>
                <w:color w:val="000000"/>
                <w:spacing w:val="0"/>
                <w:w w:val="100"/>
                <w:position w:val="0"/>
              </w:rPr>
              <w:t>已经 胜诉，顺利执行中。</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）川 </w:t>
            </w:r>
            <w:r>
              <w:rPr>
                <w:rFonts w:ascii="Times New Roman" w:eastAsia="Times New Roman" w:hAnsi="Times New Roman" w:cs="Times New Roman"/>
                <w:color w:val="000000"/>
                <w:spacing w:val="0"/>
                <w:w w:val="100"/>
                <w:position w:val="0"/>
                <w:sz w:val="18"/>
                <w:szCs w:val="18"/>
              </w:rPr>
              <w:t>0191</w:t>
            </w:r>
            <w:r>
              <w:rPr>
                <w:color w:val="000000"/>
                <w:spacing w:val="0"/>
                <w:w w:val="100"/>
                <w:position w:val="0"/>
              </w:rPr>
              <w:t xml:space="preserve">民诉前调 </w:t>
            </w:r>
            <w:r>
              <w:rPr>
                <w:rFonts w:ascii="Times New Roman" w:eastAsia="Times New Roman" w:hAnsi="Times New Roman" w:cs="Times New Roman"/>
                <w:color w:val="000000"/>
                <w:spacing w:val="0"/>
                <w:w w:val="100"/>
                <w:position w:val="0"/>
                <w:sz w:val="18"/>
                <w:szCs w:val="18"/>
              </w:rPr>
              <w:t>5664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山东舒尔智能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日申请起诉，电话通 知开庭，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日已经开庭 一次，待复庭。</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8</w:t>
            </w:r>
            <w:r>
              <w:rPr>
                <w:color w:val="0D0D0D"/>
                <w:spacing w:val="0"/>
                <w:w w:val="100"/>
                <w:position w:val="0"/>
              </w:rPr>
              <w:t>日复 庭一次，无文书，待判决。</w:t>
            </w:r>
            <w:r>
              <w:rPr>
                <w:rFonts w:ascii="Times New Roman" w:eastAsia="Times New Roman" w:hAnsi="Times New Roman" w:cs="Times New Roman"/>
                <w:b/>
                <w:bCs/>
                <w:color w:val="0D0D0D"/>
                <w:spacing w:val="0"/>
                <w:w w:val="100"/>
                <w:position w:val="0"/>
                <w:sz w:val="18"/>
                <w:szCs w:val="18"/>
              </w:rPr>
              <w:t>2021</w:t>
            </w:r>
            <w:r>
              <w:rPr>
                <w:b/>
                <w:bCs/>
                <w:color w:val="0D0D0D"/>
                <w:spacing w:val="0"/>
                <w:w w:val="100"/>
                <w:position w:val="0"/>
              </w:rPr>
              <w:t xml:space="preserve">年 </w:t>
            </w:r>
            <w:r>
              <w:rPr>
                <w:rFonts w:ascii="Times New Roman" w:eastAsia="Times New Roman" w:hAnsi="Times New Roman" w:cs="Times New Roman"/>
                <w:b/>
                <w:bCs/>
                <w:color w:val="0D0D0D"/>
                <w:spacing w:val="0"/>
                <w:w w:val="100"/>
                <w:position w:val="0"/>
                <w:sz w:val="18"/>
                <w:szCs w:val="18"/>
              </w:rPr>
              <w:t>11</w:t>
            </w:r>
            <w:r>
              <w:rPr>
                <w:b/>
                <w:bCs/>
                <w:color w:val="0D0D0D"/>
                <w:spacing w:val="0"/>
                <w:w w:val="100"/>
                <w:position w:val="0"/>
              </w:rPr>
              <w:t>月</w:t>
            </w:r>
            <w:r>
              <w:rPr>
                <w:rFonts w:ascii="Times New Roman" w:eastAsia="Times New Roman" w:hAnsi="Times New Roman" w:cs="Times New Roman"/>
                <w:b/>
                <w:bCs/>
                <w:color w:val="0D0D0D"/>
                <w:spacing w:val="0"/>
                <w:w w:val="100"/>
                <w:position w:val="0"/>
                <w:sz w:val="18"/>
                <w:szCs w:val="18"/>
              </w:rPr>
              <w:t>12</w:t>
            </w:r>
            <w:r>
              <w:rPr>
                <w:b/>
                <w:bCs/>
                <w:color w:val="0D0D0D"/>
                <w:spacing w:val="0"/>
                <w:w w:val="100"/>
                <w:position w:val="0"/>
              </w:rPr>
              <w:t>日一审判决已经作出，依米 康胜诉，山东舒尔不服提起上诉， 正在等待二审。</w:t>
            </w:r>
          </w:p>
        </w:tc>
      </w:tr>
      <w:tr>
        <w:trPr>
          <w:trHeight w:val="12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）曲仲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受字第</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曲靖市文化和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建设工程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施工合同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我司于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日提交仲裁申 请，曲靖仲裁委于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出具受理通知。</w:t>
            </w:r>
            <w:r>
              <w:rPr>
                <w:b/>
                <w:bCs/>
                <w:color w:val="000000"/>
                <w:spacing w:val="0"/>
                <w:w w:val="100"/>
                <w:position w:val="0"/>
              </w:rPr>
              <w:t>已于</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 xml:space="preserve">11 </w:t>
            </w:r>
            <w:r>
              <w:rPr>
                <w:b/>
                <w:bCs/>
                <w:color w:val="000000"/>
                <w:spacing w:val="0"/>
                <w:w w:val="100"/>
                <w:position w:val="0"/>
              </w:rPr>
              <w:t>日第一次开庭，仲裁委决定启动工</w:t>
            </w:r>
          </w:p>
        </w:tc>
      </w:tr>
    </w:tbl>
    <w:p>
      <w:pPr>
        <w:spacing w:lineRule="exact" w:line="1"/>
        <w:rPr>
          <w:sz w:val="2"/>
          <w:szCs w:val="2"/>
        </w:rPr>
      </w:pPr>
      <w:r>
        <w:br w:type="page"/>
      </w:r>
    </w:p>
    <w:tbl>
      <w:tblPr>
        <w:tblOverlap w:val="never"/>
        <w:jc w:val="center"/>
        <w:tblLayout w:type="fixed"/>
      </w:tblPr>
      <w:tblGrid>
        <w:gridCol w:w="422"/>
        <w:gridCol w:w="1114"/>
        <w:gridCol w:w="974"/>
        <w:gridCol w:w="1133"/>
        <w:gridCol w:w="917"/>
        <w:gridCol w:w="917"/>
        <w:gridCol w:w="667"/>
        <w:gridCol w:w="768"/>
        <w:gridCol w:w="2702"/>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程鉴定，待启动鉴定中。</w:t>
            </w:r>
          </w:p>
        </w:tc>
      </w:tr>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)粤</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11324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深圳市福来德 实业发展有限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房屋租赁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日立案，法院于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日作出判决，我司胜诉。对方于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月提起上诉，待法院通知 开庭。</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)苏 </w:t>
            </w:r>
            <w:r>
              <w:rPr>
                <w:rFonts w:ascii="Times New Roman" w:eastAsia="Times New Roman" w:hAnsi="Times New Roman" w:cs="Times New Roman"/>
                <w:color w:val="000000"/>
                <w:spacing w:val="0"/>
                <w:w w:val="100"/>
                <w:position w:val="0"/>
                <w:sz w:val="18"/>
                <w:szCs w:val="18"/>
              </w:rPr>
              <w:t xml:space="preserve">0492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1853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常州迪森德恒</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新能源科技有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日立案，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日法院出具民事调解书，调解结 案，被告分期支付至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日结清，我司已收到</w:t>
            </w:r>
            <w:r>
              <w:rPr>
                <w:rFonts w:ascii="Times New Roman" w:eastAsia="Times New Roman" w:hAnsi="Times New Roman" w:cs="Times New Roman"/>
                <w:color w:val="000000"/>
                <w:spacing w:val="0"/>
                <w:w w:val="100"/>
                <w:position w:val="0"/>
                <w:sz w:val="18"/>
                <w:szCs w:val="18"/>
              </w:rPr>
              <w:t>38,869</w:t>
            </w:r>
            <w:r>
              <w:rPr>
                <w:color w:val="000000"/>
                <w:spacing w:val="0"/>
                <w:w w:val="100"/>
                <w:position w:val="0"/>
              </w:rPr>
              <w:t>元，</w:t>
            </w:r>
            <w:r>
              <w:rPr>
                <w:b/>
                <w:bCs/>
                <w:color w:val="0D0D0D"/>
                <w:spacing w:val="0"/>
                <w:w w:val="100"/>
                <w:position w:val="0"/>
              </w:rPr>
              <w:t>申 请执行程序。</w:t>
            </w:r>
          </w:p>
        </w:tc>
      </w:tr>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）京 </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59947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北京中交网通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与项目投 标及实施 有关的咨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询服务合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因被执行人暂无可供执行的财产，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北京市平谷区人民法院已经作出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号执行裁定书，裁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定终结本次执行。</w:t>
            </w:r>
          </w:p>
        </w:tc>
      </w:tr>
      <w:tr>
        <w:trPr>
          <w:trHeight w:val="43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）鲁 </w:t>
            </w:r>
            <w:r>
              <w:rPr>
                <w:rFonts w:ascii="Times New Roman" w:eastAsia="Times New Roman" w:hAnsi="Times New Roman" w:cs="Times New Roman"/>
                <w:color w:val="000000"/>
                <w:spacing w:val="0"/>
                <w:w w:val="100"/>
                <w:position w:val="0"/>
                <w:sz w:val="18"/>
                <w:szCs w:val="18"/>
              </w:rPr>
              <w:t xml:space="preserve">0306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649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鲁</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1553 </w:t>
            </w:r>
            <w:r>
              <w:rPr>
                <w:color w:val="000000"/>
                <w:spacing w:val="0"/>
                <w:w w:val="100"/>
                <w:position w:val="0"/>
              </w:rPr>
              <w:t>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）鲁</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1086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北京德生尚誉 健康科技产业 集团有限公 司、淄博德生 医院管理有限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与投标保 证金逾期 未退还有 关的建设 工程合同 纠纷、申请 执行人执 行异议之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月法院作出判决，我方胜 诉，判决被告退还保证金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支付设计费</w:t>
            </w:r>
            <w:r>
              <w:rPr>
                <w:rFonts w:ascii="Times New Roman" w:eastAsia="Times New Roman" w:hAnsi="Times New Roman" w:cs="Times New Roman"/>
                <w:color w:val="000000"/>
                <w:spacing w:val="0"/>
                <w:w w:val="100"/>
                <w:position w:val="0"/>
                <w:sz w:val="18"/>
                <w:szCs w:val="18"/>
              </w:rPr>
              <w:t>152.4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日向法院申请强制执行，因被执行 人名下无可执行的财产，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日终止本次执行，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日收到法院驳回追加其他股东 为被执行人的裁定，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完成执行异议网上立案，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日开庭完毕，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执行异议败诉，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日已 提请上诉，二审依米康智能胜诉， 执行异议成立，已经恢复执行，执 行中。</w:t>
            </w:r>
          </w:p>
        </w:tc>
      </w:tr>
      <w:tr>
        <w:trPr>
          <w:trHeight w:val="4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）吉 </w:t>
            </w:r>
            <w:r>
              <w:rPr>
                <w:rFonts w:ascii="Times New Roman" w:eastAsia="Times New Roman" w:hAnsi="Times New Roman" w:cs="Times New Roman"/>
                <w:color w:val="000000"/>
                <w:spacing w:val="0"/>
                <w:w w:val="100"/>
                <w:position w:val="0"/>
                <w:sz w:val="18"/>
                <w:szCs w:val="18"/>
              </w:rPr>
              <w:t xml:space="preserve">0221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757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吉</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 xml:space="preserve">788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吉林海王健康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生物科技有限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与工程完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工结算有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关的建设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工程施工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日作出判决， 判决被告支付工程款</w:t>
            </w:r>
            <w:r>
              <w:rPr>
                <w:rFonts w:ascii="Times New Roman" w:eastAsia="Times New Roman" w:hAnsi="Times New Roman" w:cs="Times New Roman"/>
                <w:color w:val="000000"/>
                <w:spacing w:val="0"/>
                <w:w w:val="100"/>
                <w:position w:val="0"/>
                <w:sz w:val="18"/>
                <w:szCs w:val="18"/>
              </w:rPr>
              <w:t xml:space="preserve">789,689.87 </w:t>
            </w:r>
            <w:r>
              <w:rPr>
                <w:color w:val="000000"/>
                <w:spacing w:val="0"/>
                <w:w w:val="100"/>
                <w:position w:val="0"/>
              </w:rPr>
              <w:t>元，保修金</w:t>
            </w:r>
            <w:r>
              <w:rPr>
                <w:rFonts w:ascii="Times New Roman" w:eastAsia="Times New Roman" w:hAnsi="Times New Roman" w:cs="Times New Roman"/>
                <w:color w:val="000000"/>
                <w:spacing w:val="0"/>
                <w:w w:val="100"/>
                <w:position w:val="0"/>
                <w:sz w:val="18"/>
                <w:szCs w:val="18"/>
              </w:rPr>
              <w:t>206,384.9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元等，我方 需要先提交钥匙、密码、检测报告。 我方提起上诉，请求二审法院改判 支持我方诉请，驳回被告反诉诉 请。受疫情影响，二审延期，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日收到二审法院传票，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日二审法院作出判决，维持一审 原判，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月提起再审立案，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日已立案，检察院抗诉 中。</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因住房建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日开庭审理，</w:t>
            </w:r>
          </w:p>
        </w:tc>
      </w:tr>
    </w:tbl>
    <w:p>
      <w:pPr>
        <w:spacing w:lineRule="exact" w:line="1"/>
        <w:rPr>
          <w:sz w:val="2"/>
          <w:szCs w:val="2"/>
        </w:rPr>
      </w:pPr>
      <w:r>
        <w:br w:type="page"/>
      </w:r>
    </w:p>
    <w:tbl>
      <w:tblPr>
        <w:tblOverlap w:val="never"/>
        <w:jc w:val="center"/>
        <w:tblLayout w:type="fixed"/>
      </w:tblPr>
      <w:tblGrid>
        <w:gridCol w:w="422"/>
        <w:gridCol w:w="1114"/>
        <w:gridCol w:w="974"/>
        <w:gridCol w:w="1133"/>
        <w:gridCol w:w="917"/>
        <w:gridCol w:w="917"/>
        <w:gridCol w:w="667"/>
        <w:gridCol w:w="768"/>
        <w:gridCol w:w="2702"/>
      </w:tblGrid>
      <w:tr>
        <w:trPr>
          <w:trHeight w:val="19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0402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3969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设项目装 饰装修工 程形成的 民间借贷 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调解结案，双方已签署和解协议， 被告自愿偿还我方欠款</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万元， 我方申请法院强制执行，因对方名 下无可执行的财产，已终止本次执 行。等待姚东起诉其债务人收回应 收账款。</w:t>
            </w:r>
          </w:p>
        </w:tc>
      </w:tr>
      <w:tr>
        <w:trPr>
          <w:trHeight w:val="29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）苏</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0281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11974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北京华寅昊成 投资有限公 司，昊成顺平 能源发展有限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承揽合同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日立案，江阴市人民 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日裁定移送河 北省保定市顺平县人民法院审理，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日立案，由于原告 未在规定时间缴纳诉讼费，于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日裁定原告撤诉。</w:t>
            </w:r>
          </w:p>
          <w:p>
            <w:pPr>
              <w:pStyle w:val="Style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二次起诉，河北省顺平县人民法院 于</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日立案，等待开 庭。</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（二）公司及子公司作为被起诉方的诉讼、仲裁案件情况</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）川 </w:t>
            </w:r>
            <w:r>
              <w:rPr>
                <w:rFonts w:ascii="Times New Roman" w:eastAsia="Times New Roman" w:hAnsi="Times New Roman" w:cs="Times New Roman"/>
                <w:color w:val="000000"/>
                <w:spacing w:val="0"/>
                <w:w w:val="100"/>
                <w:position w:val="0"/>
                <w:sz w:val="18"/>
                <w:szCs w:val="18"/>
              </w:rPr>
              <w:t xml:space="preserve">0105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9690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川</w:t>
            </w:r>
            <w:r>
              <w:rPr>
                <w:rFonts w:ascii="Times New Roman" w:eastAsia="Times New Roman" w:hAnsi="Times New Roman" w:cs="Times New Roman"/>
                <w:color w:val="000000"/>
                <w:spacing w:val="0"/>
                <w:w w:val="100"/>
                <w:position w:val="0"/>
                <w:sz w:val="18"/>
                <w:szCs w:val="18"/>
              </w:rPr>
              <w:t>0191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12523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四川精彩展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示装饰工程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服务合同 纠纷、建设 工程施工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日收到起诉状文书， 我司提起管辖权异议，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日管辖权异议被支持，移送高新 区法院审理，一审于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开庭，待再次庭审，待鉴定。</w:t>
            </w:r>
            <w:r>
              <w:rPr>
                <w:b/>
                <w:bCs/>
                <w:color w:val="0D0D0D"/>
                <w:spacing w:val="0"/>
                <w:w w:val="100"/>
                <w:position w:val="0"/>
              </w:rPr>
              <w:t>一审 判决原被告双方承担违约责任，现 双方均已提起上诉，待二审。</w:t>
            </w:r>
          </w:p>
        </w:tc>
      </w:tr>
      <w:tr>
        <w:trPr>
          <w:trHeight w:val="43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）湘 </w:t>
            </w:r>
            <w:r>
              <w:rPr>
                <w:rFonts w:ascii="Times New Roman" w:eastAsia="Times New Roman" w:hAnsi="Times New Roman" w:cs="Times New Roman"/>
                <w:color w:val="000000"/>
                <w:spacing w:val="0"/>
                <w:w w:val="100"/>
                <w:position w:val="0"/>
                <w:sz w:val="18"/>
                <w:szCs w:val="18"/>
              </w:rPr>
              <w:t xml:space="preserve">0104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8809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郑州市景安 网络科技股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建设工程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施工合同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是，预计</w:t>
            </w:r>
          </w:p>
          <w:p>
            <w:pPr>
              <w:pStyle w:val="Style2"/>
              <w:keepNext w:val="0"/>
              <w:keepLines w:val="0"/>
              <w:widowControl w:val="0"/>
              <w:shd w:val="clear" w:color="auto" w:fill="auto"/>
              <w:tabs>
                <w:tab w:pos="557" w:val="left"/>
              </w:tabs>
              <w:bidi w:val="0"/>
              <w:spacing w:before="0" w:after="0" w:line="240" w:lineRule="auto"/>
              <w:ind w:left="0" w:right="0" w:firstLine="0"/>
              <w:jc w:val="left"/>
            </w:pPr>
            <w:r>
              <w:rPr>
                <w:color w:val="000000"/>
                <w:spacing w:val="0"/>
                <w:w w:val="100"/>
                <w:position w:val="0"/>
              </w:rPr>
              <w:t>负</w:t>
              <w:tab/>
              <w:t>债</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184.72 </w:t>
            </w:r>
            <w:r>
              <w:rPr>
                <w:color w:val="000000"/>
                <w:spacing w:val="0"/>
                <w:w w:val="100"/>
                <w:position w:val="0"/>
              </w:rPr>
              <w:t>万 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日收到长沙市 岳麓区人民法院于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发出的传票，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日开庭 审理一次，我司反诉二期工程价款 </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万元，对方提起质量鉴定，我 司提起造价鉴定，两份司法鉴定报 告已经出具，待开庭。</w:t>
            </w:r>
            <w:r>
              <w:rPr>
                <w:color w:val="0D0D0D"/>
                <w:spacing w:val="0"/>
                <w:w w:val="100"/>
                <w:position w:val="0"/>
              </w:rPr>
              <w:t xml:space="preserve">依米康于 </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16</w:t>
            </w:r>
            <w:r>
              <w:rPr>
                <w:color w:val="0D0D0D"/>
                <w:spacing w:val="0"/>
                <w:w w:val="100"/>
                <w:position w:val="0"/>
              </w:rPr>
              <w:t>日收到法院通知，郑 州景安与依米康智能工程之间诉 讼案件追加依米康为被告。</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 xml:space="preserve">年 </w:t>
            </w:r>
            <w:r>
              <w:rPr>
                <w:rFonts w:ascii="Times New Roman" w:eastAsia="Times New Roman" w:hAnsi="Times New Roman" w:cs="Times New Roman"/>
                <w:color w:val="0D0D0D"/>
                <w:spacing w:val="0"/>
                <w:w w:val="100"/>
                <w:position w:val="0"/>
                <w:sz w:val="18"/>
                <w:szCs w:val="18"/>
              </w:rPr>
              <w:t>9</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日及</w:t>
            </w:r>
            <w:r>
              <w:rPr>
                <w:rFonts w:ascii="Times New Roman" w:eastAsia="Times New Roman" w:hAnsi="Times New Roman" w:cs="Times New Roman"/>
                <w:color w:val="0D0D0D"/>
                <w:spacing w:val="0"/>
                <w:w w:val="100"/>
                <w:position w:val="0"/>
                <w:sz w:val="18"/>
                <w:szCs w:val="18"/>
              </w:rPr>
              <w:t>2021</w:t>
            </w:r>
            <w:r>
              <w:rPr>
                <w:color w:val="0D0D0D"/>
                <w:spacing w:val="0"/>
                <w:w w:val="100"/>
                <w:position w:val="0"/>
              </w:rPr>
              <w:t>年</w:t>
            </w:r>
            <w:r>
              <w:rPr>
                <w:rFonts w:ascii="Times New Roman" w:eastAsia="Times New Roman" w:hAnsi="Times New Roman" w:cs="Times New Roman"/>
                <w:color w:val="0D0D0D"/>
                <w:spacing w:val="0"/>
                <w:w w:val="100"/>
                <w:position w:val="0"/>
                <w:sz w:val="18"/>
                <w:szCs w:val="18"/>
              </w:rPr>
              <w:t>10</w:t>
            </w:r>
            <w:r>
              <w:rPr>
                <w:color w:val="0D0D0D"/>
                <w:spacing w:val="0"/>
                <w:w w:val="100"/>
                <w:position w:val="0"/>
              </w:rPr>
              <w:t>月</w:t>
            </w:r>
            <w:r>
              <w:rPr>
                <w:rFonts w:ascii="Times New Roman" w:eastAsia="Times New Roman" w:hAnsi="Times New Roman" w:cs="Times New Roman"/>
                <w:color w:val="0D0D0D"/>
                <w:spacing w:val="0"/>
                <w:w w:val="100"/>
                <w:position w:val="0"/>
                <w:sz w:val="18"/>
                <w:szCs w:val="18"/>
              </w:rPr>
              <w:t>11</w:t>
            </w:r>
            <w:r>
              <w:rPr>
                <w:color w:val="0D0D0D"/>
                <w:spacing w:val="0"/>
                <w:w w:val="100"/>
                <w:position w:val="0"/>
              </w:rPr>
              <w:t>日两次开 庭，</w:t>
            </w:r>
            <w:r>
              <w:rPr>
                <w:b/>
                <w:bCs/>
                <w:color w:val="0D0D0D"/>
                <w:spacing w:val="0"/>
                <w:w w:val="100"/>
                <w:position w:val="0"/>
              </w:rPr>
              <w:t>一审判决依米康智能败诉，已 提起上诉并缴纳上诉费，等待二 审。</w:t>
            </w:r>
          </w:p>
        </w:tc>
      </w:tr>
      <w:tr>
        <w:trPr>
          <w:trHeight w:val="19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）陕</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0113 </w:t>
            </w:r>
            <w:r>
              <w:rPr>
                <w:color w:val="000000"/>
                <w:spacing w:val="0"/>
                <w:w w:val="100"/>
                <w:position w:val="0"/>
              </w:rPr>
              <w:t xml:space="preserve">民 初 </w:t>
            </w:r>
            <w:r>
              <w:rPr>
                <w:rFonts w:ascii="Times New Roman" w:eastAsia="Times New Roman" w:hAnsi="Times New Roman" w:cs="Times New Roman"/>
                <w:color w:val="000000"/>
                <w:spacing w:val="0"/>
                <w:w w:val="100"/>
                <w:position w:val="0"/>
                <w:sz w:val="18"/>
                <w:szCs w:val="18"/>
              </w:rPr>
              <w:t>20547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劳务合同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日收到雁塔区受理起 诉状文书，我司提请了管辖权异 议，目前管辖权异议裁定已经作 出，异议成立。李军申请复议。</w:t>
            </w:r>
            <w:r>
              <w:rPr>
                <w:color w:val="0D0D0D"/>
                <w:spacing w:val="0"/>
                <w:w w:val="100"/>
                <w:position w:val="0"/>
              </w:rPr>
              <w:t>李 军复议被驳回。</w:t>
            </w:r>
            <w:r>
              <w:rPr>
                <w:b/>
                <w:bCs/>
                <w:color w:val="0D0D0D"/>
                <w:spacing w:val="0"/>
                <w:w w:val="100"/>
                <w:position w:val="0"/>
              </w:rPr>
              <w:t>李军不服管辖权异 议裁</w:t>
            </w:r>
            <w:r>
              <w:rPr>
                <w:b/>
                <w:bCs/>
                <w:color w:val="000000"/>
                <w:spacing w:val="0"/>
                <w:w w:val="100"/>
                <w:position w:val="0"/>
              </w:rPr>
              <w:t>定，二审管辖权异议被驳回。</w:t>
            </w:r>
          </w:p>
        </w:tc>
      </w:tr>
    </w:tbl>
    <w:p>
      <w:pPr>
        <w:spacing w:lineRule="exact" w:line="1"/>
        <w:rPr>
          <w:sz w:val="2"/>
          <w:szCs w:val="2"/>
        </w:rPr>
      </w:pPr>
      <w:r>
        <w:br w:type="page"/>
      </w:r>
    </w:p>
    <w:tbl>
      <w:tblPr>
        <w:tblOverlap w:val="never"/>
        <w:jc w:val="center"/>
        <w:tblLayout w:type="fixed"/>
      </w:tblPr>
      <w:tblGrid>
        <w:gridCol w:w="422"/>
        <w:gridCol w:w="1114"/>
        <w:gridCol w:w="974"/>
        <w:gridCol w:w="1133"/>
        <w:gridCol w:w="917"/>
        <w:gridCol w:w="917"/>
        <w:gridCol w:w="667"/>
        <w:gridCol w:w="768"/>
        <w:gridCol w:w="2702"/>
      </w:tblGrid>
      <w:tr>
        <w:trPr>
          <w:trHeight w:val="44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）陕</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0113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12588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西安丰澳网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承揽合同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月雁塔区法院诉前保全冻 结我司银行账户约</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日雁塔区法院阅卷，悉知对 方询证函内容及传票开庭时间为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日，未收到传票及相关 法律文书。我司于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向法院提出管辖权异议申请，目前 管辖权异议裁定已经作出，异议成 立，移送西安市长安区人民法院处 理。</w:t>
            </w:r>
            <w:r>
              <w:rPr>
                <w:b/>
                <w:bCs/>
                <w:color w:val="000000"/>
                <w:spacing w:val="0"/>
                <w:w w:val="100"/>
                <w:position w:val="0"/>
              </w:rPr>
              <w:t>原定</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日开庭，由于 现疫情延期，已于</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16</w:t>
            </w:r>
            <w:r>
              <w:rPr>
                <w:b/>
                <w:bCs/>
                <w:color w:val="000000"/>
                <w:spacing w:val="0"/>
                <w:w w:val="100"/>
                <w:position w:val="0"/>
              </w:rPr>
              <w:t>日 一审第一次开庭，我司提起印章鉴 定申请，等待法庭裁定及第二次开 庭。</w:t>
            </w:r>
          </w:p>
        </w:tc>
      </w:tr>
      <w:tr>
        <w:trPr>
          <w:trHeight w:val="19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）京 </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43045 </w:t>
            </w:r>
            <w:r>
              <w:rPr>
                <w:color w:val="000000"/>
                <w:spacing w:val="0"/>
                <w:w w:val="100"/>
                <w:position w:val="0"/>
              </w:rPr>
              <w:t>号、</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）京 </w:t>
            </w:r>
            <w:r>
              <w:rPr>
                <w:rFonts w:ascii="Times New Roman" w:eastAsia="Times New Roman" w:hAnsi="Times New Roman" w:cs="Times New Roman"/>
                <w:color w:val="000000"/>
                <w:spacing w:val="0"/>
                <w:w w:val="100"/>
                <w:position w:val="0"/>
                <w:sz w:val="18"/>
                <w:szCs w:val="18"/>
              </w:rPr>
              <w:t>0108</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17488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北京耸洁环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境工程有限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日立案，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日原告申请撤诉，法院于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日已判决撤诉。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月我司再 次收到应诉通知，等待开庭。</w:t>
            </w:r>
            <w:r>
              <w:rPr>
                <w:b/>
                <w:bCs/>
                <w:color w:val="0D0D0D"/>
                <w:spacing w:val="0"/>
                <w:w w:val="100"/>
                <w:position w:val="0"/>
              </w:rPr>
              <w:t>第一 次开庭需要提供证据，现等待第二 次开庭。</w:t>
            </w:r>
          </w:p>
        </w:tc>
      </w:tr>
    </w:tbl>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480"/>
        <w:jc w:val="both"/>
      </w:pPr>
      <w:bookmarkStart w:id="644" w:name="bookmark644"/>
      <w:r>
        <w:rPr>
          <w:rFonts w:ascii="Times New Roman" w:eastAsia="Times New Roman" w:hAnsi="Times New Roman" w:cs="Times New Roman"/>
          <w:b/>
          <w:bCs/>
          <w:spacing w:val="0"/>
          <w:w w:val="100"/>
          <w:position w:val="0"/>
          <w:sz w:val="24"/>
          <w:szCs w:val="24"/>
        </w:rPr>
        <w:t>2</w:t>
      </w:r>
      <w:bookmarkEnd w:id="644"/>
      <w:r>
        <w:rPr>
          <w:b/>
          <w:bCs/>
          <w:spacing w:val="0"/>
          <w:w w:val="100"/>
          <w:position w:val="0"/>
        </w:rPr>
        <w:t>、各定期报告已披露的其他诉讼进展情况</w:t>
      </w:r>
    </w:p>
    <w:p>
      <w:pPr>
        <w:pStyle w:val="Style19"/>
        <w:keepNext w:val="0"/>
        <w:keepLines w:val="0"/>
        <w:widowControl w:val="0"/>
        <w:shd w:val="clear" w:color="auto" w:fill="auto"/>
        <w:bidi w:val="0"/>
        <w:spacing w:before="0" w:after="100" w:line="470" w:lineRule="exact"/>
        <w:ind w:left="0" w:right="0" w:firstLine="480"/>
        <w:jc w:val="both"/>
      </w:pPr>
      <w:r>
        <w:rPr>
          <w:spacing w:val="0"/>
          <w:w w:val="100"/>
          <w:position w:val="0"/>
        </w:rPr>
        <w:t>截止本报告披露日，已披露的尚未结案的公司及子公司所涉及的诉讼</w:t>
      </w:r>
      <w:r>
        <w:rPr>
          <w:rFonts w:ascii="Times New Roman" w:eastAsia="Times New Roman" w:hAnsi="Times New Roman" w:cs="Times New Roman"/>
          <w:spacing w:val="0"/>
          <w:w w:val="100"/>
          <w:position w:val="0"/>
          <w:sz w:val="24"/>
          <w:szCs w:val="24"/>
        </w:rPr>
        <w:t>/</w:t>
      </w:r>
      <w:r>
        <w:rPr>
          <w:spacing w:val="0"/>
          <w:w w:val="100"/>
          <w:position w:val="0"/>
        </w:rPr>
        <w:t>仲裁</w:t>
      </w:r>
      <w:r>
        <w:rPr>
          <w:rFonts w:ascii="Times New Roman" w:eastAsia="Times New Roman" w:hAnsi="Times New Roman" w:cs="Times New Roman"/>
          <w:spacing w:val="0"/>
          <w:w w:val="100"/>
          <w:position w:val="0"/>
          <w:sz w:val="24"/>
          <w:szCs w:val="24"/>
        </w:rPr>
        <w:t>3</w:t>
      </w:r>
      <w:r>
        <w:rPr>
          <w:spacing w:val="0"/>
          <w:w w:val="100"/>
          <w:position w:val="0"/>
        </w:rPr>
        <w:t>宗，金额合 计</w:t>
      </w:r>
      <w:r>
        <w:rPr>
          <w:rFonts w:ascii="Times New Roman" w:eastAsia="Times New Roman" w:hAnsi="Times New Roman" w:cs="Times New Roman"/>
          <w:spacing w:val="0"/>
          <w:w w:val="100"/>
          <w:position w:val="0"/>
          <w:sz w:val="24"/>
          <w:szCs w:val="24"/>
        </w:rPr>
        <w:t>3,800.13</w:t>
      </w:r>
      <w:r>
        <w:rPr>
          <w:spacing w:val="0"/>
          <w:w w:val="100"/>
          <w:position w:val="0"/>
        </w:rPr>
        <w:t>万元，主要涉及合同纠纷。其中，子公司作为原告的诉讼</w:t>
      </w:r>
      <w:r>
        <w:rPr>
          <w:rFonts w:ascii="Times New Roman" w:eastAsia="Times New Roman" w:hAnsi="Times New Roman" w:cs="Times New Roman"/>
          <w:spacing w:val="0"/>
          <w:w w:val="100"/>
          <w:position w:val="0"/>
          <w:sz w:val="24"/>
          <w:szCs w:val="24"/>
        </w:rPr>
        <w:t>2</w:t>
      </w:r>
      <w:r>
        <w:rPr>
          <w:spacing w:val="0"/>
          <w:w w:val="100"/>
          <w:position w:val="0"/>
        </w:rPr>
        <w:t>宗，合计金额</w:t>
      </w:r>
      <w:r>
        <w:rPr>
          <w:rFonts w:ascii="Times New Roman" w:eastAsia="Times New Roman" w:hAnsi="Times New Roman" w:cs="Times New Roman"/>
          <w:spacing w:val="0"/>
          <w:w w:val="100"/>
          <w:position w:val="0"/>
          <w:sz w:val="24"/>
          <w:szCs w:val="24"/>
        </w:rPr>
        <w:t xml:space="preserve">3,400.26 </w:t>
      </w:r>
      <w:r>
        <w:rPr>
          <w:spacing w:val="0"/>
          <w:w w:val="100"/>
          <w:position w:val="0"/>
        </w:rPr>
        <w:t>万元；子公司作为被告的诉讼</w:t>
      </w:r>
      <w:r>
        <w:rPr>
          <w:rFonts w:ascii="Times New Roman" w:eastAsia="Times New Roman" w:hAnsi="Times New Roman" w:cs="Times New Roman"/>
          <w:spacing w:val="0"/>
          <w:w w:val="100"/>
          <w:position w:val="0"/>
          <w:sz w:val="24"/>
          <w:szCs w:val="24"/>
        </w:rPr>
        <w:t>1</w:t>
      </w:r>
      <w:r>
        <w:rPr>
          <w:spacing w:val="0"/>
          <w:w w:val="100"/>
          <w:position w:val="0"/>
        </w:rPr>
        <w:t>宗，金额合计</w:t>
      </w:r>
      <w:r>
        <w:rPr>
          <w:rFonts w:ascii="Times New Roman" w:eastAsia="Times New Roman" w:hAnsi="Times New Roman" w:cs="Times New Roman"/>
          <w:spacing w:val="0"/>
          <w:w w:val="100"/>
          <w:position w:val="0"/>
          <w:sz w:val="24"/>
          <w:szCs w:val="24"/>
        </w:rPr>
        <w:t>399.87</w:t>
      </w:r>
      <w:r>
        <w:rPr>
          <w:spacing w:val="0"/>
          <w:w w:val="100"/>
          <w:position w:val="0"/>
        </w:rPr>
        <w:t>万元。具体情况如下：</w:t>
      </w:r>
    </w:p>
    <w:tbl>
      <w:tblPr>
        <w:tblOverlap w:val="never"/>
        <w:jc w:val="center"/>
        <w:tblLayout w:type="fixed"/>
      </w:tblPr>
      <w:tblGrid>
        <w:gridCol w:w="432"/>
        <w:gridCol w:w="1128"/>
        <w:gridCol w:w="1003"/>
        <w:gridCol w:w="1277"/>
        <w:gridCol w:w="850"/>
        <w:gridCol w:w="850"/>
        <w:gridCol w:w="706"/>
        <w:gridCol w:w="701"/>
        <w:gridCol w:w="2712"/>
      </w:tblGrid>
      <w:tr>
        <w:trPr>
          <w:trHeight w:val="9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是否结 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成预计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截至本公告披露日最新进展</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（一）公司及子公司作为起诉方的诉讼、仲裁案件情况</w:t>
            </w:r>
          </w:p>
        </w:tc>
      </w:tr>
      <w:tr>
        <w:trPr>
          <w:trHeight w:val="31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 xml:space="preserve">0117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1713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上海斐讯数据</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建设工程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施工合同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日受理，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二次开庭，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月工程造价鉴 定结果已出，工程总造价金额 </w:t>
            </w:r>
            <w:r>
              <w:rPr>
                <w:rFonts w:ascii="Times New Roman" w:eastAsia="Times New Roman" w:hAnsi="Times New Roman" w:cs="Times New Roman"/>
                <w:color w:val="000000"/>
                <w:spacing w:val="0"/>
                <w:w w:val="100"/>
                <w:position w:val="0"/>
                <w:sz w:val="18"/>
                <w:szCs w:val="18"/>
              </w:rPr>
              <w:t>33006065.98</w:t>
            </w:r>
            <w:r>
              <w:rPr>
                <w:color w:val="000000"/>
                <w:spacing w:val="0"/>
                <w:w w:val="100"/>
                <w:position w:val="0"/>
              </w:rPr>
              <w:t>元，审减金额较小。</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日第三次开庭，</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日法院作出一审判决，我 司胜诉，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日已申请强 制执行，</w:t>
            </w:r>
            <w:r>
              <w:rPr>
                <w:b/>
                <w:bCs/>
                <w:color w:val="000000"/>
                <w:spacing w:val="0"/>
                <w:w w:val="100"/>
                <w:position w:val="0"/>
              </w:rPr>
              <w:t>财产过大，不具备执行条 件，已经终结本次执行。</w:t>
            </w:r>
          </w:p>
        </w:tc>
      </w:tr>
      <w:tr>
        <w:trPr>
          <w:trHeight w:val="12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）闽 </w:t>
            </w:r>
            <w:r>
              <w:rPr>
                <w:rFonts w:ascii="Times New Roman" w:eastAsia="Times New Roman" w:hAnsi="Times New Roman" w:cs="Times New Roman"/>
                <w:color w:val="000000"/>
                <w:spacing w:val="0"/>
                <w:w w:val="100"/>
                <w:position w:val="0"/>
                <w:sz w:val="18"/>
                <w:szCs w:val="18"/>
              </w:rPr>
              <w:t>0602</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 xml:space="preserve">5388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闽</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民终</w:t>
            </w:r>
            <w:r>
              <w:rPr>
                <w:rFonts w:ascii="Times New Roman" w:eastAsia="Times New Roman" w:hAnsi="Times New Roman" w:cs="Times New Roman"/>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福建三宝钢铁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买卖合同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日受理，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日法院作出一审判决，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日二审维持一审原 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日再审，我方败</w:t>
            </w:r>
          </w:p>
        </w:tc>
      </w:tr>
    </w:tbl>
    <w:p>
      <w:pPr>
        <w:spacing w:lineRule="exact" w:line="1"/>
        <w:rPr>
          <w:sz w:val="2"/>
          <w:szCs w:val="2"/>
        </w:rPr>
      </w:pPr>
      <w:r>
        <w:br w:type="page"/>
      </w:r>
    </w:p>
    <w:tbl>
      <w:tblPr>
        <w:tblOverlap w:val="never"/>
        <w:jc w:val="center"/>
        <w:tblLayout w:type="fixed"/>
      </w:tblPr>
      <w:tblGrid>
        <w:gridCol w:w="432"/>
        <w:gridCol w:w="1128"/>
        <w:gridCol w:w="1003"/>
        <w:gridCol w:w="1277"/>
        <w:gridCol w:w="850"/>
        <w:gridCol w:w="850"/>
        <w:gridCol w:w="706"/>
        <w:gridCol w:w="701"/>
        <w:gridCol w:w="2712"/>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闽民申</w:t>
            </w:r>
            <w:r>
              <w:rPr>
                <w:rFonts w:ascii="Times New Roman" w:eastAsia="Times New Roman" w:hAnsi="Times New Roman" w:cs="Times New Roman"/>
                <w:color w:val="000000"/>
                <w:spacing w:val="0"/>
                <w:w w:val="100"/>
                <w:position w:val="0"/>
                <w:sz w:val="18"/>
                <w:szCs w:val="18"/>
              </w:rPr>
              <w:t>4054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诉，计划继续申诉。</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（二）公司及子公司作为被起诉方的诉讼、仲裁案件情况</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)云 </w:t>
            </w:r>
            <w:r>
              <w:rPr>
                <w:rFonts w:ascii="Times New Roman" w:eastAsia="Times New Roman" w:hAnsi="Times New Roman" w:cs="Times New Roman"/>
                <w:color w:val="000000"/>
                <w:spacing w:val="0"/>
                <w:w w:val="100"/>
                <w:position w:val="0"/>
                <w:sz w:val="18"/>
                <w:szCs w:val="18"/>
              </w:rPr>
              <w:t xml:space="preserve">0902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1139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临沧亿金再生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能源科技有限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因涉及合同诈骗，临沧亿金已报 案，已移送公安处理中。</w:t>
            </w:r>
          </w:p>
        </w:tc>
      </w:tr>
    </w:tbl>
    <w:p>
      <w:pPr>
        <w:widowControl w:val="0"/>
        <w:spacing w:after="99" w:line="1" w:lineRule="exact"/>
      </w:pPr>
    </w:p>
    <w:p>
      <w:pPr>
        <w:pStyle w:val="Style19"/>
        <w:keepNext w:val="0"/>
        <w:keepLines w:val="0"/>
        <w:widowControl w:val="0"/>
        <w:shd w:val="clear" w:color="auto" w:fill="auto"/>
        <w:bidi w:val="0"/>
        <w:spacing w:before="0" w:after="200" w:line="240" w:lineRule="auto"/>
        <w:ind w:left="0" w:right="0" w:firstLine="480"/>
        <w:jc w:val="both"/>
      </w:pPr>
      <w:bookmarkStart w:id="645" w:name="bookmark645"/>
      <w:r>
        <w:rPr>
          <w:rFonts w:ascii="Times New Roman" w:eastAsia="Times New Roman" w:hAnsi="Times New Roman" w:cs="Times New Roman"/>
          <w:b/>
          <w:bCs/>
          <w:spacing w:val="0"/>
          <w:w w:val="100"/>
          <w:position w:val="0"/>
          <w:sz w:val="24"/>
          <w:szCs w:val="24"/>
        </w:rPr>
        <w:t>3</w:t>
      </w:r>
      <w:bookmarkEnd w:id="645"/>
      <w:r>
        <w:rPr>
          <w:b/>
          <w:bCs/>
          <w:spacing w:val="0"/>
          <w:w w:val="100"/>
          <w:position w:val="0"/>
        </w:rPr>
        <w:t>、本报告期新增的其他诉讼情况</w:t>
      </w:r>
    </w:p>
    <w:p>
      <w:pPr>
        <w:pStyle w:val="Style19"/>
        <w:keepNext w:val="0"/>
        <w:keepLines w:val="0"/>
        <w:widowControl w:val="0"/>
        <w:shd w:val="clear" w:color="auto" w:fill="auto"/>
        <w:bidi w:val="0"/>
        <w:spacing w:before="0" w:after="100" w:line="240" w:lineRule="auto"/>
        <w:ind w:left="0" w:right="0" w:firstLine="480"/>
        <w:jc w:val="both"/>
      </w:pPr>
      <w:r>
        <w:rPr>
          <w:spacing w:val="0"/>
          <w:w w:val="100"/>
          <w:position w:val="0"/>
        </w:rPr>
        <w:t>报告期内，除上述</w:t>
      </w:r>
      <w:r>
        <w:rPr>
          <w:rFonts w:ascii="Times New Roman" w:eastAsia="Times New Roman" w:hAnsi="Times New Roman" w:cs="Times New Roman"/>
          <w:spacing w:val="0"/>
          <w:w w:val="100"/>
          <w:position w:val="0"/>
          <w:sz w:val="24"/>
          <w:szCs w:val="24"/>
        </w:rPr>
        <w:t>“1 ”</w:t>
      </w:r>
      <w:r>
        <w:rPr>
          <w:spacing w:val="0"/>
          <w:w w:val="100"/>
          <w:position w:val="0"/>
        </w:rPr>
        <w:t>已披露的诉讼外，公司及子公司所涉及的其他未结案诉讼情况如下:</w:t>
      </w:r>
    </w:p>
    <w:tbl>
      <w:tblPr>
        <w:tblOverlap w:val="never"/>
        <w:jc w:val="center"/>
        <w:tblLayout w:type="fixed"/>
      </w:tblPr>
      <w:tblGrid>
        <w:gridCol w:w="432"/>
        <w:gridCol w:w="1128"/>
        <w:gridCol w:w="1003"/>
        <w:gridCol w:w="1277"/>
        <w:gridCol w:w="850"/>
        <w:gridCol w:w="850"/>
        <w:gridCol w:w="706"/>
        <w:gridCol w:w="701"/>
        <w:gridCol w:w="2712"/>
      </w:tblGrid>
      <w:tr>
        <w:trPr>
          <w:trHeight w:val="9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被起诉方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是否结 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成预计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截至本公告披露日最新进展</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（一）公司及子公司作为起诉方的诉讼、仲裁案件情况</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)鲁 </w:t>
            </w:r>
            <w:r>
              <w:rPr>
                <w:rFonts w:ascii="Times New Roman" w:eastAsia="Times New Roman" w:hAnsi="Times New Roman" w:cs="Times New Roman"/>
                <w:color w:val="000000"/>
                <w:spacing w:val="0"/>
                <w:w w:val="100"/>
                <w:position w:val="0"/>
                <w:sz w:val="18"/>
                <w:szCs w:val="18"/>
              </w:rPr>
              <w:t>0212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9072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山东电力建设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第三工程公司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已交诉讼费，等待开庭，对方希望 调解。</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）鲁 </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苗泽恒通热力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b/>
                <w:bCs/>
                <w:color w:val="000000"/>
                <w:spacing w:val="0"/>
                <w:w w:val="100"/>
                <w:position w:val="0"/>
              </w:rPr>
              <w:t xml:space="preserve">经调解，双方达成付款协议，截止 </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18</w:t>
            </w:r>
            <w:r>
              <w:rPr>
                <w:b/>
                <w:bCs/>
                <w:color w:val="000000"/>
                <w:spacing w:val="0"/>
                <w:w w:val="100"/>
                <w:position w:val="0"/>
              </w:rPr>
              <w:t>日，还欠</w:t>
            </w: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万未付清。</w:t>
            </w:r>
          </w:p>
        </w:tc>
      </w:tr>
      <w:tr>
        <w:trPr>
          <w:trHeight w:val="341"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（二）公司及子公司作为被起诉方的诉讼、仲裁案件情况</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市劳人仲案字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劳动人事 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收到起诉状文书，</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日 仲裁开庭完毕，</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日作 出裁定，支持原告部分请求，我司 不服仲裁裁决正在起诉中。</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市劳人仲案字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李加志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劳动人事 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收到仲裁申请，定于</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 xml:space="preserve">14 </w:t>
            </w:r>
            <w:r>
              <w:rPr>
                <w:b/>
                <w:bCs/>
                <w:color w:val="000000"/>
                <w:spacing w:val="0"/>
                <w:w w:val="100"/>
                <w:position w:val="0"/>
              </w:rPr>
              <w:t>日开庭。</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知民初</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史卓堡环境 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江苏亿金（临沧 亿金再生能源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侵害发明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专利权纠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已提出管辖异议，第一次开庭，需 要现场勘查，等待第二次开庭。</w:t>
            </w:r>
          </w:p>
        </w:tc>
      </w:tr>
    </w:tbl>
    <w:p>
      <w:pPr>
        <w:widowControl w:val="0"/>
        <w:spacing w:after="99" w:line="1" w:lineRule="exact"/>
      </w:pPr>
    </w:p>
    <w:p>
      <w:pPr>
        <w:pStyle w:val="Style29"/>
        <w:keepNext/>
        <w:keepLines/>
        <w:widowControl w:val="0"/>
        <w:shd w:val="clear" w:color="auto" w:fill="auto"/>
        <w:bidi w:val="0"/>
        <w:spacing w:before="0" w:after="380" w:line="467" w:lineRule="exact"/>
        <w:ind w:left="0" w:right="0" w:firstLine="0"/>
        <w:jc w:val="both"/>
      </w:pPr>
      <w:bookmarkStart w:id="646" w:name="bookmark646"/>
      <w:bookmarkStart w:id="647" w:name="bookmark647"/>
      <w:bookmarkStart w:id="648" w:name="bookmark648"/>
      <w:r>
        <w:rPr>
          <w:color w:val="000000"/>
          <w:spacing w:val="0"/>
          <w:w w:val="100"/>
          <w:position w:val="0"/>
        </w:rPr>
        <w:t>十七、公司子公司重大事项</w:t>
      </w:r>
      <w:bookmarkEnd w:id="646"/>
      <w:bookmarkEnd w:id="647"/>
      <w:bookmarkEnd w:id="648"/>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1136" w:val="left"/>
        </w:tabs>
        <w:bidi w:val="0"/>
        <w:spacing w:before="0" w:after="0" w:line="467" w:lineRule="exact"/>
        <w:ind w:left="0" w:right="0" w:firstLine="480"/>
        <w:jc w:val="left"/>
      </w:pPr>
      <w:bookmarkStart w:id="649" w:name="bookmark649"/>
      <w:r>
        <w:rPr>
          <w:b/>
          <w:bCs/>
          <w:spacing w:val="0"/>
          <w:w w:val="100"/>
          <w:position w:val="0"/>
        </w:rPr>
        <w:t>（</w:t>
      </w:r>
      <w:bookmarkEnd w:id="649"/>
      <w:r>
        <w:rPr>
          <w:b/>
          <w:bCs/>
          <w:spacing w:val="0"/>
          <w:w w:val="100"/>
          <w:position w:val="0"/>
        </w:rPr>
        <w:t>一）</w:t>
        <w:tab/>
        <w:t>全资子公司完成公司名称、注册地址等变更</w:t>
      </w:r>
    </w:p>
    <w:p>
      <w:pPr>
        <w:pStyle w:val="Style19"/>
        <w:keepNext w:val="0"/>
        <w:keepLines w:val="0"/>
        <w:widowControl w:val="0"/>
        <w:shd w:val="clear" w:color="auto" w:fill="auto"/>
        <w:bidi w:val="0"/>
        <w:spacing w:before="0" w:after="0" w:line="467" w:lineRule="exact"/>
        <w:ind w:left="0" w:right="0" w:firstLine="480"/>
        <w:jc w:val="both"/>
      </w:pPr>
      <w:r>
        <w:rPr>
          <w:spacing w:val="0"/>
          <w:w w:val="100"/>
          <w:position w:val="0"/>
        </w:rPr>
        <w:t>为了更加契合公司战略发展规划，增强公司品牌优势，公司全资子公司深圳市龙控智能 技术有限公司结合自身经营管理的需要，对企业名称进行了变更，由原</w:t>
      </w:r>
      <w:r>
        <w:rPr>
          <w:rFonts w:ascii="Times New Roman" w:eastAsia="Times New Roman" w:hAnsi="Times New Roman" w:cs="Times New Roman"/>
          <w:spacing w:val="0"/>
          <w:w w:val="100"/>
          <w:position w:val="0"/>
          <w:sz w:val="24"/>
          <w:szCs w:val="24"/>
        </w:rPr>
        <w:t>“</w:t>
      </w:r>
      <w:r>
        <w:rPr>
          <w:spacing w:val="0"/>
          <w:w w:val="100"/>
          <w:position w:val="0"/>
        </w:rPr>
        <w:t>深圳市龙控智能技术 有限公司</w:t>
      </w:r>
      <w:r>
        <w:rPr>
          <w:rFonts w:ascii="Times New Roman" w:eastAsia="Times New Roman" w:hAnsi="Times New Roman" w:cs="Times New Roman"/>
          <w:spacing w:val="0"/>
          <w:w w:val="100"/>
          <w:position w:val="0"/>
          <w:sz w:val="24"/>
          <w:szCs w:val="24"/>
        </w:rPr>
        <w:t>”</w:t>
      </w:r>
      <w:r>
        <w:rPr>
          <w:spacing w:val="0"/>
          <w:w w:val="100"/>
          <w:position w:val="0"/>
        </w:rPr>
        <w:t>更名为</w:t>
      </w:r>
      <w:r>
        <w:rPr>
          <w:rFonts w:ascii="Times New Roman" w:eastAsia="Times New Roman" w:hAnsi="Times New Roman" w:cs="Times New Roman"/>
          <w:spacing w:val="0"/>
          <w:w w:val="100"/>
          <w:position w:val="0"/>
          <w:sz w:val="24"/>
          <w:szCs w:val="24"/>
        </w:rPr>
        <w:t>“</w:t>
      </w:r>
      <w:r>
        <w:rPr>
          <w:spacing w:val="0"/>
          <w:w w:val="100"/>
          <w:position w:val="0"/>
        </w:rPr>
        <w:t>依米康软件技术（深圳）有限责任公司</w:t>
      </w:r>
      <w:r>
        <w:rPr>
          <w:rFonts w:ascii="Times New Roman" w:eastAsia="Times New Roman" w:hAnsi="Times New Roman" w:cs="Times New Roman"/>
          <w:spacing w:val="0"/>
          <w:w w:val="100"/>
          <w:position w:val="0"/>
          <w:sz w:val="24"/>
          <w:szCs w:val="24"/>
        </w:rPr>
        <w:t>”</w:t>
      </w:r>
      <w:r>
        <w:rPr>
          <w:spacing w:val="0"/>
          <w:w w:val="100"/>
          <w:position w:val="0"/>
        </w:rPr>
        <w:t>，具体内容详见公司于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4</w:t>
      </w:r>
      <w:r>
        <w:rPr>
          <w:spacing w:val="0"/>
          <w:w w:val="100"/>
          <w:position w:val="0"/>
        </w:rPr>
        <w:t xml:space="preserve">月 </w:t>
      </w:r>
      <w:r>
        <w:rPr>
          <w:rFonts w:ascii="Times New Roman" w:eastAsia="Times New Roman" w:hAnsi="Times New Roman" w:cs="Times New Roman"/>
          <w:spacing w:val="0"/>
          <w:w w:val="100"/>
          <w:position w:val="0"/>
          <w:sz w:val="24"/>
          <w:szCs w:val="24"/>
        </w:rPr>
        <w:t>14</w:t>
      </w:r>
      <w:r>
        <w:rPr>
          <w:spacing w:val="0"/>
          <w:w w:val="100"/>
          <w:position w:val="0"/>
        </w:rPr>
        <w:t>日刊登在巨潮资讯网的公告（公告编号：</w:t>
      </w:r>
      <w:r>
        <w:rPr>
          <w:rFonts w:ascii="Times New Roman" w:eastAsia="Times New Roman" w:hAnsi="Times New Roman" w:cs="Times New Roman"/>
          <w:spacing w:val="0"/>
          <w:w w:val="100"/>
          <w:position w:val="0"/>
          <w:sz w:val="24"/>
          <w:szCs w:val="24"/>
        </w:rPr>
        <w:t>2021-028</w:t>
      </w:r>
      <w:r>
        <w:rPr>
          <w:spacing w:val="0"/>
          <w:w w:val="100"/>
          <w:position w:val="0"/>
        </w:rPr>
        <w:t>）</w:t>
      </w:r>
      <w:r>
        <w:rPr>
          <w:spacing w:val="0"/>
          <w:w w:val="100"/>
          <w:position w:val="0"/>
        </w:rPr>
        <w:t>。依米康软件公司已于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7</w:t>
      </w:r>
      <w:r>
        <w:rPr>
          <w:spacing w:val="0"/>
          <w:w w:val="100"/>
          <w:position w:val="0"/>
        </w:rPr>
        <w:t>月</w:t>
      </w:r>
      <w:r>
        <w:rPr>
          <w:rFonts w:ascii="Times New Roman" w:eastAsia="Times New Roman" w:hAnsi="Times New Roman" w:cs="Times New Roman"/>
          <w:spacing w:val="0"/>
          <w:w w:val="100"/>
          <w:position w:val="0"/>
          <w:sz w:val="24"/>
          <w:szCs w:val="24"/>
        </w:rPr>
        <w:t>1</w:t>
      </w:r>
      <w:r>
        <w:rPr>
          <w:spacing w:val="0"/>
          <w:w w:val="100"/>
          <w:position w:val="0"/>
        </w:rPr>
        <w:t>日 完成注册地址变更。</w:t>
      </w:r>
    </w:p>
    <w:p>
      <w:pPr>
        <w:pStyle w:val="Style19"/>
        <w:keepNext w:val="0"/>
        <w:keepLines w:val="0"/>
        <w:widowControl w:val="0"/>
        <w:shd w:val="clear" w:color="auto" w:fill="auto"/>
        <w:tabs>
          <w:tab w:pos="1136" w:val="left"/>
        </w:tabs>
        <w:bidi w:val="0"/>
        <w:spacing w:before="0" w:after="140" w:line="467" w:lineRule="exact"/>
        <w:ind w:left="0" w:right="0" w:firstLine="480"/>
        <w:jc w:val="both"/>
      </w:pPr>
      <w:bookmarkStart w:id="650" w:name="bookmark650"/>
      <w:r>
        <w:rPr>
          <w:b/>
          <w:bCs/>
          <w:spacing w:val="0"/>
          <w:w w:val="100"/>
          <w:position w:val="0"/>
        </w:rPr>
        <w:t>（</w:t>
      </w:r>
      <w:bookmarkEnd w:id="650"/>
      <w:r>
        <w:rPr>
          <w:b/>
          <w:bCs/>
          <w:spacing w:val="0"/>
          <w:w w:val="100"/>
          <w:position w:val="0"/>
        </w:rPr>
        <w:t>二）</w:t>
        <w:tab/>
        <w:t>全资子公司完成法人、经营范围等变更</w:t>
      </w:r>
    </w:p>
    <w:p>
      <w:pPr>
        <w:pStyle w:val="Style19"/>
        <w:keepNext w:val="0"/>
        <w:keepLines w:val="0"/>
        <w:widowControl w:val="0"/>
        <w:shd w:val="clear" w:color="auto" w:fill="auto"/>
        <w:bidi w:val="0"/>
        <w:spacing w:before="0" w:after="0" w:line="463" w:lineRule="exact"/>
        <w:ind w:left="0" w:right="0" w:firstLine="480"/>
        <w:jc w:val="both"/>
        <w:sectPr>
          <w:footnotePr>
            <w:pos w:val="pageBottom"/>
            <w:numFmt w:val="decimal"/>
            <w:numRestart w:val="continuous"/>
          </w:footnotePr>
          <w:pgSz w:w="11900" w:h="16840"/>
          <w:pgMar w:top="1340" w:right="1028" w:bottom="1446" w:left="1060" w:header="0" w:footer="3" w:gutter="0"/>
          <w:cols w:space="720"/>
          <w:noEndnote/>
          <w:rtlGutter w:val="0"/>
          <w:docGrid w:linePitch="360"/>
        </w:sectPr>
      </w:pPr>
      <w:r>
        <w:rPr>
          <w:spacing w:val="0"/>
          <w:w w:val="100"/>
          <w:position w:val="0"/>
        </w:rPr>
        <w:t>公司全资子公司依米康信息服务有限公司基于经营管理的需要完成了法定代表人、经营 范围、住所、董事、监事、经理等的变更，具体内容详见公司于</w:t>
      </w:r>
      <w:r>
        <w:rPr>
          <w:rFonts w:ascii="Times New Roman" w:eastAsia="Times New Roman" w:hAnsi="Times New Roman" w:cs="Times New Roman"/>
          <w:spacing w:val="0"/>
          <w:w w:val="100"/>
          <w:position w:val="0"/>
          <w:sz w:val="24"/>
          <w:szCs w:val="24"/>
        </w:rPr>
        <w:t>2021</w:t>
      </w:r>
      <w:r>
        <w:rPr>
          <w:spacing w:val="0"/>
          <w:w w:val="100"/>
          <w:position w:val="0"/>
        </w:rPr>
        <w:t>年</w:t>
      </w:r>
      <w:r>
        <w:rPr>
          <w:rFonts w:ascii="Times New Roman" w:eastAsia="Times New Roman" w:hAnsi="Times New Roman" w:cs="Times New Roman"/>
          <w:spacing w:val="0"/>
          <w:w w:val="100"/>
          <w:position w:val="0"/>
          <w:sz w:val="24"/>
          <w:szCs w:val="24"/>
        </w:rPr>
        <w:t>5</w:t>
      </w:r>
      <w:r>
        <w:rPr>
          <w:spacing w:val="0"/>
          <w:w w:val="100"/>
          <w:position w:val="0"/>
        </w:rPr>
        <w:t>月</w:t>
      </w:r>
      <w:r>
        <w:rPr>
          <w:rFonts w:ascii="Times New Roman" w:eastAsia="Times New Roman" w:hAnsi="Times New Roman" w:cs="Times New Roman"/>
          <w:spacing w:val="0"/>
          <w:w w:val="100"/>
          <w:position w:val="0"/>
          <w:sz w:val="24"/>
          <w:szCs w:val="24"/>
        </w:rPr>
        <w:t>28</w:t>
      </w:r>
      <w:r>
        <w:rPr>
          <w:spacing w:val="0"/>
          <w:w w:val="100"/>
          <w:position w:val="0"/>
        </w:rPr>
        <w:t>日刊登在巨潮资 讯网的公告（公告编号：</w:t>
      </w:r>
      <w:r>
        <w:rPr>
          <w:rFonts w:ascii="Times New Roman" w:eastAsia="Times New Roman" w:hAnsi="Times New Roman" w:cs="Times New Roman"/>
          <w:spacing w:val="0"/>
          <w:w w:val="100"/>
          <w:position w:val="0"/>
          <w:sz w:val="24"/>
          <w:szCs w:val="24"/>
        </w:rPr>
        <w:t>2021-034</w:t>
      </w:r>
      <w:r>
        <w:rPr>
          <w:spacing w:val="0"/>
          <w:w w:val="100"/>
          <w:position w:val="0"/>
        </w:rPr>
        <w:t>）。</w:t>
      </w:r>
    </w:p>
    <w:p>
      <w:pPr>
        <w:pStyle w:val="Style15"/>
        <w:keepNext/>
        <w:keepLines/>
        <w:widowControl w:val="0"/>
        <w:shd w:val="clear" w:color="auto" w:fill="auto"/>
        <w:bidi w:val="0"/>
        <w:spacing w:before="860" w:after="540" w:line="240" w:lineRule="auto"/>
        <w:ind w:left="0" w:right="0" w:firstLine="0"/>
        <w:jc w:val="center"/>
      </w:pPr>
      <w:bookmarkStart w:id="651" w:name="bookmark651"/>
      <w:bookmarkStart w:id="652" w:name="bookmark652"/>
      <w:bookmarkStart w:id="653" w:name="bookmark653"/>
      <w:r>
        <w:rPr>
          <w:color w:val="000000"/>
          <w:spacing w:val="0"/>
          <w:w w:val="100"/>
          <w:position w:val="0"/>
        </w:rPr>
        <w:t>第七节股份变动及股东情况</w:t>
      </w:r>
      <w:bookmarkEnd w:id="651"/>
      <w:bookmarkEnd w:id="652"/>
      <w:bookmarkEnd w:id="653"/>
    </w:p>
    <w:p>
      <w:pPr>
        <w:pStyle w:val="Style29"/>
        <w:keepNext/>
        <w:keepLines/>
        <w:widowControl w:val="0"/>
        <w:shd w:val="clear" w:color="auto" w:fill="auto"/>
        <w:bidi w:val="0"/>
        <w:spacing w:before="0" w:after="360" w:line="240" w:lineRule="auto"/>
        <w:ind w:left="0" w:right="0" w:firstLine="0"/>
        <w:jc w:val="both"/>
      </w:pPr>
      <w:bookmarkStart w:id="654" w:name="bookmark654"/>
      <w:bookmarkStart w:id="655" w:name="bookmark655"/>
      <w:bookmarkStart w:id="656" w:name="bookmark656"/>
      <w:bookmarkStart w:id="657" w:name="bookmark657"/>
      <w:bookmarkStart w:id="658" w:name="bookmark658"/>
      <w:r>
        <w:rPr>
          <w:color w:val="000000"/>
          <w:spacing w:val="0"/>
          <w:w w:val="100"/>
          <w:position w:val="0"/>
        </w:rPr>
        <w:t>一</w:t>
      </w:r>
      <w:bookmarkEnd w:id="657"/>
      <w:r>
        <w:rPr>
          <w:color w:val="000000"/>
          <w:spacing w:val="0"/>
          <w:w w:val="100"/>
          <w:position w:val="0"/>
        </w:rPr>
        <w:t>、股份变动情况</w:t>
      </w:r>
      <w:bookmarkEnd w:id="655"/>
      <w:bookmarkEnd w:id="656"/>
      <w:bookmarkEnd w:id="658"/>
      <w:bookmarkEnd w:id="654"/>
    </w:p>
    <w:p>
      <w:pPr>
        <w:pStyle w:val="Style36"/>
        <w:keepNext/>
        <w:keepLines/>
        <w:widowControl w:val="0"/>
        <w:shd w:val="clear" w:color="auto" w:fill="auto"/>
        <w:bidi w:val="0"/>
        <w:spacing w:before="0" w:after="36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、股份变动情况</w:t>
      </w:r>
      <w:bookmarkEnd w:id="659"/>
      <w:bookmarkEnd w:id="660"/>
      <w:bookmarkEnd w:id="662"/>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2"/>
        <w:gridCol w:w="1032"/>
        <w:gridCol w:w="710"/>
        <w:gridCol w:w="427"/>
        <w:gridCol w:w="566"/>
        <w:gridCol w:w="989"/>
        <w:gridCol w:w="994"/>
        <w:gridCol w:w="994"/>
        <w:gridCol w:w="994"/>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117,563,476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117,563,476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117,563,476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305,270,250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319,906,718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305,270,250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319,906,718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437,470,194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437,470,194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20" w:line="240" w:lineRule="auto"/>
        <w:ind w:left="0" w:right="0" w:firstLine="400"/>
        <w:jc w:val="left"/>
      </w:pPr>
      <w:r>
        <w:rPr>
          <w:color w:val="0D0D0D"/>
          <w:spacing w:val="0"/>
          <w:w w:val="100"/>
          <w:position w:val="0"/>
        </w:rPr>
        <w:t>报告期内，公司董监高所持股份依据其期初持有的股份数量重新计算</w:t>
      </w:r>
      <w:r>
        <w:rPr>
          <w:rFonts w:ascii="Times New Roman" w:eastAsia="Times New Roman" w:hAnsi="Times New Roman" w:cs="Times New Roman"/>
          <w:color w:val="0D0D0D"/>
          <w:spacing w:val="0"/>
          <w:w w:val="100"/>
          <w:position w:val="0"/>
          <w:sz w:val="18"/>
          <w:szCs w:val="18"/>
        </w:rPr>
        <w:t>25%</w:t>
      </w:r>
      <w:r>
        <w:rPr>
          <w:color w:val="0D0D0D"/>
          <w:spacing w:val="0"/>
          <w:w w:val="100"/>
          <w:position w:val="0"/>
        </w:rPr>
        <w:t>的解除限售额度，因此，公司有限售条件股份</w:t>
      </w:r>
    </w:p>
    <w:p>
      <w:pPr>
        <w:pStyle w:val="Style33"/>
        <w:keepNext w:val="0"/>
        <w:keepLines w:val="0"/>
        <w:widowControl w:val="0"/>
        <w:shd w:val="clear" w:color="auto" w:fill="auto"/>
        <w:bidi w:val="0"/>
        <w:spacing w:before="0" w:after="220" w:line="240" w:lineRule="auto"/>
        <w:ind w:left="0" w:right="0" w:firstLine="0"/>
        <w:jc w:val="both"/>
      </w:pPr>
      <w:r>
        <w:rPr>
          <w:color w:val="0D0D0D"/>
          <w:spacing w:val="0"/>
          <w:w w:val="100"/>
          <w:position w:val="0"/>
        </w:rPr>
        <w:t>较期初减少</w:t>
      </w:r>
      <w:r>
        <w:rPr>
          <w:rFonts w:ascii="Times New Roman" w:eastAsia="Times New Roman" w:hAnsi="Times New Roman" w:cs="Times New Roman"/>
          <w:color w:val="0D0D0D"/>
          <w:spacing w:val="0"/>
          <w:w w:val="100"/>
          <w:position w:val="0"/>
          <w:sz w:val="18"/>
          <w:szCs w:val="18"/>
        </w:rPr>
        <w:t>14,636,468</w:t>
      </w:r>
      <w:r>
        <w:rPr>
          <w:color w:val="0D0D0D"/>
          <w:spacing w:val="0"/>
          <w:w w:val="100"/>
          <w:position w:val="0"/>
        </w:rPr>
        <w:t>股，无限售条件股份较期初增加</w:t>
      </w:r>
      <w:r>
        <w:rPr>
          <w:rFonts w:ascii="Times New Roman" w:eastAsia="Times New Roman" w:hAnsi="Times New Roman" w:cs="Times New Roman"/>
          <w:color w:val="0D0D0D"/>
          <w:spacing w:val="0"/>
          <w:w w:val="100"/>
          <w:position w:val="0"/>
          <w:sz w:val="18"/>
          <w:szCs w:val="18"/>
        </w:rPr>
        <w:t>14,636,468</w:t>
      </w:r>
      <w:r>
        <w:rPr>
          <w:color w:val="0D0D0D"/>
          <w:spacing w:val="0"/>
          <w:w w:val="100"/>
          <w:position w:val="0"/>
        </w:rPr>
        <w:t>股。</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、限售股份变动情况</w:t>
      </w:r>
      <w:bookmarkEnd w:id="663"/>
      <w:bookmarkEnd w:id="664"/>
      <w:bookmarkEnd w:id="66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349"/>
        <w:gridCol w:w="1627"/>
        <w:gridCol w:w="1632"/>
        <w:gridCol w:w="1344"/>
        <w:gridCol w:w="1066"/>
        <w:gridCol w:w="1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58,871,625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56,553,375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李华楠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132,199,944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117,563,476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tabs>
          <w:tab w:pos="517" w:val="left"/>
        </w:tabs>
        <w:bidi w:val="0"/>
        <w:spacing w:before="0" w:after="38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二</w:t>
      </w:r>
      <w:bookmarkEnd w:id="669"/>
      <w:r>
        <w:rPr>
          <w:color w:val="000000"/>
          <w:spacing w:val="0"/>
          <w:w w:val="100"/>
          <w:position w:val="0"/>
        </w:rPr>
        <w:t>、</w:t>
        <w:tab/>
        <w:t>证券发行与上市情况</w:t>
      </w:r>
      <w:bookmarkEnd w:id="667"/>
      <w:bookmarkEnd w:id="668"/>
      <w:bookmarkEnd w:id="670"/>
    </w:p>
    <w:p>
      <w:pPr>
        <w:pStyle w:val="Style36"/>
        <w:keepNext/>
        <w:keepLines/>
        <w:widowControl w:val="0"/>
        <w:shd w:val="clear" w:color="auto" w:fill="auto"/>
        <w:tabs>
          <w:tab w:pos="368" w:val="left"/>
        </w:tabs>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w:t>
        <w:tab/>
        <w:t>报告期内证券发行（不含优先股）情况</w:t>
      </w:r>
      <w:bookmarkEnd w:id="671"/>
      <w:bookmarkEnd w:id="672"/>
      <w:bookmarkEnd w:id="67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w:t>
        <w:tab/>
        <w:t>公司股份总数及股东结构的变动、公司资产和负债结构的变动情况说明</w:t>
      </w:r>
      <w:bookmarkEnd w:id="675"/>
      <w:bookmarkEnd w:id="676"/>
      <w:bookmarkEnd w:id="67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w:t>
        <w:tab/>
        <w:t>现存的内部职工股情况</w:t>
      </w:r>
      <w:bookmarkEnd w:id="679"/>
      <w:bookmarkEnd w:id="680"/>
      <w:bookmarkEnd w:id="68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517" w:val="left"/>
        </w:tabs>
        <w:bidi w:val="0"/>
        <w:spacing w:before="0" w:after="3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三</w:t>
      </w:r>
      <w:bookmarkEnd w:id="685"/>
      <w:r>
        <w:rPr>
          <w:color w:val="000000"/>
          <w:spacing w:val="0"/>
          <w:w w:val="100"/>
          <w:position w:val="0"/>
        </w:rPr>
        <w:t>、</w:t>
        <w:tab/>
        <w:t>股东和实际控制人情况</w:t>
      </w:r>
      <w:bookmarkEnd w:id="683"/>
      <w:bookmarkEnd w:id="684"/>
      <w:bookmarkEnd w:id="686"/>
    </w:p>
    <w:p>
      <w:pPr>
        <w:pStyle w:val="Style36"/>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、公司股东数量及持股情况</w:t>
      </w:r>
      <w:bookmarkEnd w:id="687"/>
      <w:bookmarkEnd w:id="688"/>
      <w:bookmarkEnd w:id="6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715"/>
        <w:gridCol w:w="1133"/>
        <w:gridCol w:w="883"/>
        <w:gridCol w:w="960"/>
        <w:gridCol w:w="994"/>
        <w:gridCol w:w="989"/>
        <w:gridCol w:w="1301"/>
        <w:gridCol w:w="1253"/>
        <w:gridCol w:w="994"/>
        <w:gridCol w:w="36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末普通 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上一月末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年度报告披露 日前上一月末 表决权恢复的 优先股股东总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持有特别表 决权股份的 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spacing w:lineRule="exact" w:line="1"/>
        <w:rPr>
          <w:sz w:val="2"/>
          <w:szCs w:val="2"/>
        </w:rPr>
      </w:pPr>
      <w:r>
        <w:br w:type="page"/>
      </w:r>
    </w:p>
    <w:tbl>
      <w:tblPr>
        <w:tblOverlap w:val="never"/>
        <w:jc w:val="center"/>
        <w:tblLayout w:type="fixed"/>
      </w:tblPr>
      <w:tblGrid>
        <w:gridCol w:w="715"/>
        <w:gridCol w:w="1133"/>
        <w:gridCol w:w="883"/>
        <w:gridCol w:w="960"/>
        <w:gridCol w:w="994"/>
        <w:gridCol w:w="989"/>
        <w:gridCol w:w="1277"/>
        <w:gridCol w:w="1277"/>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56,553,375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44,291,407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章木秀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上海亨 升投资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孙好好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王佳声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宋正兴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上述股东中孙屹峥、张菀为夫妻关系，孙晶晶、孙好好为孙屹峥夫妇的女儿，孙屹峥、张菀、孙晶 晶、孙好好为一致行动人。除此以外，公司未知其他股东之间是否存在关联关系，也未知是否属于 《上市公司收购管理办法》规定的一致行动人。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 购专户的特别说明（如 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18,851,125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18,851,125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14,763,802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14,763,802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章木秀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10,030,800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10,030,800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上海亨升投资管理有 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9,212,500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9,212,500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房乔平</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5,992,700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5,992,700</w:t>
            </w:r>
          </w:p>
        </w:tc>
      </w:tr>
    </w:tbl>
    <w:p>
      <w:pPr>
        <w:spacing w:lineRule="exact" w:line="1"/>
        <w:rPr>
          <w:sz w:val="2"/>
          <w:szCs w:val="2"/>
        </w:rPr>
      </w:pPr>
      <w:r>
        <w:br w:type="page"/>
      </w:r>
    </w:p>
    <w:tbl>
      <w:tblPr>
        <w:tblOverlap w:val="never"/>
        <w:jc w:val="center"/>
        <w:tblLayout w:type="fixed"/>
      </w:tblPr>
      <w:tblGrid>
        <w:gridCol w:w="1848"/>
        <w:gridCol w:w="5102"/>
        <w:gridCol w:w="1277"/>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孙好好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5,154,564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5,154,564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4,952,900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4,869,562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宋正兴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上述股东中孙屹峥、张菀为夫妻关系，孙晶晶、孙好好为孙屹峥夫妇的女儿，孙屹峥、张菀、孙晶 晶、孙好好为一致行动人；除此以外，公司未知其他股东之间是否存在关联关系，也未知是否属于 《上市公司收购管理办法》规定的一致行动人。</w:t>
            </w:r>
          </w:p>
        </w:tc>
      </w:tr>
      <w:tr>
        <w:trPr>
          <w:trHeight w:val="14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参与融资融券业务股 东情况说明(如有)</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456" w:val="left"/>
              </w:tabs>
              <w:bidi w:val="0"/>
              <w:spacing w:before="0" w:after="80" w:line="298" w:lineRule="exact"/>
              <w:ind w:left="0" w:right="0" w:firstLine="0"/>
              <w:jc w:val="both"/>
            </w:pPr>
            <w:r>
              <w:rPr>
                <w:color w:val="000000"/>
                <w:spacing w:val="0"/>
                <w:w w:val="100"/>
                <w:position w:val="0"/>
              </w:rPr>
              <w:t>公司股东孙好好通过普通证券账户持有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股，通过中信建投证券股份有限公司客户信用交易 担保证券账户持股</w:t>
            </w:r>
            <w:r>
              <w:rPr>
                <w:rFonts w:ascii="Times New Roman" w:eastAsia="Times New Roman" w:hAnsi="Times New Roman" w:cs="Times New Roman"/>
                <w:color w:val="000000"/>
                <w:spacing w:val="0"/>
                <w:w w:val="100"/>
                <w:position w:val="0"/>
                <w:sz w:val="18"/>
                <w:szCs w:val="18"/>
              </w:rPr>
              <w:t>5,154,564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5,154,564</w:t>
            </w:r>
            <w:r>
              <w:rPr>
                <w:color w:val="000000"/>
                <w:spacing w:val="0"/>
                <w:w w:val="100"/>
                <w:position w:val="0"/>
              </w:rPr>
              <w:t>股；</w:t>
            </w:r>
          </w:p>
          <w:p>
            <w:pPr>
              <w:pStyle w:val="Style2"/>
              <w:keepNext w:val="0"/>
              <w:keepLines w:val="0"/>
              <w:widowControl w:val="0"/>
              <w:numPr>
                <w:ilvl w:val="0"/>
                <w:numId w:val="7"/>
              </w:numPr>
              <w:shd w:val="clear" w:color="auto" w:fill="auto"/>
              <w:tabs>
                <w:tab w:pos="456" w:val="left"/>
              </w:tabs>
              <w:bidi w:val="0"/>
              <w:spacing w:before="0" w:after="0" w:line="312" w:lineRule="exact"/>
              <w:ind w:left="0" w:right="0" w:firstLine="0"/>
              <w:jc w:val="both"/>
            </w:pPr>
            <w:r>
              <w:rPr>
                <w:color w:val="000000"/>
                <w:spacing w:val="0"/>
                <w:w w:val="100"/>
                <w:position w:val="0"/>
              </w:rPr>
              <w:t>公司股东房乔平通过普通证券账户持有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股，通过长城证券股份有限公司客户信用交易担保 证券账户持股</w:t>
            </w:r>
            <w:r>
              <w:rPr>
                <w:rFonts w:ascii="Times New Roman" w:eastAsia="Times New Roman" w:hAnsi="Times New Roman" w:cs="Times New Roman"/>
                <w:color w:val="000000"/>
                <w:spacing w:val="0"/>
                <w:w w:val="100"/>
                <w:position w:val="0"/>
                <w:sz w:val="18"/>
                <w:szCs w:val="18"/>
              </w:rPr>
              <w:t>5,992,700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5,992,700</w:t>
            </w:r>
            <w:r>
              <w:rPr>
                <w:color w:val="000000"/>
                <w:spacing w:val="0"/>
                <w:w w:val="100"/>
                <w:position w:val="0"/>
              </w:rPr>
              <w:t>股。</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24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、公司控股股东情况</w:t>
      </w:r>
      <w:bookmarkEnd w:id="691"/>
      <w:bookmarkEnd w:id="692"/>
      <w:bookmarkEnd w:id="694"/>
    </w:p>
    <w:p>
      <w:pPr>
        <w:pStyle w:val="Style33"/>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40"/>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张菀女士自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日起连任本公司董事、总经理兼法定代表人， 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日完成了董事会换届选举，张菀连任董事，并聘为总 经理兼法定代表人，任期自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日止，由 于第四届董事会换届选举尚未完成，截至本公告披露日，仍履行董事和总经理 职责；另担任公司全资子公司智能工程董事长、依米康软件公司董事长、依米 康企业管理法定代表人及执行董事兼总经理，控股公司江苏亿金董事、依米康 冷元董事，参股公司五八云(成都)科技有限公司董事。</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孙屹峥先生自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日起连任本公司董事长，公司于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日完成了董事会换届选举及董事长选聘，孙屹峥连任董事长，原定任期 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日止，由于第四届董事会换届选举 尚未完成，截至本公告披露日，仍履行董事长职责；另担任公司全资子公司智 能工程董事，控股公司江苏亿金董事长、依米康冷元董事长。</w:t>
            </w:r>
          </w:p>
        </w:tc>
      </w:tr>
    </w:tbl>
    <w:p>
      <w:pPr>
        <w:spacing w:lineRule="exact" w:line="1"/>
        <w:rPr>
          <w:sz w:val="2"/>
          <w:szCs w:val="2"/>
        </w:rPr>
      </w:pPr>
      <w:r>
        <w:br w:type="page"/>
      </w:r>
    </w:p>
    <w:tbl>
      <w:tblPr>
        <w:tblOverlap w:val="never"/>
        <w:jc w:val="center"/>
        <w:tblLayout w:type="fixed"/>
      </w:tblPr>
      <w:tblGrid>
        <w:gridCol w:w="3446"/>
        <w:gridCol w:w="625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、公司实际控制人及其一致行动人</w:t>
      </w:r>
      <w:bookmarkEnd w:id="695"/>
      <w:bookmarkEnd w:id="696"/>
      <w:bookmarkEnd w:id="69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990"/>
        <w:gridCol w:w="1565"/>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孙好好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张菀女士主要职务如上。</w:t>
            </w:r>
          </w:p>
          <w:p>
            <w:pPr>
              <w:pStyle w:val="Style2"/>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孙屹峥先生主要职务如上。</w:t>
            </w:r>
          </w:p>
          <w:p>
            <w:pPr>
              <w:pStyle w:val="Style2"/>
              <w:keepNext w:val="0"/>
              <w:keepLines w:val="0"/>
              <w:widowControl w:val="0"/>
              <w:shd w:val="clear" w:color="auto" w:fill="auto"/>
              <w:bidi w:val="0"/>
              <w:spacing w:before="0" w:after="0" w:line="318" w:lineRule="exact"/>
              <w:ind w:left="0" w:right="0" w:firstLine="380"/>
              <w:jc w:val="both"/>
            </w:pPr>
            <w:r>
              <w:rPr>
                <w:color w:val="000000"/>
                <w:spacing w:val="0"/>
                <w:w w:val="100"/>
                <w:position w:val="0"/>
              </w:rPr>
              <w:t xml:space="preserve">孙晶晶女士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年任职依米康总经办经理，自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日起担任公司行政总监，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日被聘为营销总监同时辞去行政总监职务，任期自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日起至第 四届董事会结束；另担任公司全资子公司智云科技法定代表人及执行董事兼总经理、依米康 软件公司董事、依米康智成及依米康智控的执行事务合伙人，控股公司依米康冷元董事。</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1725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76015" cy="1725295"/>
                    </a:xfrm>
                    <a:prstGeom prst="rect"/>
                  </pic:spPr>
                </pic:pic>
              </a:graphicData>
            </a:graphic>
          </wp:inline>
        </w:drawing>
      </w:r>
    </w:p>
    <w:p>
      <w:pPr>
        <w:widowControl w:val="0"/>
        <w:spacing w:after="2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99"/>
      <w:bookmarkEnd w:id="700"/>
      <w:bookmarkEnd w:id="70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03"/>
      <w:bookmarkEnd w:id="704"/>
      <w:bookmarkEnd w:id="70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w:t>
        <w:tab/>
        <w:t>控股股东、实际控制人、重组方及其他承诺主体股份限制减持情况</w:t>
      </w:r>
      <w:bookmarkEnd w:id="707"/>
      <w:bookmarkEnd w:id="708"/>
      <w:bookmarkEnd w:id="710"/>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四</w:t>
      </w:r>
      <w:bookmarkEnd w:id="713"/>
      <w:r>
        <w:rPr>
          <w:color w:val="000000"/>
          <w:spacing w:val="0"/>
          <w:w w:val="100"/>
          <w:position w:val="0"/>
        </w:rPr>
        <w:t>、股份回购在报告期的具体实施情况</w:t>
      </w:r>
      <w:bookmarkEnd w:id="711"/>
      <w:bookmarkEnd w:id="712"/>
      <w:bookmarkEnd w:id="71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3"/>
        <w:keepNext w:val="0"/>
        <w:keepLines w:val="0"/>
        <w:widowControl w:val="0"/>
        <w:numPr>
          <w:ilvl w:val="0"/>
          <w:numId w:val="9"/>
        </w:numPr>
        <w:shd w:val="clear" w:color="auto" w:fill="auto"/>
        <w:tabs>
          <w:tab w:pos="282" w:val="left"/>
        </w:tabs>
        <w:bidi w:val="0"/>
        <w:spacing w:before="0" w:line="240" w:lineRule="auto"/>
        <w:ind w:left="0" w:right="0" w:firstLine="0"/>
        <w:jc w:val="both"/>
      </w:pPr>
      <w:bookmarkStart w:id="715" w:name="bookmark715"/>
      <w:bookmarkEnd w:id="7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33"/>
        <w:keepNext w:val="0"/>
        <w:keepLines w:val="0"/>
        <w:widowControl w:val="0"/>
        <w:numPr>
          <w:ilvl w:val="0"/>
          <w:numId w:val="9"/>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140" w:right="1069" w:bottom="1434" w:left="1019" w:header="0" w:footer="3" w:gutter="0"/>
          <w:cols w:space="720"/>
          <w:noEndnote/>
          <w:rtlGutter w:val="0"/>
          <w:docGrid w:linePitch="360"/>
        </w:sectPr>
      </w:pPr>
      <w:bookmarkStart w:id="716" w:name="bookmark716"/>
      <w:bookmarkEnd w:id="7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5"/>
        <w:keepNext/>
        <w:keepLines/>
        <w:widowControl w:val="0"/>
        <w:shd w:val="clear" w:color="auto" w:fill="auto"/>
        <w:bidi w:val="0"/>
        <w:spacing w:before="0" w:after="560" w:line="240" w:lineRule="auto"/>
        <w:ind w:left="0" w:right="0" w:firstLine="0"/>
        <w:jc w:val="center"/>
      </w:pPr>
      <w:bookmarkStart w:id="717" w:name="bookmark717"/>
      <w:bookmarkStart w:id="718" w:name="bookmark718"/>
      <w:bookmarkStart w:id="719" w:name="bookmark719"/>
      <w:r>
        <w:rPr>
          <w:color w:val="000000"/>
          <w:spacing w:val="0"/>
          <w:w w:val="100"/>
          <w:position w:val="0"/>
        </w:rPr>
        <w:t>第八节优先股相关情况</w:t>
      </w:r>
      <w:bookmarkEnd w:id="717"/>
      <w:bookmarkEnd w:id="718"/>
      <w:bookmarkEnd w:id="719"/>
    </w:p>
    <w:p>
      <w:pPr>
        <w:pStyle w:val="Style33"/>
        <w:keepNext w:val="0"/>
        <w:keepLines w:val="0"/>
        <w:widowControl w:val="0"/>
        <w:shd w:val="clear" w:color="auto" w:fill="auto"/>
        <w:bidi w:val="0"/>
        <w:spacing w:before="0" w:line="240" w:lineRule="auto"/>
        <w:ind w:left="0" w:right="0" w:firstLine="0"/>
        <w:jc w:val="left"/>
      </w:pPr>
      <w:bookmarkStart w:id="720" w:name="bookmark72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20"/>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0" w:after="560" w:line="240" w:lineRule="auto"/>
        <w:ind w:left="0" w:right="0" w:firstLine="0"/>
        <w:jc w:val="center"/>
      </w:pPr>
      <w:bookmarkStart w:id="721" w:name="bookmark721"/>
      <w:bookmarkStart w:id="722" w:name="bookmark722"/>
      <w:bookmarkStart w:id="723" w:name="bookmark723"/>
      <w:r>
        <w:rPr>
          <w:color w:val="000000"/>
          <w:spacing w:val="0"/>
          <w:w w:val="100"/>
          <w:position w:val="0"/>
        </w:rPr>
        <w:t>第九节债券相关情况</w:t>
      </w:r>
      <w:bookmarkEnd w:id="721"/>
      <w:bookmarkEnd w:id="722"/>
      <w:bookmarkEnd w:id="723"/>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bookmarkStart w:id="724" w:name="bookmark72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24"/>
    </w:p>
    <w:p>
      <w:pPr>
        <w:pStyle w:val="Style15"/>
        <w:keepNext/>
        <w:keepLines/>
        <w:widowControl w:val="0"/>
        <w:shd w:val="clear" w:color="auto" w:fill="auto"/>
        <w:bidi w:val="0"/>
        <w:spacing w:before="520" w:after="520" w:line="240" w:lineRule="auto"/>
        <w:ind w:left="0" w:right="0" w:firstLine="0"/>
        <w:jc w:val="center"/>
      </w:pPr>
      <w:bookmarkStart w:id="725" w:name="bookmark725"/>
      <w:bookmarkStart w:id="726" w:name="bookmark726"/>
      <w:bookmarkStart w:id="727" w:name="bookmark727"/>
      <w:r>
        <w:rPr>
          <w:color w:val="000000"/>
          <w:spacing w:val="0"/>
          <w:w w:val="100"/>
          <w:position w:val="0"/>
        </w:rPr>
        <w:t>第十节财务报告</w:t>
      </w:r>
      <w:bookmarkEnd w:id="725"/>
      <w:bookmarkEnd w:id="726"/>
      <w:bookmarkEnd w:id="727"/>
    </w:p>
    <w:p>
      <w:pPr>
        <w:pStyle w:val="Style31"/>
        <w:keepNext w:val="0"/>
        <w:keepLines w:val="0"/>
        <w:widowControl w:val="0"/>
        <w:shd w:val="clear" w:color="auto" w:fill="auto"/>
        <w:bidi w:val="0"/>
        <w:spacing w:before="0" w:after="0" w:line="240" w:lineRule="auto"/>
        <w:ind w:left="240" w:right="0" w:firstLine="0"/>
        <w:jc w:val="left"/>
        <w:rPr>
          <w:sz w:val="22"/>
          <w:szCs w:val="22"/>
        </w:rPr>
      </w:pPr>
      <w:bookmarkStart w:id="728" w:name="bookmark728"/>
      <w:bookmarkStart w:id="729" w:name="bookmark729"/>
      <w:r>
        <w:rPr>
          <w:b/>
          <w:bCs/>
          <w:color w:val="000000"/>
          <w:spacing w:val="0"/>
          <w:w w:val="100"/>
          <w:position w:val="0"/>
          <w:sz w:val="22"/>
          <w:szCs w:val="22"/>
        </w:rPr>
        <w:t>、审计报告</w:t>
      </w:r>
      <w:bookmarkEnd w:id="729"/>
      <w:bookmarkEnd w:id="72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XYZH/2022CDAA10090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何勇王莉</w:t>
            </w:r>
          </w:p>
        </w:tc>
      </w:tr>
    </w:tbl>
    <w:p>
      <w:pPr>
        <w:pStyle w:val="Style3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39" w:line="1" w:lineRule="exact"/>
      </w:pPr>
    </w:p>
    <w:p>
      <w:pPr>
        <w:pStyle w:val="Style9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5"/>
        <w:keepNext/>
        <w:keepLines/>
        <w:widowControl w:val="0"/>
        <w:shd w:val="clear" w:color="auto" w:fill="auto"/>
        <w:bidi w:val="0"/>
        <w:spacing w:before="0" w:after="840" w:line="240" w:lineRule="auto"/>
        <w:ind w:left="0" w:right="0" w:firstLine="0"/>
        <w:jc w:val="right"/>
        <w:rPr>
          <w:sz w:val="22"/>
          <w:szCs w:val="22"/>
        </w:rPr>
      </w:pPr>
      <w:bookmarkStart w:id="730" w:name="bookmark730"/>
      <w:bookmarkStart w:id="731" w:name="bookmark731"/>
      <w:bookmarkStart w:id="732" w:name="bookmark732"/>
      <w:r>
        <w:rPr>
          <w:rFonts w:ascii="Times New Roman" w:eastAsia="Times New Roman" w:hAnsi="Times New Roman" w:cs="Times New Roman"/>
          <w:b w:val="0"/>
          <w:bCs w:val="0"/>
          <w:color w:val="000000"/>
          <w:spacing w:val="0"/>
          <w:w w:val="100"/>
          <w:position w:val="0"/>
          <w:sz w:val="22"/>
          <w:szCs w:val="22"/>
        </w:rPr>
        <w:t>XYZH/2022CDAA10090</w:t>
      </w:r>
      <w:bookmarkEnd w:id="730"/>
      <w:bookmarkEnd w:id="731"/>
      <w:bookmarkEnd w:id="732"/>
    </w:p>
    <w:p>
      <w:pPr>
        <w:pStyle w:val="Style19"/>
        <w:keepNext w:val="0"/>
        <w:keepLines w:val="0"/>
        <w:widowControl w:val="0"/>
        <w:shd w:val="clear" w:color="auto" w:fill="auto"/>
        <w:bidi w:val="0"/>
        <w:spacing w:before="0" w:after="300" w:line="359" w:lineRule="exact"/>
        <w:ind w:left="0" w:right="0" w:firstLine="0"/>
        <w:jc w:val="both"/>
        <w:rPr>
          <w:sz w:val="20"/>
          <w:szCs w:val="20"/>
        </w:rPr>
      </w:pPr>
      <w:r>
        <w:rPr>
          <w:b/>
          <w:bCs/>
          <w:color w:val="000000"/>
          <w:spacing w:val="0"/>
          <w:w w:val="100"/>
          <w:position w:val="0"/>
          <w:sz w:val="20"/>
          <w:szCs w:val="20"/>
        </w:rPr>
        <w:t>依米康科技集团股份有限公司全体股东：</w:t>
      </w:r>
    </w:p>
    <w:p>
      <w:pPr>
        <w:pStyle w:val="Style19"/>
        <w:keepNext w:val="0"/>
        <w:keepLines w:val="0"/>
        <w:widowControl w:val="0"/>
        <w:shd w:val="clear" w:color="auto" w:fill="auto"/>
        <w:tabs>
          <w:tab w:pos="953" w:val="left"/>
        </w:tabs>
        <w:bidi w:val="0"/>
        <w:spacing w:before="0" w:after="300" w:line="359" w:lineRule="exact"/>
        <w:ind w:left="0" w:right="0" w:firstLine="460"/>
        <w:jc w:val="both"/>
        <w:rPr>
          <w:sz w:val="20"/>
          <w:szCs w:val="20"/>
        </w:rPr>
      </w:pPr>
      <w:bookmarkStart w:id="733" w:name="bookmark733"/>
      <w:r>
        <w:rPr>
          <w:b/>
          <w:bCs/>
          <w:color w:val="000000"/>
          <w:spacing w:val="0"/>
          <w:w w:val="100"/>
          <w:position w:val="0"/>
          <w:sz w:val="20"/>
          <w:szCs w:val="20"/>
        </w:rPr>
        <w:t>一</w:t>
      </w:r>
      <w:bookmarkEnd w:id="733"/>
      <w:r>
        <w:rPr>
          <w:b/>
          <w:bCs/>
          <w:color w:val="000000"/>
          <w:spacing w:val="0"/>
          <w:w w:val="100"/>
          <w:position w:val="0"/>
          <w:sz w:val="20"/>
          <w:szCs w:val="20"/>
        </w:rPr>
        <w:t>、</w:t>
        <w:tab/>
        <w:t>审计意见</w:t>
      </w:r>
    </w:p>
    <w:p>
      <w:pPr>
        <w:pStyle w:val="Style19"/>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我们审计了依米康科技集团股份有限公司（以下简称依米康公司）财务报表，包括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年度的合并及母公司利润表、合并及母公司现金流量表、合 并及母公司股东权益变动表，以及相关财务报表附注。</w:t>
      </w:r>
    </w:p>
    <w:p>
      <w:pPr>
        <w:pStyle w:val="Style19"/>
        <w:keepNext w:val="0"/>
        <w:keepLines w:val="0"/>
        <w:widowControl w:val="0"/>
        <w:shd w:val="clear" w:color="auto" w:fill="auto"/>
        <w:bidi w:val="0"/>
        <w:spacing w:before="0" w:after="300" w:line="350" w:lineRule="exact"/>
        <w:ind w:left="0" w:right="0" w:firstLine="460"/>
        <w:jc w:val="both"/>
        <w:rPr>
          <w:sz w:val="20"/>
          <w:szCs w:val="20"/>
        </w:rPr>
      </w:pPr>
      <w:r>
        <w:rPr>
          <w:color w:val="000000"/>
          <w:spacing w:val="0"/>
          <w:w w:val="100"/>
          <w:position w:val="0"/>
          <w:sz w:val="20"/>
          <w:szCs w:val="20"/>
        </w:rPr>
        <w:t>我们认为，后附的财务报表在所有重大方面按照企业会计准则的规定编制，公允反映了依米康公 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年度的合并及母公司经营成果和现金流量。</w:t>
      </w:r>
    </w:p>
    <w:p>
      <w:pPr>
        <w:pStyle w:val="Style19"/>
        <w:keepNext w:val="0"/>
        <w:keepLines w:val="0"/>
        <w:widowControl w:val="0"/>
        <w:shd w:val="clear" w:color="auto" w:fill="auto"/>
        <w:tabs>
          <w:tab w:pos="953" w:val="left"/>
        </w:tabs>
        <w:bidi w:val="0"/>
        <w:spacing w:before="0" w:after="300" w:line="359" w:lineRule="exact"/>
        <w:ind w:left="0" w:right="0" w:firstLine="460"/>
        <w:jc w:val="both"/>
        <w:rPr>
          <w:sz w:val="20"/>
          <w:szCs w:val="20"/>
        </w:rPr>
      </w:pPr>
      <w:bookmarkStart w:id="734" w:name="bookmark734"/>
      <w:r>
        <w:rPr>
          <w:b/>
          <w:bCs/>
          <w:color w:val="000000"/>
          <w:spacing w:val="0"/>
          <w:w w:val="100"/>
          <w:position w:val="0"/>
          <w:sz w:val="20"/>
          <w:szCs w:val="20"/>
        </w:rPr>
        <w:t>二</w:t>
      </w:r>
      <w:bookmarkEnd w:id="734"/>
      <w:r>
        <w:rPr>
          <w:b/>
          <w:bCs/>
          <w:color w:val="000000"/>
          <w:spacing w:val="0"/>
          <w:w w:val="100"/>
          <w:position w:val="0"/>
          <w:sz w:val="20"/>
          <w:szCs w:val="20"/>
        </w:rPr>
        <w:t>、</w:t>
        <w:tab/>
        <w:t>形成审计意见的基础</w:t>
      </w:r>
    </w:p>
    <w:p>
      <w:pPr>
        <w:pStyle w:val="Style19"/>
        <w:keepNext w:val="0"/>
        <w:keepLines w:val="0"/>
        <w:widowControl w:val="0"/>
        <w:shd w:val="clear" w:color="auto" w:fill="auto"/>
        <w:bidi w:val="0"/>
        <w:spacing w:before="0" w:after="300" w:line="358" w:lineRule="exact"/>
        <w:ind w:left="0" w:right="0" w:firstLine="460"/>
        <w:jc w:val="both"/>
        <w:rPr>
          <w:sz w:val="20"/>
          <w:szCs w:val="20"/>
        </w:rPr>
      </w:pPr>
      <w:r>
        <w:rPr>
          <w:color w:val="000000"/>
          <w:spacing w:val="0"/>
          <w:w w:val="100"/>
          <w:position w:val="0"/>
          <w:sz w:val="20"/>
          <w:szCs w:val="20"/>
        </w:rPr>
        <w:t>我们按照中国注册会计师审计准则的规定执行了审计工作。审计报告的</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注册会计师对财务报表 审计的责任</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部分进一步阐述了我们在这些准则下的责任。按照中国注册会计师职业道德守则，我们 独立于依米康公司，并履行了职业道德方面的其他责任。我们相信，我们获取的审计证据是充分、适 当的，为发表审计意见提供了基础。</w:t>
      </w:r>
    </w:p>
    <w:p>
      <w:pPr>
        <w:pStyle w:val="Style19"/>
        <w:keepNext w:val="0"/>
        <w:keepLines w:val="0"/>
        <w:widowControl w:val="0"/>
        <w:shd w:val="clear" w:color="auto" w:fill="auto"/>
        <w:tabs>
          <w:tab w:pos="958" w:val="left"/>
        </w:tabs>
        <w:bidi w:val="0"/>
        <w:spacing w:before="0" w:after="300" w:line="359" w:lineRule="exact"/>
        <w:ind w:left="0" w:right="0" w:firstLine="460"/>
        <w:jc w:val="both"/>
        <w:rPr>
          <w:sz w:val="20"/>
          <w:szCs w:val="20"/>
        </w:rPr>
      </w:pPr>
      <w:bookmarkStart w:id="735" w:name="bookmark735"/>
      <w:r>
        <w:rPr>
          <w:b/>
          <w:bCs/>
          <w:color w:val="000000"/>
          <w:spacing w:val="0"/>
          <w:w w:val="100"/>
          <w:position w:val="0"/>
          <w:sz w:val="20"/>
          <w:szCs w:val="20"/>
        </w:rPr>
        <w:t>三</w:t>
      </w:r>
      <w:bookmarkEnd w:id="735"/>
      <w:r>
        <w:rPr>
          <w:b/>
          <w:bCs/>
          <w:color w:val="000000"/>
          <w:spacing w:val="0"/>
          <w:w w:val="100"/>
          <w:position w:val="0"/>
          <w:sz w:val="20"/>
          <w:szCs w:val="20"/>
        </w:rPr>
        <w:t>、</w:t>
        <w:tab/>
        <w:t>关键审计事项</w:t>
      </w:r>
    </w:p>
    <w:p>
      <w:pPr>
        <w:pStyle w:val="Style19"/>
        <w:keepNext w:val="0"/>
        <w:keepLines w:val="0"/>
        <w:widowControl w:val="0"/>
        <w:shd w:val="clear" w:color="auto" w:fill="auto"/>
        <w:bidi w:val="0"/>
        <w:spacing w:before="0" w:after="300" w:line="365" w:lineRule="exact"/>
        <w:ind w:left="0" w:right="0" w:firstLine="460"/>
        <w:jc w:val="both"/>
        <w:rPr>
          <w:sz w:val="20"/>
          <w:szCs w:val="20"/>
        </w:rPr>
      </w:pPr>
      <w:r>
        <w:rPr>
          <w:color w:val="000000"/>
          <w:spacing w:val="0"/>
          <w:w w:val="100"/>
          <w:position w:val="0"/>
          <w:sz w:val="20"/>
          <w:szCs w:val="20"/>
        </w:rPr>
        <w:t>关键审计事项是我们根据职业判断，认为对本期财务报表审计最为重要的事项。这些事项的应对 以对财务报表整体进行审计并形成审计意见为背景，我们不对这些事项单独发表意见。</w:t>
      </w:r>
    </w:p>
    <w:tbl>
      <w:tblPr>
        <w:tblOverlap w:val="never"/>
        <w:jc w:val="center"/>
        <w:tblLayout w:type="fixed"/>
      </w:tblPr>
      <w:tblGrid>
        <w:gridCol w:w="4958"/>
        <w:gridCol w:w="4666"/>
      </w:tblGrid>
      <w:tr>
        <w:trPr>
          <w:trHeight w:val="374"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收入的确认</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审计中的应对</w:t>
            </w:r>
          </w:p>
        </w:tc>
      </w:tr>
      <w:tr>
        <w:trPr>
          <w:trHeight w:val="50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62" w:lineRule="exact"/>
              <w:ind w:left="0" w:right="0" w:firstLine="540"/>
              <w:jc w:val="both"/>
              <w:rPr>
                <w:sz w:val="20"/>
                <w:szCs w:val="20"/>
              </w:rPr>
            </w:pPr>
            <w:r>
              <w:rPr>
                <w:color w:val="000000"/>
                <w:spacing w:val="0"/>
                <w:w w:val="100"/>
                <w:position w:val="0"/>
                <w:sz w:val="20"/>
                <w:szCs w:val="20"/>
              </w:rPr>
              <w:t>如财务报表附注六、</w:t>
            </w:r>
            <w:r>
              <w:rPr>
                <w:rFonts w:ascii="Times New Roman" w:eastAsia="Times New Roman" w:hAnsi="Times New Roman" w:cs="Times New Roman"/>
                <w:color w:val="000000"/>
                <w:spacing w:val="0"/>
                <w:w w:val="100"/>
                <w:position w:val="0"/>
                <w:sz w:val="22"/>
                <w:szCs w:val="22"/>
              </w:rPr>
              <w:t>42.</w:t>
            </w:r>
            <w:r>
              <w:rPr>
                <w:color w:val="000000"/>
                <w:spacing w:val="0"/>
                <w:w w:val="100"/>
                <w:position w:val="0"/>
                <w:sz w:val="20"/>
                <w:szCs w:val="20"/>
              </w:rPr>
              <w:t>营业收入、营业成本 所示，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年度营业收入为</w:t>
            </w:r>
            <w:r>
              <w:rPr>
                <w:rFonts w:ascii="Times New Roman" w:eastAsia="Times New Roman" w:hAnsi="Times New Roman" w:cs="Times New Roman"/>
                <w:color w:val="000000"/>
                <w:spacing w:val="0"/>
                <w:w w:val="100"/>
                <w:position w:val="0"/>
                <w:sz w:val="22"/>
                <w:szCs w:val="22"/>
              </w:rPr>
              <w:t>1,448,954,285.94</w:t>
            </w:r>
            <w:r>
              <w:rPr>
                <w:color w:val="000000"/>
                <w:spacing w:val="0"/>
                <w:w w:val="100"/>
                <w:position w:val="0"/>
                <w:sz w:val="20"/>
                <w:szCs w:val="20"/>
              </w:rPr>
              <w:t>元， 营业收入是否计入恰当的会计期间及是否有重大 错报对财务报表产生重大影响，因此，我们将收入 的确认视为关键审计事项。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我们针对收入确认所执行的主要审计程序包 括：</w:t>
            </w:r>
          </w:p>
          <w:p>
            <w:pPr>
              <w:pStyle w:val="Style2"/>
              <w:keepNext w:val="0"/>
              <w:keepLines w:val="0"/>
              <w:widowControl w:val="0"/>
              <w:shd w:val="clear" w:color="auto" w:fill="auto"/>
              <w:tabs>
                <w:tab w:pos="317" w:val="left"/>
              </w:tabs>
              <w:bidi w:val="0"/>
              <w:spacing w:before="0" w:after="0" w:line="365"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了解、测试和评价依米康公司与收入确认相 关的关键内部控制设计与运行的有效性；</w:t>
            </w:r>
          </w:p>
          <w:p>
            <w:pPr>
              <w:pStyle w:val="Style2"/>
              <w:keepNext w:val="0"/>
              <w:keepLines w:val="0"/>
              <w:widowControl w:val="0"/>
              <w:shd w:val="clear" w:color="auto" w:fill="auto"/>
              <w:tabs>
                <w:tab w:pos="326" w:val="left"/>
              </w:tabs>
              <w:bidi w:val="0"/>
              <w:spacing w:before="0" w:after="0" w:line="365"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了解业务的商业实质，收集重要销售合同及 对应销售发票、客户验收单等文件并进行检查；</w:t>
            </w:r>
          </w:p>
          <w:p>
            <w:pPr>
              <w:pStyle w:val="Style2"/>
              <w:keepNext w:val="0"/>
              <w:keepLines w:val="0"/>
              <w:widowControl w:val="0"/>
              <w:shd w:val="clear" w:color="auto" w:fill="auto"/>
              <w:tabs>
                <w:tab w:pos="302" w:val="left"/>
              </w:tabs>
              <w:bidi w:val="0"/>
              <w:spacing w:before="0" w:after="140" w:line="374" w:lineRule="exact"/>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选取重要工程项目进行走访，检查工程的进 展情况；</w:t>
            </w:r>
          </w:p>
          <w:p>
            <w:pPr>
              <w:pStyle w:val="Style2"/>
              <w:keepNext w:val="0"/>
              <w:keepLines w:val="0"/>
              <w:widowControl w:val="0"/>
              <w:shd w:val="clear" w:color="auto" w:fill="auto"/>
              <w:tabs>
                <w:tab w:pos="341" w:val="left"/>
              </w:tabs>
              <w:bidi w:val="0"/>
              <w:spacing w:before="0" w:after="0" w:line="36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实施函证程序；</w:t>
            </w:r>
          </w:p>
          <w:p>
            <w:pPr>
              <w:pStyle w:val="Style2"/>
              <w:keepNext w:val="0"/>
              <w:keepLines w:val="0"/>
              <w:widowControl w:val="0"/>
              <w:shd w:val="clear" w:color="auto" w:fill="auto"/>
              <w:tabs>
                <w:tab w:pos="331" w:val="left"/>
              </w:tabs>
              <w:bidi w:val="0"/>
              <w:spacing w:before="0" w:after="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检查客户应收款回款情况；</w:t>
            </w:r>
          </w:p>
          <w:p>
            <w:pPr>
              <w:pStyle w:val="Style2"/>
              <w:keepNext w:val="0"/>
              <w:keepLines w:val="0"/>
              <w:widowControl w:val="0"/>
              <w:shd w:val="clear" w:color="auto" w:fill="auto"/>
              <w:tabs>
                <w:tab w:pos="331" w:val="left"/>
              </w:tabs>
              <w:bidi w:val="0"/>
              <w:spacing w:before="0" w:after="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w:t>
              <w:tab/>
              <w:t>检查期后回款情况；</w:t>
            </w:r>
          </w:p>
          <w:p>
            <w:pPr>
              <w:pStyle w:val="Style2"/>
              <w:keepNext w:val="0"/>
              <w:keepLines w:val="0"/>
              <w:widowControl w:val="0"/>
              <w:shd w:val="clear" w:color="auto" w:fill="auto"/>
              <w:tabs>
                <w:tab w:pos="331" w:val="left"/>
              </w:tabs>
              <w:bidi w:val="0"/>
              <w:spacing w:before="0" w:after="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w:t>
              <w:tab/>
              <w:t>对毛利率变动实施分析程序；</w:t>
            </w:r>
          </w:p>
          <w:p>
            <w:pPr>
              <w:pStyle w:val="Style2"/>
              <w:keepNext w:val="0"/>
              <w:keepLines w:val="0"/>
              <w:widowControl w:val="0"/>
              <w:shd w:val="clear" w:color="auto" w:fill="auto"/>
              <w:tabs>
                <w:tab w:pos="326" w:val="left"/>
              </w:tabs>
              <w:bidi w:val="0"/>
              <w:spacing w:before="0" w:after="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w:t>
              <w:tab/>
              <w:t>对收入进行截止测试。</w:t>
            </w:r>
          </w:p>
        </w:tc>
      </w:tr>
    </w:tbl>
    <w:p>
      <w:pPr>
        <w:widowControl w:val="0"/>
        <w:spacing w:after="299" w:line="1" w:lineRule="exact"/>
      </w:pPr>
    </w:p>
    <w:p>
      <w:pPr>
        <w:pStyle w:val="Style19"/>
        <w:keepNext w:val="0"/>
        <w:keepLines w:val="0"/>
        <w:widowControl w:val="0"/>
        <w:shd w:val="clear" w:color="auto" w:fill="auto"/>
        <w:tabs>
          <w:tab w:pos="894" w:val="left"/>
        </w:tabs>
        <w:bidi w:val="0"/>
        <w:spacing w:before="0" w:after="300" w:line="365" w:lineRule="exact"/>
        <w:ind w:left="0" w:right="0" w:firstLine="420"/>
        <w:jc w:val="left"/>
        <w:rPr>
          <w:sz w:val="20"/>
          <w:szCs w:val="20"/>
        </w:rPr>
      </w:pPr>
      <w:bookmarkStart w:id="736" w:name="bookmark736"/>
      <w:r>
        <w:rPr>
          <w:b/>
          <w:bCs/>
          <w:color w:val="000000"/>
          <w:spacing w:val="0"/>
          <w:w w:val="100"/>
          <w:position w:val="0"/>
          <w:sz w:val="20"/>
          <w:szCs w:val="20"/>
        </w:rPr>
        <w:t>四</w:t>
      </w:r>
      <w:bookmarkEnd w:id="736"/>
      <w:r>
        <w:rPr>
          <w:b/>
          <w:bCs/>
          <w:color w:val="000000"/>
          <w:spacing w:val="0"/>
          <w:w w:val="100"/>
          <w:position w:val="0"/>
          <w:sz w:val="20"/>
          <w:szCs w:val="20"/>
        </w:rPr>
        <w:t>、</w:t>
        <w:tab/>
        <w:t>其他信息</w:t>
      </w:r>
    </w:p>
    <w:p>
      <w:pPr>
        <w:pStyle w:val="Style19"/>
        <w:keepNext w:val="0"/>
        <w:keepLines w:val="0"/>
        <w:widowControl w:val="0"/>
        <w:shd w:val="clear" w:color="auto" w:fill="auto"/>
        <w:bidi w:val="0"/>
        <w:spacing w:before="0" w:after="300" w:line="365" w:lineRule="exact"/>
        <w:ind w:left="0" w:right="0" w:firstLine="440"/>
        <w:jc w:val="left"/>
        <w:rPr>
          <w:sz w:val="20"/>
          <w:szCs w:val="20"/>
        </w:rPr>
      </w:pPr>
      <w:r>
        <w:rPr>
          <w:color w:val="000000"/>
          <w:spacing w:val="0"/>
          <w:w w:val="100"/>
          <w:position w:val="0"/>
          <w:sz w:val="20"/>
          <w:szCs w:val="20"/>
        </w:rPr>
        <w:t>依米康公司管理层（以下简称管理层）对其他信息负责。其他信息包括依米康公司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年年度 报告中涵盖的信息，但不包括财务报表和我们的审计报告。</w:t>
      </w:r>
    </w:p>
    <w:p>
      <w:pPr>
        <w:pStyle w:val="Style19"/>
        <w:keepNext w:val="0"/>
        <w:keepLines w:val="0"/>
        <w:widowControl w:val="0"/>
        <w:shd w:val="clear" w:color="auto" w:fill="auto"/>
        <w:bidi w:val="0"/>
        <w:spacing w:before="0" w:after="300" w:line="355" w:lineRule="exact"/>
        <w:ind w:left="0" w:right="0" w:firstLine="440"/>
        <w:jc w:val="left"/>
        <w:rPr>
          <w:sz w:val="20"/>
          <w:szCs w:val="20"/>
        </w:rPr>
      </w:pPr>
      <w:r>
        <w:rPr>
          <w:color w:val="000000"/>
          <w:spacing w:val="0"/>
          <w:w w:val="100"/>
          <w:position w:val="0"/>
          <w:sz w:val="20"/>
          <w:szCs w:val="20"/>
        </w:rPr>
        <w:t>我们对财务报表发表的审计意见不涵盖其他信息，我们也不对其他信息发表任何形式的鉴证结 论。</w:t>
      </w:r>
    </w:p>
    <w:p>
      <w:pPr>
        <w:pStyle w:val="Style19"/>
        <w:keepNext w:val="0"/>
        <w:keepLines w:val="0"/>
        <w:widowControl w:val="0"/>
        <w:shd w:val="clear" w:color="auto" w:fill="auto"/>
        <w:bidi w:val="0"/>
        <w:spacing w:before="0" w:after="300" w:line="365" w:lineRule="exact"/>
        <w:ind w:left="0" w:right="0" w:firstLine="440"/>
        <w:jc w:val="left"/>
        <w:rPr>
          <w:sz w:val="20"/>
          <w:szCs w:val="20"/>
        </w:rPr>
      </w:pPr>
      <w:r>
        <w:rPr>
          <w:color w:val="000000"/>
          <w:spacing w:val="0"/>
          <w:w w:val="100"/>
          <w:position w:val="0"/>
          <w:sz w:val="20"/>
          <w:szCs w:val="20"/>
        </w:rPr>
        <w:t>结合我们对财务报表的审计，我们的责任是阅读其他信息，在此过程中，考虑其他信息是否与财 务报表或我们在审计过程中了解到的情况存在重大不一致或者似乎存在重大错报。</w:t>
      </w:r>
    </w:p>
    <w:p>
      <w:pPr>
        <w:pStyle w:val="Style19"/>
        <w:keepNext w:val="0"/>
        <w:keepLines w:val="0"/>
        <w:widowControl w:val="0"/>
        <w:shd w:val="clear" w:color="auto" w:fill="auto"/>
        <w:bidi w:val="0"/>
        <w:spacing w:before="0" w:after="300" w:line="365" w:lineRule="exact"/>
        <w:ind w:left="0" w:right="0" w:firstLine="440"/>
        <w:jc w:val="left"/>
        <w:rPr>
          <w:sz w:val="20"/>
          <w:szCs w:val="20"/>
        </w:rPr>
      </w:pPr>
      <w:r>
        <w:rPr>
          <w:color w:val="000000"/>
          <w:spacing w:val="0"/>
          <w:w w:val="100"/>
          <w:position w:val="0"/>
          <w:sz w:val="20"/>
          <w:szCs w:val="20"/>
        </w:rPr>
        <w:t>基于我们已执行的工作，如果我们确定其他信息存在重大错报，我们应当报告该事实。在这方面， 我们无任何事项需要报告。</w:t>
      </w:r>
    </w:p>
    <w:p>
      <w:pPr>
        <w:pStyle w:val="Style19"/>
        <w:keepNext w:val="0"/>
        <w:keepLines w:val="0"/>
        <w:widowControl w:val="0"/>
        <w:shd w:val="clear" w:color="auto" w:fill="auto"/>
        <w:tabs>
          <w:tab w:pos="913" w:val="left"/>
        </w:tabs>
        <w:bidi w:val="0"/>
        <w:spacing w:before="0" w:after="300" w:line="365" w:lineRule="exact"/>
        <w:ind w:left="0" w:right="0" w:firstLine="420"/>
        <w:jc w:val="left"/>
        <w:rPr>
          <w:sz w:val="20"/>
          <w:szCs w:val="20"/>
        </w:rPr>
      </w:pPr>
      <w:bookmarkStart w:id="737" w:name="bookmark737"/>
      <w:r>
        <w:rPr>
          <w:b/>
          <w:bCs/>
          <w:color w:val="000000"/>
          <w:spacing w:val="0"/>
          <w:w w:val="100"/>
          <w:position w:val="0"/>
          <w:sz w:val="20"/>
          <w:szCs w:val="20"/>
        </w:rPr>
        <w:t>五</w:t>
      </w:r>
      <w:bookmarkEnd w:id="737"/>
      <w:r>
        <w:rPr>
          <w:b/>
          <w:bCs/>
          <w:color w:val="000000"/>
          <w:spacing w:val="0"/>
          <w:w w:val="100"/>
          <w:position w:val="0"/>
          <w:sz w:val="20"/>
          <w:szCs w:val="20"/>
        </w:rPr>
        <w:t>、</w:t>
        <w:tab/>
        <w:t>管理层和治理层对财务报表的责任</w:t>
      </w:r>
    </w:p>
    <w:p>
      <w:pPr>
        <w:pStyle w:val="Style19"/>
        <w:keepNext w:val="0"/>
        <w:keepLines w:val="0"/>
        <w:widowControl w:val="0"/>
        <w:shd w:val="clear" w:color="auto" w:fill="auto"/>
        <w:bidi w:val="0"/>
        <w:spacing w:before="0" w:after="300" w:line="365" w:lineRule="exact"/>
        <w:ind w:left="0" w:right="0" w:firstLine="440"/>
        <w:jc w:val="both"/>
        <w:rPr>
          <w:sz w:val="20"/>
          <w:szCs w:val="20"/>
        </w:rPr>
      </w:pPr>
      <w:r>
        <w:rPr>
          <w:color w:val="000000"/>
          <w:spacing w:val="0"/>
          <w:w w:val="100"/>
          <w:position w:val="0"/>
          <w:sz w:val="20"/>
          <w:szCs w:val="20"/>
        </w:rPr>
        <w:t>管理层负责按照企业会计准则的规定编制财务报表，使其实现公允反映，并设计、执行和维护必 要的内部控制，以使财务报表不存在由于舞弊或错误导致的重大错报。</w:t>
      </w:r>
    </w:p>
    <w:p>
      <w:pPr>
        <w:pStyle w:val="Style19"/>
        <w:keepNext w:val="0"/>
        <w:keepLines w:val="0"/>
        <w:widowControl w:val="0"/>
        <w:shd w:val="clear" w:color="auto" w:fill="auto"/>
        <w:bidi w:val="0"/>
        <w:spacing w:before="0" w:after="300" w:line="350" w:lineRule="exact"/>
        <w:ind w:left="0" w:right="0" w:firstLine="440"/>
        <w:jc w:val="both"/>
        <w:rPr>
          <w:sz w:val="20"/>
          <w:szCs w:val="20"/>
        </w:rPr>
      </w:pPr>
      <w:r>
        <w:rPr>
          <w:color w:val="000000"/>
          <w:spacing w:val="0"/>
          <w:w w:val="100"/>
          <w:position w:val="0"/>
          <w:sz w:val="20"/>
          <w:szCs w:val="20"/>
        </w:rPr>
        <w:t>在编制财务报表时，管理层负责评估依米康公司的持续经营能力，披露与持续经营相关的事项（如 适用），并运用持续经营假设，除非管理层计划清算依米康公司、终止运营或别无其他现实的选择。</w:t>
      </w:r>
    </w:p>
    <w:p>
      <w:pPr>
        <w:pStyle w:val="Style19"/>
        <w:keepNext w:val="0"/>
        <w:keepLines w:val="0"/>
        <w:widowControl w:val="0"/>
        <w:shd w:val="clear" w:color="auto" w:fill="auto"/>
        <w:bidi w:val="0"/>
        <w:spacing w:before="0" w:after="300" w:line="362" w:lineRule="exact"/>
        <w:ind w:left="0" w:right="0" w:firstLine="420"/>
        <w:jc w:val="both"/>
        <w:rPr>
          <w:sz w:val="20"/>
          <w:szCs w:val="20"/>
        </w:rPr>
      </w:pPr>
      <w:r>
        <w:rPr>
          <w:color w:val="000000"/>
          <w:spacing w:val="0"/>
          <w:w w:val="100"/>
          <w:position w:val="0"/>
          <w:sz w:val="20"/>
          <w:szCs w:val="20"/>
        </w:rPr>
        <w:t>治理层负责监督依米康公司的财务报告过程。</w:t>
      </w:r>
    </w:p>
    <w:p>
      <w:pPr>
        <w:pStyle w:val="Style19"/>
        <w:keepNext w:val="0"/>
        <w:keepLines w:val="0"/>
        <w:widowControl w:val="0"/>
        <w:shd w:val="clear" w:color="auto" w:fill="auto"/>
        <w:bidi w:val="0"/>
        <w:spacing w:before="0" w:after="300" w:line="362" w:lineRule="exact"/>
        <w:ind w:left="0" w:right="0" w:firstLine="420"/>
        <w:jc w:val="both"/>
        <w:rPr>
          <w:sz w:val="20"/>
          <w:szCs w:val="20"/>
        </w:rPr>
      </w:pPr>
      <w:bookmarkStart w:id="738" w:name="bookmark738"/>
      <w:r>
        <w:rPr>
          <w:b/>
          <w:bCs/>
          <w:color w:val="000000"/>
          <w:spacing w:val="0"/>
          <w:w w:val="100"/>
          <w:position w:val="0"/>
          <w:sz w:val="20"/>
          <w:szCs w:val="20"/>
        </w:rPr>
        <w:t>六</w:t>
      </w:r>
      <w:bookmarkEnd w:id="738"/>
      <w:r>
        <w:rPr>
          <w:b/>
          <w:bCs/>
          <w:color w:val="000000"/>
          <w:spacing w:val="0"/>
          <w:w w:val="100"/>
          <w:position w:val="0"/>
          <w:sz w:val="20"/>
          <w:szCs w:val="20"/>
        </w:rPr>
        <w:t>、注册会计师对财务报表审计的责任</w:t>
      </w:r>
    </w:p>
    <w:p>
      <w:pPr>
        <w:pStyle w:val="Style19"/>
        <w:keepNext w:val="0"/>
        <w:keepLines w:val="0"/>
        <w:widowControl w:val="0"/>
        <w:shd w:val="clear" w:color="auto" w:fill="auto"/>
        <w:bidi w:val="0"/>
        <w:spacing w:before="0" w:after="300" w:line="360" w:lineRule="exact"/>
        <w:ind w:left="0" w:right="0" w:firstLine="440"/>
        <w:jc w:val="both"/>
        <w:rPr>
          <w:sz w:val="20"/>
          <w:szCs w:val="20"/>
        </w:rPr>
      </w:pPr>
      <w:r>
        <w:rPr>
          <w:color w:val="000000"/>
          <w:spacing w:val="0"/>
          <w:w w:val="100"/>
          <w:position w:val="0"/>
          <w:sz w:val="20"/>
          <w:szCs w:val="2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19"/>
        <w:keepNext w:val="0"/>
        <w:keepLines w:val="0"/>
        <w:widowControl w:val="0"/>
        <w:shd w:val="clear" w:color="auto" w:fill="auto"/>
        <w:bidi w:val="0"/>
        <w:spacing w:before="0" w:after="300" w:line="374" w:lineRule="exact"/>
        <w:ind w:left="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 行以下工作：</w:t>
      </w:r>
    </w:p>
    <w:p>
      <w:pPr>
        <w:pStyle w:val="Style19"/>
        <w:keepNext w:val="0"/>
        <w:keepLines w:val="0"/>
        <w:widowControl w:val="0"/>
        <w:shd w:val="clear" w:color="auto" w:fill="auto"/>
        <w:bidi w:val="0"/>
        <w:spacing w:before="0" w:after="300" w:line="360" w:lineRule="exact"/>
        <w:ind w:left="0" w:right="0" w:firstLine="440"/>
        <w:jc w:val="both"/>
        <w:rPr>
          <w:sz w:val="20"/>
          <w:szCs w:val="20"/>
        </w:rPr>
      </w:pPr>
      <w:bookmarkStart w:id="739" w:name="bookmark739"/>
      <w:r>
        <w:rPr>
          <w:rFonts w:ascii="Times New Roman" w:eastAsia="Times New Roman" w:hAnsi="Times New Roman" w:cs="Times New Roman"/>
          <w:color w:val="000000"/>
          <w:spacing w:val="0"/>
          <w:w w:val="100"/>
          <w:position w:val="0"/>
          <w:sz w:val="22"/>
          <w:szCs w:val="22"/>
        </w:rPr>
        <w:t>1</w:t>
      </w:r>
      <w:bookmarkEnd w:id="739"/>
      <w:r>
        <w:rPr>
          <w:color w:val="000000"/>
          <w:spacing w:val="0"/>
          <w:w w:val="100"/>
          <w:position w:val="0"/>
          <w:sz w:val="20"/>
          <w:szCs w:val="20"/>
        </w:rPr>
        <w:t>、 识别和评估由于舞弊或错误导致的财务报表重大错报风险，设计和实施审计程序以应对这些 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19"/>
        <w:keepNext w:val="0"/>
        <w:keepLines w:val="0"/>
        <w:widowControl w:val="0"/>
        <w:shd w:val="clear" w:color="auto" w:fill="auto"/>
        <w:tabs>
          <w:tab w:pos="811" w:val="left"/>
        </w:tabs>
        <w:bidi w:val="0"/>
        <w:spacing w:before="0" w:after="300" w:line="362" w:lineRule="exact"/>
        <w:ind w:left="0" w:right="0" w:firstLine="440"/>
        <w:jc w:val="both"/>
        <w:rPr>
          <w:sz w:val="20"/>
          <w:szCs w:val="20"/>
        </w:rPr>
      </w:pPr>
      <w:bookmarkStart w:id="740" w:name="bookmark740"/>
      <w:r>
        <w:rPr>
          <w:rFonts w:ascii="Times New Roman" w:eastAsia="Times New Roman" w:hAnsi="Times New Roman" w:cs="Times New Roman"/>
          <w:color w:val="000000"/>
          <w:spacing w:val="0"/>
          <w:w w:val="100"/>
          <w:position w:val="0"/>
          <w:sz w:val="22"/>
          <w:szCs w:val="22"/>
        </w:rPr>
        <w:t>2</w:t>
      </w:r>
      <w:bookmarkEnd w:id="740"/>
      <w:r>
        <w:rPr>
          <w:color w:val="000000"/>
          <w:spacing w:val="0"/>
          <w:w w:val="100"/>
          <w:position w:val="0"/>
          <w:sz w:val="20"/>
          <w:szCs w:val="20"/>
        </w:rPr>
        <w:t>、</w:t>
        <w:tab/>
        <w:t>了解与审计相关的内部控制，以设计恰当的审计程序。</w:t>
      </w:r>
    </w:p>
    <w:p>
      <w:pPr>
        <w:pStyle w:val="Style19"/>
        <w:keepNext w:val="0"/>
        <w:keepLines w:val="0"/>
        <w:widowControl w:val="0"/>
        <w:shd w:val="clear" w:color="auto" w:fill="auto"/>
        <w:tabs>
          <w:tab w:pos="811" w:val="left"/>
        </w:tabs>
        <w:bidi w:val="0"/>
        <w:spacing w:before="0" w:after="300" w:line="362" w:lineRule="exact"/>
        <w:ind w:left="0" w:right="0" w:firstLine="440"/>
        <w:jc w:val="both"/>
        <w:rPr>
          <w:sz w:val="20"/>
          <w:szCs w:val="20"/>
        </w:rPr>
      </w:pPr>
      <w:bookmarkStart w:id="741" w:name="bookmark741"/>
      <w:r>
        <w:rPr>
          <w:rFonts w:ascii="Times New Roman" w:eastAsia="Times New Roman" w:hAnsi="Times New Roman" w:cs="Times New Roman"/>
          <w:color w:val="000000"/>
          <w:spacing w:val="0"/>
          <w:w w:val="100"/>
          <w:position w:val="0"/>
          <w:sz w:val="22"/>
          <w:szCs w:val="22"/>
        </w:rPr>
        <w:t>3</w:t>
      </w:r>
      <w:bookmarkEnd w:id="741"/>
      <w:r>
        <w:rPr>
          <w:color w:val="000000"/>
          <w:spacing w:val="0"/>
          <w:w w:val="100"/>
          <w:position w:val="0"/>
          <w:sz w:val="20"/>
          <w:szCs w:val="20"/>
        </w:rPr>
        <w:t>、</w:t>
        <w:tab/>
        <w:t>评价管理层选用会计政策的恰当性和作出会计估计及相关披露的合理性。</w:t>
      </w:r>
    </w:p>
    <w:p>
      <w:pPr>
        <w:pStyle w:val="Style19"/>
        <w:keepNext w:val="0"/>
        <w:keepLines w:val="0"/>
        <w:widowControl w:val="0"/>
        <w:shd w:val="clear" w:color="auto" w:fill="auto"/>
        <w:bidi w:val="0"/>
        <w:spacing w:before="0" w:after="300" w:line="362" w:lineRule="exact"/>
        <w:ind w:left="0" w:right="0" w:firstLine="440"/>
        <w:jc w:val="both"/>
        <w:rPr>
          <w:sz w:val="20"/>
          <w:szCs w:val="20"/>
        </w:rPr>
      </w:pPr>
      <w:bookmarkStart w:id="742" w:name="bookmark742"/>
      <w:r>
        <w:rPr>
          <w:rFonts w:ascii="Times New Roman" w:eastAsia="Times New Roman" w:hAnsi="Times New Roman" w:cs="Times New Roman"/>
          <w:color w:val="000000"/>
          <w:spacing w:val="0"/>
          <w:w w:val="100"/>
          <w:position w:val="0"/>
          <w:sz w:val="22"/>
          <w:szCs w:val="22"/>
        </w:rPr>
        <w:t>4</w:t>
      </w:r>
      <w:bookmarkEnd w:id="742"/>
      <w:r>
        <w:rPr>
          <w:color w:val="000000"/>
          <w:spacing w:val="0"/>
          <w:w w:val="100"/>
          <w:position w:val="0"/>
          <w:sz w:val="20"/>
          <w:szCs w:val="20"/>
        </w:rPr>
        <w:t>、 对管理层使用持续经营假设的恰当性得出结论。同时，根据获取的审计证据，就可能导致对 依米康公司持续经营能力产生重大疑虑的事项或情况是否存在重大不确定性得出结论。如果我们得出 结论认为存在重大不确定性，审计准则要求我们在审计报告中提请报表使用者注意财务报表中的相关 披露；如果披露不充分，我们应当发表非无保留意见。我们的结论基于截至审计报告日可获得的信息。 然而，未来的事项或情况可能导致依米康公司不能持续经营。</w:t>
      </w:r>
    </w:p>
    <w:p>
      <w:pPr>
        <w:pStyle w:val="Style19"/>
        <w:keepNext w:val="0"/>
        <w:keepLines w:val="0"/>
        <w:widowControl w:val="0"/>
        <w:shd w:val="clear" w:color="auto" w:fill="auto"/>
        <w:tabs>
          <w:tab w:pos="806" w:val="left"/>
        </w:tabs>
        <w:bidi w:val="0"/>
        <w:spacing w:before="0" w:after="300" w:line="362" w:lineRule="exact"/>
        <w:ind w:left="0" w:right="0" w:firstLine="440"/>
        <w:jc w:val="both"/>
        <w:rPr>
          <w:sz w:val="20"/>
          <w:szCs w:val="20"/>
        </w:rPr>
      </w:pPr>
      <w:bookmarkStart w:id="743" w:name="bookmark743"/>
      <w:r>
        <w:rPr>
          <w:rFonts w:ascii="Times New Roman" w:eastAsia="Times New Roman" w:hAnsi="Times New Roman" w:cs="Times New Roman"/>
          <w:color w:val="000000"/>
          <w:spacing w:val="0"/>
          <w:w w:val="100"/>
          <w:position w:val="0"/>
          <w:sz w:val="22"/>
          <w:szCs w:val="22"/>
        </w:rPr>
        <w:t>5</w:t>
      </w:r>
      <w:bookmarkEnd w:id="743"/>
      <w:r>
        <w:rPr>
          <w:color w:val="000000"/>
          <w:spacing w:val="0"/>
          <w:w w:val="100"/>
          <w:position w:val="0"/>
          <w:sz w:val="20"/>
          <w:szCs w:val="20"/>
        </w:rPr>
        <w:t>、</w:t>
        <w:tab/>
        <w:t>评价财务报表的总体列报、结构和内容，并评价财务报表是否公允反映相关交易和事项。</w:t>
      </w:r>
    </w:p>
    <w:p>
      <w:pPr>
        <w:pStyle w:val="Style19"/>
        <w:keepNext w:val="0"/>
        <w:keepLines w:val="0"/>
        <w:widowControl w:val="0"/>
        <w:shd w:val="clear" w:color="auto" w:fill="auto"/>
        <w:tabs>
          <w:tab w:pos="803" w:val="left"/>
        </w:tabs>
        <w:bidi w:val="0"/>
        <w:spacing w:before="0" w:after="140" w:line="370" w:lineRule="exact"/>
        <w:ind w:left="0" w:right="0" w:firstLine="440"/>
        <w:jc w:val="both"/>
        <w:rPr>
          <w:sz w:val="20"/>
          <w:szCs w:val="20"/>
        </w:rPr>
      </w:pPr>
      <w:bookmarkStart w:id="744" w:name="bookmark744"/>
      <w:r>
        <w:rPr>
          <w:rFonts w:ascii="Times New Roman" w:eastAsia="Times New Roman" w:hAnsi="Times New Roman" w:cs="Times New Roman"/>
          <w:color w:val="000000"/>
          <w:spacing w:val="0"/>
          <w:w w:val="100"/>
          <w:position w:val="0"/>
          <w:sz w:val="22"/>
          <w:szCs w:val="22"/>
        </w:rPr>
        <w:t>6</w:t>
      </w:r>
      <w:bookmarkEnd w:id="744"/>
      <w:r>
        <w:rPr>
          <w:color w:val="000000"/>
          <w:spacing w:val="0"/>
          <w:w w:val="100"/>
          <w:position w:val="0"/>
          <w:sz w:val="20"/>
          <w:szCs w:val="20"/>
        </w:rPr>
        <w:t>、</w:t>
        <w:tab/>
        <w:t>就依米康公司中实体或业务活动的财务信息获取充分、适当的审计证据，以对财务报表发表 审计意见。我们负责指导、监督和执行集团审计，并对审计意见承担全部责任。</w:t>
      </w:r>
    </w:p>
    <w:p>
      <w:pPr>
        <w:pStyle w:val="Style19"/>
        <w:keepNext w:val="0"/>
        <w:keepLines w:val="0"/>
        <w:widowControl w:val="0"/>
        <w:shd w:val="clear" w:color="auto" w:fill="auto"/>
        <w:bidi w:val="0"/>
        <w:spacing w:before="0" w:after="300" w:line="370" w:lineRule="exact"/>
        <w:ind w:left="0" w:right="0" w:firstLine="440"/>
        <w:jc w:val="both"/>
        <w:rPr>
          <w:sz w:val="20"/>
          <w:szCs w:val="20"/>
        </w:rPr>
      </w:pPr>
      <w:r>
        <w:rPr>
          <w:color w:val="000000"/>
          <w:spacing w:val="0"/>
          <w:w w:val="100"/>
          <w:position w:val="0"/>
          <w:sz w:val="20"/>
          <w:szCs w:val="20"/>
        </w:rPr>
        <w:t>我们与治理层就计划的审计范围、时间安排和重大审计发现等事项进行沟通，包括沟通我们在审 计中识别出的值得关注的内部控制缺陷。</w:t>
      </w:r>
    </w:p>
    <w:p>
      <w:pPr>
        <w:pStyle w:val="Style19"/>
        <w:keepNext w:val="0"/>
        <w:keepLines w:val="0"/>
        <w:widowControl w:val="0"/>
        <w:shd w:val="clear" w:color="auto" w:fill="auto"/>
        <w:bidi w:val="0"/>
        <w:spacing w:before="0" w:after="300" w:line="370" w:lineRule="exact"/>
        <w:ind w:left="0" w:right="0" w:firstLine="440"/>
        <w:jc w:val="both"/>
        <w:rPr>
          <w:sz w:val="20"/>
          <w:szCs w:val="20"/>
        </w:rPr>
      </w:pPr>
      <w:r>
        <w:rPr>
          <w:color w:val="000000"/>
          <w:spacing w:val="0"/>
          <w:w w:val="100"/>
          <w:position w:val="0"/>
          <w:sz w:val="20"/>
          <w:szCs w:val="20"/>
        </w:rPr>
        <w:t>我们还就已遵守与独立性相关的职业道德要求向治理层提供声明，并与治理层沟通可能被合理认 为影响我们独立性的所有关系和其他事项，以及相关的防范措施（如适用）。</w:t>
      </w:r>
    </w:p>
    <w:p>
      <w:pPr>
        <w:pStyle w:val="Style19"/>
        <w:keepNext w:val="0"/>
        <w:keepLines w:val="0"/>
        <w:widowControl w:val="0"/>
        <w:shd w:val="clear" w:color="auto" w:fill="auto"/>
        <w:bidi w:val="0"/>
        <w:spacing w:before="0" w:after="300" w:line="350" w:lineRule="exact"/>
        <w:ind w:left="0" w:right="0" w:firstLine="440"/>
        <w:jc w:val="both"/>
        <w:rPr>
          <w:sz w:val="20"/>
          <w:szCs w:val="20"/>
        </w:rPr>
      </w:pPr>
      <w:r>
        <w:rPr>
          <w:color w:val="000000"/>
          <w:spacing w:val="0"/>
          <w:w w:val="100"/>
          <w:position w:val="0"/>
          <w:sz w:val="20"/>
          <w:szCs w:val="20"/>
        </w:rPr>
        <w:t>从与治理层沟通过的事项中，我们确定哪些事项对本期财务报表审计最为重要，因而构成关键审 计事项。我们在审计报告中描述这些事项，除非法律法规禁止公开披露这些事项，或在极少数情形下，</w:t>
      </w:r>
      <w:r>
        <w:br w:type="page"/>
      </w:r>
    </w:p>
    <w:p>
      <w:pPr>
        <w:pStyle w:val="Style19"/>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如果合理预期在审计报告中沟通某事项造成的负面后果超过在公众利益方面产生的益处，我们确定不 应在审计报告中沟通该事项。</w:t>
      </w:r>
    </w:p>
    <w:p>
      <w:pPr>
        <w:widowControl w:val="0"/>
        <w:spacing w:line="1" w:lineRule="exact"/>
        <w:sectPr>
          <w:footnotePr>
            <w:pos w:val="pageBottom"/>
            <w:numFmt w:val="decimal"/>
            <w:numRestart w:val="continuous"/>
          </w:footnotePr>
          <w:pgSz w:w="11900" w:h="16840"/>
          <w:pgMar w:top="1407" w:right="1010" w:bottom="1594" w:left="1098" w:header="0" w:footer="3" w:gutter="0"/>
          <w:cols w:space="720"/>
          <w:noEndnote/>
          <w:rtlGutter w:val="0"/>
          <w:docGrid w:linePitch="360"/>
        </w:sectPr>
      </w:pPr>
      <w:r>
        <mc:AlternateContent>
          <mc:Choice Requires="wps">
            <w:drawing>
              <wp:anchor distT="2959100" distB="0" distL="0" distR="0" simplePos="0" relativeHeight="125829378" behindDoc="0" locked="0" layoutInCell="1" allowOverlap="1">
                <wp:simplePos x="0" y="0"/>
                <wp:positionH relativeFrom="page">
                  <wp:posOffset>732155</wp:posOffset>
                </wp:positionH>
                <wp:positionV relativeFrom="paragraph">
                  <wp:posOffset>2959100</wp:posOffset>
                </wp:positionV>
                <wp:extent cx="2355850" cy="186055"/>
                <wp:wrapTopAndBottom/>
                <wp:docPr id="2" name="Shape 2"/>
                <a:graphic xmlns:a="http://schemas.openxmlformats.org/drawingml/2006/main">
                  <a:graphicData uri="http://schemas.microsoft.com/office/word/2010/wordprocessingShape">
                    <wps:wsp>
                      <wps:cNvSpPr txBox="1"/>
                      <wps:spPr>
                        <a:xfrm>
                          <a:ext cx="235585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649999999999999pt;margin-top:233.pt;width:185.5pt;height:14.65pt;z-index:-125829375;mso-wrap-distance-left:0;mso-wrap-distance-top:233.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2959100" distB="15240" distL="0" distR="0" simplePos="0" relativeHeight="125829380" behindDoc="0" locked="0" layoutInCell="1" allowOverlap="1">
                <wp:simplePos x="0" y="0"/>
                <wp:positionH relativeFrom="page">
                  <wp:posOffset>3423285</wp:posOffset>
                </wp:positionH>
                <wp:positionV relativeFrom="paragraph">
                  <wp:posOffset>2959100</wp:posOffset>
                </wp:positionV>
                <wp:extent cx="2533015" cy="170815"/>
                <wp:wrapTopAndBottom/>
                <wp:docPr id="4" name="Shape 4"/>
                <a:graphic xmlns:a="http://schemas.openxmlformats.org/drawingml/2006/main">
                  <a:graphicData uri="http://schemas.microsoft.com/office/word/2010/wordprocessingShape">
                    <wps:wsp>
                      <wps:cNvSpPr txBox="1"/>
                      <wps:spPr>
                        <a:xfrm>
                          <a:ext cx="253301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中国注册会计师：何勇（项目合伙人）</w:t>
                            </w:r>
                          </w:p>
                        </w:txbxContent>
                      </wps:txbx>
                      <wps:bodyPr wrap="none" lIns="0" tIns="0" rIns="0" bIns="0">
                        <a:noAutoFit/>
                      </wps:bodyPr>
                    </wps:wsp>
                  </a:graphicData>
                </a:graphic>
              </wp:anchor>
            </w:drawing>
          </mc:Choice>
          <mc:Fallback>
            <w:pict>
              <v:shape id="_x0000_s1030" type="#_x0000_t202" style="position:absolute;margin-left:269.55000000000001pt;margin-top:233.pt;width:199.45000000000002pt;height:13.450000000000001pt;z-index:-125829373;mso-wrap-distance-left:0;mso-wrap-distance-top:233.pt;mso-wrap-distance-right:0;mso-wrap-distance-bottom:1.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中国注册会计师：何勇（项目合伙人）</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7" w:right="0" w:bottom="1407"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中国注册会计师：王莉</w:t>
      </w:r>
    </w:p>
    <w:p>
      <w:pPr>
        <w:widowControl w:val="0"/>
        <w:spacing w:line="1" w:lineRule="exact"/>
        <w:sectPr>
          <w:footnotePr>
            <w:pos w:val="pageBottom"/>
            <w:numFmt w:val="decimal"/>
            <w:numRestart w:val="continuous"/>
          </w:footnotePr>
          <w:type w:val="continuous"/>
          <w:pgSz w:w="11900" w:h="16840"/>
          <w:pgMar w:top="1407" w:right="1107" w:bottom="1407" w:left="1112" w:header="0" w:footer="3" w:gutter="0"/>
          <w:cols w:space="720"/>
          <w:noEndnote/>
          <w:rtlGutter w:val="0"/>
          <w:docGrid w:linePitch="360"/>
        </w:sectPr>
      </w:pPr>
      <w:r>
        <mc:AlternateContent>
          <mc:Choice Requires="wps">
            <w:drawing>
              <wp:anchor distT="673100" distB="3175" distL="0" distR="0" simplePos="0" relativeHeight="125829382" behindDoc="0" locked="0" layoutInCell="1" allowOverlap="1">
                <wp:simplePos x="0" y="0"/>
                <wp:positionH relativeFrom="page">
                  <wp:posOffset>1518285</wp:posOffset>
                </wp:positionH>
                <wp:positionV relativeFrom="paragraph">
                  <wp:posOffset>673100</wp:posOffset>
                </wp:positionV>
                <wp:extent cx="826135" cy="176530"/>
                <wp:wrapTopAndBottom/>
                <wp:docPr id="6" name="Shape 6"/>
                <a:graphic xmlns:a="http://schemas.openxmlformats.org/drawingml/2006/main">
                  <a:graphicData uri="http://schemas.microsoft.com/office/word/2010/wordprocessingShape">
                    <wps:wsp>
                      <wps:cNvSpPr txBox="1"/>
                      <wps:spPr>
                        <a:xfrm>
                          <a:ext cx="826135" cy="1765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 北京</w:t>
                            </w:r>
                          </w:p>
                        </w:txbxContent>
                      </wps:txbx>
                      <wps:bodyPr wrap="none" lIns="0" tIns="0" rIns="0" bIns="0">
                        <a:noAutoFit/>
                      </wps:bodyPr>
                    </wps:wsp>
                  </a:graphicData>
                </a:graphic>
              </wp:anchor>
            </w:drawing>
          </mc:Choice>
          <mc:Fallback>
            <w:pict>
              <v:shape id="_x0000_s1032" type="#_x0000_t202" style="position:absolute;margin-left:119.55pt;margin-top:53.pt;width:65.049999999999997pt;height:13.9pt;z-index:-125829371;mso-wrap-distance-left:0;mso-wrap-distance-top:53.pt;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 北京</w:t>
                      </w:r>
                    </w:p>
                  </w:txbxContent>
                </v:textbox>
                <w10:wrap type="topAndBottom" anchorx="page"/>
              </v:shape>
            </w:pict>
          </mc:Fallback>
        </mc:AlternateContent>
      </w:r>
      <w:r>
        <mc:AlternateContent>
          <mc:Choice Requires="wps">
            <w:drawing>
              <wp:anchor distT="673100" distB="0" distL="0" distR="0" simplePos="0" relativeHeight="125829384" behindDoc="0" locked="0" layoutInCell="1" allowOverlap="1">
                <wp:simplePos x="0" y="0"/>
                <wp:positionH relativeFrom="page">
                  <wp:posOffset>3414395</wp:posOffset>
                </wp:positionH>
                <wp:positionV relativeFrom="paragraph">
                  <wp:posOffset>673100</wp:posOffset>
                </wp:positionV>
                <wp:extent cx="1560830" cy="179705"/>
                <wp:wrapTopAndBottom/>
                <wp:docPr id="8" name="Shape 8"/>
                <a:graphic xmlns:a="http://schemas.openxmlformats.org/drawingml/2006/main">
                  <a:graphicData uri="http://schemas.microsoft.com/office/word/2010/wordprocessingShape">
                    <wps:wsp>
                      <wps:cNvSpPr txBox="1"/>
                      <wps:spPr>
                        <a:xfrm>
                          <a:ext cx="1560830" cy="1797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2"/>
                                <w:szCs w:val="22"/>
                              </w:rPr>
                              <w:t>O</w:t>
                            </w:r>
                            <w:r>
                              <w:rPr>
                                <w:color w:val="000000"/>
                                <w:spacing w:val="0"/>
                                <w:w w:val="100"/>
                                <w:position w:val="0"/>
                                <w:sz w:val="20"/>
                                <w:szCs w:val="20"/>
                              </w:rPr>
                              <w:t>二二年三月二十八日</w:t>
                            </w:r>
                          </w:p>
                        </w:txbxContent>
                      </wps:txbx>
                      <wps:bodyPr wrap="none" lIns="0" tIns="0" rIns="0" bIns="0">
                        <a:noAutoFit/>
                      </wps:bodyPr>
                    </wps:wsp>
                  </a:graphicData>
                </a:graphic>
              </wp:anchor>
            </w:drawing>
          </mc:Choice>
          <mc:Fallback>
            <w:pict>
              <v:shape id="_x0000_s1034" type="#_x0000_t202" style="position:absolute;margin-left:268.85000000000002pt;margin-top:53.pt;width:122.90000000000001pt;height:14.15pt;z-index:-125829369;mso-wrap-distance-left:0;mso-wrap-distance-top:53.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w:t>
                      </w:r>
                      <w:r>
                        <w:rPr>
                          <w:rFonts w:ascii="Arial" w:eastAsia="Arial" w:hAnsi="Arial" w:cs="Arial"/>
                          <w:color w:val="000000"/>
                          <w:spacing w:val="0"/>
                          <w:w w:val="100"/>
                          <w:position w:val="0"/>
                          <w:sz w:val="22"/>
                          <w:szCs w:val="22"/>
                        </w:rPr>
                        <w:t>O</w:t>
                      </w:r>
                      <w:r>
                        <w:rPr>
                          <w:color w:val="000000"/>
                          <w:spacing w:val="0"/>
                          <w:w w:val="100"/>
                          <w:position w:val="0"/>
                          <w:sz w:val="20"/>
                          <w:szCs w:val="20"/>
                        </w:rPr>
                        <w:t>二二年三月二十八日</w:t>
                      </w:r>
                    </w:p>
                  </w:txbxContent>
                </v:textbox>
                <w10:wrap type="topAndBottom" anchorx="page"/>
              </v:shape>
            </w:pict>
          </mc:Fallback>
        </mc:AlternateContent>
      </w:r>
    </w:p>
    <w:p>
      <w:pPr>
        <w:pStyle w:val="Style29"/>
        <w:keepNext/>
        <w:keepLines/>
        <w:widowControl w:val="0"/>
        <w:shd w:val="clear" w:color="auto" w:fill="auto"/>
        <w:bidi w:val="0"/>
        <w:spacing w:before="360" w:after="380" w:line="240" w:lineRule="auto"/>
        <w:ind w:left="0" w:right="0" w:firstLine="0"/>
        <w:jc w:val="left"/>
      </w:pPr>
      <w:bookmarkStart w:id="745" w:name="bookmark745"/>
      <w:bookmarkStart w:id="746" w:name="bookmark746"/>
      <w:bookmarkStart w:id="747" w:name="bookmark747"/>
      <w:r>
        <w:rPr>
          <w:color w:val="000000"/>
          <w:spacing w:val="0"/>
          <w:w w:val="100"/>
          <w:position w:val="0"/>
        </w:rPr>
        <w:t>二、财务报表</w:t>
      </w:r>
      <w:bookmarkEnd w:id="745"/>
      <w:bookmarkEnd w:id="746"/>
      <w:bookmarkEnd w:id="74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、合并资产负债表</w:t>
      </w:r>
      <w:bookmarkEnd w:id="748"/>
      <w:bookmarkEnd w:id="749"/>
      <w:bookmarkEnd w:id="75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编制单位：依米康科技集团股份有限公司</w:t>
      </w:r>
    </w:p>
    <w:p>
      <w:pPr>
        <w:pStyle w:val="Style9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222,007,389.79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237,784,443.33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46,630,856.32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49,229,859.77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107,818,649.35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787,494,223.73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874,627,101.59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7,818,975.87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46,519,341.82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79,060,807.25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69,492,428.14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57,111,403.39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451,185,714.23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493,766,162.37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49,204,545.52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46,614,040.54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35,707,531.93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34,387,781.45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1,770,738,379.44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1,939,006,180.92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109,309,495.12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22,751,239.16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34,628,002.63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21,717,628.03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241,493,634.44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252,037,915.80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184,809,031.94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197,545,706.32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2,170,633.90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3,575,646.25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434,548,399.47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360,602,336.10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36,966,422.04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36,966,422.04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1,072,336.64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4,358,318.67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44,901,825.97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46,946,931.43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4,634,136.35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1,098,109,564.75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945,130,380.45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2,868,847,944.19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2,884,136,561.37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396,710,918.29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443,917,318.76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91,677,764.27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71,215,732.07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688,856,921.84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587,631,559.06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127,062,434.56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190,784,654.15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24,217,421.65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19,398,829.93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5,663,727.99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9,228,929.18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195,709,599.44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119,111,356.62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177,994,749.86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78,680,840.34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108,769,364.68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158,428,620.62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1,816,662,902.58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1,678,397,840.73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281,230,000.00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695,748.40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71,806,066.77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109,350,151.58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1,847,191.02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17,489,193.35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18,439,056.65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31,147,273.44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32,392,102.52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275,835,472.98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441,411,310.75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2,092,498,375.56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2,119,809,151.48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437,470,194.00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64,625,943.82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64,625,943.82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4,773,909.58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4,447,125.83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27,969,064.68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25,396,456.01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115,054,762.50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87,427,229.00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649,893,874.58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619,366,948.66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126,455,694.05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144,960,461.23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776,349,568.63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764,327,409.89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2,868,847,944.19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2,884,136,561.37</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5420" simplePos="0" relativeHeight="125829386" behindDoc="0" locked="0" layoutInCell="1" allowOverlap="1">
                <wp:simplePos x="0" y="0"/>
                <wp:positionH relativeFrom="page">
                  <wp:posOffset>704850</wp:posOffset>
                </wp:positionH>
                <wp:positionV relativeFrom="margin">
                  <wp:posOffset>2298065</wp:posOffset>
                </wp:positionV>
                <wp:extent cx="941705" cy="149225"/>
                <wp:wrapTopAndBottom/>
                <wp:docPr id="10" name="Shape 1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36" type="#_x0000_t202" style="position:absolute;margin-left:55.5pt;margin-top:180.95000000000002pt;width:74.150000000000006pt;height:11.75pt;z-index:-125829367;mso-wrap-distance-left:9.pt;mso-wrap-distance-top:12.pt;mso-wrap-distance-right:414.60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52400" distB="3175" distL="2232660" distR="2580005" simplePos="0" relativeHeight="125829388" behindDoc="0" locked="0" layoutInCell="1" allowOverlap="1">
                <wp:simplePos x="0" y="0"/>
                <wp:positionH relativeFrom="page">
                  <wp:posOffset>2823210</wp:posOffset>
                </wp:positionH>
                <wp:positionV relativeFrom="margin">
                  <wp:posOffset>2298065</wp:posOffset>
                </wp:positionV>
                <wp:extent cx="1508760" cy="146050"/>
                <wp:wrapTopAndBottom/>
                <wp:docPr id="12" name="Shape 1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38" type="#_x0000_t202" style="position:absolute;margin-left:222.30000000000001pt;margin-top:180.95000000000002pt;width:118.8pt;height:11.5pt;z-index:-125829365;mso-wrap-distance-left:175.80000000000001pt;mso-wrap-distance-top:12.pt;mso-wrap-distance-right:203.1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52400" distB="0" distL="4918075" distR="114300" simplePos="0" relativeHeight="125829390" behindDoc="0" locked="0" layoutInCell="1" allowOverlap="1">
                <wp:simplePos x="0" y="0"/>
                <wp:positionH relativeFrom="page">
                  <wp:posOffset>5508625</wp:posOffset>
                </wp:positionH>
                <wp:positionV relativeFrom="margin">
                  <wp:posOffset>2298065</wp:posOffset>
                </wp:positionV>
                <wp:extent cx="1289050" cy="149225"/>
                <wp:wrapTopAndBottom/>
                <wp:docPr id="14" name="Shape 14"/>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会计机构负责人：汤华林</w:t>
                            </w:r>
                          </w:p>
                        </w:txbxContent>
                      </wps:txbx>
                      <wps:bodyPr wrap="none" lIns="0" tIns="0" rIns="0" bIns="0">
                        <a:noAutoFit/>
                      </wps:bodyPr>
                    </wps:wsp>
                  </a:graphicData>
                </a:graphic>
              </wp:anchor>
            </w:drawing>
          </mc:Choice>
          <mc:Fallback>
            <w:pict>
              <v:shape id="_x0000_s1040" type="#_x0000_t202" style="position:absolute;margin-left:433.75pt;margin-top:180.95000000000002pt;width:101.5pt;height:11.75pt;z-index:-125829363;mso-wrap-distance-left:387.2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会计机构负责人：汤华林</w:t>
                      </w:r>
                    </w:p>
                  </w:txbxContent>
                </v:textbox>
                <w10:wrap type="topAndBottom" anchorx="page" anchory="margin"/>
              </v:shape>
            </w:pict>
          </mc:Fallback>
        </mc:AlternateContent>
      </w: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、母公司资产负债表</w:t>
      </w:r>
      <w:bookmarkEnd w:id="752"/>
      <w:bookmarkEnd w:id="753"/>
      <w:bookmarkEnd w:id="75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54,184,787.26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97,235,516.17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46,278,973.00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8,079,112.20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11,281,465.44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202,162,634.97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180,125,857.95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748,075.87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3,400,765.66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3,379,774.25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277,442,792.16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204,543,418.77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156,788,363.86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175,722,735.93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6,548,879.24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2,909,719.40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721,890,639.32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722,225,536.78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18,889,667.00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22,751,239.16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546,763,678.36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530,853,303.76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7,566,175.37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7,922,517.05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98,685,545.47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105,427,746.30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530,816.61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680,010.39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19,217,614.99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20,346,836.53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704,480.69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3,974,469.00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6,790,167.16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6,454,882.15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699,828,156.04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698,295,059.56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1,421,718,795.36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1,420,520,596.34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145,717,900.00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31,971,724.34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45,239,590.05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119,105,439.38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111,162,861.25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30,392,144.32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74,181,785.28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5,129,202.06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2,843,893.21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147,587.65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618,412.76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261,300,076.64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241,859,423.98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117,713,949.20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20,567,464.73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26,996,296.79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22,309,252.56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738,474,320.38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653,782,683.82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33,749,303.69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34,018,964.63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2,489,193.35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9,263,080.13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9,263,080.13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45,501,577.17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154,721,101.41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783,975,897.55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808,503,785.23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437,470,194.00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91,789,382.71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91,789,382.71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27,969,064.68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25,396,456.01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80,514,256.42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57,360,778.39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637,742,897.81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612,016,811.11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1,421,718,795.36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1,420,520,596.34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、合并利润表</w:t>
      </w:r>
      <w:bookmarkEnd w:id="756"/>
      <w:bookmarkEnd w:id="757"/>
      <w:bookmarkEnd w:id="7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1,345,760,248.92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1,345,760,248.92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1,457,149,191.02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1,446,195,396.79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1,194,974,514.24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1,162,528,029.74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9,741,870.68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9,274,350.75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79,632,322.06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89,570,611.12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80,434,095.15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83,935,753.53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58,291,019.23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61,468,069.89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34,075,369.66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39,418,581.76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38,059,124.94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38,228,401.86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6,787,472.50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2,913,918.24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8,564,398.75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19,730,652.42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6,195,954.23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9,174,110.05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3,910,374.60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3,333,297.68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27,626,318.19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-65,319,525.23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-12,279,097.18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-86,907,431.44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22,310,295.91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-222,952,076.12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2,113,641.12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950,026.05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5,146,809.94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19,277,127.09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-222,861,788.33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7,581,752.10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-5,950,903.57</w:t>
            </w: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11,695,374.99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-216,910,884.76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11,695,374.99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-216,910,884.76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30,200,142.17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-166,013,357.91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-50,897,526.85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11,695,374.99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-216,910,884.76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30,200,142.17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-166,013,357.91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-50,897,526.85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3"/>
        <w:keepNext w:val="0"/>
        <w:keepLines w:val="0"/>
        <w:widowControl w:val="0"/>
        <w:shd w:val="clear" w:color="auto" w:fill="auto"/>
        <w:tabs>
          <w:tab w:pos="3331" w:val="left"/>
          <w:tab w:pos="7560" w:val="left"/>
        </w:tabs>
        <w:bidi w:val="0"/>
        <w:spacing w:before="0" w:after="0" w:line="240" w:lineRule="auto"/>
        <w:ind w:left="0" w:right="0" w:firstLine="0"/>
        <w:jc w:val="center"/>
      </w:pPr>
      <w:r>
        <w:rPr>
          <w:color w:val="000000"/>
          <w:spacing w:val="0"/>
          <w:w w:val="100"/>
          <w:position w:val="0"/>
        </w:rPr>
        <w:t>法定代表人：张菀</w:t>
        <w:tab/>
        <w:t>主管会计工作负责人：黄建军</w:t>
        <w:tab/>
        <w:t>会计机构负责人：汤华林</w:t>
      </w:r>
      <w:r>
        <w:br w:type="page"/>
      </w:r>
    </w:p>
    <w:p>
      <w:pPr>
        <w:pStyle w:val="Style36"/>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、母公司利润表</w:t>
      </w:r>
      <w:bookmarkEnd w:id="760"/>
      <w:bookmarkEnd w:id="761"/>
      <w:bookmarkEnd w:id="7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492,225,806.15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404,108,056.87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381,898,192.93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372,012,641.44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3,259,683.60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2,537,069.94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52,180,633.70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59,216,610.68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32,083,079.61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40,064,430.39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20,984,930.59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22,639,612.03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14,412,841.65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13,237,314.06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15,282,482.23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14,355,851.64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1,024,991.95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1,291,720.44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2,112,908.72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10,803,709.95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45,395,074.60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-26,342,997.15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3,910,374.60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3,217,628.03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-2,543,278.07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-2,225,638.41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-3,502,866.66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29,265,909.66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-123,364,547.28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1,626,837.86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531,946.65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28,779,071.80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-123,860,968.78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3,052,985.10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-326,366.28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25,726,086.70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-123,534,602.50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25,726,086.70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-123,534,602.50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69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-123,534,602.50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、合并现金流量表</w:t>
      </w:r>
      <w:bookmarkEnd w:id="764"/>
      <w:bookmarkEnd w:id="765"/>
      <w:bookmarkEnd w:id="76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1,186,943,556.84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1,295,767,933.98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5,322,237.89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6,166,964.34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15,379,340.48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24,244,708.18</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1,207,645,135.21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1,326,179,606.50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907,088,501.60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1,067,165,899.37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161,088,811.50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148,040,313.02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47,971,405.22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40,033,957.46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81,393,497.45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87,761,001.39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1,197,542,215.77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1,343,001,171.24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-16,821,564.74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47,187,313.77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2,880,538.44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43,392,228.58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71,057,313.77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47,272,767.02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55,661,227.59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168,893,331.00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64,961,227.59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184,893,331.00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6,096,086.18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-137,620,563.98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399,593,289.33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729,010,531.78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137,401,683.00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536,994,972.33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771,260,531.78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388,195,106.47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414,294,646.93</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36,143,420.03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24,646,645.30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124,514,766.83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185,581,814.23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548,853,293.33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624,523,106.46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-11,858,321.00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146,737,425.32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4,340,684.62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-7,704,703.40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118,844,692.83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126,549,396.23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123,185,377.45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118,844,692.83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6</w:t>
      </w:r>
      <w:bookmarkEnd w:id="770"/>
      <w:r>
        <w:rPr>
          <w:color w:val="000000"/>
          <w:spacing w:val="0"/>
          <w:w w:val="100"/>
          <w:position w:val="0"/>
        </w:rPr>
        <w:t>、母公司现金流量表</w:t>
      </w:r>
      <w:bookmarkEnd w:id="768"/>
      <w:bookmarkEnd w:id="769"/>
      <w:bookmarkEnd w:id="77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457,327,319.04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461,498,532.39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479,703.99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24,713,306.16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164,336,106.50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482,520,329.19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625,834,638.89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381,844,337.17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407,211,897.14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70,478,161.20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72,255,636.57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19,332,986.50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8,279,006.35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32,608,056.52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139,515,760.93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504,263,541.39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627,262,300.99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-21,743,212.20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46,523,000.00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1,578,980.97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51,373,800.00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25,066,805.47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111,589,805.47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53,952,910.97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2,845,435.24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52,012,500.00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13,359,646.95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54,857,935.24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98,230,158.52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-905,024.27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145,650,234.22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155,650,234.22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10,839,742.79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10,444,863.42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109,025,590.36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73,385,611.61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256,865,333.15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322,730,475.03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-101,215,098.93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-37,730,475.03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-24,728,152.61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-40,063,161.40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68,836,292.89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108,899,454.29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44,108,140.28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68,836,292.89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、合并所有者权益变动表</w:t>
      </w:r>
      <w:bookmarkEnd w:id="772"/>
      <w:bookmarkEnd w:id="773"/>
      <w:bookmarkEnd w:id="77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87,427 </w:t>
            </w:r>
            <w:r>
              <w:rPr>
                <w:rFonts w:ascii="Times New Roman" w:eastAsia="Times New Roman" w:hAnsi="Times New Roman" w:cs="Times New Roman"/>
                <w:color w:val="000000"/>
                <w:spacing w:val="0"/>
                <w:w w:val="100"/>
                <w:position w:val="0"/>
                <w:sz w:val="18"/>
                <w:szCs w:val="18"/>
              </w:rPr>
              <w:t xml:space="preserve">,229.0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144,96 </w:t>
            </w:r>
            <w:r>
              <w:rPr>
                <w:rFonts w:ascii="Times New Roman" w:eastAsia="Times New Roman" w:hAnsi="Times New Roman" w:cs="Times New Roman"/>
                <w:color w:val="000000"/>
                <w:spacing w:val="0"/>
                <w:w w:val="100"/>
                <w:position w:val="0"/>
                <w:sz w:val="18"/>
                <w:szCs w:val="18"/>
              </w:rPr>
              <w:t>0,461.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87,427 </w:t>
            </w:r>
            <w:r>
              <w:rPr>
                <w:rFonts w:ascii="Times New Roman" w:eastAsia="Times New Roman" w:hAnsi="Times New Roman" w:cs="Times New Roman"/>
                <w:color w:val="000000"/>
                <w:spacing w:val="0"/>
                <w:w w:val="100"/>
                <w:position w:val="0"/>
                <w:sz w:val="18"/>
                <w:szCs w:val="18"/>
              </w:rPr>
              <w:t xml:space="preserve">,229.0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144,96 </w:t>
            </w:r>
            <w:r>
              <w:rPr>
                <w:rFonts w:ascii="Times New Roman" w:eastAsia="Times New Roman" w:hAnsi="Times New Roman" w:cs="Times New Roman"/>
                <w:color w:val="000000"/>
                <w:spacing w:val="0"/>
                <w:w w:val="100"/>
                <w:position w:val="0"/>
                <w:sz w:val="18"/>
                <w:szCs w:val="18"/>
              </w:rPr>
              <w:t>0,461.</w:t>
            </w:r>
          </w:p>
          <w:p>
            <w:pPr>
              <w:pStyle w:val="Style2"/>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27,627 </w:t>
            </w:r>
            <w:r>
              <w:rPr>
                <w:rFonts w:ascii="Times New Roman" w:eastAsia="Times New Roman" w:hAnsi="Times New Roman" w:cs="Times New Roman"/>
                <w:color w:val="000000"/>
                <w:spacing w:val="0"/>
                <w:w w:val="100"/>
                <w:position w:val="0"/>
                <w:sz w:val="18"/>
                <w:szCs w:val="18"/>
              </w:rPr>
              <w:t xml:space="preserve">,533.5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253,44 </w:t>
            </w:r>
            <w:r>
              <w:rPr>
                <w:rFonts w:ascii="Times New Roman" w:eastAsia="Times New Roman" w:hAnsi="Times New Roman" w:cs="Times New Roman"/>
                <w:color w:val="000000"/>
                <w:spacing w:val="0"/>
                <w:w w:val="100"/>
                <w:position w:val="0"/>
                <w:sz w:val="18"/>
                <w:szCs w:val="18"/>
              </w:rPr>
              <w:t>0,586.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253,44 </w:t>
            </w:r>
            <w:r>
              <w:rPr>
                <w:rFonts w:ascii="Times New Roman" w:eastAsia="Times New Roman" w:hAnsi="Times New Roman" w:cs="Times New Roman"/>
                <w:color w:val="000000"/>
                <w:spacing w:val="0"/>
                <w:w w:val="100"/>
                <w:position w:val="0"/>
                <w:sz w:val="18"/>
                <w:szCs w:val="18"/>
              </w:rPr>
              <w:t>0,586.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08,893</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r>
        <mc:AlternateContent>
          <mc:Choice Requires="wps">
            <w:drawing>
              <wp:anchor distT="0" distB="0" distL="0" distR="0" simplePos="0" relativeHeight="125829392" behindDoc="0" locked="0" layoutInCell="1" allowOverlap="1">
                <wp:simplePos x="0" y="0"/>
                <wp:positionH relativeFrom="page">
                  <wp:posOffset>797560</wp:posOffset>
                </wp:positionH>
                <wp:positionV relativeFrom="margin">
                  <wp:posOffset>1542415</wp:posOffset>
                </wp:positionV>
                <wp:extent cx="658495" cy="606425"/>
                <wp:wrapSquare wrapText="bothSides"/>
                <wp:docPr id="16" name="Shape 16"/>
                <a:graphic xmlns:a="http://schemas.openxmlformats.org/drawingml/2006/main">
                  <a:graphicData uri="http://schemas.microsoft.com/office/word/2010/wordprocessingShape">
                    <wps:wsp>
                      <wps:cNvSpPr txBox="1"/>
                      <wps:spPr>
                        <a:xfrm>
                          <a:ext cx="658495" cy="60642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xbxContent>
                      </wps:txbx>
                      <wps:bodyPr lIns="0" tIns="0" rIns="0" bIns="0">
                        <a:noAutoFit/>
                      </wps:bodyPr>
                    </wps:wsp>
                  </a:graphicData>
                </a:graphic>
              </wp:anchor>
            </w:drawing>
          </mc:Choice>
          <mc:Fallback>
            <w:pict>
              <v:shape id="_x0000_s1042" type="#_x0000_t202" style="position:absolute;margin-left:62.800000000000004pt;margin-top:121.45pt;width:51.850000000000001pt;height:47.75pt;z-index:-125829361;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xbxContent>
                </v:textbox>
                <w10:wrap type="square" anchorx="page" anchory="margin"/>
              </v:shape>
            </w:pict>
          </mc:Fallback>
        </mc:AlternateContent>
      </w:r>
    </w:p>
    <w:p>
      <w:pPr>
        <w:widowControl w:val="0"/>
        <w:spacing w:line="1" w:lineRule="exact"/>
      </w:pPr>
    </w:p>
    <w:tbl>
      <w:tblPr>
        <w:tblOverlap w:val="never"/>
        <w:jc w:val="left"/>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framePr w:w="9581" w:h="2779" w:vSpace="917" w:wrap="notBeside" w:vAnchor="text" w:hAnchor="text" w:x="454" w:y="918"/>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right w:val="single" w:sz="4"/>
            </w:tcBorders>
            <w:shd w:val="clear" w:color="auto" w:fill="FFFFFF"/>
            <w:vAlign w:val="top"/>
          </w:tcPr>
          <w:p>
            <w:pPr>
              <w:framePr w:w="9581" w:h="2779" w:vSpace="917" w:wrap="notBeside" w:vAnchor="text" w:hAnchor="text" w:x="454" w:y="918"/>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framePr w:w="9581" w:h="2779" w:vSpace="917" w:wrap="notBeside" w:vAnchor="text" w:hAnchor="text" w:x="454" w:y="918"/>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right w:val="single" w:sz="4"/>
            </w:tcBorders>
            <w:shd w:val="clear" w:color="auto" w:fill="FFFFFF"/>
            <w:vAlign w:val="top"/>
          </w:tcPr>
          <w:p>
            <w:pPr>
              <w:framePr w:w="9581" w:h="2779" w:vSpace="917" w:wrap="notBeside" w:vAnchor="text" w:hAnchor="text" w:x="454" w:y="918"/>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framePr w:w="9581" w:h="2779" w:vSpace="917" w:wrap="notBeside" w:vAnchor="text" w:hAnchor="text" w:x="454" w:y="918"/>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tcBorders>
            <w:shd w:val="clear" w:color="auto" w:fill="FFFFFF"/>
            <w:vAlign w:val="top"/>
          </w:tcPr>
          <w:p>
            <w:pPr>
              <w:framePr w:w="9581" w:h="2779" w:vSpace="917" w:wrap="notBeside" w:vAnchor="text" w:hAnchor="text" w:x="454" w:y="918"/>
              <w:widowControl w:val="0"/>
              <w:rPr>
                <w:sz w:val="10"/>
                <w:szCs w:val="10"/>
              </w:rPr>
            </w:pPr>
          </w:p>
        </w:tc>
        <w:tc>
          <w:tcPr>
            <w:tcBorders>
              <w:top w:val="single" w:sz="4"/>
              <w:left w:val="single" w:sz="4"/>
              <w:bottom w:val="single" w:sz="4"/>
              <w:right w:val="single" w:sz="4"/>
            </w:tcBorders>
            <w:shd w:val="clear" w:color="auto" w:fill="FFFFFF"/>
            <w:vAlign w:val="top"/>
          </w:tcPr>
          <w:p>
            <w:pPr>
              <w:framePr w:w="9581" w:h="2779" w:vSpace="917" w:wrap="notBeside" w:vAnchor="text" w:hAnchor="text" w:x="454" w:y="918"/>
              <w:widowControl w:val="0"/>
              <w:rPr>
                <w:sz w:val="10"/>
                <w:szCs w:val="10"/>
              </w:rPr>
            </w:pPr>
          </w:p>
        </w:tc>
      </w:tr>
    </w:tbl>
    <w:p>
      <w:pPr>
        <w:pStyle w:val="Style31"/>
        <w:keepNext w:val="0"/>
        <w:keepLines w:val="0"/>
        <w:framePr w:w="1109" w:h="850" w:hSpace="453" w:wrap="notBeside" w:vAnchor="text" w:hAnchor="text" w:x="8840" w:y="1"/>
        <w:widowControl w:val="0"/>
        <w:shd w:val="clear" w:color="auto" w:fill="auto"/>
        <w:tabs>
          <w:tab w:pos="1051" w:val="righ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tab/>
        <w:t>2,250</w:t>
      </w:r>
    </w:p>
    <w:p>
      <w:pPr>
        <w:pStyle w:val="Style31"/>
        <w:keepNext w:val="0"/>
        <w:keepLines w:val="0"/>
        <w:framePr w:w="1109" w:h="850" w:hSpace="453" w:wrap="notBeside" w:vAnchor="text" w:hAnchor="text" w:x="8840" w:y="1"/>
        <w:widowControl w:val="0"/>
        <w:shd w:val="clear" w:color="auto" w:fill="auto"/>
        <w:tabs>
          <w:tab w:pos="989" w:val="righ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tab/>
        <w:t>,000.</w:t>
      </w:r>
    </w:p>
    <w:p>
      <w:pPr>
        <w:pStyle w:val="Style31"/>
        <w:keepNext w:val="0"/>
        <w:keepLines w:val="0"/>
        <w:framePr w:w="1109" w:h="850" w:hSpace="453" w:wrap="notBeside" w:vAnchor="text" w:hAnchor="text" w:x="8840" w:y="1"/>
        <w:widowControl w:val="0"/>
        <w:shd w:val="clear" w:color="auto" w:fill="auto"/>
        <w:tabs>
          <w:tab w:pos="821" w:val="righ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tab/>
        <w:t>00</w:t>
      </w:r>
    </w:p>
    <w:p>
      <w:pPr>
        <w:widowControl w:val="0"/>
        <w:spacing w:line="1" w:lineRule="exact"/>
      </w:pPr>
    </w:p>
    <w:p>
      <w:pPr>
        <w:pStyle w:val="Style31"/>
        <w:keepNext w:val="0"/>
        <w:keepLines w:val="0"/>
        <w:widowControl w:val="0"/>
        <w:shd w:val="clear" w:color="auto" w:fill="auto"/>
        <w:tabs>
          <w:tab w:pos="8294" w:val="left"/>
          <w:tab w:pos="8947" w:val="lef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tab/>
      </w:r>
      <w:r>
        <w:rPr>
          <w:rFonts w:ascii="Times New Roman" w:eastAsia="Times New Roman" w:hAnsi="Times New Roman" w:cs="Times New Roman"/>
          <w:color w:val="000000"/>
          <w:spacing w:val="0"/>
          <w:w w:val="100"/>
          <w:position w:val="0"/>
          <w:sz w:val="18"/>
          <w:szCs w:val="18"/>
        </w:rPr>
        <w:t>2,250</w:t>
        <w:tab/>
        <w:t>2,250</w:t>
      </w:r>
    </w:p>
    <w:p>
      <w:pPr>
        <w:pStyle w:val="Style31"/>
        <w:keepNext w:val="0"/>
        <w:keepLines w:val="0"/>
        <w:widowControl w:val="0"/>
        <w:shd w:val="clear" w:color="auto" w:fill="auto"/>
        <w:tabs>
          <w:tab w:pos="605" w:val="lef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tab/>
        <w:t>,000.</w:t>
      </w:r>
    </w:p>
    <w:p>
      <w:pPr>
        <w:pStyle w:val="Style31"/>
        <w:keepNext w:val="0"/>
        <w:keepLines w:val="0"/>
        <w:widowControl w:val="0"/>
        <w:shd w:val="clear" w:color="auto" w:fill="auto"/>
        <w:tabs>
          <w:tab w:pos="648" w:val="left"/>
        </w:tabs>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tab/>
        <w:t>00</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504,46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504,46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64,625 </w:t>
            </w:r>
            <w:r>
              <w:rPr>
                <w:rFonts w:ascii="Times New Roman" w:eastAsia="Times New Roman" w:hAnsi="Times New Roman" w:cs="Times New Roman"/>
                <w:color w:val="000000"/>
                <w:spacing w:val="0"/>
                <w:w w:val="100"/>
                <w:position w:val="0"/>
                <w:sz w:val="18"/>
                <w:szCs w:val="18"/>
              </w:rPr>
              <w:t xml:space="preserve">,943.8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87,427 </w:t>
            </w:r>
            <w:r>
              <w:rPr>
                <w:rFonts w:ascii="Times New Roman" w:eastAsia="Times New Roman" w:hAnsi="Times New Roman" w:cs="Times New Roman"/>
                <w:color w:val="000000"/>
                <w:spacing w:val="0"/>
                <w:w w:val="100"/>
                <w:position w:val="0"/>
                <w:sz w:val="18"/>
                <w:szCs w:val="18"/>
              </w:rPr>
              <w:t xml:space="preserve">,229.0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、母公司所有者权益变动表</w:t>
      </w:r>
      <w:bookmarkEnd w:id="776"/>
      <w:bookmarkEnd w:id="777"/>
      <w:bookmarkEnd w:id="77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91,789,3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91,789,3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23,153, </w:t>
            </w:r>
            <w:r>
              <w:rPr>
                <w:rFonts w:ascii="Times New Roman" w:eastAsia="Times New Roman" w:hAnsi="Times New Roman" w:cs="Times New Roman"/>
                <w:color w:val="000000"/>
                <w:spacing w:val="0"/>
                <w:w w:val="100"/>
                <w:position w:val="0"/>
                <w:sz w:val="18"/>
                <w:szCs w:val="18"/>
              </w:rPr>
              <w:t>478.03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25,726, </w:t>
            </w:r>
            <w:r>
              <w:rPr>
                <w:rFonts w:ascii="Times New Roman" w:eastAsia="Times New Roman" w:hAnsi="Times New Roman" w:cs="Times New Roman"/>
                <w:color w:val="000000"/>
                <w:spacing w:val="0"/>
                <w:w w:val="100"/>
                <w:position w:val="0"/>
                <w:sz w:val="18"/>
                <w:szCs w:val="18"/>
              </w:rPr>
              <w:t>086.70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2,572,60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2,572,60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735,551,41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780" w:name="bookmark780"/>
      <w:bookmarkStart w:id="781" w:name="bookmark781"/>
      <w:bookmarkStart w:id="782" w:name="bookmark782"/>
      <w:r>
        <w:rPr>
          <w:color w:val="000000"/>
          <w:spacing w:val="0"/>
          <w:w w:val="100"/>
          <w:position w:val="0"/>
        </w:rPr>
        <w:t>三、公司基本情况</w:t>
      </w:r>
      <w:bookmarkEnd w:id="780"/>
      <w:bookmarkEnd w:id="781"/>
      <w:bookmarkEnd w:id="782"/>
    </w:p>
    <w:p>
      <w:pPr>
        <w:pStyle w:val="Style19"/>
        <w:keepNext w:val="0"/>
        <w:keepLines w:val="0"/>
        <w:widowControl w:val="0"/>
        <w:shd w:val="clear" w:color="auto" w:fill="auto"/>
        <w:bidi w:val="0"/>
        <w:spacing w:before="0" w:after="220" w:line="313" w:lineRule="exact"/>
        <w:ind w:left="0" w:right="0" w:firstLine="540"/>
        <w:jc w:val="both"/>
        <w:rPr>
          <w:sz w:val="20"/>
          <w:szCs w:val="20"/>
        </w:rPr>
      </w:pPr>
      <w:r>
        <w:rPr>
          <w:color w:val="000000"/>
          <w:spacing w:val="0"/>
          <w:w w:val="100"/>
          <w:position w:val="0"/>
          <w:sz w:val="20"/>
          <w:szCs w:val="20"/>
        </w:rPr>
        <w:t>依米康科技集团股份有限公司（以下简称本公司，在包含子公司时统称本集团）是根据</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 xml:space="preserve">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日公司创立大会决议，将四川依米康制冷设备有限公司截至</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日经审计后的净资产折 合股份整体变更设立的，注册资本</w:t>
      </w:r>
      <w:r>
        <w:rPr>
          <w:rFonts w:ascii="Times New Roman" w:eastAsia="Times New Roman" w:hAnsi="Times New Roman" w:cs="Times New Roman"/>
          <w:color w:val="000000"/>
          <w:spacing w:val="0"/>
          <w:w w:val="100"/>
          <w:position w:val="0"/>
          <w:sz w:val="22"/>
          <w:szCs w:val="22"/>
        </w:rPr>
        <w:t>5,800.00</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0"/>
          <w:szCs w:val="20"/>
        </w:rPr>
        <w:t>日取得成都市工商行政管理局核发 的</w:t>
      </w:r>
      <w:r>
        <w:rPr>
          <w:rFonts w:ascii="Times New Roman" w:eastAsia="Times New Roman" w:hAnsi="Times New Roman" w:cs="Times New Roman"/>
          <w:color w:val="000000"/>
          <w:spacing w:val="0"/>
          <w:w w:val="100"/>
          <w:position w:val="0"/>
          <w:sz w:val="22"/>
          <w:szCs w:val="22"/>
        </w:rPr>
        <w:t>510100400013149</w:t>
      </w:r>
      <w:r>
        <w:rPr>
          <w:color w:val="000000"/>
          <w:spacing w:val="0"/>
          <w:w w:val="100"/>
          <w:position w:val="0"/>
          <w:sz w:val="20"/>
          <w:szCs w:val="20"/>
        </w:rPr>
        <w:t>号企业法人营业执照。根据本公司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日第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次临时股东会决议，本公司 申请增加注册资本人民币</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日取得变更后的企业法人营业执照，变更后本公司 注册资本为</w:t>
      </w:r>
      <w:r>
        <w:rPr>
          <w:rFonts w:ascii="Times New Roman" w:eastAsia="Times New Roman" w:hAnsi="Times New Roman" w:cs="Times New Roman"/>
          <w:color w:val="000000"/>
          <w:spacing w:val="0"/>
          <w:w w:val="100"/>
          <w:position w:val="0"/>
          <w:sz w:val="22"/>
          <w:szCs w:val="22"/>
        </w:rPr>
        <w:t>5,880.00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 xml:space="preserve">日，本公司名称由四川依米康环境科技股份有限公司变更为 依米康科技集团股份有限公司，取得了成都市工商行政管理局核发的三证合一的营业执照，统一社 </w:t>
      </w:r>
      <w:r>
        <w:rPr>
          <w:color w:val="000000"/>
          <w:spacing w:val="0"/>
          <w:w w:val="100"/>
          <w:position w:val="0"/>
          <w:sz w:val="20"/>
          <w:szCs w:val="20"/>
        </w:rPr>
        <w:t>会信用代码：</w:t>
      </w:r>
      <w:r>
        <w:rPr>
          <w:rFonts w:ascii="Times New Roman" w:eastAsia="Times New Roman" w:hAnsi="Times New Roman" w:cs="Times New Roman"/>
          <w:color w:val="000000"/>
          <w:spacing w:val="0"/>
          <w:w w:val="100"/>
          <w:position w:val="0"/>
          <w:sz w:val="22"/>
          <w:szCs w:val="22"/>
        </w:rPr>
        <w:t>91510100740327535Y</w:t>
      </w:r>
      <w:r>
        <w:rPr>
          <w:color w:val="000000"/>
          <w:spacing w:val="0"/>
          <w:w w:val="100"/>
          <w:position w:val="0"/>
          <w:sz w:val="20"/>
          <w:szCs w:val="20"/>
        </w:rPr>
        <w:t>。</w:t>
      </w:r>
      <w:r>
        <w:rPr>
          <w:color w:val="000000"/>
          <w:spacing w:val="0"/>
          <w:w w:val="100"/>
          <w:position w:val="0"/>
          <w:sz w:val="20"/>
          <w:szCs w:val="20"/>
        </w:rPr>
        <w:t>公司注册地为成都高新区科园南二路二号，法定代表人为张菀。</w:t>
      </w:r>
    </w:p>
    <w:p>
      <w:pPr>
        <w:pStyle w:val="Style19"/>
        <w:keepNext w:val="0"/>
        <w:keepLines w:val="0"/>
        <w:widowControl w:val="0"/>
        <w:shd w:val="clear" w:color="auto" w:fill="auto"/>
        <w:bidi w:val="0"/>
        <w:spacing w:before="0" w:after="220" w:line="312"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月经中国证券监督管理委员会《关于核准四川依米康环境科技股份有限公司首次公开发 行股票并在创业板上市的批复》（证监许可</w:t>
      </w:r>
      <w:r>
        <w:rPr>
          <w:rFonts w:ascii="Times New Roman" w:eastAsia="Times New Roman" w:hAnsi="Times New Roman" w:cs="Times New Roman"/>
          <w:color w:val="000000"/>
          <w:spacing w:val="0"/>
          <w:w w:val="100"/>
          <w:position w:val="0"/>
          <w:sz w:val="22"/>
          <w:szCs w:val="22"/>
        </w:rPr>
        <w:t>[2011]1104</w:t>
      </w:r>
      <w:r>
        <w:rPr>
          <w:color w:val="000000"/>
          <w:spacing w:val="0"/>
          <w:w w:val="100"/>
          <w:position w:val="0"/>
          <w:sz w:val="20"/>
          <w:szCs w:val="20"/>
        </w:rPr>
        <w:t>号）核准，公开发行人民币普通股</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2"/>
          <w:szCs w:val="22"/>
        </w:rPr>
        <w:t xml:space="preserve">1,960.00 </w:t>
      </w:r>
      <w:r>
        <w:rPr>
          <w:color w:val="000000"/>
          <w:spacing w:val="0"/>
          <w:w w:val="100"/>
          <w:position w:val="0"/>
          <w:sz w:val="20"/>
          <w:szCs w:val="20"/>
        </w:rPr>
        <w:t>万股，并于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日在深圳证券交易所上市交易，公开发行后股本总额为</w:t>
      </w:r>
      <w:r>
        <w:rPr>
          <w:rFonts w:ascii="Times New Roman" w:eastAsia="Times New Roman" w:hAnsi="Times New Roman" w:cs="Times New Roman"/>
          <w:color w:val="000000"/>
          <w:spacing w:val="0"/>
          <w:w w:val="100"/>
          <w:position w:val="0"/>
          <w:sz w:val="22"/>
          <w:szCs w:val="22"/>
        </w:rPr>
        <w:t>7,840</w:t>
      </w:r>
      <w:r>
        <w:rPr>
          <w:color w:val="000000"/>
          <w:spacing w:val="0"/>
          <w:w w:val="100"/>
          <w:position w:val="0"/>
          <w:sz w:val="20"/>
          <w:szCs w:val="20"/>
        </w:rPr>
        <w:t>万股。</w:t>
      </w:r>
    </w:p>
    <w:p>
      <w:pPr>
        <w:pStyle w:val="Style19"/>
        <w:keepNext w:val="0"/>
        <w:keepLines w:val="0"/>
        <w:widowControl w:val="0"/>
        <w:shd w:val="clear" w:color="auto" w:fill="auto"/>
        <w:bidi w:val="0"/>
        <w:spacing w:before="0" w:after="220" w:line="314"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日，根据本公司</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sz w:val="20"/>
          <w:szCs w:val="20"/>
        </w:rPr>
        <w:t>年度股东大会决议和修改后章程的规定，本公司申请增加注册 资本人民币</w:t>
      </w:r>
      <w:r>
        <w:rPr>
          <w:rFonts w:ascii="Times New Roman" w:eastAsia="Times New Roman" w:hAnsi="Times New Roman" w:cs="Times New Roman"/>
          <w:color w:val="000000"/>
          <w:spacing w:val="0"/>
          <w:w w:val="100"/>
          <w:position w:val="0"/>
          <w:sz w:val="22"/>
          <w:szCs w:val="22"/>
        </w:rPr>
        <w:t>7,840.00</w:t>
      </w:r>
      <w:r>
        <w:rPr>
          <w:color w:val="000000"/>
          <w:spacing w:val="0"/>
          <w:w w:val="100"/>
          <w:position w:val="0"/>
          <w:sz w:val="20"/>
          <w:szCs w:val="20"/>
        </w:rPr>
        <w:t>万元，由资本公积转增股本，转增基准日期为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日，转增对象为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0"/>
          <w:szCs w:val="20"/>
        </w:rPr>
        <w:t>日下午深圳证券交易所收市后，在中国证券登记结算有限责任公司深圳分公司登记在册的本公 司全体股东，变更后的注册资本为人民币</w:t>
      </w:r>
      <w:r>
        <w:rPr>
          <w:rFonts w:ascii="Times New Roman" w:eastAsia="Times New Roman" w:hAnsi="Times New Roman" w:cs="Times New Roman"/>
          <w:color w:val="000000"/>
          <w:spacing w:val="0"/>
          <w:w w:val="100"/>
          <w:position w:val="0"/>
          <w:sz w:val="22"/>
          <w:szCs w:val="22"/>
        </w:rPr>
        <w:t>15,680.00</w:t>
      </w:r>
      <w:r>
        <w:rPr>
          <w:color w:val="000000"/>
          <w:spacing w:val="0"/>
          <w:w w:val="100"/>
          <w:position w:val="0"/>
          <w:sz w:val="20"/>
          <w:szCs w:val="20"/>
        </w:rPr>
        <w:t>万元。</w:t>
      </w:r>
    </w:p>
    <w:p>
      <w:pPr>
        <w:pStyle w:val="Style19"/>
        <w:keepNext w:val="0"/>
        <w:keepLines w:val="0"/>
        <w:widowControl w:val="0"/>
        <w:shd w:val="clear" w:color="auto" w:fill="auto"/>
        <w:bidi w:val="0"/>
        <w:spacing w:before="0" w:after="220" w:line="314" w:lineRule="exact"/>
        <w:ind w:left="0" w:right="0" w:firstLine="460"/>
        <w:jc w:val="both"/>
        <w:rPr>
          <w:sz w:val="20"/>
          <w:szCs w:val="20"/>
        </w:rPr>
      </w:pPr>
      <w:r>
        <w:rPr>
          <w:color w:val="000000"/>
          <w:spacing w:val="0"/>
          <w:w w:val="100"/>
          <w:position w:val="0"/>
          <w:sz w:val="20"/>
          <w:szCs w:val="20"/>
        </w:rPr>
        <w:t>根据本公司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日第二届董事会第十六次会议决议以及</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日取得的中国证券 监督管理委员会《关于核准四川依米康环境科技股份有限公司向宋正兴等发行股份购买资产并募集配 套资金的批复》（证监许可</w:t>
      </w:r>
      <w:r>
        <w:rPr>
          <w:rFonts w:ascii="Times New Roman" w:eastAsia="Times New Roman" w:hAnsi="Times New Roman" w:cs="Times New Roman"/>
          <w:color w:val="000000"/>
          <w:spacing w:val="0"/>
          <w:w w:val="100"/>
          <w:position w:val="0"/>
          <w:sz w:val="22"/>
          <w:szCs w:val="22"/>
        </w:rPr>
        <w:t>[2014]113 9</w:t>
      </w:r>
      <w:r>
        <w:rPr>
          <w:color w:val="000000"/>
          <w:spacing w:val="0"/>
          <w:w w:val="100"/>
          <w:position w:val="0"/>
          <w:sz w:val="20"/>
          <w:szCs w:val="20"/>
        </w:rPr>
        <w:t>号），核准本公司向江苏亿金环保科技股份有限公司，后更名 为江苏亿金环保科技有限公司（以下简称江苏亿金）的股东宋正兴发行</w:t>
      </w:r>
      <w:r>
        <w:rPr>
          <w:rFonts w:ascii="Times New Roman" w:eastAsia="Times New Roman" w:hAnsi="Times New Roman" w:cs="Times New Roman"/>
          <w:color w:val="000000"/>
          <w:spacing w:val="0"/>
          <w:w w:val="100"/>
          <w:position w:val="0"/>
          <w:sz w:val="22"/>
          <w:szCs w:val="22"/>
        </w:rPr>
        <w:t>8,270,823</w:t>
      </w:r>
      <w:r>
        <w:rPr>
          <w:color w:val="000000"/>
          <w:spacing w:val="0"/>
          <w:w w:val="100"/>
          <w:position w:val="0"/>
          <w:sz w:val="20"/>
          <w:szCs w:val="20"/>
        </w:rPr>
        <w:t xml:space="preserve">股、向叶春娥发行 </w:t>
      </w:r>
      <w:r>
        <w:rPr>
          <w:rFonts w:ascii="Times New Roman" w:eastAsia="Times New Roman" w:hAnsi="Times New Roman" w:cs="Times New Roman"/>
          <w:color w:val="000000"/>
          <w:spacing w:val="0"/>
          <w:w w:val="100"/>
          <w:position w:val="0"/>
          <w:sz w:val="22"/>
          <w:szCs w:val="22"/>
        </w:rPr>
        <w:t>739,667</w:t>
      </w:r>
      <w:r>
        <w:rPr>
          <w:color w:val="000000"/>
          <w:spacing w:val="0"/>
          <w:w w:val="100"/>
          <w:position w:val="0"/>
          <w:sz w:val="20"/>
          <w:szCs w:val="20"/>
        </w:rPr>
        <w:t>股、向宋丽娜发行</w:t>
      </w:r>
      <w:r>
        <w:rPr>
          <w:rFonts w:ascii="Times New Roman" w:eastAsia="Times New Roman" w:hAnsi="Times New Roman" w:cs="Times New Roman"/>
          <w:color w:val="000000"/>
          <w:spacing w:val="0"/>
          <w:w w:val="100"/>
          <w:position w:val="0"/>
          <w:sz w:val="22"/>
          <w:szCs w:val="22"/>
        </w:rPr>
        <w:t>739,667</w:t>
      </w:r>
      <w:r>
        <w:rPr>
          <w:color w:val="000000"/>
          <w:spacing w:val="0"/>
          <w:w w:val="100"/>
          <w:position w:val="0"/>
          <w:sz w:val="20"/>
          <w:szCs w:val="20"/>
        </w:rPr>
        <w:t>股、向张家港市立业投资发展有限公司发行</w:t>
      </w:r>
      <w:r>
        <w:rPr>
          <w:rFonts w:ascii="Times New Roman" w:eastAsia="Times New Roman" w:hAnsi="Times New Roman" w:cs="Times New Roman"/>
          <w:color w:val="000000"/>
          <w:spacing w:val="0"/>
          <w:w w:val="100"/>
          <w:position w:val="0"/>
          <w:sz w:val="22"/>
          <w:szCs w:val="22"/>
        </w:rPr>
        <w:t>1,660,889</w:t>
      </w:r>
      <w:r>
        <w:rPr>
          <w:color w:val="000000"/>
          <w:spacing w:val="0"/>
          <w:w w:val="100"/>
          <w:position w:val="0"/>
          <w:sz w:val="20"/>
          <w:szCs w:val="20"/>
        </w:rPr>
        <w:t>股、向上海添 惠投资管理有限公司发行</w:t>
      </w:r>
      <w:r>
        <w:rPr>
          <w:rFonts w:ascii="Times New Roman" w:eastAsia="Times New Roman" w:hAnsi="Times New Roman" w:cs="Times New Roman"/>
          <w:color w:val="000000"/>
          <w:spacing w:val="0"/>
          <w:w w:val="100"/>
          <w:position w:val="0"/>
          <w:sz w:val="22"/>
          <w:szCs w:val="22"/>
        </w:rPr>
        <w:t>2,481,247</w:t>
      </w:r>
      <w:r>
        <w:rPr>
          <w:color w:val="000000"/>
          <w:spacing w:val="0"/>
          <w:w w:val="100"/>
          <w:position w:val="0"/>
          <w:sz w:val="20"/>
          <w:szCs w:val="20"/>
        </w:rPr>
        <w:t>股、向张家港市福兴投资管理咨询有限公司发行</w:t>
      </w:r>
      <w:r>
        <w:rPr>
          <w:rFonts w:ascii="Times New Roman" w:eastAsia="Times New Roman" w:hAnsi="Times New Roman" w:cs="Times New Roman"/>
          <w:color w:val="000000"/>
          <w:spacing w:val="0"/>
          <w:w w:val="100"/>
          <w:position w:val="0"/>
          <w:sz w:val="22"/>
          <w:szCs w:val="22"/>
        </w:rPr>
        <w:t>941,395</w:t>
      </w:r>
      <w:r>
        <w:rPr>
          <w:color w:val="000000"/>
          <w:spacing w:val="0"/>
          <w:w w:val="100"/>
          <w:position w:val="0"/>
          <w:sz w:val="20"/>
          <w:szCs w:val="20"/>
        </w:rPr>
        <w:t>股、向张家 港市嘉明商贸有限公司发行</w:t>
      </w:r>
      <w:r>
        <w:rPr>
          <w:rFonts w:ascii="Times New Roman" w:eastAsia="Times New Roman" w:hAnsi="Times New Roman" w:cs="Times New Roman"/>
          <w:color w:val="000000"/>
          <w:spacing w:val="0"/>
          <w:w w:val="100"/>
          <w:position w:val="0"/>
          <w:sz w:val="22"/>
          <w:szCs w:val="22"/>
        </w:rPr>
        <w:t>672,425</w:t>
      </w:r>
      <w:r>
        <w:rPr>
          <w:color w:val="000000"/>
          <w:spacing w:val="0"/>
          <w:w w:val="100"/>
          <w:position w:val="0"/>
          <w:sz w:val="20"/>
          <w:szCs w:val="20"/>
        </w:rPr>
        <w:t>股、向上海同航投资管理有限公司发行</w:t>
      </w:r>
      <w:r>
        <w:rPr>
          <w:rFonts w:ascii="Times New Roman" w:eastAsia="Times New Roman" w:hAnsi="Times New Roman" w:cs="Times New Roman"/>
          <w:color w:val="000000"/>
          <w:spacing w:val="0"/>
          <w:w w:val="100"/>
          <w:position w:val="0"/>
          <w:sz w:val="22"/>
          <w:szCs w:val="22"/>
        </w:rPr>
        <w:t>605,182</w:t>
      </w:r>
      <w:r>
        <w:rPr>
          <w:color w:val="000000"/>
          <w:spacing w:val="0"/>
          <w:w w:val="100"/>
          <w:position w:val="0"/>
          <w:sz w:val="20"/>
          <w:szCs w:val="20"/>
        </w:rPr>
        <w:t>股股票用于收购其 合计持有的江苏亿金</w:t>
      </w:r>
      <w:r>
        <w:rPr>
          <w:rFonts w:ascii="Times New Roman" w:eastAsia="Times New Roman" w:hAnsi="Times New Roman" w:cs="Times New Roman"/>
          <w:color w:val="000000"/>
          <w:spacing w:val="0"/>
          <w:w w:val="100"/>
          <w:position w:val="0"/>
          <w:sz w:val="22"/>
          <w:szCs w:val="22"/>
        </w:rPr>
        <w:t>53%</w:t>
      </w:r>
      <w:r>
        <w:rPr>
          <w:color w:val="000000"/>
          <w:spacing w:val="0"/>
          <w:w w:val="100"/>
          <w:position w:val="0"/>
          <w:sz w:val="20"/>
          <w:szCs w:val="20"/>
        </w:rPr>
        <w:t>的股份；同意本公司非公开发行不超过</w:t>
      </w:r>
      <w:r>
        <w:rPr>
          <w:rFonts w:ascii="Times New Roman" w:eastAsia="Times New Roman" w:hAnsi="Times New Roman" w:cs="Times New Roman"/>
          <w:color w:val="000000"/>
          <w:spacing w:val="0"/>
          <w:w w:val="100"/>
          <w:position w:val="0"/>
          <w:sz w:val="22"/>
          <w:szCs w:val="22"/>
        </w:rPr>
        <w:t>6,000,000.00</w:t>
      </w:r>
      <w:r>
        <w:rPr>
          <w:color w:val="000000"/>
          <w:spacing w:val="0"/>
          <w:w w:val="100"/>
          <w:position w:val="0"/>
          <w:sz w:val="20"/>
          <w:szCs w:val="20"/>
        </w:rPr>
        <w:t>股新股募集本次发行股票 购买资产的配套资金。</w:t>
      </w:r>
    </w:p>
    <w:p>
      <w:pPr>
        <w:pStyle w:val="Style19"/>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日，江苏亿金股东宋正兴、叶春娥、宋丽娜、张家港市立业投资发展有限公司、 上海添惠投资管理有限公司、张家港市福兴投资管理咨询有限公司、张家港市嘉明商贸有限公司、上 海同航投资管理有限公司将其合计持有的亿金环保公司</w:t>
      </w:r>
      <w:r>
        <w:rPr>
          <w:rFonts w:ascii="Times New Roman" w:eastAsia="Times New Roman" w:hAnsi="Times New Roman" w:cs="Times New Roman"/>
          <w:color w:val="000000"/>
          <w:spacing w:val="0"/>
          <w:w w:val="100"/>
          <w:position w:val="0"/>
          <w:sz w:val="22"/>
          <w:szCs w:val="22"/>
        </w:rPr>
        <w:t>53%</w:t>
      </w:r>
      <w:r>
        <w:rPr>
          <w:color w:val="000000"/>
          <w:spacing w:val="0"/>
          <w:w w:val="100"/>
          <w:position w:val="0"/>
          <w:sz w:val="20"/>
          <w:szCs w:val="20"/>
        </w:rPr>
        <w:t>的股份过户给本公司，用于认购本公司向 其合计发行的人民币普通股</w:t>
      </w:r>
      <w:r>
        <w:rPr>
          <w:rFonts w:ascii="Times New Roman" w:eastAsia="Times New Roman" w:hAnsi="Times New Roman" w:cs="Times New Roman"/>
          <w:color w:val="000000"/>
          <w:spacing w:val="0"/>
          <w:w w:val="100"/>
          <w:position w:val="0"/>
          <w:sz w:val="22"/>
          <w:szCs w:val="22"/>
        </w:rPr>
        <w:t>16,111,295</w:t>
      </w:r>
      <w:r>
        <w:rPr>
          <w:color w:val="000000"/>
          <w:spacing w:val="0"/>
          <w:w w:val="100"/>
          <w:position w:val="0"/>
          <w:sz w:val="20"/>
          <w:szCs w:val="20"/>
        </w:rPr>
        <w:t>股股票，认购价为</w:t>
      </w:r>
      <w:r>
        <w:rPr>
          <w:rFonts w:ascii="Times New Roman" w:eastAsia="Times New Roman" w:hAnsi="Times New Roman" w:cs="Times New Roman"/>
          <w:color w:val="000000"/>
          <w:spacing w:val="0"/>
          <w:w w:val="100"/>
          <w:position w:val="0"/>
          <w:sz w:val="22"/>
          <w:szCs w:val="22"/>
        </w:rPr>
        <w:t>8.95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股，本公司增加股本</w:t>
      </w:r>
      <w:r>
        <w:rPr>
          <w:rFonts w:ascii="Times New Roman" w:eastAsia="Times New Roman" w:hAnsi="Times New Roman" w:cs="Times New Roman"/>
          <w:color w:val="000000"/>
          <w:spacing w:val="0"/>
          <w:w w:val="100"/>
          <w:position w:val="0"/>
          <w:sz w:val="22"/>
          <w:szCs w:val="22"/>
        </w:rPr>
        <w:t>16,111,295.00</w:t>
      </w:r>
      <w:r>
        <w:rPr>
          <w:color w:val="000000"/>
          <w:spacing w:val="0"/>
          <w:w w:val="100"/>
          <w:position w:val="0"/>
          <w:sz w:val="20"/>
          <w:szCs w:val="20"/>
        </w:rPr>
        <w:t>元， 增加资本公积</w:t>
      </w:r>
      <w:r>
        <w:rPr>
          <w:rFonts w:ascii="Times New Roman" w:eastAsia="Times New Roman" w:hAnsi="Times New Roman" w:cs="Times New Roman"/>
          <w:color w:val="000000"/>
          <w:spacing w:val="0"/>
          <w:w w:val="100"/>
          <w:position w:val="0"/>
          <w:sz w:val="22"/>
          <w:szCs w:val="22"/>
        </w:rPr>
        <w:t>128,084,795.25</w:t>
      </w:r>
      <w:r>
        <w:rPr>
          <w:color w:val="000000"/>
          <w:spacing w:val="0"/>
          <w:w w:val="100"/>
          <w:position w:val="0"/>
          <w:sz w:val="20"/>
          <w:szCs w:val="20"/>
        </w:rPr>
        <w:t>元。</w:t>
      </w:r>
    </w:p>
    <w:p>
      <w:pPr>
        <w:pStyle w:val="Style19"/>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日止，本公司非公开发行人民币普通股</w:t>
      </w:r>
      <w:r>
        <w:rPr>
          <w:rFonts w:ascii="Times New Roman" w:eastAsia="Times New Roman" w:hAnsi="Times New Roman" w:cs="Times New Roman"/>
          <w:color w:val="000000"/>
          <w:spacing w:val="0"/>
          <w:w w:val="100"/>
          <w:position w:val="0"/>
          <w:sz w:val="22"/>
          <w:szCs w:val="22"/>
        </w:rPr>
        <w:t>3,061,484</w:t>
      </w:r>
      <w:r>
        <w:rPr>
          <w:color w:val="000000"/>
          <w:spacing w:val="0"/>
          <w:w w:val="100"/>
          <w:position w:val="0"/>
          <w:sz w:val="20"/>
          <w:szCs w:val="20"/>
        </w:rPr>
        <w:t>股新股用于募集发行股份购买 资产的配套资金，分别由第一创业证券股份有限公司、财通基金管理有限公司及安信证券股份有限公 司以现金按人民币</w:t>
      </w:r>
      <w:r>
        <w:rPr>
          <w:rFonts w:ascii="Times New Roman" w:eastAsia="Times New Roman" w:hAnsi="Times New Roman" w:cs="Times New Roman"/>
          <w:color w:val="000000"/>
          <w:spacing w:val="0"/>
          <w:w w:val="100"/>
          <w:position w:val="0"/>
          <w:sz w:val="22"/>
          <w:szCs w:val="22"/>
        </w:rPr>
        <w:t>15.7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股认购，募集资金总额为人民币</w:t>
      </w:r>
      <w:r>
        <w:rPr>
          <w:rFonts w:ascii="Times New Roman" w:eastAsia="Times New Roman" w:hAnsi="Times New Roman" w:cs="Times New Roman"/>
          <w:color w:val="000000"/>
          <w:spacing w:val="0"/>
          <w:w w:val="100"/>
          <w:position w:val="0"/>
          <w:sz w:val="22"/>
          <w:szCs w:val="22"/>
        </w:rPr>
        <w:t>48,065,298.80</w:t>
      </w:r>
      <w:r>
        <w:rPr>
          <w:color w:val="000000"/>
          <w:spacing w:val="0"/>
          <w:w w:val="100"/>
          <w:position w:val="0"/>
          <w:sz w:val="20"/>
          <w:szCs w:val="20"/>
        </w:rPr>
        <w:t>元，扣除本次相关发行费后， 募集资金净额为人民币</w:t>
      </w:r>
      <w:r>
        <w:rPr>
          <w:rFonts w:ascii="Times New Roman" w:eastAsia="Times New Roman" w:hAnsi="Times New Roman" w:cs="Times New Roman"/>
          <w:color w:val="000000"/>
          <w:spacing w:val="0"/>
          <w:w w:val="100"/>
          <w:position w:val="0"/>
          <w:sz w:val="22"/>
          <w:szCs w:val="22"/>
        </w:rPr>
        <w:t>41,510,366.02</w:t>
      </w:r>
      <w:r>
        <w:rPr>
          <w:color w:val="000000"/>
          <w:spacing w:val="0"/>
          <w:w w:val="100"/>
          <w:position w:val="0"/>
          <w:sz w:val="20"/>
          <w:szCs w:val="20"/>
        </w:rPr>
        <w:t>元，其中增加股本</w:t>
      </w:r>
      <w:r>
        <w:rPr>
          <w:rFonts w:ascii="Times New Roman" w:eastAsia="Times New Roman" w:hAnsi="Times New Roman" w:cs="Times New Roman"/>
          <w:color w:val="000000"/>
          <w:spacing w:val="0"/>
          <w:w w:val="100"/>
          <w:position w:val="0"/>
          <w:sz w:val="22"/>
          <w:szCs w:val="22"/>
        </w:rPr>
        <w:t>3,061,484.00</w:t>
      </w:r>
      <w:r>
        <w:rPr>
          <w:color w:val="000000"/>
          <w:spacing w:val="0"/>
          <w:w w:val="100"/>
          <w:position w:val="0"/>
          <w:sz w:val="20"/>
          <w:szCs w:val="20"/>
        </w:rPr>
        <w:t>元，增加资本公积</w:t>
      </w:r>
      <w:r>
        <w:rPr>
          <w:rFonts w:ascii="Times New Roman" w:eastAsia="Times New Roman" w:hAnsi="Times New Roman" w:cs="Times New Roman"/>
          <w:color w:val="000000"/>
          <w:spacing w:val="0"/>
          <w:w w:val="100"/>
          <w:position w:val="0"/>
          <w:sz w:val="22"/>
          <w:szCs w:val="22"/>
        </w:rPr>
        <w:t>38,448,882.02</w:t>
      </w:r>
      <w:r>
        <w:rPr>
          <w:color w:val="000000"/>
          <w:spacing w:val="0"/>
          <w:w w:val="100"/>
          <w:position w:val="0"/>
          <w:sz w:val="20"/>
          <w:szCs w:val="20"/>
        </w:rPr>
        <w:t>元。</w:t>
      </w:r>
    </w:p>
    <w:p>
      <w:pPr>
        <w:pStyle w:val="Style19"/>
        <w:keepNext w:val="0"/>
        <w:keepLines w:val="0"/>
        <w:widowControl w:val="0"/>
        <w:shd w:val="clear" w:color="auto" w:fill="auto"/>
        <w:bidi w:val="0"/>
        <w:spacing w:before="0" w:after="220" w:line="310" w:lineRule="exact"/>
        <w:ind w:left="0" w:right="0" w:firstLine="460"/>
        <w:jc w:val="both"/>
        <w:rPr>
          <w:sz w:val="20"/>
          <w:szCs w:val="20"/>
        </w:rPr>
      </w:pPr>
      <w:r>
        <w:rPr>
          <w:color w:val="000000"/>
          <w:spacing w:val="0"/>
          <w:w w:val="100"/>
          <w:position w:val="0"/>
          <w:sz w:val="20"/>
          <w:szCs w:val="20"/>
        </w:rPr>
        <w:t>本公司重大资产重组亿金环保公司合计发行人民币普通股</w:t>
      </w:r>
      <w:r>
        <w:rPr>
          <w:rFonts w:ascii="Times New Roman" w:eastAsia="Times New Roman" w:hAnsi="Times New Roman" w:cs="Times New Roman"/>
          <w:color w:val="000000"/>
          <w:spacing w:val="0"/>
          <w:w w:val="100"/>
          <w:position w:val="0"/>
          <w:sz w:val="22"/>
          <w:szCs w:val="22"/>
        </w:rPr>
        <w:t>19,172,779</w:t>
      </w:r>
      <w:r>
        <w:rPr>
          <w:color w:val="000000"/>
          <w:spacing w:val="0"/>
          <w:w w:val="100"/>
          <w:position w:val="0"/>
          <w:sz w:val="20"/>
          <w:szCs w:val="20"/>
        </w:rPr>
        <w:t>股股份，于</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日 在中国证券登记结算有限责任公司深圳分公司登记，并于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日在深圳证券交易所上市。变更 后的注册资本为人民币</w:t>
      </w:r>
      <w:r>
        <w:rPr>
          <w:rFonts w:ascii="Times New Roman" w:eastAsia="Times New Roman" w:hAnsi="Times New Roman" w:cs="Times New Roman"/>
          <w:color w:val="000000"/>
          <w:spacing w:val="0"/>
          <w:w w:val="100"/>
          <w:position w:val="0"/>
          <w:sz w:val="22"/>
          <w:szCs w:val="22"/>
        </w:rPr>
        <w:t>17,597.28</w:t>
      </w:r>
      <w:r>
        <w:rPr>
          <w:color w:val="000000"/>
          <w:spacing w:val="0"/>
          <w:w w:val="100"/>
          <w:position w:val="0"/>
          <w:sz w:val="20"/>
          <w:szCs w:val="20"/>
        </w:rPr>
        <w:t>万元。本次增资业务经信永中和会计师事务所（特殊普通合伙）于</w:t>
      </w:r>
      <w:r>
        <w:rPr>
          <w:rFonts w:ascii="Times New Roman" w:eastAsia="Times New Roman" w:hAnsi="Times New Roman" w:cs="Times New Roman"/>
          <w:color w:val="000000"/>
          <w:spacing w:val="0"/>
          <w:w w:val="100"/>
          <w:position w:val="0"/>
          <w:sz w:val="22"/>
          <w:szCs w:val="22"/>
        </w:rPr>
        <w:t xml:space="preserve">2014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0"/>
          <w:szCs w:val="20"/>
        </w:rPr>
        <w:t>日出具的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XYZH/2014CDA4033-3</w:t>
      </w:r>
      <w:r>
        <w:rPr>
          <w:color w:val="000000"/>
          <w:spacing w:val="0"/>
          <w:w w:val="100"/>
          <w:position w:val="0"/>
          <w:sz w:val="20"/>
          <w:szCs w:val="20"/>
        </w:rPr>
        <w:t>》号验资报告验证。</w:t>
      </w:r>
    </w:p>
    <w:p>
      <w:pPr>
        <w:pStyle w:val="Style19"/>
        <w:keepNext w:val="0"/>
        <w:keepLines w:val="0"/>
        <w:widowControl w:val="0"/>
        <w:shd w:val="clear" w:color="auto" w:fill="auto"/>
        <w:bidi w:val="0"/>
        <w:spacing w:before="0" w:after="220" w:line="314"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日，根据本公司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0"/>
          <w:szCs w:val="20"/>
        </w:rPr>
        <w:t>年度股东大会决议和修改后章程的规定，本公司申请增加注册 资本人民币</w:t>
      </w:r>
      <w:r>
        <w:rPr>
          <w:rFonts w:ascii="Times New Roman" w:eastAsia="Times New Roman" w:hAnsi="Times New Roman" w:cs="Times New Roman"/>
          <w:color w:val="000000"/>
          <w:spacing w:val="0"/>
          <w:w w:val="100"/>
          <w:position w:val="0"/>
          <w:sz w:val="22"/>
          <w:szCs w:val="22"/>
        </w:rPr>
        <w:t>263,959,168.00</w:t>
      </w:r>
      <w:r>
        <w:rPr>
          <w:color w:val="000000"/>
          <w:spacing w:val="0"/>
          <w:w w:val="100"/>
          <w:position w:val="0"/>
          <w:sz w:val="20"/>
          <w:szCs w:val="20"/>
        </w:rPr>
        <w:t>元，由资本公积转增股本，转增基准日期为</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日，转增对象为</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0"/>
          <w:szCs w:val="20"/>
        </w:rPr>
        <w:t>日下午深圳证券交易所收市后，在中国证券登记结算有限责任公司深圳分公司登记在册的本 公司全体股东，变更后的注册资本为人民币</w:t>
      </w:r>
      <w:r>
        <w:rPr>
          <w:rFonts w:ascii="Times New Roman" w:eastAsia="Times New Roman" w:hAnsi="Times New Roman" w:cs="Times New Roman"/>
          <w:color w:val="000000"/>
          <w:spacing w:val="0"/>
          <w:w w:val="100"/>
          <w:position w:val="0"/>
          <w:sz w:val="22"/>
          <w:szCs w:val="22"/>
        </w:rPr>
        <w:t>439,931,947.00</w:t>
      </w:r>
      <w:r>
        <w:rPr>
          <w:color w:val="000000"/>
          <w:spacing w:val="0"/>
          <w:w w:val="100"/>
          <w:position w:val="0"/>
          <w:sz w:val="20"/>
          <w:szCs w:val="20"/>
        </w:rPr>
        <w:t>元。</w:t>
      </w:r>
    </w:p>
    <w:p>
      <w:pPr>
        <w:pStyle w:val="Style19"/>
        <w:keepNext w:val="0"/>
        <w:keepLines w:val="0"/>
        <w:widowControl w:val="0"/>
        <w:shd w:val="clear" w:color="auto" w:fill="auto"/>
        <w:bidi w:val="0"/>
        <w:spacing w:before="0" w:after="220" w:line="310"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0"/>
          <w:szCs w:val="20"/>
        </w:rPr>
        <w:t>日，根据本公司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年度股东大会决议，审议通过本公司以人民币</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0"/>
          <w:szCs w:val="20"/>
        </w:rPr>
        <w:t>元价格回购注 销宋正兴、叶春娥、宋丽娜以及张家港市立业投资发展有限公司所持有的</w:t>
      </w:r>
      <w:r>
        <w:rPr>
          <w:rFonts w:ascii="Times New Roman" w:eastAsia="Times New Roman" w:hAnsi="Times New Roman" w:cs="Times New Roman"/>
          <w:color w:val="000000"/>
          <w:spacing w:val="0"/>
          <w:w w:val="100"/>
          <w:position w:val="0"/>
          <w:sz w:val="22"/>
          <w:szCs w:val="22"/>
        </w:rPr>
        <w:t>4,547,413</w:t>
      </w:r>
      <w:r>
        <w:rPr>
          <w:color w:val="000000"/>
          <w:spacing w:val="0"/>
          <w:w w:val="100"/>
          <w:position w:val="0"/>
          <w:sz w:val="20"/>
          <w:szCs w:val="20"/>
        </w:rPr>
        <w:t>股股份，占公司回 购前总股本</w:t>
      </w:r>
      <w:r>
        <w:rPr>
          <w:rFonts w:ascii="Times New Roman" w:eastAsia="Times New Roman" w:hAnsi="Times New Roman" w:cs="Times New Roman"/>
          <w:color w:val="000000"/>
          <w:spacing w:val="0"/>
          <w:w w:val="100"/>
          <w:position w:val="0"/>
          <w:sz w:val="22"/>
          <w:szCs w:val="22"/>
        </w:rPr>
        <w:t>439,931,947</w:t>
      </w:r>
      <w:r>
        <w:rPr>
          <w:color w:val="000000"/>
          <w:spacing w:val="0"/>
          <w:w w:val="100"/>
          <w:position w:val="0"/>
          <w:sz w:val="20"/>
          <w:szCs w:val="20"/>
        </w:rPr>
        <w:t>股的</w:t>
      </w:r>
      <w:r>
        <w:rPr>
          <w:rFonts w:ascii="Times New Roman" w:eastAsia="Times New Roman" w:hAnsi="Times New Roman" w:cs="Times New Roman"/>
          <w:color w:val="000000"/>
          <w:spacing w:val="0"/>
          <w:w w:val="100"/>
          <w:position w:val="0"/>
          <w:sz w:val="22"/>
          <w:szCs w:val="22"/>
        </w:rPr>
        <w:t>1.03%</w:t>
      </w: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sz w:val="20"/>
          <w:szCs w:val="20"/>
        </w:rPr>
        <w:t xml:space="preserve">日完成股份回购注销手续，本公司股份总数 由 </w:t>
      </w:r>
      <w:r>
        <w:rPr>
          <w:rFonts w:ascii="Times New Roman" w:eastAsia="Times New Roman" w:hAnsi="Times New Roman" w:cs="Times New Roman"/>
          <w:color w:val="000000"/>
          <w:spacing w:val="0"/>
          <w:w w:val="100"/>
          <w:position w:val="0"/>
          <w:sz w:val="22"/>
          <w:szCs w:val="22"/>
        </w:rPr>
        <w:t>439,931,947</w:t>
      </w:r>
      <w:r>
        <w:rPr>
          <w:color w:val="000000"/>
          <w:spacing w:val="0"/>
          <w:w w:val="100"/>
          <w:position w:val="0"/>
          <w:sz w:val="20"/>
          <w:szCs w:val="20"/>
        </w:rPr>
        <w:t>股减至</w:t>
      </w:r>
      <w:r>
        <w:rPr>
          <w:rFonts w:ascii="Times New Roman" w:eastAsia="Times New Roman" w:hAnsi="Times New Roman" w:cs="Times New Roman"/>
          <w:color w:val="000000"/>
          <w:spacing w:val="0"/>
          <w:w w:val="100"/>
          <w:position w:val="0"/>
          <w:sz w:val="22"/>
          <w:szCs w:val="22"/>
        </w:rPr>
        <w:t>435,384,534</w:t>
      </w:r>
      <w:r>
        <w:rPr>
          <w:color w:val="000000"/>
          <w:spacing w:val="0"/>
          <w:w w:val="100"/>
          <w:position w:val="0"/>
          <w:sz w:val="20"/>
          <w:szCs w:val="20"/>
        </w:rPr>
        <w:t>股。</w:t>
      </w:r>
    </w:p>
    <w:p>
      <w:pPr>
        <w:pStyle w:val="Style19"/>
        <w:keepNext w:val="0"/>
        <w:keepLines w:val="0"/>
        <w:widowControl w:val="0"/>
        <w:shd w:val="clear" w:color="auto" w:fill="auto"/>
        <w:bidi w:val="0"/>
        <w:spacing w:before="0" w:after="24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日，根据本公司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年第四次临时股东大会决议通过的《</w:t>
      </w:r>
      <w:r>
        <w:rPr>
          <w:color w:val="000000"/>
          <w:spacing w:val="0"/>
          <w:w w:val="100"/>
          <w:position w:val="0"/>
          <w:sz w:val="22"/>
          <w:szCs w:val="22"/>
        </w:rPr>
        <w:t>〈</w:t>
      </w:r>
      <w:r>
        <w:rPr>
          <w:color w:val="000000"/>
          <w:spacing w:val="0"/>
          <w:w w:val="100"/>
          <w:position w:val="0"/>
          <w:sz w:val="20"/>
          <w:szCs w:val="20"/>
        </w:rPr>
        <w:t>四川依米康环境科技股份 有限公司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 xml:space="preserve">及其摘要》的规定，本公司申请增加注册资本人民币 </w:t>
      </w:r>
      <w:r>
        <w:rPr>
          <w:rFonts w:ascii="Times New Roman" w:eastAsia="Times New Roman" w:hAnsi="Times New Roman" w:cs="Times New Roman"/>
          <w:color w:val="000000"/>
          <w:spacing w:val="0"/>
          <w:w w:val="100"/>
          <w:position w:val="0"/>
          <w:sz w:val="22"/>
          <w:szCs w:val="22"/>
        </w:rPr>
        <w:t>10,737,000.00</w:t>
      </w:r>
      <w:r>
        <w:rPr>
          <w:color w:val="000000"/>
          <w:spacing w:val="0"/>
          <w:w w:val="100"/>
          <w:position w:val="0"/>
          <w:sz w:val="20"/>
          <w:szCs w:val="20"/>
        </w:rPr>
        <w:t>元，由</w:t>
      </w:r>
      <w:r>
        <w:rPr>
          <w:rFonts w:ascii="Times New Roman" w:eastAsia="Times New Roman" w:hAnsi="Times New Roman" w:cs="Times New Roman"/>
          <w:color w:val="000000"/>
          <w:spacing w:val="0"/>
          <w:w w:val="100"/>
          <w:position w:val="0"/>
          <w:sz w:val="22"/>
          <w:szCs w:val="22"/>
        </w:rPr>
        <w:t>136</w:t>
      </w:r>
      <w:r>
        <w:rPr>
          <w:color w:val="000000"/>
          <w:spacing w:val="0"/>
          <w:w w:val="100"/>
          <w:position w:val="0"/>
          <w:sz w:val="20"/>
          <w:szCs w:val="20"/>
        </w:rPr>
        <w:t>名激励对象一次缴足，每股认购价为</w:t>
      </w:r>
      <w:r>
        <w:rPr>
          <w:rFonts w:ascii="Times New Roman" w:eastAsia="Times New Roman" w:hAnsi="Times New Roman" w:cs="Times New Roman"/>
          <w:color w:val="000000"/>
          <w:spacing w:val="0"/>
          <w:w w:val="100"/>
          <w:position w:val="0"/>
          <w:sz w:val="22"/>
          <w:szCs w:val="22"/>
        </w:rPr>
        <w:t>6.44</w:t>
      </w:r>
      <w:r>
        <w:rPr>
          <w:color w:val="000000"/>
          <w:spacing w:val="0"/>
          <w:w w:val="100"/>
          <w:position w:val="0"/>
          <w:sz w:val="20"/>
          <w:szCs w:val="20"/>
        </w:rPr>
        <w:t>元，均以货币出资，增资后的注册资 本为人民币</w:t>
      </w:r>
      <w:r>
        <w:rPr>
          <w:rFonts w:ascii="Times New Roman" w:eastAsia="Times New Roman" w:hAnsi="Times New Roman" w:cs="Times New Roman"/>
          <w:color w:val="000000"/>
          <w:spacing w:val="0"/>
          <w:w w:val="100"/>
          <w:position w:val="0"/>
          <w:sz w:val="22"/>
          <w:szCs w:val="22"/>
        </w:rPr>
        <w:t>446,121,534.00</w:t>
      </w:r>
      <w:r>
        <w:rPr>
          <w:color w:val="000000"/>
          <w:spacing w:val="0"/>
          <w:w w:val="100"/>
          <w:position w:val="0"/>
          <w:sz w:val="20"/>
          <w:szCs w:val="20"/>
        </w:rPr>
        <w:t>元。本次增资业经信永中和会计师事务所（特殊普通合伙）于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sz w:val="20"/>
          <w:szCs w:val="20"/>
        </w:rPr>
        <w:t>日出具的《</w:t>
      </w:r>
      <w:r>
        <w:rPr>
          <w:rFonts w:ascii="Times New Roman" w:eastAsia="Times New Roman" w:hAnsi="Times New Roman" w:cs="Times New Roman"/>
          <w:color w:val="000000"/>
          <w:spacing w:val="0"/>
          <w:w w:val="100"/>
          <w:position w:val="0"/>
          <w:sz w:val="22"/>
          <w:szCs w:val="22"/>
        </w:rPr>
        <w:t>XYZH/2017CDA40295</w:t>
      </w:r>
      <w:r>
        <w:rPr>
          <w:color w:val="000000"/>
          <w:spacing w:val="0"/>
          <w:w w:val="100"/>
          <w:position w:val="0"/>
          <w:sz w:val="20"/>
          <w:szCs w:val="20"/>
        </w:rPr>
        <w:t>》号验资报告验证。</w:t>
      </w:r>
    </w:p>
    <w:p>
      <w:pPr>
        <w:pStyle w:val="Style19"/>
        <w:keepNext w:val="0"/>
        <w:keepLines w:val="0"/>
        <w:widowControl w:val="0"/>
        <w:shd w:val="clear" w:color="auto" w:fill="auto"/>
        <w:bidi w:val="0"/>
        <w:spacing w:before="0" w:after="24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日，本公司召开第三届董事会第四十二次会议决议通过了《关于向公司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 股票激励计划预留部分激励对象授予限制性股票的议案》，根据股东大会对董事会的授权，公司</w:t>
      </w:r>
      <w:r>
        <w:rPr>
          <w:rFonts w:ascii="Times New Roman" w:eastAsia="Times New Roman" w:hAnsi="Times New Roman" w:cs="Times New Roman"/>
          <w:color w:val="000000"/>
          <w:spacing w:val="0"/>
          <w:w w:val="100"/>
          <w:position w:val="0"/>
          <w:sz w:val="22"/>
          <w:szCs w:val="22"/>
        </w:rPr>
        <w:t xml:space="preserve">2017 </w:t>
      </w:r>
      <w:r>
        <w:rPr>
          <w:color w:val="000000"/>
          <w:spacing w:val="0"/>
          <w:w w:val="100"/>
          <w:position w:val="0"/>
          <w:sz w:val="20"/>
          <w:szCs w:val="20"/>
        </w:rPr>
        <w:t>年限制性股票激励计划规定的授予条件已经成就，授予</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名激励对象共计</w:t>
      </w:r>
      <w:r>
        <w:rPr>
          <w:rFonts w:ascii="Times New Roman" w:eastAsia="Times New Roman" w:hAnsi="Times New Roman" w:cs="Times New Roman"/>
          <w:color w:val="000000"/>
          <w:spacing w:val="0"/>
          <w:w w:val="100"/>
          <w:position w:val="0"/>
          <w:sz w:val="22"/>
          <w:szCs w:val="22"/>
        </w:rPr>
        <w:t>118</w:t>
      </w:r>
      <w:r>
        <w:rPr>
          <w:color w:val="000000"/>
          <w:spacing w:val="0"/>
          <w:w w:val="100"/>
          <w:position w:val="0"/>
          <w:sz w:val="20"/>
          <w:szCs w:val="20"/>
        </w:rPr>
        <w:t>万股限制性股票，申请 增加注册资本人民币</w:t>
      </w:r>
      <w:r>
        <w:rPr>
          <w:rFonts w:ascii="Times New Roman" w:eastAsia="Times New Roman" w:hAnsi="Times New Roman" w:cs="Times New Roman"/>
          <w:color w:val="000000"/>
          <w:spacing w:val="0"/>
          <w:w w:val="100"/>
          <w:position w:val="0"/>
          <w:sz w:val="22"/>
          <w:szCs w:val="22"/>
        </w:rPr>
        <w:t>1,180,000.00</w:t>
      </w:r>
      <w:r>
        <w:rPr>
          <w:color w:val="000000"/>
          <w:spacing w:val="0"/>
          <w:w w:val="100"/>
          <w:position w:val="0"/>
          <w:sz w:val="20"/>
          <w:szCs w:val="20"/>
        </w:rPr>
        <w:t>元，变更后的股本为人民币</w:t>
      </w:r>
      <w:r>
        <w:rPr>
          <w:rFonts w:ascii="Times New Roman" w:eastAsia="Times New Roman" w:hAnsi="Times New Roman" w:cs="Times New Roman"/>
          <w:color w:val="000000"/>
          <w:spacing w:val="0"/>
          <w:w w:val="100"/>
          <w:position w:val="0"/>
          <w:sz w:val="22"/>
          <w:szCs w:val="22"/>
        </w:rPr>
        <w:t>447,301,534.00</w:t>
      </w:r>
      <w:r>
        <w:rPr>
          <w:color w:val="000000"/>
          <w:spacing w:val="0"/>
          <w:w w:val="100"/>
          <w:position w:val="0"/>
          <w:sz w:val="20"/>
          <w:szCs w:val="20"/>
        </w:rPr>
        <w:t>元。上述增资业经信永中 和会计师事务所（特殊普通合伙）成都分所于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日出具的</w:t>
      </w:r>
      <w:r>
        <w:rPr>
          <w:rFonts w:ascii="Times New Roman" w:eastAsia="Times New Roman" w:hAnsi="Times New Roman" w:cs="Times New Roman"/>
          <w:color w:val="000000"/>
          <w:spacing w:val="0"/>
          <w:w w:val="100"/>
          <w:position w:val="0"/>
          <w:sz w:val="22"/>
          <w:szCs w:val="22"/>
        </w:rPr>
        <w:t>XYZH/2018CDA40178</w:t>
      </w:r>
      <w:r>
        <w:rPr>
          <w:color w:val="000000"/>
          <w:spacing w:val="0"/>
          <w:w w:val="100"/>
          <w:position w:val="0"/>
          <w:sz w:val="20"/>
          <w:szCs w:val="20"/>
        </w:rPr>
        <w:t>号验资报告 进行验证。</w:t>
      </w:r>
    </w:p>
    <w:p>
      <w:pPr>
        <w:pStyle w:val="Style19"/>
        <w:keepNext w:val="0"/>
        <w:keepLines w:val="0"/>
        <w:widowControl w:val="0"/>
        <w:shd w:val="clear" w:color="auto" w:fill="auto"/>
        <w:bidi w:val="0"/>
        <w:spacing w:before="0" w:after="24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日，本公司第三届董事会第四十四次会议和</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年第一次临时股东大会审议通过了 《关于回购注销部分限制性股票的议案》，根据《</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年限制性股票激励计划（草案）》、股东大会 决议及修改后的公司章程规定，公司董事会根据</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年第四次临时股东大会的授权对因</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名激励对象 离职而不再具备激励资格、</w:t>
      </w:r>
      <w:r>
        <w:rPr>
          <w:rFonts w:ascii="Times New Roman" w:eastAsia="Times New Roman" w:hAnsi="Times New Roman" w:cs="Times New Roman"/>
          <w:color w:val="000000"/>
          <w:spacing w:val="0"/>
          <w:w w:val="100"/>
          <w:position w:val="0"/>
          <w:sz w:val="22"/>
          <w:szCs w:val="22"/>
        </w:rPr>
        <w:t>82</w:t>
      </w:r>
      <w:r>
        <w:rPr>
          <w:color w:val="000000"/>
          <w:spacing w:val="0"/>
          <w:w w:val="100"/>
          <w:position w:val="0"/>
          <w:sz w:val="20"/>
          <w:szCs w:val="20"/>
        </w:rPr>
        <w:t xml:space="preserve">名因业务单元层面业绩考核结果和个人层面绩效考核结果未能满足相关 </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0"/>
          <w:szCs w:val="20"/>
        </w:rPr>
        <w:t>解除限售条件等情形所涉共计</w:t>
      </w:r>
      <w:r>
        <w:rPr>
          <w:rFonts w:ascii="Times New Roman" w:eastAsia="Times New Roman" w:hAnsi="Times New Roman" w:cs="Times New Roman"/>
          <w:color w:val="000000"/>
          <w:spacing w:val="0"/>
          <w:w w:val="100"/>
          <w:position w:val="0"/>
          <w:sz w:val="22"/>
          <w:szCs w:val="22"/>
        </w:rPr>
        <w:t>1,313,940</w:t>
      </w:r>
      <w:r>
        <w:rPr>
          <w:color w:val="000000"/>
          <w:spacing w:val="0"/>
          <w:w w:val="100"/>
          <w:position w:val="0"/>
          <w:sz w:val="20"/>
          <w:szCs w:val="20"/>
        </w:rPr>
        <w:t xml:space="preserve">股予以回购注销。因此本公司申请减少注册资本 </w:t>
      </w:r>
      <w:r>
        <w:rPr>
          <w:rFonts w:ascii="Times New Roman" w:eastAsia="Times New Roman" w:hAnsi="Times New Roman" w:cs="Times New Roman"/>
          <w:color w:val="000000"/>
          <w:spacing w:val="0"/>
          <w:w w:val="100"/>
          <w:position w:val="0"/>
          <w:sz w:val="22"/>
          <w:szCs w:val="22"/>
        </w:rPr>
        <w:t>1,313,940.00</w:t>
      </w:r>
      <w:r>
        <w:rPr>
          <w:color w:val="000000"/>
          <w:spacing w:val="0"/>
          <w:w w:val="100"/>
          <w:position w:val="0"/>
          <w:sz w:val="20"/>
          <w:szCs w:val="20"/>
        </w:rPr>
        <w:t>元，本次回购注销完成后，公司注册资本变更为</w:t>
      </w:r>
      <w:r>
        <w:rPr>
          <w:rFonts w:ascii="Times New Roman" w:eastAsia="Times New Roman" w:hAnsi="Times New Roman" w:cs="Times New Roman"/>
          <w:color w:val="000000"/>
          <w:spacing w:val="0"/>
          <w:w w:val="100"/>
          <w:position w:val="0"/>
          <w:sz w:val="22"/>
          <w:szCs w:val="22"/>
        </w:rPr>
        <w:t>445,987,594.00</w:t>
      </w:r>
      <w:r>
        <w:rPr>
          <w:color w:val="000000"/>
          <w:spacing w:val="0"/>
          <w:w w:val="100"/>
          <w:position w:val="0"/>
          <w:sz w:val="20"/>
          <w:szCs w:val="20"/>
        </w:rPr>
        <w:t>元。上述减资业经信永中 和会计师事务所（特殊普通合伙）成都分所于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0"/>
          <w:szCs w:val="20"/>
        </w:rPr>
        <w:t>日出具的</w:t>
      </w:r>
      <w:r>
        <w:rPr>
          <w:rFonts w:ascii="Times New Roman" w:eastAsia="Times New Roman" w:hAnsi="Times New Roman" w:cs="Times New Roman"/>
          <w:color w:val="000000"/>
          <w:spacing w:val="0"/>
          <w:w w:val="100"/>
          <w:position w:val="0"/>
          <w:sz w:val="22"/>
          <w:szCs w:val="22"/>
        </w:rPr>
        <w:t>XYZH/2018CDA40210</w:t>
      </w:r>
      <w:r>
        <w:rPr>
          <w:color w:val="000000"/>
          <w:spacing w:val="0"/>
          <w:w w:val="100"/>
          <w:position w:val="0"/>
          <w:sz w:val="20"/>
          <w:szCs w:val="20"/>
        </w:rPr>
        <w:t>号验资报告 进行验证。</w:t>
      </w:r>
    </w:p>
    <w:p>
      <w:pPr>
        <w:pStyle w:val="Style19"/>
        <w:keepNext w:val="0"/>
        <w:keepLines w:val="0"/>
        <w:widowControl w:val="0"/>
        <w:shd w:val="clear" w:color="auto" w:fill="auto"/>
        <w:bidi w:val="0"/>
        <w:spacing w:before="0" w:after="24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日，公司第四届董事会第二次会议和</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年第一次临时股东大会审议通过了《关于 回购注销已离职激励对象已授予但尚未解除限售的限制性股票的议案》、《关于回购注销及终止实施 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年限制性股票激励计划的议案》，根据公司《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年限制性股票激励计划（草案）》、股东 大会决议及修改后的公司章程规定，公司董事会根据</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年第一次临时股东大会的授权，对因陈灵巧、 童燕等</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名激励对象离职而不再具备激励资格，其所持有的尚未解除限售的限制性股票共计</w:t>
      </w:r>
      <w:r>
        <w:rPr>
          <w:rFonts w:ascii="Times New Roman" w:eastAsia="Times New Roman" w:hAnsi="Times New Roman" w:cs="Times New Roman"/>
          <w:color w:val="000000"/>
          <w:spacing w:val="0"/>
          <w:w w:val="100"/>
          <w:position w:val="0"/>
          <w:sz w:val="22"/>
          <w:szCs w:val="22"/>
        </w:rPr>
        <w:t>32.9</w:t>
      </w:r>
      <w:r>
        <w:rPr>
          <w:color w:val="000000"/>
          <w:spacing w:val="0"/>
          <w:w w:val="100"/>
          <w:position w:val="0"/>
          <w:sz w:val="20"/>
          <w:szCs w:val="20"/>
        </w:rPr>
        <w:t>万股 予以回购注销；对因公司层面业绩不达标所涉首次授予第二个解除限售期</w:t>
      </w:r>
      <w:r>
        <w:rPr>
          <w:rFonts w:ascii="Times New Roman" w:eastAsia="Times New Roman" w:hAnsi="Times New Roman" w:cs="Times New Roman"/>
          <w:color w:val="000000"/>
          <w:spacing w:val="0"/>
          <w:w w:val="100"/>
          <w:position w:val="0"/>
          <w:sz w:val="22"/>
          <w:szCs w:val="22"/>
        </w:rPr>
        <w:t>120</w:t>
      </w:r>
      <w:r>
        <w:rPr>
          <w:color w:val="000000"/>
          <w:spacing w:val="0"/>
          <w:w w:val="100"/>
          <w:position w:val="0"/>
          <w:sz w:val="20"/>
          <w:szCs w:val="20"/>
        </w:rPr>
        <w:t>名激励对象所持</w:t>
      </w:r>
      <w:r>
        <w:rPr>
          <w:rFonts w:ascii="Times New Roman" w:eastAsia="Times New Roman" w:hAnsi="Times New Roman" w:cs="Times New Roman"/>
          <w:color w:val="000000"/>
          <w:spacing w:val="0"/>
          <w:w w:val="100"/>
          <w:position w:val="0"/>
          <w:sz w:val="22"/>
          <w:szCs w:val="22"/>
        </w:rPr>
        <w:t xml:space="preserve">300.36 </w:t>
      </w:r>
      <w:r>
        <w:rPr>
          <w:color w:val="000000"/>
          <w:spacing w:val="0"/>
          <w:w w:val="100"/>
          <w:position w:val="0"/>
          <w:sz w:val="20"/>
          <w:szCs w:val="20"/>
        </w:rPr>
        <w:t>万股限制性股票、预留授予第一个解除限售期</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0"/>
          <w:szCs w:val="20"/>
        </w:rPr>
        <w:t>名激励对象所持</w:t>
      </w:r>
      <w:r>
        <w:rPr>
          <w:rFonts w:ascii="Times New Roman" w:eastAsia="Times New Roman" w:hAnsi="Times New Roman" w:cs="Times New Roman"/>
          <w:color w:val="000000"/>
          <w:spacing w:val="0"/>
          <w:w w:val="100"/>
          <w:position w:val="0"/>
          <w:sz w:val="22"/>
          <w:szCs w:val="22"/>
        </w:rPr>
        <w:t>59</w:t>
      </w:r>
      <w:r>
        <w:rPr>
          <w:color w:val="000000"/>
          <w:spacing w:val="0"/>
          <w:w w:val="100"/>
          <w:position w:val="0"/>
          <w:sz w:val="20"/>
          <w:szCs w:val="20"/>
        </w:rPr>
        <w:t>万股限制性股票，共计</w:t>
      </w:r>
      <w:r>
        <w:rPr>
          <w:rFonts w:ascii="Times New Roman" w:eastAsia="Times New Roman" w:hAnsi="Times New Roman" w:cs="Times New Roman"/>
          <w:color w:val="000000"/>
          <w:spacing w:val="0"/>
          <w:w w:val="100"/>
          <w:position w:val="0"/>
          <w:sz w:val="22"/>
          <w:szCs w:val="22"/>
        </w:rPr>
        <w:t>359.36</w:t>
      </w:r>
      <w:r>
        <w:rPr>
          <w:color w:val="000000"/>
          <w:spacing w:val="0"/>
          <w:w w:val="100"/>
          <w:position w:val="0"/>
          <w:sz w:val="20"/>
          <w:szCs w:val="20"/>
        </w:rPr>
        <w:t>万股 限制性股票予以回购注销；对终止实施公司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0"/>
          <w:szCs w:val="20"/>
        </w:rPr>
        <w:t>年限制性股票激励计划剩余涉及</w:t>
      </w:r>
      <w:r>
        <w:rPr>
          <w:rFonts w:ascii="Times New Roman" w:eastAsia="Times New Roman" w:hAnsi="Times New Roman" w:cs="Times New Roman"/>
          <w:color w:val="000000"/>
          <w:spacing w:val="0"/>
          <w:w w:val="100"/>
          <w:position w:val="0"/>
          <w:sz w:val="22"/>
          <w:szCs w:val="22"/>
        </w:rPr>
        <w:t>131</w:t>
      </w:r>
      <w:r>
        <w:rPr>
          <w:color w:val="000000"/>
          <w:spacing w:val="0"/>
          <w:w w:val="100"/>
          <w:position w:val="0"/>
          <w:sz w:val="20"/>
          <w:szCs w:val="20"/>
        </w:rPr>
        <w:t>名激励对象已授 予但尚未解除限售的全部限制性股票共计</w:t>
      </w:r>
      <w:r>
        <w:rPr>
          <w:rFonts w:ascii="Times New Roman" w:eastAsia="Times New Roman" w:hAnsi="Times New Roman" w:cs="Times New Roman"/>
          <w:color w:val="000000"/>
          <w:spacing w:val="0"/>
          <w:w w:val="100"/>
          <w:position w:val="0"/>
          <w:sz w:val="22"/>
          <w:szCs w:val="22"/>
        </w:rPr>
        <w:t>459.48</w:t>
      </w:r>
      <w:r>
        <w:rPr>
          <w:color w:val="000000"/>
          <w:spacing w:val="0"/>
          <w:w w:val="100"/>
          <w:position w:val="0"/>
          <w:sz w:val="20"/>
          <w:szCs w:val="20"/>
        </w:rPr>
        <w:t>万股予以回购注销，以上共计回购注销</w:t>
      </w:r>
      <w:r>
        <w:rPr>
          <w:rFonts w:ascii="Times New Roman" w:eastAsia="Times New Roman" w:hAnsi="Times New Roman" w:cs="Times New Roman"/>
          <w:color w:val="000000"/>
          <w:spacing w:val="0"/>
          <w:w w:val="100"/>
          <w:position w:val="0"/>
          <w:sz w:val="22"/>
          <w:szCs w:val="22"/>
        </w:rPr>
        <w:t>851.74</w:t>
      </w:r>
      <w:r>
        <w:rPr>
          <w:color w:val="000000"/>
          <w:spacing w:val="0"/>
          <w:w w:val="100"/>
          <w:position w:val="0"/>
          <w:sz w:val="20"/>
          <w:szCs w:val="20"/>
        </w:rPr>
        <w:t>万股。 本次回购注销完成后，公司注册资本（股本）变更为</w:t>
      </w:r>
      <w:r>
        <w:rPr>
          <w:rFonts w:ascii="Times New Roman" w:eastAsia="Times New Roman" w:hAnsi="Times New Roman" w:cs="Times New Roman"/>
          <w:color w:val="000000"/>
          <w:spacing w:val="0"/>
          <w:w w:val="100"/>
          <w:position w:val="0"/>
          <w:sz w:val="22"/>
          <w:szCs w:val="22"/>
        </w:rPr>
        <w:t>437,470,194.00</w:t>
      </w:r>
      <w:r>
        <w:rPr>
          <w:color w:val="000000"/>
          <w:spacing w:val="0"/>
          <w:w w:val="100"/>
          <w:position w:val="0"/>
          <w:sz w:val="20"/>
          <w:szCs w:val="20"/>
        </w:rPr>
        <w:t>元。上述减资业经信永中和会计师 事务所（特殊普通合伙）成都分所于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0"/>
          <w:szCs w:val="20"/>
        </w:rPr>
        <w:t>日出具的</w:t>
      </w:r>
      <w:r>
        <w:rPr>
          <w:rFonts w:ascii="Times New Roman" w:eastAsia="Times New Roman" w:hAnsi="Times New Roman" w:cs="Times New Roman"/>
          <w:color w:val="000000"/>
          <w:spacing w:val="0"/>
          <w:w w:val="100"/>
          <w:position w:val="0"/>
          <w:sz w:val="22"/>
          <w:szCs w:val="22"/>
        </w:rPr>
        <w:t>XYZH/2019CDA40205</w:t>
      </w:r>
      <w:r>
        <w:rPr>
          <w:color w:val="000000"/>
          <w:spacing w:val="0"/>
          <w:w w:val="100"/>
          <w:position w:val="0"/>
          <w:sz w:val="20"/>
          <w:szCs w:val="20"/>
        </w:rPr>
        <w:t>号验资报告进行验证。</w:t>
      </w:r>
    </w:p>
    <w:p>
      <w:pPr>
        <w:pStyle w:val="Style84"/>
        <w:keepNext w:val="0"/>
        <w:keepLines w:val="0"/>
        <w:widowControl w:val="0"/>
        <w:shd w:val="clear" w:color="auto" w:fill="auto"/>
        <w:bidi w:val="0"/>
        <w:spacing w:before="0" w:after="240" w:line="312" w:lineRule="exact"/>
        <w:ind w:left="0" w:right="0" w:firstLine="44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2"/>
          <w:szCs w:val="22"/>
        </w:rPr>
        <w:t>2021</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日，本公司总股本为</w:t>
      </w:r>
      <w:r>
        <w:rPr>
          <w:color w:val="000000"/>
          <w:spacing w:val="0"/>
          <w:w w:val="100"/>
          <w:position w:val="0"/>
          <w:sz w:val="22"/>
          <w:szCs w:val="22"/>
        </w:rPr>
        <w:t>437,470,194</w:t>
      </w:r>
      <w:r>
        <w:rPr>
          <w:rFonts w:ascii="SimSun" w:eastAsia="SimSun" w:hAnsi="SimSun" w:cs="SimSun"/>
          <w:color w:val="000000"/>
          <w:spacing w:val="0"/>
          <w:w w:val="100"/>
          <w:position w:val="0"/>
          <w:sz w:val="20"/>
          <w:szCs w:val="20"/>
        </w:rPr>
        <w:t>股，其中有限售条件股份</w:t>
      </w:r>
      <w:r>
        <w:rPr>
          <w:color w:val="000000"/>
          <w:spacing w:val="0"/>
          <w:w w:val="100"/>
          <w:position w:val="0"/>
          <w:sz w:val="22"/>
          <w:szCs w:val="22"/>
        </w:rPr>
        <w:t>117,563,476</w:t>
      </w:r>
      <w:r>
        <w:rPr>
          <w:rFonts w:ascii="SimSun" w:eastAsia="SimSun" w:hAnsi="SimSun" w:cs="SimSun"/>
          <w:color w:val="000000"/>
          <w:spacing w:val="0"/>
          <w:w w:val="100"/>
          <w:position w:val="0"/>
          <w:sz w:val="20"/>
          <w:szCs w:val="20"/>
        </w:rPr>
        <w:t>股，占总 股本的</w:t>
      </w:r>
      <w:r>
        <w:rPr>
          <w:color w:val="000000"/>
          <w:spacing w:val="0"/>
          <w:w w:val="100"/>
          <w:position w:val="0"/>
          <w:sz w:val="22"/>
          <w:szCs w:val="22"/>
        </w:rPr>
        <w:t>26.87%</w:t>
      </w:r>
      <w:r>
        <w:rPr>
          <w:rFonts w:ascii="SimSun" w:eastAsia="SimSun" w:hAnsi="SimSun" w:cs="SimSun"/>
          <w:color w:val="000000"/>
          <w:spacing w:val="0"/>
          <w:w w:val="100"/>
          <w:position w:val="0"/>
          <w:sz w:val="20"/>
          <w:szCs w:val="20"/>
        </w:rPr>
        <w:t>；无限售条件股份</w:t>
      </w:r>
      <w:r>
        <w:rPr>
          <w:color w:val="000000"/>
          <w:spacing w:val="0"/>
          <w:w w:val="100"/>
          <w:position w:val="0"/>
          <w:sz w:val="22"/>
          <w:szCs w:val="22"/>
        </w:rPr>
        <w:t>319,906,718</w:t>
      </w:r>
      <w:r>
        <w:rPr>
          <w:rFonts w:ascii="SimSun" w:eastAsia="SimSun" w:hAnsi="SimSun" w:cs="SimSun"/>
          <w:color w:val="000000"/>
          <w:spacing w:val="0"/>
          <w:w w:val="100"/>
          <w:position w:val="0"/>
          <w:sz w:val="20"/>
          <w:szCs w:val="20"/>
        </w:rPr>
        <w:t>股，占总股本的</w:t>
      </w:r>
      <w:r>
        <w:rPr>
          <w:color w:val="000000"/>
          <w:spacing w:val="0"/>
          <w:w w:val="100"/>
          <w:position w:val="0"/>
          <w:sz w:val="22"/>
          <w:szCs w:val="22"/>
        </w:rPr>
        <w:t>73.13%</w:t>
      </w:r>
      <w:r>
        <w:rPr>
          <w:rFonts w:ascii="SimSun" w:eastAsia="SimSun" w:hAnsi="SimSun" w:cs="SimSun"/>
          <w:color w:val="000000"/>
          <w:spacing w:val="0"/>
          <w:w w:val="100"/>
          <w:position w:val="0"/>
          <w:sz w:val="20"/>
          <w:szCs w:val="20"/>
        </w:rPr>
        <w:t>。</w:t>
      </w:r>
    </w:p>
    <w:p>
      <w:pPr>
        <w:pStyle w:val="Style1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本公司为软件和信息服务行业，经营范围主要为：生产、销售、维修及安装制冷设备、空调、不 间断电源、电池及相关产品、环境保护专用设备、空气净化器、电子产品；计算机系统集成；提供环 境工程技术咨询及相关工程服务（工程类凭相关资质证书从事经营）；节能技术的研发、应用、推广； 节能工程设计、工程施工（工程类凭相关资质证书从事经营）、技术咨询和技术服务；合同能源管理; 房屋租赁；物业管理服务（凭资质许可证从事经营）；货物、技术进出口业务。（依法须经批准的项 目，经相关部门批准后方可开展经营活动）。</w:t>
      </w:r>
    </w:p>
    <w:p>
      <w:pPr>
        <w:pStyle w:val="Style104"/>
        <w:keepNext w:val="0"/>
        <w:keepLines w:val="0"/>
        <w:widowControl w:val="0"/>
        <w:shd w:val="clear" w:color="auto" w:fill="auto"/>
        <w:bidi w:val="0"/>
        <w:spacing w:before="0" w:after="240"/>
        <w:ind w:left="0" w:right="0" w:firstLine="440"/>
        <w:jc w:val="both"/>
        <w:rPr>
          <w:sz w:val="19"/>
          <w:szCs w:val="19"/>
        </w:rPr>
      </w:pPr>
      <w:r>
        <w:rPr>
          <w:color w:val="000000"/>
          <w:spacing w:val="0"/>
          <w:w w:val="100"/>
          <w:position w:val="0"/>
          <w:sz w:val="19"/>
          <w:szCs w:val="19"/>
        </w:rPr>
        <w:t>主要产品或提供劳务包括：精密空调设备（精密机房空调、精密洁净空调、精密冷水机组）、精密环 境工程、环保设备、计算机系统集成、工程总承包业务等。</w:t>
      </w:r>
    </w:p>
    <w:p>
      <w:pPr>
        <w:pStyle w:val="Style104"/>
        <w:keepNext w:val="0"/>
        <w:keepLines w:val="0"/>
        <w:widowControl w:val="0"/>
        <w:shd w:val="clear" w:color="auto" w:fill="auto"/>
        <w:bidi w:val="0"/>
        <w:spacing w:before="0" w:after="280" w:line="311" w:lineRule="exact"/>
        <w:ind w:left="0" w:right="0"/>
        <w:jc w:val="both"/>
      </w:pPr>
      <w:r>
        <w:rPr>
          <w:color w:val="000000"/>
          <w:spacing w:val="0"/>
          <w:w w:val="100"/>
          <w:position w:val="0"/>
        </w:rPr>
        <w:t>本集团合并财务报表范围包括本公司、依米康软件技术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深圳</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有限责任公司（以下简称依米康软 件）、四川龙控科技有限公司（以下简称四川龙控）、四川依米康龙控软件有限公司（以下简称龙控 软件）、依米康智能工程有限公司（以下简称依米康智能）、江苏亿金环保科技有限公司（以下简称 江苏亿金）、杭州亿金洁源环境工程技术有限公司（以下简称杭州亿金）、江阴亿金物资贸易有限公 司（以下简称亿金物资贸易）、依米康冷元节能科技（上海）有限公司（以下简称依米康冷元）、辽 宁亿金生物质能源科技有限公司（以下简称辽宁亿金）、临沧亿金再生能源科技有限公司（以下简称 临沧亿金）、腾龙资产（北京）投资管理有限公司（以下简称腾龙资产）、华延芯光（北京）科技有 限公司（以下简称华延芯光）、平昌县依米康医疗投资管理有限公司（以下简称平昌依米康）、四川 依米康智云科技有限公司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以下简称依米康智云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、依米康信息服务有限公司（以下简称依米康信息服 务）、曲水依米康智控企业管理中心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有限合伙</w:t>
      </w:r>
      <w:r>
        <w:rPr>
          <w:color w:val="000000"/>
          <w:spacing w:val="0"/>
          <w:w w:val="100"/>
          <w:position w:val="0"/>
          <w:sz w:val="22"/>
          <w:szCs w:val="22"/>
        </w:rPr>
        <w:t>）</w:t>
      </w:r>
      <w:r>
        <w:rPr>
          <w:color w:val="000000"/>
          <w:spacing w:val="0"/>
          <w:w w:val="100"/>
          <w:position w:val="0"/>
        </w:rPr>
        <w:t>（以下简称曲水智控中心）、曲水依米康智成企业管 理中心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有限合伙</w:t>
      </w:r>
      <w:r>
        <w:rPr>
          <w:color w:val="000000"/>
          <w:spacing w:val="0"/>
          <w:w w:val="100"/>
          <w:position w:val="0"/>
          <w:sz w:val="22"/>
          <w:szCs w:val="22"/>
        </w:rPr>
        <w:t>）</w:t>
      </w:r>
      <w:r>
        <w:rPr>
          <w:color w:val="000000"/>
          <w:spacing w:val="0"/>
          <w:w w:val="100"/>
          <w:position w:val="0"/>
        </w:rPr>
        <w:t>（以下简称曲水智成中心）、四川依米康企业管理有限公司（以下简称依米康企业 管理）、四川依米康云软件有限公司（以下简称依米康云软件）。</w:t>
      </w:r>
    </w:p>
    <w:p>
      <w:pPr>
        <w:pStyle w:val="Style104"/>
        <w:keepNext w:val="0"/>
        <w:keepLines w:val="0"/>
        <w:widowControl w:val="0"/>
        <w:shd w:val="clear" w:color="auto" w:fill="auto"/>
        <w:bidi w:val="0"/>
        <w:spacing w:before="0" w:after="600" w:line="317" w:lineRule="exact"/>
        <w:ind w:left="0" w:right="0"/>
        <w:jc w:val="both"/>
      </w:pPr>
      <w:r>
        <w:rPr>
          <w:color w:val="000000"/>
          <w:spacing w:val="0"/>
          <w:w w:val="100"/>
          <w:position w:val="0"/>
        </w:rPr>
        <w:t>合并财务报表范围变化详见本附注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 关内容。</w:t>
      </w:r>
    </w:p>
    <w:p>
      <w:pPr>
        <w:pStyle w:val="Style29"/>
        <w:keepNext/>
        <w:keepLines/>
        <w:widowControl w:val="0"/>
        <w:shd w:val="clear" w:color="auto" w:fill="auto"/>
        <w:bidi w:val="0"/>
        <w:spacing w:before="0" w:after="380" w:line="312" w:lineRule="exact"/>
        <w:ind w:left="0" w:right="0" w:firstLine="0"/>
        <w:jc w:val="both"/>
      </w:pPr>
      <w:bookmarkStart w:id="783" w:name="bookmark783"/>
      <w:bookmarkStart w:id="784" w:name="bookmark784"/>
      <w:bookmarkStart w:id="785" w:name="bookmark785"/>
      <w:bookmarkStart w:id="786" w:name="bookmark786"/>
      <w:r>
        <w:rPr>
          <w:color w:val="000000"/>
          <w:spacing w:val="0"/>
          <w:w w:val="100"/>
          <w:position w:val="0"/>
        </w:rPr>
        <w:t>四</w:t>
      </w:r>
      <w:bookmarkEnd w:id="785"/>
      <w:r>
        <w:rPr>
          <w:color w:val="000000"/>
          <w:spacing w:val="0"/>
          <w:w w:val="100"/>
          <w:position w:val="0"/>
        </w:rPr>
        <w:t>、财务报表的编制基础</w:t>
      </w:r>
      <w:bookmarkEnd w:id="783"/>
      <w:bookmarkEnd w:id="784"/>
      <w:bookmarkEnd w:id="786"/>
    </w:p>
    <w:p>
      <w:pPr>
        <w:pStyle w:val="Style36"/>
        <w:keepNext/>
        <w:keepLines/>
        <w:widowControl w:val="0"/>
        <w:shd w:val="clear" w:color="auto" w:fill="auto"/>
        <w:tabs>
          <w:tab w:pos="368" w:val="left"/>
        </w:tabs>
        <w:bidi w:val="0"/>
        <w:spacing w:before="0" w:after="28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编制基础</w:t>
      </w:r>
      <w:bookmarkEnd w:id="787"/>
      <w:bookmarkEnd w:id="788"/>
      <w:bookmarkEnd w:id="790"/>
    </w:p>
    <w:p>
      <w:pPr>
        <w:pStyle w:val="Style104"/>
        <w:keepNext w:val="0"/>
        <w:keepLines w:val="0"/>
        <w:widowControl w:val="0"/>
        <w:shd w:val="clear" w:color="auto" w:fill="auto"/>
        <w:bidi w:val="0"/>
        <w:spacing w:before="0" w:after="380"/>
        <w:ind w:left="0" w:right="0"/>
        <w:jc w:val="both"/>
      </w:pPr>
      <w:r>
        <w:rPr>
          <w:color w:val="000000"/>
          <w:spacing w:val="0"/>
          <w:w w:val="100"/>
          <w:position w:val="0"/>
        </w:rPr>
        <w:t>本集团财务报表以持续经营为基础，根据实际发生的交易和事项，按照财政部颁布的《企业会计 准则》及相关规定，并基于本附注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所述会计政策和会计估计编制。</w:t>
      </w:r>
    </w:p>
    <w:p>
      <w:pPr>
        <w:pStyle w:val="Style36"/>
        <w:keepNext/>
        <w:keepLines/>
        <w:widowControl w:val="0"/>
        <w:shd w:val="clear" w:color="auto" w:fill="auto"/>
        <w:tabs>
          <w:tab w:pos="378"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持续经营</w:t>
      </w:r>
      <w:bookmarkEnd w:id="791"/>
      <w:bookmarkEnd w:id="792"/>
      <w:bookmarkEnd w:id="794"/>
    </w:p>
    <w:p>
      <w:pPr>
        <w:pStyle w:val="Style104"/>
        <w:keepNext w:val="0"/>
        <w:keepLines w:val="0"/>
        <w:widowControl w:val="0"/>
        <w:shd w:val="clear" w:color="auto" w:fill="auto"/>
        <w:bidi w:val="0"/>
        <w:spacing w:before="0" w:after="600"/>
        <w:ind w:left="0" w:right="0"/>
        <w:jc w:val="both"/>
      </w:pPr>
      <w:r>
        <w:rPr>
          <w:color w:val="000000"/>
          <w:spacing w:val="0"/>
          <w:w w:val="100"/>
          <w:position w:val="0"/>
        </w:rPr>
        <w:t>本集团有近期获利经营历史且有财务资源支持，认为以持续经营为基础编制财务报表是合理的。</w:t>
      </w:r>
    </w:p>
    <w:p>
      <w:pPr>
        <w:pStyle w:val="Style29"/>
        <w:keepNext/>
        <w:keepLines/>
        <w:widowControl w:val="0"/>
        <w:shd w:val="clear" w:color="auto" w:fill="auto"/>
        <w:bidi w:val="0"/>
        <w:spacing w:before="0" w:after="380" w:line="312"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五</w:t>
      </w:r>
      <w:bookmarkEnd w:id="797"/>
      <w:r>
        <w:rPr>
          <w:color w:val="000000"/>
          <w:spacing w:val="0"/>
          <w:w w:val="100"/>
          <w:position w:val="0"/>
        </w:rPr>
        <w:t>、重要会计政策及会计估计</w:t>
      </w:r>
      <w:bookmarkEnd w:id="795"/>
      <w:bookmarkEnd w:id="796"/>
      <w:bookmarkEnd w:id="7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具体会计政策和会计估计提示：</w:t>
      </w:r>
    </w:p>
    <w:p>
      <w:pPr>
        <w:pStyle w:val="Style36"/>
        <w:keepNext/>
        <w:keepLines/>
        <w:widowControl w:val="0"/>
        <w:shd w:val="clear" w:color="auto" w:fill="auto"/>
        <w:tabs>
          <w:tab w:pos="368"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color w:val="000000"/>
          <w:spacing w:val="0"/>
          <w:w w:val="100"/>
          <w:position w:val="0"/>
        </w:rPr>
        <w:t>、</w:t>
        <w:tab/>
        <w:t>遵循企业会计准则的声明</w:t>
      </w:r>
      <w:bookmarkEnd w:id="799"/>
      <w:bookmarkEnd w:id="800"/>
      <w:bookmarkEnd w:id="802"/>
    </w:p>
    <w:p>
      <w:pPr>
        <w:pStyle w:val="Style104"/>
        <w:keepNext w:val="0"/>
        <w:keepLines w:val="0"/>
        <w:widowControl w:val="0"/>
        <w:shd w:val="clear" w:color="auto" w:fill="auto"/>
        <w:bidi w:val="0"/>
        <w:spacing w:before="0" w:after="380"/>
        <w:ind w:left="0" w:right="0"/>
        <w:jc w:val="both"/>
      </w:pPr>
      <w:r>
        <w:rPr>
          <w:color w:val="000000"/>
          <w:spacing w:val="0"/>
          <w:w w:val="100"/>
          <w:position w:val="0"/>
        </w:rPr>
        <w:t>本集团编制的财务报表符合企业会计准则的要求，真实、完整地反映了本集团的财务状况、经营 成果和现金流量等有关信息。</w:t>
      </w:r>
    </w:p>
    <w:p>
      <w:pPr>
        <w:pStyle w:val="Style36"/>
        <w:keepNext/>
        <w:keepLines/>
        <w:widowControl w:val="0"/>
        <w:shd w:val="clear" w:color="auto" w:fill="auto"/>
        <w:tabs>
          <w:tab w:pos="378"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color w:val="000000"/>
          <w:spacing w:val="0"/>
          <w:w w:val="100"/>
          <w:position w:val="0"/>
        </w:rPr>
        <w:t>、</w:t>
        <w:tab/>
        <w:t>会计期间</w:t>
      </w:r>
      <w:bookmarkEnd w:id="803"/>
      <w:bookmarkEnd w:id="804"/>
      <w:bookmarkEnd w:id="806"/>
    </w:p>
    <w:p>
      <w:pPr>
        <w:pStyle w:val="Style104"/>
        <w:keepNext w:val="0"/>
        <w:keepLines w:val="0"/>
        <w:widowControl w:val="0"/>
        <w:shd w:val="clear" w:color="auto" w:fill="auto"/>
        <w:bidi w:val="0"/>
        <w:spacing w:before="0" w:after="380"/>
        <w:ind w:left="0" w:right="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营业周期</w:t>
      </w:r>
      <w:bookmarkEnd w:id="807"/>
      <w:bookmarkEnd w:id="808"/>
      <w:bookmarkEnd w:id="810"/>
    </w:p>
    <w:p>
      <w:pPr>
        <w:pStyle w:val="Style104"/>
        <w:keepNext w:val="0"/>
        <w:keepLines w:val="0"/>
        <w:widowControl w:val="0"/>
        <w:shd w:val="clear" w:color="auto" w:fill="auto"/>
        <w:bidi w:val="0"/>
        <w:spacing w:before="0" w:after="380" w:line="240" w:lineRule="auto"/>
        <w:ind w:left="0" w:right="0"/>
        <w:jc w:val="both"/>
      </w:pPr>
      <w:r>
        <w:rPr>
          <w:color w:val="000000"/>
          <w:spacing w:val="0"/>
          <w:w w:val="100"/>
          <w:position w:val="0"/>
        </w:rPr>
        <w:t>本集团营业周期为</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w:t>
      </w:r>
    </w:p>
    <w:p>
      <w:pPr>
        <w:pStyle w:val="Style36"/>
        <w:keepNext/>
        <w:keepLines/>
        <w:widowControl w:val="0"/>
        <w:shd w:val="clear" w:color="auto" w:fill="auto"/>
        <w:tabs>
          <w:tab w:pos="363" w:val="left"/>
        </w:tabs>
        <w:bidi w:val="0"/>
        <w:spacing w:before="0" w:after="300" w:line="312"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4</w:t>
      </w:r>
      <w:bookmarkEnd w:id="813"/>
      <w:r>
        <w:rPr>
          <w:color w:val="000000"/>
          <w:spacing w:val="0"/>
          <w:w w:val="100"/>
          <w:position w:val="0"/>
        </w:rPr>
        <w:t>、</w:t>
        <w:tab/>
        <w:t>记账本位币</w:t>
      </w:r>
      <w:bookmarkEnd w:id="811"/>
      <w:bookmarkEnd w:id="812"/>
      <w:bookmarkEnd w:id="814"/>
    </w:p>
    <w:p>
      <w:pPr>
        <w:pStyle w:val="Style104"/>
        <w:keepNext w:val="0"/>
        <w:keepLines w:val="0"/>
        <w:widowControl w:val="0"/>
        <w:shd w:val="clear" w:color="auto" w:fill="auto"/>
        <w:bidi w:val="0"/>
        <w:spacing w:before="0" w:after="300"/>
        <w:ind w:left="0" w:right="0"/>
        <w:jc w:val="left"/>
      </w:pPr>
      <w:r>
        <w:rPr>
          <w:color w:val="000000"/>
          <w:spacing w:val="0"/>
          <w:w w:val="100"/>
          <w:position w:val="0"/>
        </w:rPr>
        <w:t>本集团以人民币为记账本位币。</w:t>
      </w:r>
    </w:p>
    <w:p>
      <w:pPr>
        <w:pStyle w:val="Style36"/>
        <w:keepNext/>
        <w:keepLines/>
        <w:widowControl w:val="0"/>
        <w:shd w:val="clear" w:color="auto" w:fill="auto"/>
        <w:tabs>
          <w:tab w:pos="363" w:val="left"/>
        </w:tabs>
        <w:bidi w:val="0"/>
        <w:spacing w:before="0" w:after="300" w:line="312"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5</w:t>
      </w:r>
      <w:bookmarkEnd w:id="817"/>
      <w:r>
        <w:rPr>
          <w:color w:val="000000"/>
          <w:spacing w:val="0"/>
          <w:w w:val="100"/>
          <w:position w:val="0"/>
        </w:rPr>
        <w:t>、</w:t>
        <w:tab/>
        <w:t>同一控制下和非同一控制下企业合并的会计处理方法</w:t>
      </w:r>
      <w:bookmarkEnd w:id="815"/>
      <w:bookmarkEnd w:id="816"/>
      <w:bookmarkEnd w:id="818"/>
    </w:p>
    <w:p>
      <w:pPr>
        <w:pStyle w:val="Style104"/>
        <w:keepNext w:val="0"/>
        <w:keepLines w:val="0"/>
        <w:widowControl w:val="0"/>
        <w:shd w:val="clear" w:color="auto" w:fill="auto"/>
        <w:tabs>
          <w:tab w:pos="1049" w:val="left"/>
        </w:tabs>
        <w:bidi w:val="0"/>
        <w:spacing w:before="0" w:line="317"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分步实现企业合并过程中的各项交易的条款、条件以及经济影响符合以下一种或多种情况， 将多次交易事项作为一揽子交易进行会计处理：</w:t>
      </w:r>
    </w:p>
    <w:p>
      <w:pPr>
        <w:pStyle w:val="Style104"/>
        <w:keepNext w:val="0"/>
        <w:keepLines w:val="0"/>
        <w:widowControl w:val="0"/>
        <w:shd w:val="clear" w:color="auto" w:fill="auto"/>
        <w:tabs>
          <w:tab w:pos="823" w:val="left"/>
        </w:tabs>
        <w:bidi w:val="0"/>
        <w:spacing w:before="0"/>
        <w:ind w:left="0" w:right="0"/>
        <w:jc w:val="left"/>
      </w:pPr>
      <w:bookmarkStart w:id="820" w:name="bookmark820"/>
      <w:r>
        <w:rPr>
          <w:rFonts w:ascii="Times New Roman" w:eastAsia="Times New Roman" w:hAnsi="Times New Roman" w:cs="Times New Roman"/>
          <w:color w:val="000000"/>
          <w:spacing w:val="0"/>
          <w:w w:val="100"/>
          <w:position w:val="0"/>
          <w:sz w:val="22"/>
          <w:szCs w:val="22"/>
        </w:rPr>
        <w:t>1</w:t>
      </w:r>
      <w:bookmarkEnd w:id="820"/>
      <w:r>
        <w:rPr>
          <w:color w:val="000000"/>
          <w:spacing w:val="0"/>
          <w:w w:val="100"/>
          <w:position w:val="0"/>
        </w:rPr>
        <w:t>）</w:t>
        <w:tab/>
        <w:t>这些交易是同时或者在考虑了彼此影响的情况下订立的；</w:t>
      </w:r>
    </w:p>
    <w:p>
      <w:pPr>
        <w:pStyle w:val="Style104"/>
        <w:keepNext w:val="0"/>
        <w:keepLines w:val="0"/>
        <w:widowControl w:val="0"/>
        <w:shd w:val="clear" w:color="auto" w:fill="auto"/>
        <w:tabs>
          <w:tab w:pos="847" w:val="left"/>
        </w:tabs>
        <w:bidi w:val="0"/>
        <w:spacing w:before="0"/>
        <w:ind w:left="0" w:right="0"/>
        <w:jc w:val="left"/>
      </w:pPr>
      <w:bookmarkStart w:id="821" w:name="bookmark821"/>
      <w:r>
        <w:rPr>
          <w:rFonts w:ascii="Times New Roman" w:eastAsia="Times New Roman" w:hAnsi="Times New Roman" w:cs="Times New Roman"/>
          <w:color w:val="000000"/>
          <w:spacing w:val="0"/>
          <w:w w:val="100"/>
          <w:position w:val="0"/>
          <w:sz w:val="22"/>
          <w:szCs w:val="22"/>
        </w:rPr>
        <w:t>2</w:t>
      </w:r>
      <w:bookmarkEnd w:id="821"/>
      <w:r>
        <w:rPr>
          <w:color w:val="000000"/>
          <w:spacing w:val="0"/>
          <w:w w:val="100"/>
          <w:position w:val="0"/>
        </w:rPr>
        <w:t>）</w:t>
        <w:tab/>
        <w:t>这些交易整体才能达成一项完整的商业结果；</w:t>
      </w:r>
    </w:p>
    <w:p>
      <w:pPr>
        <w:pStyle w:val="Style104"/>
        <w:keepNext w:val="0"/>
        <w:keepLines w:val="0"/>
        <w:widowControl w:val="0"/>
        <w:shd w:val="clear" w:color="auto" w:fill="auto"/>
        <w:tabs>
          <w:tab w:pos="847" w:val="left"/>
        </w:tabs>
        <w:bidi w:val="0"/>
        <w:spacing w:before="0"/>
        <w:ind w:left="0" w:right="0"/>
        <w:jc w:val="left"/>
      </w:pPr>
      <w:bookmarkStart w:id="822" w:name="bookmark822"/>
      <w:r>
        <w:rPr>
          <w:rFonts w:ascii="Times New Roman" w:eastAsia="Times New Roman" w:hAnsi="Times New Roman" w:cs="Times New Roman"/>
          <w:color w:val="000000"/>
          <w:spacing w:val="0"/>
          <w:w w:val="100"/>
          <w:position w:val="0"/>
          <w:sz w:val="22"/>
          <w:szCs w:val="22"/>
        </w:rPr>
        <w:t>3</w:t>
      </w:r>
      <w:bookmarkEnd w:id="822"/>
      <w:r>
        <w:rPr>
          <w:color w:val="000000"/>
          <w:spacing w:val="0"/>
          <w:w w:val="100"/>
          <w:position w:val="0"/>
        </w:rPr>
        <w:t>）</w:t>
        <w:tab/>
        <w:t>一项交易的发生取决于其他至少一项交易的发生；</w:t>
      </w:r>
    </w:p>
    <w:p>
      <w:pPr>
        <w:pStyle w:val="Style104"/>
        <w:keepNext w:val="0"/>
        <w:keepLines w:val="0"/>
        <w:widowControl w:val="0"/>
        <w:shd w:val="clear" w:color="auto" w:fill="auto"/>
        <w:tabs>
          <w:tab w:pos="847" w:val="left"/>
        </w:tabs>
        <w:bidi w:val="0"/>
        <w:spacing w:before="0"/>
        <w:ind w:left="0" w:right="0"/>
        <w:jc w:val="left"/>
      </w:pPr>
      <w:bookmarkStart w:id="823" w:name="bookmark823"/>
      <w:r>
        <w:rPr>
          <w:rFonts w:ascii="Times New Roman" w:eastAsia="Times New Roman" w:hAnsi="Times New Roman" w:cs="Times New Roman"/>
          <w:color w:val="000000"/>
          <w:spacing w:val="0"/>
          <w:w w:val="100"/>
          <w:position w:val="0"/>
          <w:sz w:val="22"/>
          <w:szCs w:val="22"/>
        </w:rPr>
        <w:t>4</w:t>
      </w:r>
      <w:bookmarkEnd w:id="823"/>
      <w:r>
        <w:rPr>
          <w:color w:val="000000"/>
          <w:spacing w:val="0"/>
          <w:w w:val="100"/>
          <w:position w:val="0"/>
        </w:rPr>
        <w:t>）</w:t>
        <w:tab/>
        <w:t>一项交易单独看是不经济的，但是和其他交易一并考虑时是经济的。</w:t>
      </w:r>
    </w:p>
    <w:p>
      <w:pPr>
        <w:pStyle w:val="Style104"/>
        <w:keepNext w:val="0"/>
        <w:keepLines w:val="0"/>
        <w:widowControl w:val="0"/>
        <w:shd w:val="clear" w:color="auto" w:fill="auto"/>
        <w:tabs>
          <w:tab w:pos="948" w:val="left"/>
        </w:tabs>
        <w:bidi w:val="0"/>
        <w:spacing w:before="0"/>
        <w:ind w:left="0" w:right="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同一控制下的企业合并</w:t>
      </w:r>
    </w:p>
    <w:p>
      <w:pPr>
        <w:pStyle w:val="Style104"/>
        <w:keepNext w:val="0"/>
        <w:keepLines w:val="0"/>
        <w:widowControl w:val="0"/>
        <w:shd w:val="clear" w:color="auto" w:fill="auto"/>
        <w:tabs>
          <w:tab w:pos="823" w:val="left"/>
        </w:tabs>
        <w:bidi w:val="0"/>
        <w:spacing w:before="0"/>
        <w:ind w:left="0" w:right="0"/>
        <w:jc w:val="left"/>
      </w:pPr>
      <w:bookmarkStart w:id="825" w:name="bookmark825"/>
      <w:r>
        <w:rPr>
          <w:rFonts w:ascii="Times New Roman" w:eastAsia="Times New Roman" w:hAnsi="Times New Roman" w:cs="Times New Roman"/>
          <w:color w:val="000000"/>
          <w:spacing w:val="0"/>
          <w:w w:val="100"/>
          <w:position w:val="0"/>
          <w:sz w:val="22"/>
          <w:szCs w:val="22"/>
        </w:rPr>
        <w:t>1</w:t>
      </w:r>
      <w:bookmarkEnd w:id="825"/>
      <w:r>
        <w:rPr>
          <w:color w:val="000000"/>
          <w:spacing w:val="0"/>
          <w:w w:val="100"/>
          <w:position w:val="0"/>
        </w:rPr>
        <w:t>）</w:t>
        <w:tab/>
        <w:t>个别财务报表</w:t>
      </w:r>
    </w:p>
    <w:p>
      <w:pPr>
        <w:pStyle w:val="Style104"/>
        <w:keepNext w:val="0"/>
        <w:keepLines w:val="0"/>
        <w:widowControl w:val="0"/>
        <w:shd w:val="clear" w:color="auto" w:fill="auto"/>
        <w:bidi w:val="0"/>
        <w:spacing w:before="0"/>
        <w:ind w:left="0" w:right="0"/>
        <w:jc w:val="both"/>
      </w:pPr>
      <w:r>
        <w:rPr>
          <w:color w:val="000000"/>
          <w:spacing w:val="0"/>
          <w:w w:val="100"/>
          <w:position w:val="0"/>
        </w:rPr>
        <w:t>公司以支付现金、转让非现金资产、承担债务方式或以发行权益性证券作为合并对价的，在合并 日按照被合并方所有者权益在最终控制方合并财务报表中的账面价值的份额作为长期股权投资的初 始投资成本。长期股权投资初始投资成本与支付合并对价之间的差额，调整资本公积；资本公积不足 冲减的，调整留存收益；如果存在或有对价并需要确认预计负债或资产，该预计负债或资产金额与后 续或有对价结算金额间的差额，调整资本公积（资本溢价或股本溢价），资本公积不足的，调整留存 收益。</w:t>
      </w:r>
    </w:p>
    <w:p>
      <w:pPr>
        <w:pStyle w:val="Style104"/>
        <w:keepNext w:val="0"/>
        <w:keepLines w:val="0"/>
        <w:widowControl w:val="0"/>
        <w:shd w:val="clear" w:color="auto" w:fill="auto"/>
        <w:bidi w:val="0"/>
        <w:spacing w:before="0"/>
        <w:ind w:left="0" w:right="0"/>
        <w:jc w:val="both"/>
      </w:pPr>
      <w:r>
        <w:rPr>
          <w:color w:val="000000"/>
          <w:spacing w:val="0"/>
          <w:w w:val="100"/>
          <w:position w:val="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用与被投资单位直接处置相关资产或负债相同的基础进行会计处理；因采用权益法核算而确认的被投 资单位净资产中除净损益、其他综合收益和利润分配以外的所有者权益其他变动，暂不进行会计处理， 直至处置该项投资时转入当期损益。</w:t>
      </w:r>
    </w:p>
    <w:p>
      <w:pPr>
        <w:pStyle w:val="Style104"/>
        <w:keepNext w:val="0"/>
        <w:keepLines w:val="0"/>
        <w:widowControl w:val="0"/>
        <w:shd w:val="clear" w:color="auto" w:fill="auto"/>
        <w:bidi w:val="0"/>
        <w:spacing w:before="0" w:line="315" w:lineRule="exact"/>
        <w:ind w:left="0" w:right="0"/>
        <w:jc w:val="both"/>
      </w:pPr>
      <w:r>
        <w:rPr>
          <w:color w:val="000000"/>
          <w:spacing w:val="0"/>
          <w:w w:val="100"/>
          <w:position w:val="0"/>
        </w:rPr>
        <w:t>合并发生的各项直接相关费用，包括为进行合并而支付的审计费用、评估费用、法律服务费用等， 于发生时直接计入当期损益；与发行权益性工具作为合并对价直接相关的交易费用，冲减资本公积， 资本公积不足冲减的，依次冲减盈余公积和未分配利润；与发行债务性工具作为合并对价直接相关的 交易费用，作为计入债务性工具的初始确认金额。</w:t>
      </w:r>
    </w:p>
    <w:p>
      <w:pPr>
        <w:pStyle w:val="Style104"/>
        <w:keepNext w:val="0"/>
        <w:keepLines w:val="0"/>
        <w:widowControl w:val="0"/>
        <w:shd w:val="clear" w:color="auto" w:fill="auto"/>
        <w:bidi w:val="0"/>
        <w:spacing w:before="0"/>
        <w:ind w:left="0" w:right="0"/>
        <w:jc w:val="both"/>
      </w:pPr>
      <w:r>
        <w:rPr>
          <w:color w:val="000000"/>
          <w:spacing w:val="0"/>
          <w:w w:val="100"/>
          <w:position w:val="0"/>
        </w:rPr>
        <w:t>被合并方存在合并财务报表，则以合并日被合并方合并财务中归属于母公司的所有者权益为基础 确定长期股权投资的初始投资成本。</w:t>
      </w:r>
    </w:p>
    <w:p>
      <w:pPr>
        <w:pStyle w:val="Style104"/>
        <w:keepNext w:val="0"/>
        <w:keepLines w:val="0"/>
        <w:widowControl w:val="0"/>
        <w:shd w:val="clear" w:color="auto" w:fill="auto"/>
        <w:tabs>
          <w:tab w:pos="847" w:val="left"/>
        </w:tabs>
        <w:bidi w:val="0"/>
        <w:spacing w:before="0"/>
        <w:ind w:left="0" w:right="0"/>
        <w:jc w:val="both"/>
      </w:pPr>
      <w:bookmarkStart w:id="826" w:name="bookmark826"/>
      <w:r>
        <w:rPr>
          <w:rFonts w:ascii="Times New Roman" w:eastAsia="Times New Roman" w:hAnsi="Times New Roman" w:cs="Times New Roman"/>
          <w:color w:val="000000"/>
          <w:spacing w:val="0"/>
          <w:w w:val="100"/>
          <w:position w:val="0"/>
          <w:sz w:val="22"/>
          <w:szCs w:val="22"/>
        </w:rPr>
        <w:t>2</w:t>
      </w:r>
      <w:bookmarkEnd w:id="826"/>
      <w:r>
        <w:rPr>
          <w:color w:val="000000"/>
          <w:spacing w:val="0"/>
          <w:w w:val="100"/>
          <w:position w:val="0"/>
        </w:rPr>
        <w:t>）</w:t>
        <w:tab/>
        <w:t>合并财务报表</w:t>
      </w:r>
    </w:p>
    <w:p>
      <w:pPr>
        <w:pStyle w:val="Style104"/>
        <w:keepNext w:val="0"/>
        <w:keepLines w:val="0"/>
        <w:widowControl w:val="0"/>
        <w:shd w:val="clear" w:color="auto" w:fill="auto"/>
        <w:bidi w:val="0"/>
        <w:spacing w:before="0" w:after="240" w:line="322" w:lineRule="exact"/>
        <w:ind w:left="0" w:right="0"/>
        <w:jc w:val="both"/>
      </w:pPr>
      <w:r>
        <w:rPr>
          <w:color w:val="000000"/>
          <w:spacing w:val="0"/>
          <w:w w:val="100"/>
          <w:position w:val="0"/>
        </w:rPr>
        <w:t>合并方在企业合并中取得的资产和负债，按照合并日在被合并方所有者权益在最终控制方合并 财务报表中的账面价值计量。</w:t>
      </w:r>
    </w:p>
    <w:p>
      <w:pPr>
        <w:pStyle w:val="Style104"/>
        <w:keepNext w:val="0"/>
        <w:keepLines w:val="0"/>
        <w:widowControl w:val="0"/>
        <w:shd w:val="clear" w:color="auto" w:fill="auto"/>
        <w:bidi w:val="0"/>
        <w:spacing w:before="0" w:after="240" w:line="314" w:lineRule="exact"/>
        <w:ind w:left="0" w:right="0"/>
        <w:jc w:val="both"/>
      </w:pPr>
      <w:r>
        <w:rPr>
          <w:color w:val="000000"/>
          <w:spacing w:val="0"/>
          <w:w w:val="100"/>
          <w:position w:val="0"/>
        </w:rPr>
        <w:t>对于通过多次交易最终实现企业合并的，属于一揽子交易的，将各项交易作为一项取得控制权的 交易进行会计处理；不属于一揽子交易的，合并方在达到合并之前持有的长期股权投资，在取得日与 合并方和被合并方同处于同一方最终控制之日孰晚日与合并日之间已确认有关损益、其他综合收益和 其他所有者权益变动，分别冲减比较报表期间的期初留存收益或当期损益。</w:t>
      </w:r>
    </w:p>
    <w:p>
      <w:pPr>
        <w:pStyle w:val="Style104"/>
        <w:keepNext w:val="0"/>
        <w:keepLines w:val="0"/>
        <w:widowControl w:val="0"/>
        <w:shd w:val="clear" w:color="auto" w:fill="auto"/>
        <w:bidi w:val="0"/>
        <w:spacing w:before="0" w:after="240" w:line="298" w:lineRule="exact"/>
        <w:ind w:left="0" w:right="0"/>
        <w:jc w:val="both"/>
      </w:pPr>
      <w:r>
        <w:rPr>
          <w:color w:val="000000"/>
          <w:spacing w:val="0"/>
          <w:w w:val="100"/>
          <w:position w:val="0"/>
        </w:rPr>
        <w:t>被合并各方采用的会计政策与本公司不一致的，本公司在合并日按照本公司会计政策进行调整， 在此基础上按照企业会计准则规定确认。</w:t>
      </w:r>
    </w:p>
    <w:p>
      <w:pPr>
        <w:pStyle w:val="Style104"/>
        <w:keepNext w:val="0"/>
        <w:keepLines w:val="0"/>
        <w:widowControl w:val="0"/>
        <w:shd w:val="clear" w:color="auto" w:fill="auto"/>
        <w:bidi w:val="0"/>
        <w:spacing w:before="0" w:after="240"/>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22"/>
          <w:szCs w:val="22"/>
        </w:rPr>
        <w:t>3</w:t>
      </w:r>
      <w:r>
        <w:rPr>
          <w:color w:val="000000"/>
          <w:spacing w:val="0"/>
          <w:w w:val="100"/>
          <w:position w:val="0"/>
        </w:rPr>
        <w:t>）非同一控制下企业合并</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对于非同一控制下的企业合并，合并成本为本集团在购买日为取得对被购买方的控制权而付出的 资产、发生或承担的负债以及发行的权益工具或债务性工具的公允价值。在合并合同中对可能影响合 并成本的未来事项作出约定的，购买日如果估计未来事项很可能发生并且对合并成本的影响金额能够 可靠计量的，也计入合并成本。</w:t>
      </w:r>
    </w:p>
    <w:p>
      <w:pPr>
        <w:pStyle w:val="Style104"/>
        <w:keepNext w:val="0"/>
        <w:keepLines w:val="0"/>
        <w:widowControl w:val="0"/>
        <w:shd w:val="clear" w:color="auto" w:fill="auto"/>
        <w:bidi w:val="0"/>
        <w:spacing w:before="0" w:after="240" w:line="314" w:lineRule="exact"/>
        <w:ind w:left="0" w:right="0"/>
        <w:jc w:val="both"/>
      </w:pPr>
      <w:r>
        <w:rPr>
          <w:color w:val="000000"/>
          <w:spacing w:val="0"/>
          <w:w w:val="100"/>
          <w:position w:val="0"/>
        </w:rPr>
        <w:t>本集团为进行企业合并发生的审计、法律服务、评估咨询等中介费用以及其他相关管理费用，于 发生时计入当期损益；本集团作为合并对价发行的权益性工具或债务性工具的交易费用，计入权益性 工具或债务性工具的初始确认金额。</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本集团对合并成本大于合并中取得的被购买方可辨认净资产公允价值份额的差额，确认为商誉。 本集团对合并成本小于合并中取得的被购买方可辨认净资产公允价值份额的，经复核后合并成本仍小 于合并中取得的被购买方可辨认净资产公允价值份额的差额，计入当期损益。</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通过多次交换交易分步实现的非同一控制下企业合并，属于一揽子交易的，将各项交易作为一项 取得控制权的交易进行会计处理；不属于一揽子交易的，区分个别财务报表和合并财务报表进行相关 会计处理：</w:t>
      </w:r>
    </w:p>
    <w:p>
      <w:pPr>
        <w:pStyle w:val="Style104"/>
        <w:keepNext w:val="0"/>
        <w:keepLines w:val="0"/>
        <w:widowControl w:val="0"/>
        <w:shd w:val="clear" w:color="auto" w:fill="auto"/>
        <w:tabs>
          <w:tab w:pos="784" w:val="left"/>
        </w:tabs>
        <w:bidi w:val="0"/>
        <w:spacing w:before="0" w:after="240"/>
        <w:ind w:left="0" w:right="0"/>
        <w:jc w:val="both"/>
      </w:pPr>
      <w:bookmarkStart w:id="828" w:name="bookmark828"/>
      <w:r>
        <w:rPr>
          <w:rFonts w:ascii="Times New Roman" w:eastAsia="Times New Roman" w:hAnsi="Times New Roman" w:cs="Times New Roman"/>
          <w:color w:val="000000"/>
          <w:spacing w:val="0"/>
          <w:w w:val="100"/>
          <w:position w:val="0"/>
          <w:sz w:val="22"/>
          <w:szCs w:val="22"/>
        </w:rPr>
        <w:t>1</w:t>
      </w:r>
      <w:bookmarkEnd w:id="828"/>
      <w:r>
        <w:rPr>
          <w:color w:val="000000"/>
          <w:spacing w:val="0"/>
          <w:w w:val="100"/>
          <w:position w:val="0"/>
        </w:rPr>
        <w:t>）</w:t>
        <w:tab/>
        <w:t>在个别财务报表中，合并日之前持有的股权投资采用权益法核算的，以购买日之前所持被购 买方的股权投资的账面价值与购买日新增投资成本之和，作为该项投资的初始投资成本；购买日之前 持有的股权投资因采用权益法核算而确认的其他综合收益，在处置该项投资时采用与被投资单位直接 处置相关资产或负债相同的基础进行会计处理。</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合并日之前持有的股权投资采用金融工具确认和计量准则核算的，以该股权投资在合并日的公允 价值加上新增投资成本之和，作为合并日的初始投资成本。原持有股权的公允价值与账面价值之间的 差额以及原计入其他综合收益的累计公允价值变动应全部转入合并日当期的投资收益。</w:t>
      </w:r>
    </w:p>
    <w:p>
      <w:pPr>
        <w:pStyle w:val="Style104"/>
        <w:keepNext w:val="0"/>
        <w:keepLines w:val="0"/>
        <w:widowControl w:val="0"/>
        <w:shd w:val="clear" w:color="auto" w:fill="auto"/>
        <w:tabs>
          <w:tab w:pos="789" w:val="left"/>
        </w:tabs>
        <w:bidi w:val="0"/>
        <w:spacing w:before="0" w:after="380" w:line="317" w:lineRule="exact"/>
        <w:ind w:left="0" w:right="0"/>
        <w:jc w:val="both"/>
      </w:pPr>
      <w:bookmarkStart w:id="829" w:name="bookmark829"/>
      <w:r>
        <w:rPr>
          <w:rFonts w:ascii="Times New Roman" w:eastAsia="Times New Roman" w:hAnsi="Times New Roman" w:cs="Times New Roman"/>
          <w:color w:val="000000"/>
          <w:spacing w:val="0"/>
          <w:w w:val="100"/>
          <w:position w:val="0"/>
          <w:sz w:val="22"/>
          <w:szCs w:val="22"/>
        </w:rPr>
        <w:t>2</w:t>
      </w:r>
      <w:bookmarkEnd w:id="829"/>
      <w:r>
        <w:rPr>
          <w:color w:val="000000"/>
          <w:spacing w:val="0"/>
          <w:w w:val="100"/>
          <w:position w:val="0"/>
        </w:rPr>
        <w:t>）</w:t>
        <w:tab/>
        <w:t>在合并财务报表中，对于购买日之前持有的被购买方的股权，按照该股权在购买日的公允价 值进行重新计量，公允价值与账面价值的差额计入当期投资收益；购买日之前持有的被购买方的股权 涉及权益法核算下的其他综合收益等的，与其相关的其他综合收益等转为购买日所属当期投资收益。</w:t>
      </w:r>
    </w:p>
    <w:p>
      <w:pPr>
        <w:pStyle w:val="Style36"/>
        <w:keepNext/>
        <w:keepLines/>
        <w:widowControl w:val="0"/>
        <w:shd w:val="clear" w:color="auto" w:fill="auto"/>
        <w:bidi w:val="0"/>
        <w:spacing w:before="0" w:after="240" w:line="326"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6</w:t>
      </w:r>
      <w:bookmarkEnd w:id="832"/>
      <w:r>
        <w:rPr>
          <w:color w:val="000000"/>
          <w:spacing w:val="0"/>
          <w:w w:val="100"/>
          <w:position w:val="0"/>
        </w:rPr>
        <w:t>、合并财务报表的编制方法</w:t>
      </w:r>
      <w:bookmarkEnd w:id="830"/>
      <w:bookmarkEnd w:id="831"/>
      <w:bookmarkEnd w:id="833"/>
    </w:p>
    <w:p>
      <w:pPr>
        <w:pStyle w:val="Style104"/>
        <w:keepNext w:val="0"/>
        <w:keepLines w:val="0"/>
        <w:widowControl w:val="0"/>
        <w:shd w:val="clear" w:color="auto" w:fill="auto"/>
        <w:bidi w:val="0"/>
        <w:spacing w:before="0" w:after="240"/>
        <w:ind w:left="0" w:right="0"/>
        <w:jc w:val="both"/>
      </w:pPr>
      <w:r>
        <w:rPr>
          <w:color w:val="000000"/>
          <w:spacing w:val="0"/>
          <w:w w:val="100"/>
          <w:position w:val="0"/>
        </w:rPr>
        <w:t>本集团合并财务报表的合并范围以控制为基础确定，所有子公司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包括母公司控制的单独主体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均 纳入合并财务报表。</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所有纳入合并报表合并范围的子公司所采用的会计政策、会计期间与本公司一致，如子公司采用 的会计政策、会计期间与本公司不一致的，在编制合并财务报表时，按本公司的会计政策、会计期间 进行必要的调整。</w:t>
      </w:r>
    </w:p>
    <w:p>
      <w:pPr>
        <w:pStyle w:val="Style104"/>
        <w:keepNext w:val="0"/>
        <w:keepLines w:val="0"/>
        <w:widowControl w:val="0"/>
        <w:shd w:val="clear" w:color="auto" w:fill="auto"/>
        <w:bidi w:val="0"/>
        <w:spacing w:before="0"/>
        <w:ind w:left="0" w:right="0"/>
        <w:jc w:val="left"/>
      </w:pPr>
      <w:r>
        <w:rPr>
          <w:color w:val="000000"/>
          <w:spacing w:val="0"/>
          <w:w w:val="100"/>
          <w:position w:val="0"/>
        </w:rPr>
        <w:t>合并财务报表以本公司及子公司的财务报表为基础，根据其他有关资料由本公司编制。</w:t>
      </w:r>
    </w:p>
    <w:p>
      <w:pPr>
        <w:pStyle w:val="Style104"/>
        <w:keepNext w:val="0"/>
        <w:keepLines w:val="0"/>
        <w:widowControl w:val="0"/>
        <w:shd w:val="clear" w:color="auto" w:fill="auto"/>
        <w:bidi w:val="0"/>
        <w:spacing w:before="0"/>
        <w:ind w:left="0" w:right="0"/>
        <w:jc w:val="both"/>
      </w:pPr>
      <w:r>
        <w:rPr>
          <w:color w:val="000000"/>
          <w:spacing w:val="0"/>
          <w:w w:val="100"/>
          <w:position w:val="0"/>
        </w:rPr>
        <w:t>合并财务报表时抵消本公司与子公司、各子公司相互之间发生的内部交易对合并资产负债表、合 并利润表、合并现金流量表、合并股东权益变动表的影响。</w:t>
      </w:r>
    </w:p>
    <w:p>
      <w:pPr>
        <w:pStyle w:val="Style104"/>
        <w:keepNext w:val="0"/>
        <w:keepLines w:val="0"/>
        <w:widowControl w:val="0"/>
        <w:shd w:val="clear" w:color="auto" w:fill="auto"/>
        <w:bidi w:val="0"/>
        <w:spacing w:before="0"/>
        <w:ind w:left="0" w:right="0"/>
        <w:jc w:val="both"/>
      </w:pPr>
      <w:r>
        <w:rPr>
          <w:color w:val="000000"/>
          <w:spacing w:val="0"/>
          <w:w w:val="100"/>
          <w:position w:val="0"/>
        </w:rPr>
        <w:t>子公司少数股东分担的当期亏损超过了少数股东在该子公司期初所有者权益中所享有的份额的， 其余额仍应当冲减少数股东权益。</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在报告期内，若因同一控制下企业合并增加子公司以及业务的，则调整合并资产负债表的期初数; 将子公司以及业务合并当期期初至报告期末的收入、费用、利润纳入合并利润表；将子公司以及业务 合并当期期初至报告期末的现金流量纳入合并现金流量表。编制比较合并财务报表时，对上年财务报 表的相关项目进行调整，视同合并后形成的报告主体自最终控制方开始控制时点起一直存在。</w:t>
      </w:r>
    </w:p>
    <w:p>
      <w:pPr>
        <w:pStyle w:val="Style104"/>
        <w:keepNext w:val="0"/>
        <w:keepLines w:val="0"/>
        <w:widowControl w:val="0"/>
        <w:shd w:val="clear" w:color="auto" w:fill="auto"/>
        <w:bidi w:val="0"/>
        <w:spacing w:before="0"/>
        <w:ind w:left="0" w:right="0"/>
        <w:jc w:val="both"/>
      </w:pPr>
      <w:r>
        <w:rPr>
          <w:color w:val="000000"/>
          <w:spacing w:val="0"/>
          <w:w w:val="100"/>
          <w:position w:val="0"/>
        </w:rPr>
        <w:t>在报告期内，若因非同一控制下企业合并增加的子公司以及业务的，则不调整合并资产负债表期 初数；将子公司以及业务购买日至报告期末的收入、费用、利润纳入合并利润表；该子公司以及业务 自购买日至报告期末的现金流量纳入合并现金流量表。</w:t>
      </w:r>
    </w:p>
    <w:p>
      <w:pPr>
        <w:pStyle w:val="Style104"/>
        <w:keepNext w:val="0"/>
        <w:keepLines w:val="0"/>
        <w:widowControl w:val="0"/>
        <w:shd w:val="clear" w:color="auto" w:fill="auto"/>
        <w:bidi w:val="0"/>
        <w:spacing w:before="0"/>
        <w:ind w:left="0" w:right="0"/>
        <w:jc w:val="both"/>
      </w:pPr>
      <w:r>
        <w:rPr>
          <w:color w:val="000000"/>
          <w:spacing w:val="0"/>
          <w:w w:val="100"/>
          <w:position w:val="0"/>
        </w:rPr>
        <w:t>在报告期内，本公司处置子公司以及业务，则该公司以及业务期初至处置日的收入、费用、利润 纳入合并利润表；该子公司以及业务期初至处置日的现金流量纳入合并现金流量表。</w:t>
      </w:r>
    </w:p>
    <w:p>
      <w:pPr>
        <w:pStyle w:val="Style104"/>
        <w:keepNext w:val="0"/>
        <w:keepLines w:val="0"/>
        <w:widowControl w:val="0"/>
        <w:shd w:val="clear" w:color="auto" w:fill="auto"/>
        <w:bidi w:val="0"/>
        <w:spacing w:before="0" w:after="360" w:line="313" w:lineRule="exact"/>
        <w:ind w:left="0" w:right="0"/>
        <w:jc w:val="both"/>
      </w:pPr>
      <w:r>
        <w:rPr>
          <w:color w:val="000000"/>
          <w:spacing w:val="0"/>
          <w:w w:val="100"/>
          <w:position w:val="0"/>
        </w:rPr>
        <w:t>本公司因处置部分股权投资或其他原因丧失了对原有子公司控制权的，在合并财务报表中，对于 剩余股权，按照其在丧失控制权日的公允价值进行重新计量。处置股权取得的对价与剩余股权公允价 值之和，减去按原持股比例计算应享有原有子公司自购买日开始持续计算的净资产的份额之间的差 额，计入丧失控制权当期的投资收益。与原有子公司股权投资相关的其他综合收益，应当在丧失控制 权时转为当期投资收益。</w:t>
      </w:r>
    </w:p>
    <w:p>
      <w:pPr>
        <w:pStyle w:val="Style36"/>
        <w:keepNext/>
        <w:keepLines/>
        <w:widowControl w:val="0"/>
        <w:shd w:val="clear" w:color="auto" w:fill="auto"/>
        <w:bidi w:val="0"/>
        <w:spacing w:before="0" w:after="220" w:line="326"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7</w:t>
      </w:r>
      <w:bookmarkEnd w:id="836"/>
      <w:r>
        <w:rPr>
          <w:color w:val="000000"/>
          <w:spacing w:val="0"/>
          <w:w w:val="100"/>
          <w:position w:val="0"/>
        </w:rPr>
        <w:t>、合营安排分类及共同经营会计处理方法</w:t>
      </w:r>
      <w:bookmarkEnd w:id="834"/>
      <w:bookmarkEnd w:id="835"/>
      <w:bookmarkEnd w:id="837"/>
    </w:p>
    <w:p>
      <w:pPr>
        <w:pStyle w:val="Style104"/>
        <w:keepNext w:val="0"/>
        <w:keepLines w:val="0"/>
        <w:widowControl w:val="0"/>
        <w:shd w:val="clear" w:color="auto" w:fill="auto"/>
        <w:bidi w:val="0"/>
        <w:spacing w:before="0"/>
        <w:ind w:left="0" w:right="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22"/>
          <w:szCs w:val="22"/>
        </w:rPr>
        <w:t>1</w:t>
      </w:r>
      <w:r>
        <w:rPr>
          <w:color w:val="000000"/>
          <w:spacing w:val="0"/>
          <w:w w:val="100"/>
          <w:position w:val="0"/>
        </w:rPr>
        <w:t>）合营安排的分类</w:t>
      </w:r>
    </w:p>
    <w:p>
      <w:pPr>
        <w:pStyle w:val="Style104"/>
        <w:keepNext w:val="0"/>
        <w:keepLines w:val="0"/>
        <w:widowControl w:val="0"/>
        <w:shd w:val="clear" w:color="auto" w:fill="auto"/>
        <w:bidi w:val="0"/>
        <w:spacing w:before="0" w:line="322" w:lineRule="exact"/>
        <w:ind w:left="0" w:right="0"/>
        <w:jc w:val="both"/>
      </w:pPr>
      <w:r>
        <w:rPr>
          <w:color w:val="000000"/>
          <w:spacing w:val="0"/>
          <w:w w:val="100"/>
          <w:position w:val="0"/>
        </w:rPr>
        <w:t>本集团根据合营安排的结构、法律形式以及合营安排中约定的条款、其他相关事实和情况等因素， 将合营安排分为共同经营和合营企业。</w:t>
      </w:r>
    </w:p>
    <w:p>
      <w:pPr>
        <w:pStyle w:val="Style104"/>
        <w:keepNext w:val="0"/>
        <w:keepLines w:val="0"/>
        <w:widowControl w:val="0"/>
        <w:shd w:val="clear" w:color="auto" w:fill="auto"/>
        <w:bidi w:val="0"/>
        <w:spacing w:before="0" w:after="300" w:line="317" w:lineRule="exact"/>
        <w:ind w:left="0" w:right="0"/>
        <w:jc w:val="both"/>
      </w:pPr>
      <w:r>
        <w:rPr>
          <w:color w:val="000000"/>
          <w:spacing w:val="0"/>
          <w:w w:val="100"/>
          <w:position w:val="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104"/>
        <w:keepNext w:val="0"/>
        <w:keepLines w:val="0"/>
        <w:widowControl w:val="0"/>
        <w:shd w:val="clear" w:color="auto" w:fill="auto"/>
        <w:bidi w:val="0"/>
        <w:spacing w:before="0" w:line="298" w:lineRule="auto"/>
        <w:ind w:left="0" w:right="0"/>
        <w:jc w:val="both"/>
      </w:pPr>
      <w:bookmarkStart w:id="839" w:name="bookmark839"/>
      <w:r>
        <w:rPr>
          <w:rFonts w:ascii="Times New Roman" w:eastAsia="Times New Roman" w:hAnsi="Times New Roman" w:cs="Times New Roman"/>
          <w:color w:val="000000"/>
          <w:spacing w:val="0"/>
          <w:w w:val="100"/>
          <w:position w:val="0"/>
          <w:sz w:val="22"/>
          <w:szCs w:val="22"/>
        </w:rPr>
        <w:t>1</w:t>
      </w:r>
      <w:bookmarkEnd w:id="839"/>
      <w:r>
        <w:rPr>
          <w:color w:val="000000"/>
          <w:spacing w:val="0"/>
          <w:w w:val="100"/>
          <w:position w:val="0"/>
        </w:rPr>
        <w:t>） 合营安排的法律形式表明，合营方对该安排中的相关资产和负债分别享有权利和承担义务；</w:t>
      </w:r>
    </w:p>
    <w:p>
      <w:pPr>
        <w:pStyle w:val="Style104"/>
        <w:keepNext w:val="0"/>
        <w:keepLines w:val="0"/>
        <w:widowControl w:val="0"/>
        <w:shd w:val="clear" w:color="auto" w:fill="auto"/>
        <w:tabs>
          <w:tab w:pos="846" w:val="left"/>
        </w:tabs>
        <w:bidi w:val="0"/>
        <w:spacing w:before="0" w:after="160" w:line="298" w:lineRule="auto"/>
        <w:ind w:left="0" w:right="0"/>
        <w:jc w:val="both"/>
      </w:pPr>
      <w:bookmarkStart w:id="840" w:name="bookmark840"/>
      <w:r>
        <w:rPr>
          <w:rFonts w:ascii="Times New Roman" w:eastAsia="Times New Roman" w:hAnsi="Times New Roman" w:cs="Times New Roman"/>
          <w:color w:val="000000"/>
          <w:spacing w:val="0"/>
          <w:w w:val="100"/>
          <w:position w:val="0"/>
          <w:sz w:val="22"/>
          <w:szCs w:val="22"/>
        </w:rPr>
        <w:t>2</w:t>
      </w:r>
      <w:bookmarkEnd w:id="840"/>
      <w:r>
        <w:rPr>
          <w:color w:val="000000"/>
          <w:spacing w:val="0"/>
          <w:w w:val="100"/>
          <w:position w:val="0"/>
        </w:rPr>
        <w:t>）</w:t>
        <w:tab/>
        <w:t>合营安排的合同条款约定，合营方对该安排中的相关资产和负债分别享有权利和承担义务；</w:t>
      </w:r>
    </w:p>
    <w:p>
      <w:pPr>
        <w:pStyle w:val="Style104"/>
        <w:keepNext w:val="0"/>
        <w:keepLines w:val="0"/>
        <w:widowControl w:val="0"/>
        <w:shd w:val="clear" w:color="auto" w:fill="auto"/>
        <w:tabs>
          <w:tab w:pos="823" w:val="left"/>
        </w:tabs>
        <w:bidi w:val="0"/>
        <w:spacing w:before="0" w:line="322" w:lineRule="exact"/>
        <w:ind w:left="0" w:right="0"/>
        <w:jc w:val="both"/>
      </w:pPr>
      <w:bookmarkStart w:id="841" w:name="bookmark841"/>
      <w:r>
        <w:rPr>
          <w:rFonts w:ascii="Times New Roman" w:eastAsia="Times New Roman" w:hAnsi="Times New Roman" w:cs="Times New Roman"/>
          <w:color w:val="000000"/>
          <w:spacing w:val="0"/>
          <w:w w:val="100"/>
          <w:position w:val="0"/>
          <w:sz w:val="22"/>
          <w:szCs w:val="22"/>
        </w:rPr>
        <w:t>3</w:t>
      </w:r>
      <w:bookmarkEnd w:id="841"/>
      <w:r>
        <w:rPr>
          <w:color w:val="000000"/>
          <w:spacing w:val="0"/>
          <w:w w:val="100"/>
          <w:position w:val="0"/>
        </w:rPr>
        <w:t>）</w:t>
        <w:tab/>
        <w:t>其他相关事实和情况表明，合营方对该安排中的相关资产和负债分别享有权利和承担义务， 如合营方享有与合营安排相关的几乎所有产出，并且该安排中负债的清偿持续依赖于合营方的支持。</w:t>
      </w:r>
    </w:p>
    <w:p>
      <w:pPr>
        <w:pStyle w:val="Style104"/>
        <w:keepNext w:val="0"/>
        <w:keepLines w:val="0"/>
        <w:widowControl w:val="0"/>
        <w:shd w:val="clear" w:color="auto" w:fill="auto"/>
        <w:bidi w:val="0"/>
        <w:spacing w:before="0"/>
        <w:ind w:left="0" w:right="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）共同经营会计处理方法</w:t>
      </w:r>
    </w:p>
    <w:p>
      <w:pPr>
        <w:pStyle w:val="Style104"/>
        <w:keepNext w:val="0"/>
        <w:keepLines w:val="0"/>
        <w:widowControl w:val="0"/>
        <w:shd w:val="clear" w:color="auto" w:fill="auto"/>
        <w:bidi w:val="0"/>
        <w:spacing w:before="0"/>
        <w:ind w:left="0" w:right="0"/>
        <w:jc w:val="both"/>
      </w:pPr>
      <w:r>
        <w:rPr>
          <w:color w:val="000000"/>
          <w:spacing w:val="0"/>
          <w:w w:val="100"/>
          <w:position w:val="0"/>
        </w:rPr>
        <w:t>本集团确认共同经营中利益份额中与本集团相关的下列项目，并按照相关企业会计准则的规定进 行会计处理：</w:t>
      </w:r>
    </w:p>
    <w:p>
      <w:pPr>
        <w:pStyle w:val="Style104"/>
        <w:keepNext w:val="0"/>
        <w:keepLines w:val="0"/>
        <w:widowControl w:val="0"/>
        <w:shd w:val="clear" w:color="auto" w:fill="auto"/>
        <w:tabs>
          <w:tab w:pos="838" w:val="left"/>
        </w:tabs>
        <w:bidi w:val="0"/>
        <w:spacing w:before="0"/>
        <w:ind w:left="0" w:right="0"/>
        <w:jc w:val="left"/>
      </w:pPr>
      <w:bookmarkStart w:id="843" w:name="bookmark843"/>
      <w:r>
        <w:rPr>
          <w:rFonts w:ascii="Times New Roman" w:eastAsia="Times New Roman" w:hAnsi="Times New Roman" w:cs="Times New Roman"/>
          <w:color w:val="000000"/>
          <w:spacing w:val="0"/>
          <w:w w:val="100"/>
          <w:position w:val="0"/>
          <w:sz w:val="22"/>
          <w:szCs w:val="22"/>
        </w:rPr>
        <w:t>1</w:t>
      </w:r>
      <w:bookmarkEnd w:id="843"/>
      <w:r>
        <w:rPr>
          <w:color w:val="000000"/>
          <w:spacing w:val="0"/>
          <w:w w:val="100"/>
          <w:position w:val="0"/>
        </w:rPr>
        <w:t>）</w:t>
        <w:tab/>
        <w:t>确认单独所持有的资产，以及按其份额确认共同持有的资产；</w:t>
      </w:r>
    </w:p>
    <w:p>
      <w:pPr>
        <w:pStyle w:val="Style104"/>
        <w:keepNext w:val="0"/>
        <w:keepLines w:val="0"/>
        <w:widowControl w:val="0"/>
        <w:shd w:val="clear" w:color="auto" w:fill="auto"/>
        <w:tabs>
          <w:tab w:pos="862" w:val="left"/>
        </w:tabs>
        <w:bidi w:val="0"/>
        <w:spacing w:before="0"/>
        <w:ind w:left="0" w:right="0"/>
        <w:jc w:val="left"/>
      </w:pPr>
      <w:bookmarkStart w:id="844" w:name="bookmark844"/>
      <w:r>
        <w:rPr>
          <w:rFonts w:ascii="Times New Roman" w:eastAsia="Times New Roman" w:hAnsi="Times New Roman" w:cs="Times New Roman"/>
          <w:color w:val="000000"/>
          <w:spacing w:val="0"/>
          <w:w w:val="100"/>
          <w:position w:val="0"/>
          <w:sz w:val="22"/>
          <w:szCs w:val="22"/>
        </w:rPr>
        <w:t>2</w:t>
      </w:r>
      <w:bookmarkEnd w:id="844"/>
      <w:r>
        <w:rPr>
          <w:color w:val="000000"/>
          <w:spacing w:val="0"/>
          <w:w w:val="100"/>
          <w:position w:val="0"/>
        </w:rPr>
        <w:t>）</w:t>
        <w:tab/>
        <w:t>确认单独所承担的负债，以及按其份额确认共同承担的负债；</w:t>
      </w:r>
    </w:p>
    <w:p>
      <w:pPr>
        <w:pStyle w:val="Style104"/>
        <w:keepNext w:val="0"/>
        <w:keepLines w:val="0"/>
        <w:widowControl w:val="0"/>
        <w:shd w:val="clear" w:color="auto" w:fill="auto"/>
        <w:tabs>
          <w:tab w:pos="862" w:val="left"/>
        </w:tabs>
        <w:bidi w:val="0"/>
        <w:spacing w:before="0"/>
        <w:ind w:left="0" w:right="0"/>
        <w:jc w:val="left"/>
      </w:pPr>
      <w:bookmarkStart w:id="845" w:name="bookmark845"/>
      <w:r>
        <w:rPr>
          <w:rFonts w:ascii="Times New Roman" w:eastAsia="Times New Roman" w:hAnsi="Times New Roman" w:cs="Times New Roman"/>
          <w:color w:val="000000"/>
          <w:spacing w:val="0"/>
          <w:w w:val="100"/>
          <w:position w:val="0"/>
          <w:sz w:val="22"/>
          <w:szCs w:val="22"/>
        </w:rPr>
        <w:t>3</w:t>
      </w:r>
      <w:bookmarkEnd w:id="845"/>
      <w:r>
        <w:rPr>
          <w:color w:val="000000"/>
          <w:spacing w:val="0"/>
          <w:w w:val="100"/>
          <w:position w:val="0"/>
        </w:rPr>
        <w:t>）</w:t>
        <w:tab/>
        <w:t>确认出售其享有的共同经营产出份额所产生的收入；</w:t>
      </w:r>
    </w:p>
    <w:p>
      <w:pPr>
        <w:pStyle w:val="Style104"/>
        <w:keepNext w:val="0"/>
        <w:keepLines w:val="0"/>
        <w:widowControl w:val="0"/>
        <w:shd w:val="clear" w:color="auto" w:fill="auto"/>
        <w:tabs>
          <w:tab w:pos="862" w:val="left"/>
        </w:tabs>
        <w:bidi w:val="0"/>
        <w:spacing w:before="0"/>
        <w:ind w:left="0" w:right="0"/>
        <w:jc w:val="left"/>
      </w:pPr>
      <w:bookmarkStart w:id="846" w:name="bookmark846"/>
      <w:r>
        <w:rPr>
          <w:rFonts w:ascii="Times New Roman" w:eastAsia="Times New Roman" w:hAnsi="Times New Roman" w:cs="Times New Roman"/>
          <w:color w:val="000000"/>
          <w:spacing w:val="0"/>
          <w:w w:val="100"/>
          <w:position w:val="0"/>
          <w:sz w:val="22"/>
          <w:szCs w:val="22"/>
        </w:rPr>
        <w:t>4</w:t>
      </w:r>
      <w:bookmarkEnd w:id="846"/>
      <w:r>
        <w:rPr>
          <w:color w:val="000000"/>
          <w:spacing w:val="0"/>
          <w:w w:val="100"/>
          <w:position w:val="0"/>
        </w:rPr>
        <w:t>）</w:t>
        <w:tab/>
        <w:t>按其份额确认共同经营因出售资产所产生的收入；</w:t>
      </w:r>
    </w:p>
    <w:p>
      <w:pPr>
        <w:pStyle w:val="Style104"/>
        <w:keepNext w:val="0"/>
        <w:keepLines w:val="0"/>
        <w:widowControl w:val="0"/>
        <w:shd w:val="clear" w:color="auto" w:fill="auto"/>
        <w:bidi w:val="0"/>
        <w:spacing w:before="0"/>
        <w:ind w:left="0" w:right="0"/>
        <w:jc w:val="left"/>
      </w:pPr>
      <w:bookmarkStart w:id="847" w:name="bookmark847"/>
      <w:r>
        <w:rPr>
          <w:rFonts w:ascii="Times New Roman" w:eastAsia="Times New Roman" w:hAnsi="Times New Roman" w:cs="Times New Roman"/>
          <w:color w:val="000000"/>
          <w:spacing w:val="0"/>
          <w:w w:val="100"/>
          <w:position w:val="0"/>
          <w:sz w:val="22"/>
          <w:szCs w:val="22"/>
        </w:rPr>
        <w:t>5</w:t>
      </w:r>
      <w:bookmarkEnd w:id="847"/>
      <w:r>
        <w:rPr>
          <w:color w:val="000000"/>
          <w:spacing w:val="0"/>
          <w:w w:val="100"/>
          <w:position w:val="0"/>
        </w:rPr>
        <w:t>） 确认单独所发生的费用，以及按其份额确认共同经营发生的费用。</w:t>
      </w:r>
    </w:p>
    <w:p>
      <w:pPr>
        <w:pStyle w:val="Style104"/>
        <w:keepNext w:val="0"/>
        <w:keepLines w:val="0"/>
        <w:widowControl w:val="0"/>
        <w:shd w:val="clear" w:color="auto" w:fill="auto"/>
        <w:bidi w:val="0"/>
        <w:spacing w:before="0" w:line="305" w:lineRule="exact"/>
        <w:ind w:left="0" w:right="0"/>
        <w:jc w:val="both"/>
      </w:pPr>
      <w:r>
        <w:rPr>
          <w:color w:val="000000"/>
          <w:spacing w:val="0"/>
          <w:w w:val="100"/>
          <w:position w:val="0"/>
        </w:rPr>
        <w:t>本集团向共同经营投出或出售资产等（该资产构成业务的除外），在该资产等由共同经营出售给 第三方之前，仅确认因该交易产生的损益中归属于共同经营其他参与方的部分。投出或出售的资产发 生符合《企业会计准则第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w:t>
      </w:r>
      <w:r>
        <w:rPr>
          <w:color w:val="000000"/>
          <w:spacing w:val="0"/>
          <w:w w:val="100"/>
          <w:position w:val="0"/>
        </w:rPr>
        <w:t>资产减值》等规定的资产减值损失的，本集团全额确认该损失。</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本集团自共同经营购买资产等（该资产构成业务的除外），在该资产出售给第三方之前，仅确认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22"/>
          <w:szCs w:val="22"/>
        </w:rPr>
        <w:t xml:space="preserve">8 </w:t>
      </w:r>
      <w:r>
        <w:rPr>
          <w:color w:val="000000"/>
          <w:spacing w:val="0"/>
          <w:w w:val="100"/>
          <w:position w:val="0"/>
        </w:rPr>
        <w:t>号</w:t>
      </w:r>
      <w:r>
        <w:rPr>
          <w:color w:val="000000"/>
          <w:spacing w:val="0"/>
          <w:w w:val="100"/>
          <w:position w:val="0"/>
          <w:sz w:val="22"/>
          <w:szCs w:val="22"/>
        </w:rPr>
        <w:t>一</w:t>
      </w:r>
      <w:r>
        <w:rPr>
          <w:color w:val="000000"/>
          <w:spacing w:val="0"/>
          <w:w w:val="100"/>
          <w:position w:val="0"/>
        </w:rPr>
        <w:t>资产减值》等规定的资产减值损失的，本集团按承担的份额确认该部分损失。</w:t>
      </w:r>
    </w:p>
    <w:p>
      <w:pPr>
        <w:pStyle w:val="Style104"/>
        <w:keepNext w:val="0"/>
        <w:keepLines w:val="0"/>
        <w:widowControl w:val="0"/>
        <w:shd w:val="clear" w:color="auto" w:fill="auto"/>
        <w:bidi w:val="0"/>
        <w:spacing w:before="0" w:after="300"/>
        <w:ind w:left="0" w:right="0"/>
        <w:jc w:val="both"/>
      </w:pPr>
      <w:r>
        <w:rPr>
          <w:color w:val="000000"/>
          <w:spacing w:val="0"/>
          <w:w w:val="100"/>
          <w:position w:val="0"/>
        </w:rPr>
        <w:t>本集团对共同经营不享有共同控制，如果本集团享有该共同经营相关资产且承担该共同经营相关 负债的，仍按上述原则进行会计处理；否则，应当按照相关企业会计准则的规定进行会计处理。</w:t>
      </w:r>
    </w:p>
    <w:p>
      <w:pPr>
        <w:pStyle w:val="Style36"/>
        <w:keepNext/>
        <w:keepLines/>
        <w:widowControl w:val="0"/>
        <w:shd w:val="clear" w:color="auto" w:fill="auto"/>
        <w:tabs>
          <w:tab w:pos="378" w:val="left"/>
        </w:tabs>
        <w:bidi w:val="0"/>
        <w:spacing w:before="0" w:after="300" w:line="312" w:lineRule="exact"/>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8</w:t>
      </w:r>
      <w:bookmarkEnd w:id="850"/>
      <w:r>
        <w:rPr>
          <w:color w:val="000000"/>
          <w:spacing w:val="0"/>
          <w:w w:val="100"/>
          <w:position w:val="0"/>
        </w:rPr>
        <w:t>、</w:t>
        <w:tab/>
        <w:t>现金及现金等价物的确定标准</w:t>
      </w:r>
      <w:bookmarkEnd w:id="848"/>
      <w:bookmarkEnd w:id="849"/>
      <w:bookmarkEnd w:id="851"/>
    </w:p>
    <w:p>
      <w:pPr>
        <w:pStyle w:val="Style104"/>
        <w:keepNext w:val="0"/>
        <w:keepLines w:val="0"/>
        <w:widowControl w:val="0"/>
        <w:shd w:val="clear" w:color="auto" w:fill="auto"/>
        <w:bidi w:val="0"/>
        <w:spacing w:before="0" w:after="300" w:line="302" w:lineRule="exact"/>
        <w:ind w:left="0" w:right="0"/>
        <w:jc w:val="both"/>
      </w:pPr>
      <w:r>
        <w:rPr>
          <w:color w:val="000000"/>
          <w:spacing w:val="0"/>
          <w:w w:val="100"/>
          <w:position w:val="0"/>
        </w:rPr>
        <w:t>本集团现金流量表之现金指库存现金以及可以随时用于支付的存款。现金流量表之现金等价物指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个月、流动性强、易于转换为已知金额现金且价值变动风险很小的投资。</w:t>
      </w:r>
    </w:p>
    <w:p>
      <w:pPr>
        <w:pStyle w:val="Style36"/>
        <w:keepNext/>
        <w:keepLines/>
        <w:widowControl w:val="0"/>
        <w:shd w:val="clear" w:color="auto" w:fill="auto"/>
        <w:tabs>
          <w:tab w:pos="378" w:val="left"/>
        </w:tabs>
        <w:bidi w:val="0"/>
        <w:spacing w:before="0" w:after="300" w:line="312" w:lineRule="exact"/>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9</w:t>
      </w:r>
      <w:bookmarkEnd w:id="854"/>
      <w:r>
        <w:rPr>
          <w:color w:val="000000"/>
          <w:spacing w:val="0"/>
          <w:w w:val="100"/>
          <w:position w:val="0"/>
        </w:rPr>
        <w:t>、</w:t>
        <w:tab/>
        <w:t>外币业务和外币报表折算</w:t>
      </w:r>
      <w:bookmarkEnd w:id="852"/>
      <w:bookmarkEnd w:id="853"/>
      <w:bookmarkEnd w:id="855"/>
    </w:p>
    <w:p>
      <w:pPr>
        <w:pStyle w:val="Style104"/>
        <w:keepNext w:val="0"/>
        <w:keepLines w:val="0"/>
        <w:widowControl w:val="0"/>
        <w:shd w:val="clear" w:color="auto" w:fill="auto"/>
        <w:bidi w:val="0"/>
        <w:spacing w:before="0"/>
        <w:ind w:left="0" w:right="0"/>
        <w:jc w:val="left"/>
      </w:pPr>
      <w:r>
        <w:rPr>
          <w:color w:val="000000"/>
          <w:spacing w:val="0"/>
          <w:w w:val="100"/>
          <w:position w:val="0"/>
        </w:rPr>
        <w:t>外币业务交易在初始确认时，采用交易发生日的即期汇率折算为人民币金额。</w:t>
      </w:r>
    </w:p>
    <w:p>
      <w:pPr>
        <w:pStyle w:val="Style104"/>
        <w:keepNext w:val="0"/>
        <w:keepLines w:val="0"/>
        <w:widowControl w:val="0"/>
        <w:shd w:val="clear" w:color="auto" w:fill="auto"/>
        <w:bidi w:val="0"/>
        <w:spacing w:before="0"/>
        <w:ind w:left="0" w:right="0"/>
        <w:jc w:val="left"/>
      </w:pPr>
      <w:r>
        <w:rPr>
          <w:color w:val="000000"/>
          <w:spacing w:val="0"/>
          <w:w w:val="100"/>
          <w:position w:val="0"/>
        </w:rPr>
        <w:t>资产负债表日，外币货币性项目采用资产负债表日即期汇率折算，因汇率不同而产生的汇兑差额， 除与购建符合资本化条件资产有关的外币专门借款本金及利息的汇兑差额外，计入当期损益；以历史 成本计量的外币非货币性项目仍采用交易发生日的即期汇率折算，不改变其人民币金额。</w:t>
      </w:r>
    </w:p>
    <w:p>
      <w:pPr>
        <w:pStyle w:val="Style104"/>
        <w:keepNext w:val="0"/>
        <w:keepLines w:val="0"/>
        <w:widowControl w:val="0"/>
        <w:shd w:val="clear" w:color="auto" w:fill="auto"/>
        <w:bidi w:val="0"/>
        <w:spacing w:before="0" w:after="300"/>
        <w:ind w:left="0" w:right="0"/>
        <w:jc w:val="left"/>
      </w:pPr>
      <w:r>
        <w:rPr>
          <w:color w:val="000000"/>
          <w:spacing w:val="0"/>
          <w:w w:val="100"/>
          <w:position w:val="0"/>
        </w:rPr>
        <w:t>以公允价值计量的外币非货币性项目，采用公允价值确定日的即期汇率折算，差额计入当期损益 或其他综合收益。如属于可供出售外币非货币性项目的，形成的汇兑差额计入其他综合收益。</w:t>
      </w:r>
    </w:p>
    <w:p>
      <w:pPr>
        <w:pStyle w:val="Style36"/>
        <w:keepNext/>
        <w:keepLines/>
        <w:widowControl w:val="0"/>
        <w:shd w:val="clear" w:color="auto" w:fill="auto"/>
        <w:tabs>
          <w:tab w:pos="474" w:val="left"/>
        </w:tabs>
        <w:bidi w:val="0"/>
        <w:spacing w:before="0" w:after="300" w:line="312" w:lineRule="exact"/>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6"/>
      <w:bookmarkEnd w:id="857"/>
      <w:bookmarkEnd w:id="859"/>
    </w:p>
    <w:p>
      <w:pPr>
        <w:pStyle w:val="Style104"/>
        <w:keepNext w:val="0"/>
        <w:keepLines w:val="0"/>
        <w:widowControl w:val="0"/>
        <w:shd w:val="clear" w:color="auto" w:fill="auto"/>
        <w:bidi w:val="0"/>
        <w:spacing w:before="0"/>
        <w:ind w:left="0" w:right="0"/>
        <w:jc w:val="both"/>
      </w:pPr>
      <w:r>
        <w:rPr>
          <w:color w:val="000000"/>
          <w:spacing w:val="0"/>
          <w:w w:val="100"/>
          <w:position w:val="0"/>
        </w:rPr>
        <w:t>金融资产在初始确认时以公允价值计量。对于以公允价值计量且其变动计入当期损益的金融资 产，相关交易费用直接计入当期损益；对于其他类别的金融资产，相关交易费用计入初始确认金额。</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以摊余成本计量的金融资产：</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本公司管理此类金融资产的业务模式为以收取合同现金流量为目标，且此类金融资产的合同现金 流量特征与基本借贷安排相一致，即在特定日期产生的现金流量，仅为对本金和以未偿付本金金额为 基础的利息的支付。本公司对于此类金融资产按照实际利率法确认利息收入。此类金融资产主要包括 应收票据及应收账款、其他应收款和债权投资等。</w:t>
      </w:r>
    </w:p>
    <w:p>
      <w:pPr>
        <w:pStyle w:val="Style104"/>
        <w:keepNext w:val="0"/>
        <w:keepLines w:val="0"/>
        <w:widowControl w:val="0"/>
        <w:shd w:val="clear" w:color="auto" w:fill="auto"/>
        <w:bidi w:val="0"/>
        <w:spacing w:before="0" w:after="240"/>
        <w:ind w:left="0" w:right="0"/>
        <w:jc w:val="left"/>
      </w:pPr>
      <w:r>
        <w:rPr>
          <w:color w:val="000000"/>
          <w:spacing w:val="0"/>
          <w:w w:val="100"/>
          <w:position w:val="0"/>
        </w:rPr>
        <w:t>以公允价值计量且其变动计入其他综合收益的金融资产：</w:t>
      </w:r>
    </w:p>
    <w:p>
      <w:pPr>
        <w:pStyle w:val="Style104"/>
        <w:keepNext w:val="0"/>
        <w:keepLines w:val="0"/>
        <w:widowControl w:val="0"/>
        <w:shd w:val="clear" w:color="auto" w:fill="auto"/>
        <w:bidi w:val="0"/>
        <w:spacing w:before="0" w:after="240" w:line="314" w:lineRule="exact"/>
        <w:ind w:left="0" w:right="0"/>
        <w:jc w:val="both"/>
      </w:pPr>
      <w:r>
        <w:rPr>
          <w:color w:val="000000"/>
          <w:spacing w:val="0"/>
          <w:w w:val="100"/>
          <w:position w:val="0"/>
        </w:rPr>
        <w:t>本公司管理此类金融资产的业务模式为既以收取合同现金流量为目标又以出售为目标，且此类金 融资产的合同现金流量特征与基本借贷安排相一致。此类金融资产按照公允价值计量且其变动计入其 他综合收益，但减值损失或利得、汇兑损益和按照实际利率法计算的利息收入计入当期损益。</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以公允价值计量且其变动计入当期损益的金融资产：</w:t>
      </w:r>
    </w:p>
    <w:p>
      <w:pPr>
        <w:pStyle w:val="Style104"/>
        <w:keepNext w:val="0"/>
        <w:keepLines w:val="0"/>
        <w:widowControl w:val="0"/>
        <w:shd w:val="clear" w:color="auto" w:fill="auto"/>
        <w:bidi w:val="0"/>
        <w:spacing w:before="0" w:after="300" w:line="314" w:lineRule="exact"/>
        <w:ind w:left="0" w:right="0"/>
        <w:jc w:val="both"/>
      </w:pPr>
      <w:r>
        <w:rPr>
          <w:color w:val="000000"/>
          <w:spacing w:val="0"/>
          <w:w w:val="100"/>
          <w:position w:val="0"/>
        </w:rPr>
        <w:t>本公司将持有的未划分为以摊余成本计量和以公允价值计量且其变动计入其他综合收益的金融 工具，以公允价值计量且其变动计入当期损益，列示为交易性金融资产。在初始确认时，本公司将非 交易性权益工具投资指定为以公允价值计量且其变动计入其他综合收益的金融资产，列示为其他权益 工具投资。该类金融资产的相关股利收入计入当期损益。</w:t>
      </w:r>
    </w:p>
    <w:p>
      <w:pPr>
        <w:pStyle w:val="Style104"/>
        <w:keepNext w:val="0"/>
        <w:keepLines w:val="0"/>
        <w:widowControl w:val="0"/>
        <w:shd w:val="clear" w:color="auto" w:fill="auto"/>
        <w:tabs>
          <w:tab w:pos="862" w:val="left"/>
        </w:tabs>
        <w:bidi w:val="0"/>
        <w:spacing w:before="0" w:after="160" w:line="298" w:lineRule="auto"/>
        <w:ind w:left="0" w:right="0"/>
        <w:jc w:val="both"/>
      </w:pPr>
      <w:bookmarkStart w:id="860" w:name="bookmark860"/>
      <w:r>
        <w:rPr>
          <w:rFonts w:ascii="Times New Roman" w:eastAsia="Times New Roman" w:hAnsi="Times New Roman" w:cs="Times New Roman"/>
          <w:color w:val="000000"/>
          <w:spacing w:val="0"/>
          <w:w w:val="100"/>
          <w:position w:val="0"/>
          <w:sz w:val="22"/>
          <w:szCs w:val="22"/>
        </w:rPr>
        <w:t>2</w:t>
      </w:r>
      <w:bookmarkEnd w:id="860"/>
      <w:r>
        <w:rPr>
          <w:color w:val="000000"/>
          <w:spacing w:val="0"/>
          <w:w w:val="100"/>
          <w:position w:val="0"/>
        </w:rPr>
        <w:t>）</w:t>
        <w:tab/>
        <w:t>减值</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本公司以预期信用损失为基础，对以摊余成本计量的金融资产、以公允价值计量且其变动计入其 他综合收益的金融资产、租赁应收款、合同资产、贷款承诺和财务担保合同进行减值会计处理，并确 认损失准备。</w:t>
      </w:r>
    </w:p>
    <w:p>
      <w:pPr>
        <w:pStyle w:val="Style104"/>
        <w:keepNext w:val="0"/>
        <w:keepLines w:val="0"/>
        <w:widowControl w:val="0"/>
        <w:shd w:val="clear" w:color="auto" w:fill="auto"/>
        <w:bidi w:val="0"/>
        <w:spacing w:before="0" w:after="300"/>
        <w:ind w:left="0" w:right="0"/>
        <w:jc w:val="both"/>
      </w:pPr>
      <w:r>
        <w:rPr>
          <w:color w:val="000000"/>
          <w:spacing w:val="0"/>
          <w:w w:val="100"/>
          <w:position w:val="0"/>
        </w:rPr>
        <w:t>本公司将计提或转回的损失准备计入当期损益。</w:t>
      </w:r>
    </w:p>
    <w:p>
      <w:pPr>
        <w:pStyle w:val="Style104"/>
        <w:keepNext w:val="0"/>
        <w:keepLines w:val="0"/>
        <w:widowControl w:val="0"/>
        <w:shd w:val="clear" w:color="auto" w:fill="auto"/>
        <w:tabs>
          <w:tab w:pos="862" w:val="left"/>
        </w:tabs>
        <w:bidi w:val="0"/>
        <w:spacing w:before="0" w:after="160" w:line="298" w:lineRule="auto"/>
        <w:ind w:left="0" w:right="0"/>
        <w:jc w:val="left"/>
      </w:pPr>
      <w:bookmarkStart w:id="861" w:name="bookmark861"/>
      <w:r>
        <w:rPr>
          <w:rFonts w:ascii="Times New Roman" w:eastAsia="Times New Roman" w:hAnsi="Times New Roman" w:cs="Times New Roman"/>
          <w:color w:val="000000"/>
          <w:spacing w:val="0"/>
          <w:w w:val="100"/>
          <w:position w:val="0"/>
          <w:sz w:val="22"/>
          <w:szCs w:val="22"/>
        </w:rPr>
        <w:t>3</w:t>
      </w:r>
      <w:bookmarkEnd w:id="861"/>
      <w:r>
        <w:rPr>
          <w:color w:val="000000"/>
          <w:spacing w:val="0"/>
          <w:w w:val="100"/>
          <w:position w:val="0"/>
        </w:rPr>
        <w:t>）</w:t>
        <w:tab/>
        <w:t>终止确认</w:t>
      </w:r>
    </w:p>
    <w:p>
      <w:pPr>
        <w:pStyle w:val="Style104"/>
        <w:keepNext w:val="0"/>
        <w:keepLines w:val="0"/>
        <w:widowControl w:val="0"/>
        <w:shd w:val="clear" w:color="auto" w:fill="auto"/>
        <w:bidi w:val="0"/>
        <w:spacing w:before="0" w:after="240"/>
        <w:ind w:left="0" w:right="0"/>
        <w:jc w:val="left"/>
      </w:pPr>
      <w:r>
        <w:rPr>
          <w:color w:val="000000"/>
          <w:spacing w:val="0"/>
          <w:w w:val="100"/>
          <w:position w:val="0"/>
        </w:rPr>
        <w:t>金融资产满足下列条件之一的，予以终止确认：</w:t>
      </w:r>
    </w:p>
    <w:p>
      <w:pPr>
        <w:pStyle w:val="Style104"/>
        <w:keepNext w:val="0"/>
        <w:keepLines w:val="0"/>
        <w:widowControl w:val="0"/>
        <w:numPr>
          <w:ilvl w:val="0"/>
          <w:numId w:val="11"/>
        </w:numPr>
        <w:shd w:val="clear" w:color="auto" w:fill="auto"/>
        <w:tabs>
          <w:tab w:pos="862" w:val="left"/>
        </w:tabs>
        <w:bidi w:val="0"/>
        <w:spacing w:before="0" w:after="240"/>
        <w:ind w:left="0" w:right="0"/>
        <w:jc w:val="left"/>
      </w:pPr>
      <w:bookmarkStart w:id="862" w:name="bookmark862"/>
      <w:bookmarkEnd w:id="862"/>
      <w:r>
        <w:rPr>
          <w:color w:val="000000"/>
          <w:spacing w:val="0"/>
          <w:w w:val="100"/>
          <w:position w:val="0"/>
        </w:rPr>
        <w:t>收取该金融资产现金流量的合同权利终止；</w:t>
      </w:r>
    </w:p>
    <w:p>
      <w:pPr>
        <w:pStyle w:val="Style104"/>
        <w:keepNext w:val="0"/>
        <w:keepLines w:val="0"/>
        <w:widowControl w:val="0"/>
        <w:numPr>
          <w:ilvl w:val="0"/>
          <w:numId w:val="11"/>
        </w:numPr>
        <w:shd w:val="clear" w:color="auto" w:fill="auto"/>
        <w:tabs>
          <w:tab w:pos="862" w:val="left"/>
        </w:tabs>
        <w:bidi w:val="0"/>
        <w:spacing w:before="0" w:after="240"/>
        <w:ind w:left="0" w:right="0"/>
        <w:jc w:val="left"/>
      </w:pPr>
      <w:bookmarkStart w:id="863" w:name="bookmark863"/>
      <w:bookmarkEnd w:id="863"/>
      <w:r>
        <w:rPr>
          <w:color w:val="000000"/>
          <w:spacing w:val="0"/>
          <w:w w:val="100"/>
          <w:position w:val="0"/>
        </w:rPr>
        <w:t>该金融资产已转移，且本公司将金融资产所有权上几乎所有的风险和报酬转移给转入方；</w:t>
      </w:r>
    </w:p>
    <w:p>
      <w:pPr>
        <w:pStyle w:val="Style104"/>
        <w:keepNext w:val="0"/>
        <w:keepLines w:val="0"/>
        <w:widowControl w:val="0"/>
        <w:numPr>
          <w:ilvl w:val="0"/>
          <w:numId w:val="11"/>
        </w:numPr>
        <w:shd w:val="clear" w:color="auto" w:fill="auto"/>
        <w:tabs>
          <w:tab w:pos="843" w:val="left"/>
        </w:tabs>
        <w:bidi w:val="0"/>
        <w:spacing w:before="0" w:after="240"/>
        <w:ind w:left="0" w:right="0"/>
        <w:jc w:val="both"/>
      </w:pPr>
      <w:bookmarkStart w:id="864" w:name="bookmark864"/>
      <w:bookmarkEnd w:id="864"/>
      <w:r>
        <w:rPr>
          <w:color w:val="000000"/>
          <w:spacing w:val="0"/>
          <w:w w:val="100"/>
          <w:position w:val="0"/>
        </w:rPr>
        <w:t>该金融资产已转移，虽然本公司既没有转移也没有保留金融资产所有权上几乎所有的风险和报 酬，但是放弃了对该金融资产控制。</w:t>
      </w:r>
    </w:p>
    <w:p>
      <w:pPr>
        <w:pStyle w:val="Style104"/>
        <w:keepNext w:val="0"/>
        <w:keepLines w:val="0"/>
        <w:widowControl w:val="0"/>
        <w:shd w:val="clear" w:color="auto" w:fill="auto"/>
        <w:bidi w:val="0"/>
        <w:spacing w:before="0" w:after="240" w:line="307" w:lineRule="exact"/>
        <w:ind w:left="0" w:right="0"/>
        <w:jc w:val="both"/>
      </w:pPr>
      <w:r>
        <w:rPr>
          <w:color w:val="000000"/>
          <w:spacing w:val="0"/>
          <w:w w:val="100"/>
          <w:position w:val="0"/>
        </w:rPr>
        <w:t>其他权益工具投资终止确认时，之前计入其他综合收益的累计利得或损失应当从其他综合收益中 转出，计入留存收益。</w:t>
      </w:r>
    </w:p>
    <w:p>
      <w:pPr>
        <w:pStyle w:val="Style104"/>
        <w:keepNext w:val="0"/>
        <w:keepLines w:val="0"/>
        <w:widowControl w:val="0"/>
        <w:shd w:val="clear" w:color="auto" w:fill="auto"/>
        <w:bidi w:val="0"/>
        <w:spacing w:before="0" w:after="240"/>
        <w:ind w:left="0" w:right="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22"/>
          <w:szCs w:val="22"/>
        </w:rPr>
        <w:t>2</w:t>
      </w:r>
      <w:r>
        <w:rPr>
          <w:color w:val="000000"/>
          <w:spacing w:val="0"/>
          <w:w w:val="100"/>
          <w:position w:val="0"/>
        </w:rPr>
        <w:t>）金融负债</w:t>
      </w:r>
    </w:p>
    <w:p>
      <w:pPr>
        <w:pStyle w:val="Style104"/>
        <w:keepNext w:val="0"/>
        <w:keepLines w:val="0"/>
        <w:widowControl w:val="0"/>
        <w:shd w:val="clear" w:color="auto" w:fill="auto"/>
        <w:bidi w:val="0"/>
        <w:spacing w:before="0" w:after="240" w:line="307" w:lineRule="exact"/>
        <w:ind w:left="0" w:right="0"/>
        <w:jc w:val="both"/>
      </w:pPr>
      <w:r>
        <w:rPr>
          <w:color w:val="000000"/>
          <w:spacing w:val="0"/>
          <w:w w:val="100"/>
          <w:position w:val="0"/>
        </w:rPr>
        <w:t>金融负债于初始确认时分类为以摊余成本计量的金融负债和以公允价值计量且其变动计入当期 损益的金融负债。</w:t>
      </w:r>
    </w:p>
    <w:p>
      <w:pPr>
        <w:pStyle w:val="Style104"/>
        <w:keepNext w:val="0"/>
        <w:keepLines w:val="0"/>
        <w:widowControl w:val="0"/>
        <w:shd w:val="clear" w:color="auto" w:fill="auto"/>
        <w:bidi w:val="0"/>
        <w:spacing w:before="0"/>
        <w:ind w:left="0" w:right="0"/>
        <w:jc w:val="both"/>
      </w:pPr>
      <w:r>
        <w:rPr>
          <w:color w:val="000000"/>
          <w:spacing w:val="0"/>
          <w:w w:val="100"/>
          <w:position w:val="0"/>
        </w:rPr>
        <w:t xml:space="preserve">本公司的金融负债主要为以摊余成本计量的金融负债，包括应付票据及应付账款、其他应付款及 </w:t>
      </w:r>
      <w:r>
        <w:rPr>
          <w:color w:val="000000"/>
          <w:spacing w:val="0"/>
          <w:w w:val="100"/>
          <w:position w:val="0"/>
        </w:rPr>
        <w:t>借款等。该类金融负债按其公允价值扣除交易费用后的金额进行初始计量，并采用实际利率法进行后 续计量。期限在一年以下</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含一年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含 一年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到期的，列示为一年内到期的非流动负债；其余列示为非流动负债。</w:t>
      </w:r>
    </w:p>
    <w:p>
      <w:pPr>
        <w:pStyle w:val="Style104"/>
        <w:keepNext w:val="0"/>
        <w:keepLines w:val="0"/>
        <w:widowControl w:val="0"/>
        <w:shd w:val="clear" w:color="auto" w:fill="auto"/>
        <w:bidi w:val="0"/>
        <w:spacing w:before="0" w:line="302" w:lineRule="exact"/>
        <w:ind w:left="0" w:right="0" w:firstLine="440"/>
        <w:jc w:val="both"/>
      </w:pPr>
      <w:r>
        <w:rPr>
          <w:color w:val="000000"/>
          <w:spacing w:val="0"/>
          <w:w w:val="100"/>
          <w:position w:val="0"/>
        </w:rPr>
        <w:t>当金融负债的现时义务全部或部分已经解除时，本公司终止确认该金融负债或义务已解除的部 分。终止确认部分的账面价值与支付的对价之间的差额，计入当期损益。</w:t>
      </w:r>
    </w:p>
    <w:p>
      <w:pPr>
        <w:pStyle w:val="Style104"/>
        <w:keepNext w:val="0"/>
        <w:keepLines w:val="0"/>
        <w:widowControl w:val="0"/>
        <w:shd w:val="clear" w:color="auto" w:fill="auto"/>
        <w:bidi w:val="0"/>
        <w:spacing w:before="0" w:after="0" w:line="313" w:lineRule="exact"/>
        <w:ind w:left="0" w:right="0" w:firstLine="44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22"/>
          <w:szCs w:val="22"/>
        </w:rPr>
        <w:t>3</w:t>
      </w:r>
      <w:r>
        <w:rPr>
          <w:color w:val="000000"/>
          <w:spacing w:val="0"/>
          <w:w w:val="100"/>
          <w:position w:val="0"/>
        </w:rPr>
        <w:t>）金融工具的公允价值确定</w:t>
      </w:r>
    </w:p>
    <w:p>
      <w:pPr>
        <w:pStyle w:val="Style104"/>
        <w:keepNext w:val="0"/>
        <w:keepLines w:val="0"/>
        <w:widowControl w:val="0"/>
        <w:shd w:val="clear" w:color="auto" w:fill="auto"/>
        <w:bidi w:val="0"/>
        <w:spacing w:before="0" w:after="380" w:line="313" w:lineRule="exact"/>
        <w:ind w:left="0" w:right="0" w:firstLine="360"/>
        <w:jc w:val="both"/>
        <w:rPr>
          <w:sz w:val="19"/>
          <w:szCs w:val="19"/>
        </w:rPr>
      </w:pPr>
      <w:r>
        <w:rPr>
          <w:color w:val="000000"/>
          <w:spacing w:val="0"/>
          <w:w w:val="100"/>
          <w:position w:val="0"/>
          <w:sz w:val="19"/>
          <w:szCs w:val="19"/>
        </w:rPr>
        <w:t>存在活跃市场的金融工具，以活跃市场中的报价确定其公允价值。不存在活跃市场的金融工具，采用 估值技术确定其公允价值。在估计公允价值时，考虑市场参与者在计量日对相关资产或负债进行定价时考 虑的特征（包括资产状况及所在位置、对资产出售或者使用的限制等），并采用在当前情况下适用并且有 足够可利用数据和其他信息支持的估值技术。使用的估值技术主要包括市场法、收益法和成本法。在有限 情况下，如果用以确定公允价值的近期信息不足，或者公允价值的可能估计金额分布范围很广，而成本代 表了该范围内对公允价值的最佳估计的，该成本可代表其在该分布范围内对公允价值的恰当估计。</w:t>
      </w:r>
    </w:p>
    <w:p>
      <w:pPr>
        <w:pStyle w:val="Style36"/>
        <w:keepNext/>
        <w:keepLines/>
        <w:widowControl w:val="0"/>
        <w:shd w:val="clear" w:color="auto" w:fill="auto"/>
        <w:tabs>
          <w:tab w:pos="431" w:val="left"/>
        </w:tabs>
        <w:bidi w:val="0"/>
        <w:spacing w:before="0" w:after="220" w:line="326"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7"/>
      <w:bookmarkEnd w:id="868"/>
      <w:bookmarkEnd w:id="870"/>
    </w:p>
    <w:p>
      <w:pPr>
        <w:pStyle w:val="Style104"/>
        <w:keepNext w:val="0"/>
        <w:keepLines w:val="0"/>
        <w:widowControl w:val="0"/>
        <w:shd w:val="clear" w:color="auto" w:fill="auto"/>
        <w:bidi w:val="0"/>
        <w:spacing w:before="0" w:after="380"/>
        <w:ind w:left="0" w:right="0" w:firstLine="440"/>
        <w:jc w:val="both"/>
        <w:rPr>
          <w:sz w:val="19"/>
          <w:szCs w:val="19"/>
        </w:rPr>
      </w:pPr>
      <w:r>
        <w:rPr>
          <w:color w:val="000000"/>
          <w:spacing w:val="0"/>
          <w:w w:val="100"/>
          <w:position w:val="0"/>
          <w:sz w:val="19"/>
          <w:szCs w:val="19"/>
        </w:rPr>
        <w:t>参见应收账款会计政策。</w:t>
      </w:r>
    </w:p>
    <w:p>
      <w:pPr>
        <w:pStyle w:val="Style36"/>
        <w:keepNext/>
        <w:keepLines/>
        <w:widowControl w:val="0"/>
        <w:shd w:val="clear" w:color="auto" w:fill="auto"/>
        <w:tabs>
          <w:tab w:pos="431" w:val="left"/>
        </w:tabs>
        <w:bidi w:val="0"/>
        <w:spacing w:before="0" w:after="220" w:line="326"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1"/>
      <w:bookmarkEnd w:id="872"/>
      <w:bookmarkEnd w:id="874"/>
    </w:p>
    <w:p>
      <w:pPr>
        <w:pStyle w:val="Style104"/>
        <w:keepNext w:val="0"/>
        <w:keepLines w:val="0"/>
        <w:widowControl w:val="0"/>
        <w:shd w:val="clear" w:color="auto" w:fill="auto"/>
        <w:bidi w:val="0"/>
        <w:spacing w:before="0"/>
        <w:ind w:left="0" w:right="0" w:firstLine="440"/>
        <w:jc w:val="both"/>
      </w:pPr>
      <w:r>
        <w:rPr>
          <w:color w:val="000000"/>
          <w:spacing w:val="0"/>
          <w:w w:val="100"/>
          <w:position w:val="0"/>
        </w:rPr>
        <w:t>于每个资产负债表日，本公司对于处于不同阶段的金融工具的预期信用损失分别进行计量。金融 工具自初始确认后信用风险未显著增加的，本公司按照未来</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个月内的预期信用损失计量损失准备； 如果该金融工具的信用风险自初始确认后已显著增加，本公司按照相当于该金融工具整个存续期内预 期信用损失的金额计量其损失准备。</w:t>
      </w:r>
    </w:p>
    <w:p>
      <w:pPr>
        <w:pStyle w:val="Style104"/>
        <w:keepNext w:val="0"/>
        <w:keepLines w:val="0"/>
        <w:widowControl w:val="0"/>
        <w:shd w:val="clear" w:color="auto" w:fill="auto"/>
        <w:bidi w:val="0"/>
        <w:spacing w:before="0"/>
        <w:ind w:left="0" w:right="0" w:firstLine="440"/>
        <w:jc w:val="both"/>
      </w:pPr>
      <w:r>
        <w:rPr>
          <w:color w:val="000000"/>
          <w:spacing w:val="0"/>
          <w:w w:val="100"/>
          <w:position w:val="0"/>
        </w:rPr>
        <w:t>对于应收票据、应收账款、其他应收款及应收融资租赁款，无论是否存在重大融资成分，本公司 考虑所有合理且有依据的信息，包括前瞻性信息，以单项或组合的方式对上述应收款项预期信用损失 进行估计，并采用预期信用损失的简化模型，始终按照整个存续期的预期信用损失计量损失准备。计 提方法如下：</w:t>
      </w:r>
    </w:p>
    <w:p>
      <w:pPr>
        <w:pStyle w:val="Style104"/>
        <w:keepNext w:val="0"/>
        <w:keepLines w:val="0"/>
        <w:widowControl w:val="0"/>
        <w:shd w:val="clear" w:color="auto" w:fill="auto"/>
        <w:tabs>
          <w:tab w:pos="1017" w:val="left"/>
        </w:tabs>
        <w:bidi w:val="0"/>
        <w:spacing w:before="0" w:line="307"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期末对有客观证据表明其已发生减值的应收款项单独进行减值测试，根据其预计未来现金 流量现值低于其账面价值的差额，确认减值损失，计提坏账准备。</w:t>
      </w:r>
    </w:p>
    <w:p>
      <w:pPr>
        <w:pStyle w:val="Style104"/>
        <w:keepNext w:val="0"/>
        <w:keepLines w:val="0"/>
        <w:widowControl w:val="0"/>
        <w:shd w:val="clear" w:color="auto" w:fill="auto"/>
        <w:tabs>
          <w:tab w:pos="1012" w:val="left"/>
        </w:tabs>
        <w:bidi w:val="0"/>
        <w:spacing w:before="0" w:after="140" w:line="322"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当单项金融资产无法以合理成本评估预期信用损失的信息时，本公司依据信用风险特征划 分应收款项组合，在组合基础上计算预期信用损失。</w:t>
      </w:r>
    </w:p>
    <w:tbl>
      <w:tblPr>
        <w:tblOverlap w:val="never"/>
        <w:jc w:val="center"/>
        <w:tblLayout w:type="fixed"/>
      </w:tblPr>
      <w:tblGrid>
        <w:gridCol w:w="3298"/>
        <w:gridCol w:w="522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w:t>
            </w:r>
          </w:p>
        </w:tc>
      </w:tr>
    </w:tbl>
    <w:p>
      <w:pPr>
        <w:widowControl w:val="0"/>
        <w:spacing w:after="219" w:line="1" w:lineRule="exact"/>
      </w:pPr>
    </w:p>
    <w:p>
      <w:pPr>
        <w:pStyle w:val="Style10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对于划分为风险组合的应收款项，本公司参考历史信用损失经验，结合当前状况以及对未来经济 状况的预测，编制应收账款账龄与整个存续期预期信用损失率对照表，如下表所示，计算预期信用损 失。</w:t>
      </w:r>
    </w:p>
    <w:tbl>
      <w:tblPr>
        <w:tblOverlap w:val="never"/>
        <w:jc w:val="center"/>
        <w:tblLayout w:type="fixed"/>
      </w:tblPr>
      <w:tblGrid>
        <w:gridCol w:w="3106"/>
        <w:gridCol w:w="5386"/>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预期信用损失率</w:t>
            </w:r>
          </w:p>
        </w:tc>
      </w:tr>
    </w:tbl>
    <w:p>
      <w:pPr>
        <w:widowControl w:val="0"/>
        <w:spacing w:line="1" w:lineRule="exact"/>
      </w:pPr>
    </w:p>
    <w:tbl>
      <w:tblPr>
        <w:tblOverlap w:val="never"/>
        <w:jc w:val="center"/>
        <w:tblLayout w:type="fixed"/>
      </w:tblPr>
      <w:tblGrid>
        <w:gridCol w:w="3106"/>
        <w:gridCol w:w="53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19" w:line="1" w:lineRule="exact"/>
      </w:pP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本公司将应收合并范围内子公司的款项、代收代付款项等无显著回收风险的款项划为性质组合， 不计提坏账准备。</w:t>
      </w:r>
    </w:p>
    <w:p>
      <w:pPr>
        <w:pStyle w:val="Style104"/>
        <w:keepNext w:val="0"/>
        <w:keepLines w:val="0"/>
        <w:widowControl w:val="0"/>
        <w:shd w:val="clear" w:color="auto" w:fill="auto"/>
        <w:bidi w:val="0"/>
        <w:spacing w:before="0" w:after="360" w:line="314" w:lineRule="exact"/>
        <w:ind w:left="0" w:right="0"/>
        <w:jc w:val="both"/>
      </w:pPr>
      <w:r>
        <w:rPr>
          <w:color w:val="000000"/>
          <w:spacing w:val="0"/>
          <w:w w:val="100"/>
          <w:position w:val="0"/>
        </w:rPr>
        <w:t>本公司将计提或转回的损失准备计入当期损益。</w:t>
      </w:r>
    </w:p>
    <w:p>
      <w:pPr>
        <w:pStyle w:val="Style36"/>
        <w:keepNext/>
        <w:keepLines/>
        <w:widowControl w:val="0"/>
        <w:shd w:val="clear" w:color="auto" w:fill="auto"/>
        <w:tabs>
          <w:tab w:pos="474" w:val="left"/>
        </w:tabs>
        <w:bidi w:val="0"/>
        <w:spacing w:before="0" w:after="220" w:line="329"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7"/>
      <w:bookmarkEnd w:id="878"/>
      <w:bookmarkEnd w:id="880"/>
    </w:p>
    <w:p>
      <w:pPr>
        <w:pStyle w:val="Style104"/>
        <w:keepNext w:val="0"/>
        <w:keepLines w:val="0"/>
        <w:widowControl w:val="0"/>
        <w:shd w:val="clear" w:color="auto" w:fill="auto"/>
        <w:bidi w:val="0"/>
        <w:spacing w:before="0" w:after="360" w:line="314" w:lineRule="exact"/>
        <w:ind w:left="0" w:right="0"/>
        <w:jc w:val="both"/>
      </w:pPr>
      <w:r>
        <w:rPr>
          <w:color w:val="000000"/>
          <w:spacing w:val="0"/>
          <w:w w:val="100"/>
          <w:position w:val="0"/>
        </w:rPr>
        <w:t>本公司应收款项融资是反映资产负债表日以公允价值计量且其变动计入其他综合收益的应收票 据和应收账款等。当本公司管理该类应收票据和应收账款的业务模式为既以收取合同现金流量为目标 又以出售该金融资产为目标时，本公司将其列入应收款项融资进行列报。</w:t>
      </w:r>
    </w:p>
    <w:p>
      <w:pPr>
        <w:pStyle w:val="Style36"/>
        <w:keepNext/>
        <w:keepLines/>
        <w:widowControl w:val="0"/>
        <w:shd w:val="clear" w:color="auto" w:fill="auto"/>
        <w:tabs>
          <w:tab w:pos="474" w:val="left"/>
        </w:tabs>
        <w:bidi w:val="0"/>
        <w:spacing w:before="0" w:after="220" w:line="329"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1"/>
      <w:bookmarkEnd w:id="882"/>
      <w:bookmarkEnd w:id="884"/>
    </w:p>
    <w:p>
      <w:pPr>
        <w:pStyle w:val="Style104"/>
        <w:keepNext w:val="0"/>
        <w:keepLines w:val="0"/>
        <w:widowControl w:val="0"/>
        <w:shd w:val="clear" w:color="auto" w:fill="auto"/>
        <w:bidi w:val="0"/>
        <w:spacing w:before="0" w:after="360" w:line="314" w:lineRule="exact"/>
        <w:ind w:left="0" w:right="0"/>
        <w:jc w:val="both"/>
      </w:pPr>
      <w:r>
        <w:rPr>
          <w:color w:val="000000"/>
          <w:spacing w:val="0"/>
          <w:w w:val="100"/>
          <w:position w:val="0"/>
        </w:rPr>
        <w:t>其他应收款的预期信用损失的确定方法及会计处理方法参见应收账款会计政策。</w:t>
      </w:r>
    </w:p>
    <w:p>
      <w:pPr>
        <w:pStyle w:val="Style36"/>
        <w:keepNext/>
        <w:keepLines/>
        <w:widowControl w:val="0"/>
        <w:shd w:val="clear" w:color="auto" w:fill="auto"/>
        <w:tabs>
          <w:tab w:pos="474" w:val="left"/>
        </w:tabs>
        <w:bidi w:val="0"/>
        <w:spacing w:before="0" w:after="220" w:line="329"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5"/>
      <w:bookmarkEnd w:id="886"/>
      <w:bookmarkEnd w:id="888"/>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本集团存货主要包括：原材料、包装物、委托加工物资、工程施工、劳务成本、生产成本、库存 商品、发出商品等。</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存货取得和发出的计价方法：存货实行永续盘存制，存货在取得时按实际成本计价；领用或发出 原材料，采用加权平均法确定其实际成本；本集团的产成品为订单式生产，产成品的成本按个别订单 归集。</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存货中的低值易耗品和包装物在购入时按实际成本计价，发出时采用一次转销法。</w:t>
      </w:r>
    </w:p>
    <w:p>
      <w:pPr>
        <w:pStyle w:val="Style104"/>
        <w:keepNext w:val="0"/>
        <w:keepLines w:val="0"/>
        <w:widowControl w:val="0"/>
        <w:shd w:val="clear" w:color="auto" w:fill="auto"/>
        <w:bidi w:val="0"/>
        <w:spacing w:before="0"/>
        <w:ind w:left="0" w:right="0"/>
        <w:jc w:val="both"/>
      </w:pPr>
      <w:r>
        <w:rPr>
          <w:color w:val="000000"/>
          <w:spacing w:val="0"/>
          <w:w w:val="100"/>
          <w:position w:val="0"/>
        </w:rPr>
        <w:t>资产负债表日，存货采用成本与可变现净值孰低计量，按照存货类别成本高于可变现净值的差额 计提存货跌价准备。</w:t>
      </w:r>
    </w:p>
    <w:p>
      <w:pPr>
        <w:pStyle w:val="Style104"/>
        <w:keepNext w:val="0"/>
        <w:keepLines w:val="0"/>
        <w:widowControl w:val="0"/>
        <w:shd w:val="clear" w:color="auto" w:fill="auto"/>
        <w:bidi w:val="0"/>
        <w:spacing w:before="0"/>
        <w:ind w:left="0" w:right="0"/>
        <w:jc w:val="both"/>
      </w:pPr>
      <w:r>
        <w:rPr>
          <w:color w:val="000000"/>
          <w:spacing w:val="0"/>
          <w:w w:val="100"/>
          <w:position w:val="0"/>
        </w:rPr>
        <w:t>直接用于出售的存货（包括库存商品和直接用于出售的材料），在正常生产经营过程中以该存货 的估计售价减去估计的销售费用和相关税费后的金额确定其可变现净值；需要经过加工的存货（包括 需进一步加工的材料、在产品），在正常生产经营过程中以所生产的产成品的估计售价减去至完工时 估计将要发生的成本、估计的销售费用和相关税费后的金额确定其可变现净值；资产负债表日，同一 项存货中一部分有合同价格约定、其他部分不存在合同价格的，分别确定其可变现净值，并与其对应 的成本进行比较，分别确定存货跌价准备的计提或转回的金额。</w:t>
      </w:r>
    </w:p>
    <w:p>
      <w:pPr>
        <w:pStyle w:val="Style36"/>
        <w:keepNext/>
        <w:keepLines/>
        <w:widowControl w:val="0"/>
        <w:shd w:val="clear" w:color="auto" w:fill="auto"/>
        <w:tabs>
          <w:tab w:pos="468" w:val="left"/>
        </w:tabs>
        <w:bidi w:val="0"/>
        <w:spacing w:before="0" w:after="280" w:line="312" w:lineRule="exact"/>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9"/>
      <w:bookmarkEnd w:id="890"/>
      <w:bookmarkEnd w:id="892"/>
    </w:p>
    <w:p>
      <w:pPr>
        <w:pStyle w:val="Style104"/>
        <w:keepNext w:val="0"/>
        <w:keepLines w:val="0"/>
        <w:widowControl w:val="0"/>
        <w:shd w:val="clear" w:color="auto" w:fill="auto"/>
        <w:tabs>
          <w:tab w:pos="937" w:val="left"/>
        </w:tabs>
        <w:bidi w:val="0"/>
        <w:spacing w:before="0" w:after="240"/>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合同资产的确认方法及标准</w:t>
      </w:r>
    </w:p>
    <w:p>
      <w:pPr>
        <w:pStyle w:val="Style104"/>
        <w:keepNext w:val="0"/>
        <w:keepLines w:val="0"/>
        <w:widowControl w:val="0"/>
        <w:shd w:val="clear" w:color="auto" w:fill="auto"/>
        <w:bidi w:val="0"/>
        <w:spacing w:before="0" w:after="240"/>
        <w:ind w:left="0" w:right="0" w:firstLine="440"/>
        <w:jc w:val="both"/>
      </w:pPr>
      <w:r>
        <w:rPr>
          <w:color w:val="000000"/>
          <w:spacing w:val="0"/>
          <w:w w:val="100"/>
          <w:position w:val="0"/>
        </w:rPr>
        <w:t>合同资产，是指本集团已向客户转让商品而有权收取对价的权利，且该权利取决于时间流逝之外 的其他因素。如本集团向客户销售两项可明确区分的商品，因已交付其中一项商品而有权收取款项， 但收取该款项还取决于交付另一项商品的，本集团将该收款权利作为合同资产。</w:t>
      </w:r>
    </w:p>
    <w:p>
      <w:pPr>
        <w:pStyle w:val="Style104"/>
        <w:keepNext w:val="0"/>
        <w:keepLines w:val="0"/>
        <w:widowControl w:val="0"/>
        <w:shd w:val="clear" w:color="auto" w:fill="auto"/>
        <w:tabs>
          <w:tab w:pos="937" w:val="left"/>
        </w:tabs>
        <w:bidi w:val="0"/>
        <w:spacing w:before="0" w:after="240"/>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合同资产的预期信用损失的确定方法及会计处理方法</w:t>
      </w:r>
    </w:p>
    <w:p>
      <w:pPr>
        <w:pStyle w:val="Style104"/>
        <w:keepNext w:val="0"/>
        <w:keepLines w:val="0"/>
        <w:widowControl w:val="0"/>
        <w:shd w:val="clear" w:color="auto" w:fill="auto"/>
        <w:bidi w:val="0"/>
        <w:spacing w:before="0" w:after="240"/>
        <w:ind w:left="0" w:right="0" w:firstLine="440"/>
        <w:jc w:val="left"/>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应收款项相关内容描述。</w:t>
      </w:r>
    </w:p>
    <w:p>
      <w:pPr>
        <w:pStyle w:val="Style104"/>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会计处理方法，本集团在资产负债表日计算合同资产预期信用损失，如果该预期信用损失大于当 前合同资产减值准备的账面金额，本集团将其差额确认为减值损失，借记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 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。相反，本集团将差额确认为减值利得，做相反的会计记录。</w:t>
      </w:r>
    </w:p>
    <w:p>
      <w:pPr>
        <w:pStyle w:val="Style104"/>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本集团实际发生信用损失，认定相关合同资产无法收回，经批准予以核销的，根据批准的核销金 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，贷记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合同资产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 产减值损失</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36"/>
        <w:keepNext/>
        <w:keepLines/>
        <w:widowControl w:val="0"/>
        <w:shd w:val="clear" w:color="auto" w:fill="auto"/>
        <w:tabs>
          <w:tab w:pos="468" w:val="left"/>
        </w:tabs>
        <w:bidi w:val="0"/>
        <w:spacing w:before="0" w:after="280" w:line="312" w:lineRule="exact"/>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5"/>
      <w:bookmarkEnd w:id="896"/>
      <w:bookmarkEnd w:id="898"/>
    </w:p>
    <w:p>
      <w:pPr>
        <w:pStyle w:val="Style104"/>
        <w:keepNext w:val="0"/>
        <w:keepLines w:val="0"/>
        <w:widowControl w:val="0"/>
        <w:shd w:val="clear" w:color="auto" w:fill="auto"/>
        <w:tabs>
          <w:tab w:pos="922" w:val="left"/>
        </w:tabs>
        <w:bidi w:val="0"/>
        <w:spacing w:before="0" w:after="240"/>
        <w:ind w:left="0" w:right="0" w:firstLine="440"/>
        <w:jc w:val="left"/>
        <w:rPr>
          <w:sz w:val="19"/>
          <w:szCs w:val="19"/>
        </w:rPr>
      </w:pPr>
      <w:bookmarkStart w:id="899" w:name="bookmark899"/>
      <w:r>
        <w:rPr>
          <w:color w:val="000000"/>
          <w:spacing w:val="0"/>
          <w:w w:val="100"/>
          <w:position w:val="0"/>
          <w:sz w:val="19"/>
          <w:szCs w:val="19"/>
        </w:rPr>
        <w:t>（</w:t>
      </w:r>
      <w:bookmarkEnd w:id="8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与合同成本有关的资产金额的确定方法</w:t>
      </w:r>
    </w:p>
    <w:p>
      <w:pPr>
        <w:pStyle w:val="Style104"/>
        <w:keepNext w:val="0"/>
        <w:keepLines w:val="0"/>
        <w:widowControl w:val="0"/>
        <w:shd w:val="clear" w:color="auto" w:fill="auto"/>
        <w:bidi w:val="0"/>
        <w:spacing w:before="0" w:after="240"/>
        <w:ind w:left="0" w:right="0" w:firstLine="440"/>
        <w:jc w:val="left"/>
        <w:rPr>
          <w:sz w:val="19"/>
          <w:szCs w:val="19"/>
        </w:rPr>
      </w:pPr>
      <w:r>
        <w:rPr>
          <w:color w:val="000000"/>
          <w:spacing w:val="0"/>
          <w:w w:val="100"/>
          <w:position w:val="0"/>
          <w:sz w:val="19"/>
          <w:szCs w:val="19"/>
        </w:rPr>
        <w:t>本集团与合同成本有关的资产包括合同履约成本和合同取得成本。</w:t>
      </w:r>
    </w:p>
    <w:p>
      <w:pPr>
        <w:pStyle w:val="Style104"/>
        <w:keepNext w:val="0"/>
        <w:keepLines w:val="0"/>
        <w:widowControl w:val="0"/>
        <w:shd w:val="clear" w:color="auto" w:fill="auto"/>
        <w:bidi w:val="0"/>
        <w:spacing w:before="0" w:after="240" w:line="301" w:lineRule="exact"/>
        <w:ind w:left="0" w:right="0" w:firstLine="440"/>
        <w:jc w:val="both"/>
        <w:rPr>
          <w:sz w:val="19"/>
          <w:szCs w:val="19"/>
        </w:rPr>
      </w:pPr>
      <w:r>
        <w:rPr>
          <w:color w:val="000000"/>
          <w:spacing w:val="0"/>
          <w:w w:val="100"/>
          <w:position w:val="0"/>
          <w:sz w:val="19"/>
          <w:szCs w:val="19"/>
        </w:rPr>
        <w:t>合同履约成本，即本集团为履行合同发生的成本，不属于其他企业会计准则规范范围且同时满足下列 条件的，作为合同履约成本确认为一项资产：该成本与一份当前或预期取得的合同直接相关，包括直接人 工、直接材料、制造费用（或类似费用）、明确由客户承担的成本以及仅因该合同而发生的其他成本；该 成本增加了本集团未来用于履行履约义务的资源；该成本预期能够收回。</w:t>
      </w:r>
    </w:p>
    <w:p>
      <w:pPr>
        <w:pStyle w:val="Style104"/>
        <w:keepNext w:val="0"/>
        <w:keepLines w:val="0"/>
        <w:widowControl w:val="0"/>
        <w:shd w:val="clear" w:color="auto" w:fill="auto"/>
        <w:bidi w:val="0"/>
        <w:spacing w:before="0" w:after="240" w:line="310" w:lineRule="exact"/>
        <w:ind w:left="0" w:right="0" w:firstLine="440"/>
        <w:jc w:val="both"/>
        <w:rPr>
          <w:sz w:val="19"/>
          <w:szCs w:val="19"/>
        </w:rPr>
      </w:pPr>
      <w:r>
        <w:rPr>
          <w:color w:val="000000"/>
          <w:spacing w:val="0"/>
          <w:w w:val="100"/>
          <w:position w:val="0"/>
          <w:sz w:val="19"/>
          <w:szCs w:val="19"/>
        </w:rPr>
        <w:t>合同取得成本，即本集团为取得合同发生的增量成本预期能够收回的，作为合同取得成本确认为一项 资产；该资产摊销期限不超过一年的，在发生时计入当期损益。增量成本，是指本集团不取得合同就不会 发生的成本（如销售佣金等）。本集团为取得合同发生的、除预期能够收回的增量成本之外的其他支出（如 无论是否取得合同均会发生的差旅费等），在发生时计入当期损益，但是，明确由客户承担的除外。</w:t>
      </w:r>
    </w:p>
    <w:p>
      <w:pPr>
        <w:pStyle w:val="Style104"/>
        <w:keepNext w:val="0"/>
        <w:keepLines w:val="0"/>
        <w:widowControl w:val="0"/>
        <w:shd w:val="clear" w:color="auto" w:fill="auto"/>
        <w:tabs>
          <w:tab w:pos="922" w:val="left"/>
        </w:tabs>
        <w:bidi w:val="0"/>
        <w:spacing w:before="0" w:after="280"/>
        <w:ind w:left="0" w:right="0" w:firstLine="440"/>
        <w:jc w:val="both"/>
        <w:rPr>
          <w:sz w:val="19"/>
          <w:szCs w:val="19"/>
        </w:rPr>
      </w:pPr>
      <w:bookmarkStart w:id="900" w:name="bookmark900"/>
      <w:r>
        <w:rPr>
          <w:color w:val="000000"/>
          <w:spacing w:val="0"/>
          <w:w w:val="100"/>
          <w:position w:val="0"/>
          <w:sz w:val="19"/>
          <w:szCs w:val="19"/>
        </w:rPr>
        <w:t>（</w:t>
      </w:r>
      <w:bookmarkEnd w:id="90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与合同成本有关的资产的摊销</w:t>
      </w:r>
    </w:p>
    <w:p>
      <w:pPr>
        <w:pStyle w:val="Style104"/>
        <w:keepNext w:val="0"/>
        <w:keepLines w:val="0"/>
        <w:widowControl w:val="0"/>
        <w:shd w:val="clear" w:color="auto" w:fill="auto"/>
        <w:bidi w:val="0"/>
        <w:spacing w:before="0" w:after="240" w:line="298" w:lineRule="exact"/>
        <w:ind w:left="0" w:right="0" w:firstLine="440"/>
        <w:jc w:val="both"/>
        <w:rPr>
          <w:sz w:val="19"/>
          <w:szCs w:val="19"/>
        </w:rPr>
      </w:pPr>
      <w:r>
        <w:rPr>
          <w:color w:val="000000"/>
          <w:spacing w:val="0"/>
          <w:w w:val="100"/>
          <w:position w:val="0"/>
          <w:sz w:val="19"/>
          <w:szCs w:val="19"/>
        </w:rPr>
        <w:t>本集团与合同成本有关的资产采用与该资产相关的商品收入确认相同的基础进行摊销，计入当期损 益。</w:t>
      </w:r>
    </w:p>
    <w:p>
      <w:pPr>
        <w:pStyle w:val="Style104"/>
        <w:keepNext w:val="0"/>
        <w:keepLines w:val="0"/>
        <w:widowControl w:val="0"/>
        <w:shd w:val="clear" w:color="auto" w:fill="auto"/>
        <w:tabs>
          <w:tab w:pos="922" w:val="left"/>
        </w:tabs>
        <w:bidi w:val="0"/>
        <w:spacing w:before="0" w:after="240"/>
        <w:ind w:left="0" w:right="0" w:firstLine="440"/>
        <w:jc w:val="both"/>
        <w:rPr>
          <w:sz w:val="19"/>
          <w:szCs w:val="19"/>
        </w:rPr>
      </w:pPr>
      <w:bookmarkStart w:id="901" w:name="bookmark901"/>
      <w:r>
        <w:rPr>
          <w:color w:val="000000"/>
          <w:spacing w:val="0"/>
          <w:w w:val="100"/>
          <w:position w:val="0"/>
          <w:sz w:val="19"/>
          <w:szCs w:val="19"/>
        </w:rPr>
        <w:t>（</w:t>
      </w:r>
      <w:bookmarkEnd w:id="90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tab/>
        <w:t>与合同成本有关的资产的减值</w:t>
      </w:r>
    </w:p>
    <w:p>
      <w:pPr>
        <w:pStyle w:val="Style104"/>
        <w:keepNext w:val="0"/>
        <w:keepLines w:val="0"/>
        <w:widowControl w:val="0"/>
        <w:shd w:val="clear" w:color="auto" w:fill="auto"/>
        <w:bidi w:val="0"/>
        <w:spacing w:before="0" w:after="240" w:line="314" w:lineRule="exact"/>
        <w:ind w:left="0" w:right="0" w:firstLine="440"/>
        <w:jc w:val="both"/>
        <w:rPr>
          <w:sz w:val="19"/>
          <w:szCs w:val="19"/>
        </w:rPr>
      </w:pPr>
      <w:r>
        <w:rPr>
          <w:color w:val="000000"/>
          <w:spacing w:val="0"/>
          <w:w w:val="100"/>
          <w:position w:val="0"/>
          <w:sz w:val="19"/>
          <w:szCs w:val="19"/>
        </w:rPr>
        <w:t>本集团在确定与合同成本有关的资产的减值损失时，首先对按照其他相关企业会计准则确认的、与合 同有关的其他资产确定减值损失；然后根据其账面价值高于本集团因转让与该资产相关的商品预期能够取 得的剩余对价以及为转让该相关商品估计将要发生的成本这两项差额的，超出部分应当计提减值准备，并 确认为资产减值损失。</w:t>
      </w:r>
    </w:p>
    <w:p>
      <w:pPr>
        <w:pStyle w:val="Style104"/>
        <w:keepNext w:val="0"/>
        <w:keepLines w:val="0"/>
        <w:widowControl w:val="0"/>
        <w:shd w:val="clear" w:color="auto" w:fill="auto"/>
        <w:bidi w:val="0"/>
        <w:spacing w:before="0" w:after="380" w:line="314" w:lineRule="exact"/>
        <w:ind w:left="0" w:right="0"/>
        <w:jc w:val="both"/>
        <w:rPr>
          <w:sz w:val="19"/>
          <w:szCs w:val="19"/>
        </w:rPr>
      </w:pPr>
      <w:r>
        <w:rPr>
          <w:color w:val="000000"/>
          <w:spacing w:val="0"/>
          <w:w w:val="100"/>
          <w:position w:val="0"/>
          <w:sz w:val="19"/>
          <w:szCs w:val="19"/>
        </w:rPr>
        <w:t>以前期间减值的因素之后发生变化，使得前述差额高于该资产账面价值的，转回原己计提的资产减值 准备，并计入当期损益，但转回后的资产账面价值不应超过假定不计提减值准备情况下该资产在转回日的 账面价值。</w:t>
      </w:r>
    </w:p>
    <w:p>
      <w:pPr>
        <w:pStyle w:val="Style36"/>
        <w:keepNext/>
        <w:keepLines/>
        <w:widowControl w:val="0"/>
        <w:shd w:val="clear" w:color="auto" w:fill="auto"/>
        <w:tabs>
          <w:tab w:pos="474" w:val="left"/>
        </w:tabs>
        <w:bidi w:val="0"/>
        <w:spacing w:before="0" w:after="300" w:line="324"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2"/>
      <w:bookmarkEnd w:id="903"/>
      <w:bookmarkEnd w:id="905"/>
    </w:p>
    <w:p>
      <w:pPr>
        <w:pStyle w:val="Style36"/>
        <w:keepNext/>
        <w:keepLines/>
        <w:widowControl w:val="0"/>
        <w:shd w:val="clear" w:color="auto" w:fill="auto"/>
        <w:tabs>
          <w:tab w:pos="474" w:val="left"/>
        </w:tabs>
        <w:bidi w:val="0"/>
        <w:spacing w:before="0" w:after="300" w:line="324"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6"/>
      <w:bookmarkEnd w:id="907"/>
      <w:bookmarkEnd w:id="909"/>
    </w:p>
    <w:p>
      <w:pPr>
        <w:pStyle w:val="Style36"/>
        <w:keepNext/>
        <w:keepLines/>
        <w:widowControl w:val="0"/>
        <w:shd w:val="clear" w:color="auto" w:fill="auto"/>
        <w:tabs>
          <w:tab w:pos="483" w:val="left"/>
        </w:tabs>
        <w:bidi w:val="0"/>
        <w:spacing w:before="0" w:after="300" w:line="324"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0"/>
      <w:bookmarkEnd w:id="911"/>
      <w:bookmarkEnd w:id="913"/>
    </w:p>
    <w:p>
      <w:pPr>
        <w:pStyle w:val="Style36"/>
        <w:keepNext/>
        <w:keepLines/>
        <w:widowControl w:val="0"/>
        <w:shd w:val="clear" w:color="auto" w:fill="auto"/>
        <w:tabs>
          <w:tab w:pos="483" w:val="left"/>
        </w:tabs>
        <w:bidi w:val="0"/>
        <w:spacing w:before="0" w:after="220" w:line="324"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14"/>
      <w:bookmarkEnd w:id="915"/>
      <w:bookmarkEnd w:id="917"/>
    </w:p>
    <w:p>
      <w:pPr>
        <w:pStyle w:val="Style104"/>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长期应收款预期信用损失的确定方法详见本附注四、</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、金融工具及附注四、</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、应收款项。</w:t>
      </w:r>
    </w:p>
    <w:p>
      <w:pPr>
        <w:pStyle w:val="Style36"/>
        <w:keepNext/>
        <w:keepLines/>
        <w:widowControl w:val="0"/>
        <w:shd w:val="clear" w:color="auto" w:fill="auto"/>
        <w:tabs>
          <w:tab w:pos="483" w:val="left"/>
        </w:tabs>
        <w:bidi w:val="0"/>
        <w:spacing w:before="0" w:after="220" w:line="324"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8"/>
      <w:bookmarkEnd w:id="919"/>
      <w:bookmarkEnd w:id="921"/>
    </w:p>
    <w:p>
      <w:pPr>
        <w:pStyle w:val="Style104"/>
        <w:keepNext w:val="0"/>
        <w:keepLines w:val="0"/>
        <w:widowControl w:val="0"/>
        <w:shd w:val="clear" w:color="auto" w:fill="auto"/>
        <w:tabs>
          <w:tab w:pos="962" w:val="left"/>
        </w:tabs>
        <w:bidi w:val="0"/>
        <w:spacing w:before="0" w:line="311"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投资成本的确定</w:t>
      </w:r>
    </w:p>
    <w:p>
      <w:pPr>
        <w:pStyle w:val="Style104"/>
        <w:keepNext w:val="0"/>
        <w:keepLines w:val="0"/>
        <w:widowControl w:val="0"/>
        <w:shd w:val="clear" w:color="auto" w:fill="auto"/>
        <w:tabs>
          <w:tab w:pos="842" w:val="left"/>
        </w:tabs>
        <w:bidi w:val="0"/>
        <w:spacing w:before="0" w:after="300" w:line="326" w:lineRule="exact"/>
        <w:ind w:left="0" w:right="0"/>
        <w:jc w:val="both"/>
      </w:pPr>
      <w:bookmarkStart w:id="923" w:name="bookmark923"/>
      <w:r>
        <w:rPr>
          <w:rFonts w:ascii="Times New Roman" w:eastAsia="Times New Roman" w:hAnsi="Times New Roman" w:cs="Times New Roman"/>
          <w:color w:val="000000"/>
          <w:spacing w:val="0"/>
          <w:w w:val="100"/>
          <w:position w:val="0"/>
          <w:sz w:val="22"/>
          <w:szCs w:val="22"/>
        </w:rPr>
        <w:t>1</w:t>
      </w:r>
      <w:bookmarkEnd w:id="923"/>
      <w:r>
        <w:rPr>
          <w:color w:val="000000"/>
          <w:spacing w:val="0"/>
          <w:w w:val="100"/>
          <w:position w:val="0"/>
        </w:rPr>
        <w:t>）</w:t>
        <w:tab/>
        <w:t>企业合并形成的长期股权投资，具体会计政策详见本附注五、</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同一控制下和非同一控制下企 业合并的会计处理方法。</w:t>
      </w:r>
    </w:p>
    <w:p>
      <w:pPr>
        <w:pStyle w:val="Style104"/>
        <w:keepNext w:val="0"/>
        <w:keepLines w:val="0"/>
        <w:widowControl w:val="0"/>
        <w:shd w:val="clear" w:color="auto" w:fill="auto"/>
        <w:tabs>
          <w:tab w:pos="862" w:val="left"/>
        </w:tabs>
        <w:bidi w:val="0"/>
        <w:spacing w:before="0" w:line="295" w:lineRule="auto"/>
        <w:ind w:left="0" w:right="0"/>
        <w:jc w:val="both"/>
      </w:pPr>
      <w:bookmarkStart w:id="924" w:name="bookmark924"/>
      <w:r>
        <w:rPr>
          <w:rFonts w:ascii="Times New Roman" w:eastAsia="Times New Roman" w:hAnsi="Times New Roman" w:cs="Times New Roman"/>
          <w:color w:val="000000"/>
          <w:spacing w:val="0"/>
          <w:w w:val="100"/>
          <w:position w:val="0"/>
          <w:sz w:val="22"/>
          <w:szCs w:val="22"/>
        </w:rPr>
        <w:t>2</w:t>
      </w:r>
      <w:bookmarkEnd w:id="924"/>
      <w:r>
        <w:rPr>
          <w:color w:val="000000"/>
          <w:spacing w:val="0"/>
          <w:w w:val="100"/>
          <w:position w:val="0"/>
        </w:rPr>
        <w:t>）</w:t>
        <w:tab/>
        <w:t>其他方式取得的长期股权投资</w:t>
      </w:r>
    </w:p>
    <w:p>
      <w:pPr>
        <w:pStyle w:val="Style104"/>
        <w:keepNext w:val="0"/>
        <w:keepLines w:val="0"/>
        <w:widowControl w:val="0"/>
        <w:shd w:val="clear" w:color="auto" w:fill="auto"/>
        <w:bidi w:val="0"/>
        <w:spacing w:before="0" w:line="307" w:lineRule="exact"/>
        <w:ind w:left="0" w:right="0"/>
        <w:jc w:val="both"/>
      </w:pPr>
      <w:r>
        <w:rPr>
          <w:color w:val="000000"/>
          <w:spacing w:val="0"/>
          <w:w w:val="100"/>
          <w:position w:val="0"/>
        </w:rPr>
        <w:t>以支付现金取得的长期股权投资，按照实际支付的购买价款作为投资成本；初始投资成本包括与 取得长期股权投资直接相关的费用、税金及其他必要支出。</w:t>
      </w:r>
    </w:p>
    <w:p>
      <w:pPr>
        <w:pStyle w:val="Style104"/>
        <w:keepNext w:val="0"/>
        <w:keepLines w:val="0"/>
        <w:widowControl w:val="0"/>
        <w:shd w:val="clear" w:color="auto" w:fill="auto"/>
        <w:bidi w:val="0"/>
        <w:spacing w:before="0"/>
        <w:ind w:left="0" w:right="0"/>
        <w:jc w:val="both"/>
      </w:pPr>
      <w:r>
        <w:rPr>
          <w:color w:val="000000"/>
          <w:spacing w:val="0"/>
          <w:w w:val="100"/>
          <w:position w:val="0"/>
        </w:rPr>
        <w:t>以发行权益性证券取得的长期股权投资，按照发行权益性证券的公允价值作为投资成本，发行或 取得自身权益工具时发生的交易费用，可直接归属于权益交易的从权益中扣减。</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104"/>
        <w:keepNext w:val="0"/>
        <w:keepLines w:val="0"/>
        <w:widowControl w:val="0"/>
        <w:shd w:val="clear" w:color="auto" w:fill="auto"/>
        <w:bidi w:val="0"/>
        <w:spacing w:before="0" w:line="311" w:lineRule="exact"/>
        <w:ind w:left="0" w:right="0"/>
        <w:jc w:val="both"/>
      </w:pPr>
      <w:r>
        <w:rPr>
          <w:color w:val="000000"/>
          <w:spacing w:val="0"/>
          <w:w w:val="100"/>
          <w:position w:val="0"/>
        </w:rPr>
        <w:t>通过债务重组方式取得的长期股权投资，其初始投资成本按照公允价值为基础确定。</w:t>
      </w:r>
    </w:p>
    <w:p>
      <w:pPr>
        <w:pStyle w:val="Style104"/>
        <w:keepNext w:val="0"/>
        <w:keepLines w:val="0"/>
        <w:widowControl w:val="0"/>
        <w:shd w:val="clear" w:color="auto" w:fill="auto"/>
        <w:bidi w:val="0"/>
        <w:spacing w:before="0" w:line="311" w:lineRule="exact"/>
        <w:ind w:left="0" w:right="0"/>
        <w:jc w:val="both"/>
      </w:pPr>
      <w:r>
        <w:rPr>
          <w:color w:val="000000"/>
          <w:spacing w:val="0"/>
          <w:w w:val="100"/>
          <w:position w:val="0"/>
        </w:rPr>
        <w:t>投资者投入的长期股权投资，按照投资合同或协议约定的价值作为投资成本。</w:t>
      </w:r>
    </w:p>
    <w:p>
      <w:pPr>
        <w:pStyle w:val="Style104"/>
        <w:keepNext w:val="0"/>
        <w:keepLines w:val="0"/>
        <w:widowControl w:val="0"/>
        <w:shd w:val="clear" w:color="auto" w:fill="auto"/>
        <w:tabs>
          <w:tab w:pos="962" w:val="left"/>
        </w:tabs>
        <w:bidi w:val="0"/>
        <w:spacing w:before="0" w:line="311"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后续计量及损益确认</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本集团能够对被投资单位实施控制的长期股权投资采用成本法核算，并按照初始投资成本计价， 追加或收回投资调整长期股权投资的成本。除取得投资时实际支付的价款或对价中包含的已宣告分派 但尚未发放的现金股利或利润外，本集团按照应享有被投资单位宣告分派的现金股利或利润确认为当 期投资收益。</w:t>
      </w:r>
    </w:p>
    <w:p>
      <w:pPr>
        <w:pStyle w:val="Style104"/>
        <w:keepNext w:val="0"/>
        <w:keepLines w:val="0"/>
        <w:widowControl w:val="0"/>
        <w:shd w:val="clear" w:color="auto" w:fill="auto"/>
        <w:bidi w:val="0"/>
        <w:spacing w:before="0"/>
        <w:ind w:left="0" w:right="0"/>
        <w:jc w:val="both"/>
      </w:pPr>
      <w:r>
        <w:rPr>
          <w:color w:val="000000"/>
          <w:spacing w:val="0"/>
          <w:w w:val="100"/>
          <w:position w:val="0"/>
        </w:rPr>
        <w:t xml:space="preserve">本集团对联营企业或合营企业长期股权投资采用权益法核算；对于其中一部分通过风险投资机 构、共同基金、信托公司或包括投连险基金在内的类似主体间接持有的联营企业的权益性投资，采用 </w:t>
      </w:r>
      <w:r>
        <w:rPr>
          <w:color w:val="000000"/>
          <w:spacing w:val="0"/>
          <w:w w:val="100"/>
          <w:position w:val="0"/>
        </w:rPr>
        <w:t>公允价值计量且其变动计入损益。</w:t>
      </w:r>
    </w:p>
    <w:p>
      <w:pPr>
        <w:pStyle w:val="Style104"/>
        <w:keepNext w:val="0"/>
        <w:keepLines w:val="0"/>
        <w:widowControl w:val="0"/>
        <w:shd w:val="clear" w:color="auto" w:fill="auto"/>
        <w:bidi w:val="0"/>
        <w:spacing w:before="0"/>
        <w:ind w:left="0" w:right="0"/>
        <w:jc w:val="both"/>
      </w:pPr>
      <w:r>
        <w:rPr>
          <w:color w:val="000000"/>
          <w:spacing w:val="0"/>
          <w:w w:val="100"/>
          <w:position w:val="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104"/>
        <w:keepNext w:val="0"/>
        <w:keepLines w:val="0"/>
        <w:widowControl w:val="0"/>
        <w:shd w:val="clear" w:color="auto" w:fill="auto"/>
        <w:bidi w:val="0"/>
        <w:spacing w:before="0"/>
        <w:ind w:left="0" w:right="0"/>
        <w:jc w:val="both"/>
      </w:pPr>
      <w:r>
        <w:rPr>
          <w:color w:val="000000"/>
          <w:spacing w:val="0"/>
          <w:w w:val="100"/>
          <w:position w:val="0"/>
        </w:rPr>
        <w:t>本集团取得长期股权投资后，按照应享有或应分担的被投资单位实现的净损益和其他综合收益的 份额，分别确认投资收益和其他综合收益，同时调整长期股权投资账面价值；并按照被投资单位宣告 分派的利润或现金股利计算应享有的部分，相应减少长期股权投资的账面价值</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对于被投资单位除净损 益、其他综合收益和利润分配以外所有者权益的其他变动，调整长期股权投资的账面价值并计入所有 者权益。</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 益。</w:t>
      </w:r>
    </w:p>
    <w:p>
      <w:pPr>
        <w:pStyle w:val="Style104"/>
        <w:keepNext w:val="0"/>
        <w:keepLines w:val="0"/>
        <w:widowControl w:val="0"/>
        <w:shd w:val="clear" w:color="auto" w:fill="auto"/>
        <w:bidi w:val="0"/>
        <w:spacing w:before="0" w:after="160" w:line="316" w:lineRule="exact"/>
        <w:ind w:left="0" w:right="0"/>
        <w:jc w:val="both"/>
      </w:pPr>
      <w:r>
        <w:rPr>
          <w:color w:val="000000"/>
          <w:spacing w:val="0"/>
          <w:w w:val="100"/>
          <w:position w:val="0"/>
        </w:rPr>
        <w:t>本集团确认应分担被投资单位发生的亏损时，按照以下顺序进行处理：首先，冲减长期股权投资 的账面价值。其次，长期股权投资的账面价值不足以冲减的，以其他实质上构成对被投资单位净投资 的长期权益账面价值为限继续确定投资损失，冲减长期应收项目等的账面价值。最后，经过上述处理， 按照投资合同或协议约定企业仍承担额外义务的，按预计承担的义务确认为预计负债，计入当期投资 损失。</w:t>
      </w:r>
    </w:p>
    <w:p>
      <w:pPr>
        <w:pStyle w:val="Style104"/>
        <w:keepNext w:val="0"/>
        <w:keepLines w:val="0"/>
        <w:widowControl w:val="0"/>
        <w:shd w:val="clear" w:color="auto" w:fill="auto"/>
        <w:bidi w:val="0"/>
        <w:spacing w:before="0" w:line="329" w:lineRule="exact"/>
        <w:ind w:left="0" w:right="0"/>
        <w:jc w:val="both"/>
      </w:pPr>
      <w:r>
        <w:rPr>
          <w:color w:val="000000"/>
          <w:spacing w:val="0"/>
          <w:w w:val="100"/>
          <w:position w:val="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104"/>
        <w:keepNext w:val="0"/>
        <w:keepLines w:val="0"/>
        <w:widowControl w:val="0"/>
        <w:shd w:val="clear" w:color="auto" w:fill="auto"/>
        <w:bidi w:val="0"/>
        <w:spacing w:before="0" w:after="300"/>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22"/>
          <w:szCs w:val="22"/>
        </w:rPr>
        <w:t>3</w:t>
      </w:r>
      <w:r>
        <w:rPr>
          <w:color w:val="000000"/>
          <w:spacing w:val="0"/>
          <w:w w:val="100"/>
          <w:position w:val="0"/>
        </w:rPr>
        <w:t>）长期股权投资核算方法的转换</w:t>
      </w:r>
    </w:p>
    <w:p>
      <w:pPr>
        <w:pStyle w:val="Style104"/>
        <w:keepNext w:val="0"/>
        <w:keepLines w:val="0"/>
        <w:widowControl w:val="0"/>
        <w:shd w:val="clear" w:color="auto" w:fill="auto"/>
        <w:tabs>
          <w:tab w:pos="794" w:val="left"/>
        </w:tabs>
        <w:bidi w:val="0"/>
        <w:spacing w:before="0" w:after="160" w:line="298" w:lineRule="auto"/>
        <w:ind w:left="0" w:right="0"/>
        <w:jc w:val="both"/>
      </w:pPr>
      <w:bookmarkStart w:id="927" w:name="bookmark927"/>
      <w:r>
        <w:rPr>
          <w:rFonts w:ascii="Times New Roman" w:eastAsia="Times New Roman" w:hAnsi="Times New Roman" w:cs="Times New Roman"/>
          <w:color w:val="000000"/>
          <w:spacing w:val="0"/>
          <w:w w:val="100"/>
          <w:position w:val="0"/>
          <w:sz w:val="22"/>
          <w:szCs w:val="22"/>
        </w:rPr>
        <w:t>1</w:t>
      </w:r>
      <w:bookmarkEnd w:id="927"/>
      <w:r>
        <w:rPr>
          <w:color w:val="000000"/>
          <w:spacing w:val="0"/>
          <w:w w:val="100"/>
          <w:position w:val="0"/>
        </w:rPr>
        <w:t>）</w:t>
        <w:tab/>
        <w:t>公允价值计量转权益法核算</w:t>
      </w:r>
    </w:p>
    <w:p>
      <w:pPr>
        <w:pStyle w:val="Style104"/>
        <w:keepNext w:val="0"/>
        <w:keepLines w:val="0"/>
        <w:widowControl w:val="0"/>
        <w:shd w:val="clear" w:color="auto" w:fill="auto"/>
        <w:bidi w:val="0"/>
        <w:spacing w:before="0"/>
        <w:ind w:left="0" w:right="0"/>
        <w:jc w:val="both"/>
      </w:pPr>
      <w:r>
        <w:rPr>
          <w:color w:val="000000"/>
          <w:spacing w:val="0"/>
          <w:w w:val="100"/>
          <w:position w:val="0"/>
        </w:rPr>
        <w:t>本集团原持有的对被投资单位不具有控制、共同控制或重大影响的按金融工具确认和计量准则进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金融工具确认和计量》确定的原持有的股权投资的公允价值 加上新增投资成本之和，作为改按权益法核算的初始投资成本。</w:t>
      </w:r>
    </w:p>
    <w:p>
      <w:pPr>
        <w:pStyle w:val="Style104"/>
        <w:keepNext w:val="0"/>
        <w:keepLines w:val="0"/>
        <w:widowControl w:val="0"/>
        <w:shd w:val="clear" w:color="auto" w:fill="auto"/>
        <w:bidi w:val="0"/>
        <w:spacing w:before="0"/>
        <w:ind w:left="0" w:right="0"/>
        <w:jc w:val="both"/>
      </w:pPr>
      <w:r>
        <w:rPr>
          <w:color w:val="000000"/>
          <w:spacing w:val="0"/>
          <w:w w:val="100"/>
          <w:position w:val="0"/>
        </w:rPr>
        <w:t>原持有的股权投资分类为可供出售金融资产的，其公允价值与账面价值间的差额，以及原计入其 他综合收益的累计公允价值变动转入改按权益法核算的当期损益。</w:t>
      </w:r>
    </w:p>
    <w:p>
      <w:pPr>
        <w:pStyle w:val="Style104"/>
        <w:keepNext w:val="0"/>
        <w:keepLines w:val="0"/>
        <w:widowControl w:val="0"/>
        <w:shd w:val="clear" w:color="auto" w:fill="auto"/>
        <w:bidi w:val="0"/>
        <w:spacing w:before="0" w:after="300" w:line="310" w:lineRule="exact"/>
        <w:ind w:left="0" w:right="0"/>
        <w:jc w:val="both"/>
      </w:pPr>
      <w:r>
        <w:rPr>
          <w:color w:val="000000"/>
          <w:spacing w:val="0"/>
          <w:w w:val="100"/>
          <w:position w:val="0"/>
        </w:rPr>
        <w:t>按权益法核算的初始投资成本小于按照追加投资后全新的股权比例计算确定的应享有被投资单 位在追加投资日可辨认净资产公允价值份额之间的差额，调整长期股权投资的账面价值，并计入当期 营业外收入。</w:t>
      </w:r>
    </w:p>
    <w:p>
      <w:pPr>
        <w:pStyle w:val="Style104"/>
        <w:keepNext w:val="0"/>
        <w:keepLines w:val="0"/>
        <w:widowControl w:val="0"/>
        <w:shd w:val="clear" w:color="auto" w:fill="auto"/>
        <w:tabs>
          <w:tab w:pos="811" w:val="left"/>
        </w:tabs>
        <w:bidi w:val="0"/>
        <w:spacing w:before="0" w:after="160" w:line="298" w:lineRule="auto"/>
        <w:ind w:left="0" w:right="0"/>
        <w:jc w:val="both"/>
      </w:pPr>
      <w:bookmarkStart w:id="928" w:name="bookmark928"/>
      <w:r>
        <w:rPr>
          <w:rFonts w:ascii="Times New Roman" w:eastAsia="Times New Roman" w:hAnsi="Times New Roman" w:cs="Times New Roman"/>
          <w:color w:val="000000"/>
          <w:spacing w:val="0"/>
          <w:w w:val="100"/>
          <w:position w:val="0"/>
          <w:sz w:val="22"/>
          <w:szCs w:val="22"/>
        </w:rPr>
        <w:t>2</w:t>
      </w:r>
      <w:bookmarkEnd w:id="928"/>
      <w:r>
        <w:rPr>
          <w:color w:val="000000"/>
          <w:spacing w:val="0"/>
          <w:w w:val="100"/>
          <w:position w:val="0"/>
        </w:rPr>
        <w:t>）</w:t>
        <w:tab/>
        <w:t>公允价值计量或权益法核算转成本法核算</w:t>
      </w:r>
    </w:p>
    <w:p>
      <w:pPr>
        <w:pStyle w:val="Style104"/>
        <w:keepNext w:val="0"/>
        <w:keepLines w:val="0"/>
        <w:widowControl w:val="0"/>
        <w:shd w:val="clear" w:color="auto" w:fill="auto"/>
        <w:bidi w:val="0"/>
        <w:spacing w:before="0" w:after="280" w:line="298" w:lineRule="exact"/>
        <w:ind w:left="0" w:right="0"/>
        <w:jc w:val="both"/>
      </w:pPr>
      <w:r>
        <w:rPr>
          <w:color w:val="000000"/>
          <w:spacing w:val="0"/>
          <w:w w:val="100"/>
          <w:position w:val="0"/>
        </w:rPr>
        <w:t xml:space="preserve">本集团原持有的对被投资单位不具有控制、共同控制或重大影响的按金融工具确认和计量准则进 行会计处理的权益性投资，或原持有对联营企业、合营企业的长期股权投资，因追加投资等原因能够 </w:t>
      </w:r>
      <w:r>
        <w:rPr>
          <w:color w:val="000000"/>
          <w:spacing w:val="0"/>
          <w:w w:val="100"/>
          <w:position w:val="0"/>
        </w:rPr>
        <w:t>对非同一控制下的被投资单位实施控制的，在编制个别财务报表时，按照原持有的股权投资账面价值 加上新增投资成本之和，作为改按成本法核算的初始投资成本。</w:t>
      </w:r>
    </w:p>
    <w:p>
      <w:pPr>
        <w:pStyle w:val="Style104"/>
        <w:keepNext w:val="0"/>
        <w:keepLines w:val="0"/>
        <w:widowControl w:val="0"/>
        <w:shd w:val="clear" w:color="auto" w:fill="auto"/>
        <w:bidi w:val="0"/>
        <w:spacing w:before="0" w:line="274" w:lineRule="exact"/>
        <w:ind w:left="0" w:right="0" w:firstLine="480"/>
        <w:jc w:val="both"/>
      </w:pPr>
      <w:r>
        <w:rPr>
          <w:color w:val="000000"/>
          <w:spacing w:val="0"/>
          <w:w w:val="100"/>
          <w:position w:val="0"/>
        </w:rPr>
        <w:t>购买日之前持有的股权投资因采用权益法核算而确认的其他综合收益，在处置该项投资时采用与 被投资单位直接处置相关资产或负债相同的基础进行会计处理。</w:t>
      </w:r>
    </w:p>
    <w:p>
      <w:pPr>
        <w:pStyle w:val="Style104"/>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金融工具确认和计量》的有关规定进行 会计处理的，原计入其他综合收益的累计公允价值变动在改按成本法核算时转入当期损益。</w:t>
      </w:r>
    </w:p>
    <w:p>
      <w:pPr>
        <w:pStyle w:val="Style104"/>
        <w:keepNext w:val="0"/>
        <w:keepLines w:val="0"/>
        <w:widowControl w:val="0"/>
        <w:shd w:val="clear" w:color="auto" w:fill="auto"/>
        <w:tabs>
          <w:tab w:pos="877" w:val="left"/>
        </w:tabs>
        <w:bidi w:val="0"/>
        <w:spacing w:before="0" w:after="140" w:line="298" w:lineRule="auto"/>
        <w:ind w:left="0" w:right="0" w:firstLine="480"/>
        <w:jc w:val="both"/>
      </w:pPr>
      <w:bookmarkStart w:id="929" w:name="bookmark929"/>
      <w:r>
        <w:rPr>
          <w:rFonts w:ascii="Times New Roman" w:eastAsia="Times New Roman" w:hAnsi="Times New Roman" w:cs="Times New Roman"/>
          <w:color w:val="000000"/>
          <w:spacing w:val="0"/>
          <w:w w:val="100"/>
          <w:position w:val="0"/>
          <w:sz w:val="22"/>
          <w:szCs w:val="22"/>
        </w:rPr>
        <w:t>3</w:t>
      </w:r>
      <w:bookmarkEnd w:id="929"/>
      <w:r>
        <w:rPr>
          <w:color w:val="000000"/>
          <w:spacing w:val="0"/>
          <w:w w:val="100"/>
          <w:position w:val="0"/>
        </w:rPr>
        <w:t>）</w:t>
        <w:tab/>
        <w:t>权益法核算转公允价值计量</w:t>
      </w:r>
    </w:p>
    <w:p>
      <w:pPr>
        <w:pStyle w:val="Style104"/>
        <w:keepNext w:val="0"/>
        <w:keepLines w:val="0"/>
        <w:widowControl w:val="0"/>
        <w:shd w:val="clear" w:color="auto" w:fill="auto"/>
        <w:bidi w:val="0"/>
        <w:spacing w:before="0" w:line="314" w:lineRule="exact"/>
        <w:ind w:left="0" w:right="0" w:firstLine="480"/>
        <w:jc w:val="both"/>
      </w:pPr>
      <w:r>
        <w:rPr>
          <w:color w:val="000000"/>
          <w:spacing w:val="0"/>
          <w:w w:val="100"/>
          <w:position w:val="0"/>
        </w:rPr>
        <w:t>本集团因处置部分股权投资等原因丧失了对被投资单位的共同控制或重大影响的，处置后的剩余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金融工具确认和计量》核算，其在丧失共同控制或重大影响之日的 公允价值与账面价值间的差额计入当期损益。</w:t>
      </w:r>
    </w:p>
    <w:p>
      <w:pPr>
        <w:pStyle w:val="Style104"/>
        <w:keepNext w:val="0"/>
        <w:keepLines w:val="0"/>
        <w:widowControl w:val="0"/>
        <w:shd w:val="clear" w:color="auto" w:fill="auto"/>
        <w:bidi w:val="0"/>
        <w:spacing w:before="0" w:after="280"/>
        <w:ind w:left="0" w:right="0" w:firstLine="480"/>
        <w:jc w:val="both"/>
      </w:pPr>
      <w:r>
        <w:rPr>
          <w:color w:val="000000"/>
          <w:spacing w:val="0"/>
          <w:w w:val="100"/>
          <w:position w:val="0"/>
        </w:rPr>
        <w:t>原股权投资因采用权益法核算而确认的其他综合收益，在终止采用权益法核算时采用与被投资单 位直接处置相关资产或负债相同的基础进行会计处理。</w:t>
      </w:r>
    </w:p>
    <w:p>
      <w:pPr>
        <w:pStyle w:val="Style104"/>
        <w:keepNext w:val="0"/>
        <w:keepLines w:val="0"/>
        <w:widowControl w:val="0"/>
        <w:shd w:val="clear" w:color="auto" w:fill="auto"/>
        <w:tabs>
          <w:tab w:pos="882" w:val="left"/>
        </w:tabs>
        <w:bidi w:val="0"/>
        <w:spacing w:before="0" w:after="140" w:line="298" w:lineRule="auto"/>
        <w:ind w:left="0" w:right="0" w:firstLine="480"/>
        <w:jc w:val="both"/>
      </w:pPr>
      <w:bookmarkStart w:id="930" w:name="bookmark930"/>
      <w:r>
        <w:rPr>
          <w:rFonts w:ascii="Times New Roman" w:eastAsia="Times New Roman" w:hAnsi="Times New Roman" w:cs="Times New Roman"/>
          <w:color w:val="000000"/>
          <w:spacing w:val="0"/>
          <w:w w:val="100"/>
          <w:position w:val="0"/>
          <w:sz w:val="22"/>
          <w:szCs w:val="22"/>
        </w:rPr>
        <w:t>4</w:t>
      </w:r>
      <w:bookmarkEnd w:id="930"/>
      <w:r>
        <w:rPr>
          <w:color w:val="000000"/>
          <w:spacing w:val="0"/>
          <w:w w:val="100"/>
          <w:position w:val="0"/>
        </w:rPr>
        <w:t>）</w:t>
        <w:tab/>
        <w:t>成本法转权益法</w:t>
      </w:r>
    </w:p>
    <w:p>
      <w:pPr>
        <w:pStyle w:val="Style104"/>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本集团因处置部分权益性投资等原因丧失了对被投资单位的控制的，在编制个别财务报表时，处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104"/>
        <w:keepNext w:val="0"/>
        <w:keepLines w:val="0"/>
        <w:widowControl w:val="0"/>
        <w:shd w:val="clear" w:color="auto" w:fill="auto"/>
        <w:tabs>
          <w:tab w:pos="882" w:val="left"/>
        </w:tabs>
        <w:bidi w:val="0"/>
        <w:spacing w:before="0" w:after="140" w:line="298" w:lineRule="auto"/>
        <w:ind w:left="0" w:right="0" w:firstLine="480"/>
        <w:jc w:val="both"/>
      </w:pPr>
      <w:bookmarkStart w:id="931" w:name="bookmark931"/>
      <w:r>
        <w:rPr>
          <w:rFonts w:ascii="Times New Roman" w:eastAsia="Times New Roman" w:hAnsi="Times New Roman" w:cs="Times New Roman"/>
          <w:color w:val="000000"/>
          <w:spacing w:val="0"/>
          <w:w w:val="100"/>
          <w:position w:val="0"/>
          <w:sz w:val="22"/>
          <w:szCs w:val="22"/>
        </w:rPr>
        <w:t>5</w:t>
      </w:r>
      <w:bookmarkEnd w:id="931"/>
      <w:r>
        <w:rPr>
          <w:color w:val="000000"/>
          <w:spacing w:val="0"/>
          <w:w w:val="100"/>
          <w:position w:val="0"/>
        </w:rPr>
        <w:t>）</w:t>
        <w:tab/>
        <w:t>成本法转公允价值计量</w:t>
      </w:r>
    </w:p>
    <w:p>
      <w:pPr>
        <w:pStyle w:val="Style104"/>
        <w:keepNext w:val="0"/>
        <w:keepLines w:val="0"/>
        <w:widowControl w:val="0"/>
        <w:shd w:val="clear" w:color="auto" w:fill="auto"/>
        <w:bidi w:val="0"/>
        <w:spacing w:before="0" w:line="318" w:lineRule="exact"/>
        <w:ind w:left="0" w:right="0" w:firstLine="480"/>
        <w:jc w:val="both"/>
      </w:pPr>
      <w:r>
        <w:rPr>
          <w:color w:val="000000"/>
          <w:spacing w:val="0"/>
          <w:w w:val="100"/>
          <w:position w:val="0"/>
        </w:rPr>
        <w:t>本集团因处置部分权益性投资等原因丧失了对被投资单位的控制的，在编制个别财务报表时，处 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 融工具确认和计量》的有关规定进行会计处理，其在丧失控制之日的公允价值与账面价值间的差额计 入当期损益。</w:t>
      </w:r>
    </w:p>
    <w:p>
      <w:pPr>
        <w:pStyle w:val="Style104"/>
        <w:keepNext w:val="0"/>
        <w:keepLines w:val="0"/>
        <w:widowControl w:val="0"/>
        <w:shd w:val="clear" w:color="auto" w:fill="auto"/>
        <w:bidi w:val="0"/>
        <w:spacing w:before="0" w:line="314" w:lineRule="exact"/>
        <w:ind w:left="0" w:right="0" w:firstLine="48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22"/>
          <w:szCs w:val="22"/>
        </w:rPr>
        <w:t>4</w:t>
      </w:r>
      <w:r>
        <w:rPr>
          <w:color w:val="000000"/>
          <w:spacing w:val="0"/>
          <w:w w:val="100"/>
          <w:position w:val="0"/>
        </w:rPr>
        <w:t>）长期股权投资的处置</w:t>
      </w:r>
    </w:p>
    <w:p>
      <w:pPr>
        <w:pStyle w:val="Style104"/>
        <w:keepNext w:val="0"/>
        <w:keepLines w:val="0"/>
        <w:widowControl w:val="0"/>
        <w:shd w:val="clear" w:color="auto" w:fill="auto"/>
        <w:bidi w:val="0"/>
        <w:spacing w:before="0" w:line="310" w:lineRule="exact"/>
        <w:ind w:left="0" w:right="0" w:firstLine="480"/>
        <w:jc w:val="both"/>
      </w:pPr>
      <w:r>
        <w:rPr>
          <w:color w:val="000000"/>
          <w:spacing w:val="0"/>
          <w:w w:val="100"/>
          <w:position w:val="0"/>
        </w:rPr>
        <w:t>处置长期股权投资，其账面价值与实际取得价款的差额，计入当期投资收益。采用权益法核算的 长期股权投资，在处置该项投资时，采用与被投资单位直接处置相关资产或负债相同的基础，按相应 比例对原计入其他综合收益的部分进行会计处理</w:t>
      </w:r>
    </w:p>
    <w:p>
      <w:pPr>
        <w:pStyle w:val="Style104"/>
        <w:keepNext w:val="0"/>
        <w:keepLines w:val="0"/>
        <w:widowControl w:val="0"/>
        <w:shd w:val="clear" w:color="auto" w:fill="auto"/>
        <w:bidi w:val="0"/>
        <w:spacing w:before="0" w:after="280"/>
        <w:ind w:left="0" w:right="0" w:firstLine="480"/>
        <w:jc w:val="both"/>
      </w:pPr>
      <w:r>
        <w:rPr>
          <w:color w:val="000000"/>
          <w:spacing w:val="0"/>
          <w:w w:val="100"/>
          <w:position w:val="0"/>
        </w:rPr>
        <w:t>处置对子公司股权投资的各项交易的条款、条件以及经济影响符合以下一种或多种情况，将该多 次交易作为一揽子交易进行会计处理：</w:t>
      </w:r>
    </w:p>
    <w:p>
      <w:pPr>
        <w:pStyle w:val="Style104"/>
        <w:keepNext w:val="0"/>
        <w:keepLines w:val="0"/>
        <w:widowControl w:val="0"/>
        <w:shd w:val="clear" w:color="auto" w:fill="auto"/>
        <w:tabs>
          <w:tab w:pos="858" w:val="left"/>
        </w:tabs>
        <w:bidi w:val="0"/>
        <w:spacing w:before="0" w:line="298" w:lineRule="auto"/>
        <w:ind w:left="0" w:right="0" w:firstLine="480"/>
        <w:jc w:val="both"/>
      </w:pPr>
      <w:bookmarkStart w:id="933" w:name="bookmark933"/>
      <w:r>
        <w:rPr>
          <w:rFonts w:ascii="Times New Roman" w:eastAsia="Times New Roman" w:hAnsi="Times New Roman" w:cs="Times New Roman"/>
          <w:color w:val="000000"/>
          <w:spacing w:val="0"/>
          <w:w w:val="100"/>
          <w:position w:val="0"/>
          <w:sz w:val="22"/>
          <w:szCs w:val="22"/>
        </w:rPr>
        <w:t>1</w:t>
      </w:r>
      <w:bookmarkEnd w:id="933"/>
      <w:r>
        <w:rPr>
          <w:color w:val="000000"/>
          <w:spacing w:val="0"/>
          <w:w w:val="100"/>
          <w:position w:val="0"/>
        </w:rPr>
        <w:t>）</w:t>
        <w:tab/>
        <w:t>这些交易是同时或者在考虑了彼此影响的情况下订立的；</w:t>
      </w:r>
    </w:p>
    <w:p>
      <w:pPr>
        <w:pStyle w:val="Style104"/>
        <w:keepNext w:val="0"/>
        <w:keepLines w:val="0"/>
        <w:widowControl w:val="0"/>
        <w:shd w:val="clear" w:color="auto" w:fill="auto"/>
        <w:tabs>
          <w:tab w:pos="882" w:val="left"/>
        </w:tabs>
        <w:bidi w:val="0"/>
        <w:spacing w:before="0" w:line="298" w:lineRule="auto"/>
        <w:ind w:left="0" w:right="0" w:firstLine="480"/>
        <w:jc w:val="both"/>
      </w:pPr>
      <w:bookmarkStart w:id="934" w:name="bookmark934"/>
      <w:r>
        <w:rPr>
          <w:rFonts w:ascii="Times New Roman" w:eastAsia="Times New Roman" w:hAnsi="Times New Roman" w:cs="Times New Roman"/>
          <w:color w:val="000000"/>
          <w:spacing w:val="0"/>
          <w:w w:val="100"/>
          <w:position w:val="0"/>
          <w:sz w:val="22"/>
          <w:szCs w:val="22"/>
        </w:rPr>
        <w:t>2</w:t>
      </w:r>
      <w:bookmarkEnd w:id="934"/>
      <w:r>
        <w:rPr>
          <w:color w:val="000000"/>
          <w:spacing w:val="0"/>
          <w:w w:val="100"/>
          <w:position w:val="0"/>
        </w:rPr>
        <w:t>）</w:t>
        <w:tab/>
        <w:t>这些交易整体才能达成一项完整的商业结果；</w:t>
      </w:r>
    </w:p>
    <w:p>
      <w:pPr>
        <w:pStyle w:val="Style104"/>
        <w:keepNext w:val="0"/>
        <w:keepLines w:val="0"/>
        <w:widowControl w:val="0"/>
        <w:shd w:val="clear" w:color="auto" w:fill="auto"/>
        <w:tabs>
          <w:tab w:pos="882" w:val="left"/>
        </w:tabs>
        <w:bidi w:val="0"/>
        <w:spacing w:before="0" w:line="298" w:lineRule="auto"/>
        <w:ind w:left="0" w:right="0" w:firstLine="480"/>
        <w:jc w:val="both"/>
      </w:pPr>
      <w:bookmarkStart w:id="935" w:name="bookmark935"/>
      <w:r>
        <w:rPr>
          <w:rFonts w:ascii="Times New Roman" w:eastAsia="Times New Roman" w:hAnsi="Times New Roman" w:cs="Times New Roman"/>
          <w:color w:val="000000"/>
          <w:spacing w:val="0"/>
          <w:w w:val="100"/>
          <w:position w:val="0"/>
          <w:sz w:val="22"/>
          <w:szCs w:val="22"/>
        </w:rPr>
        <w:t>3</w:t>
      </w:r>
      <w:bookmarkEnd w:id="935"/>
      <w:r>
        <w:rPr>
          <w:color w:val="000000"/>
          <w:spacing w:val="0"/>
          <w:w w:val="100"/>
          <w:position w:val="0"/>
        </w:rPr>
        <w:t>）</w:t>
        <w:tab/>
        <w:t>一项交易的发生取决于其他至少一项交易的发生；</w:t>
      </w:r>
    </w:p>
    <w:p>
      <w:pPr>
        <w:pStyle w:val="Style104"/>
        <w:keepNext w:val="0"/>
        <w:keepLines w:val="0"/>
        <w:widowControl w:val="0"/>
        <w:shd w:val="clear" w:color="auto" w:fill="auto"/>
        <w:tabs>
          <w:tab w:pos="882" w:val="left"/>
        </w:tabs>
        <w:bidi w:val="0"/>
        <w:spacing w:before="0" w:line="298" w:lineRule="auto"/>
        <w:ind w:left="0" w:right="0" w:firstLine="480"/>
        <w:jc w:val="left"/>
      </w:pPr>
      <w:bookmarkStart w:id="936" w:name="bookmark936"/>
      <w:r>
        <w:rPr>
          <w:rFonts w:ascii="Times New Roman" w:eastAsia="Times New Roman" w:hAnsi="Times New Roman" w:cs="Times New Roman"/>
          <w:color w:val="000000"/>
          <w:spacing w:val="0"/>
          <w:w w:val="100"/>
          <w:position w:val="0"/>
          <w:sz w:val="22"/>
          <w:szCs w:val="22"/>
        </w:rPr>
        <w:t>4</w:t>
      </w:r>
      <w:bookmarkEnd w:id="936"/>
      <w:r>
        <w:rPr>
          <w:color w:val="000000"/>
          <w:spacing w:val="0"/>
          <w:w w:val="100"/>
          <w:position w:val="0"/>
        </w:rPr>
        <w:t>）</w:t>
        <w:tab/>
        <w:t>一项交易单独看是不经济的，但是和其他交易一并考虑时是经济的。</w:t>
      </w:r>
    </w:p>
    <w:p>
      <w:pPr>
        <w:pStyle w:val="Style104"/>
        <w:keepNext w:val="0"/>
        <w:keepLines w:val="0"/>
        <w:widowControl w:val="0"/>
        <w:shd w:val="clear" w:color="auto" w:fill="auto"/>
        <w:bidi w:val="0"/>
        <w:spacing w:before="0" w:after="120" w:line="317" w:lineRule="exact"/>
        <w:ind w:left="0" w:right="0"/>
        <w:jc w:val="both"/>
      </w:pPr>
      <w:r>
        <w:rPr>
          <w:color w:val="000000"/>
          <w:spacing w:val="0"/>
          <w:w w:val="100"/>
          <w:position w:val="0"/>
        </w:rPr>
        <w:t>因处置部分股权投资或其他原因丧失了对原有子公司控制权的，不属于一揽子交易的，区分个别 财务报表和合并财务报表进行相关会计处理：</w:t>
      </w:r>
    </w:p>
    <w:p>
      <w:pPr>
        <w:pStyle w:val="Style104"/>
        <w:keepNext w:val="0"/>
        <w:keepLines w:val="0"/>
        <w:widowControl w:val="0"/>
        <w:shd w:val="clear" w:color="auto" w:fill="auto"/>
        <w:bidi w:val="0"/>
        <w:spacing w:before="0"/>
        <w:ind w:left="0" w:right="0"/>
        <w:jc w:val="both"/>
      </w:pPr>
      <w:bookmarkStart w:id="937" w:name="bookmark937"/>
      <w:r>
        <w:rPr>
          <w:rFonts w:ascii="Times New Roman" w:eastAsia="Times New Roman" w:hAnsi="Times New Roman" w:cs="Times New Roman"/>
          <w:color w:val="000000"/>
          <w:spacing w:val="0"/>
          <w:w w:val="100"/>
          <w:position w:val="0"/>
          <w:sz w:val="22"/>
          <w:szCs w:val="22"/>
        </w:rPr>
        <w:t>1</w:t>
      </w:r>
      <w:bookmarkEnd w:id="937"/>
      <w:r>
        <w:rPr>
          <w:color w:val="000000"/>
          <w:spacing w:val="0"/>
          <w:w w:val="100"/>
          <w:position w:val="0"/>
        </w:rPr>
        <w:t>） 在个别财务报表中，对于处置的股权，其账面价值与实际取得价款之间的差额计入当期损益。 处置后的剩余股权能够对被投资单位实施共同控制或施加重大影响的，改按权益法核算，并对该剩余 股权视同自取得时即采用权益法核算进行调整；处置后的剩余股权不能对被投资单位实施共同控制或 施加重大影响的，改按《企业会计准则第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金融工具确认和计量》的有关规定进行会计处理，其 在丧失控制之日的公允价值与账面价值间的差额计入当期投资损益。</w:t>
      </w:r>
    </w:p>
    <w:p>
      <w:pPr>
        <w:pStyle w:val="Style104"/>
        <w:keepNext w:val="0"/>
        <w:keepLines w:val="0"/>
        <w:widowControl w:val="0"/>
        <w:shd w:val="clear" w:color="auto" w:fill="auto"/>
        <w:tabs>
          <w:tab w:pos="789" w:val="left"/>
        </w:tabs>
        <w:bidi w:val="0"/>
        <w:spacing w:before="0" w:line="314" w:lineRule="exact"/>
        <w:ind w:left="0" w:right="0"/>
        <w:jc w:val="both"/>
      </w:pPr>
      <w:bookmarkStart w:id="938" w:name="bookmark938"/>
      <w:r>
        <w:rPr>
          <w:rFonts w:ascii="Times New Roman" w:eastAsia="Times New Roman" w:hAnsi="Times New Roman" w:cs="Times New Roman"/>
          <w:color w:val="000000"/>
          <w:spacing w:val="0"/>
          <w:w w:val="100"/>
          <w:position w:val="0"/>
          <w:sz w:val="22"/>
          <w:szCs w:val="22"/>
        </w:rPr>
        <w:t>2</w:t>
      </w:r>
      <w:bookmarkEnd w:id="938"/>
      <w:r>
        <w:rPr>
          <w:color w:val="000000"/>
          <w:spacing w:val="0"/>
          <w:w w:val="100"/>
          <w:position w:val="0"/>
        </w:rPr>
        <w:t>）</w:t>
        <w:tab/>
        <w:t>在合并财务报表中，对于在丧失对子公司控制权以前的各项交易，处置价款与处置长期股权 投资相应对享有子公司自购买日或合并日开始持续计量的净资产份额之间的差额，调整资本公积（股 本溢价），资本公积不足冲减的，调整留存收益；在丧失对子公司控制权时，对于剩余股权，按照其 在丧失控制权日的公允价值进行重新计量。处置股权取得的对价与剩余股权公允价值之和，减去按原 持股比例计算应享有原子公司自购买日开始持续计算的净资产的份额之间的差额，计入丧失控制权当 期的投资收益，同时冲减商誉。与原有子公司股权投资相关的其他综合收益等，在丧失控制权时转为 当期投资收益。</w:t>
      </w:r>
    </w:p>
    <w:p>
      <w:pPr>
        <w:pStyle w:val="Style104"/>
        <w:keepNext w:val="0"/>
        <w:keepLines w:val="0"/>
        <w:widowControl w:val="0"/>
        <w:shd w:val="clear" w:color="auto" w:fill="auto"/>
        <w:bidi w:val="0"/>
        <w:spacing w:before="0" w:after="300" w:line="302" w:lineRule="exact"/>
        <w:ind w:left="0" w:right="0"/>
        <w:jc w:val="both"/>
      </w:pPr>
      <w:r>
        <w:rPr>
          <w:color w:val="000000"/>
          <w:spacing w:val="0"/>
          <w:w w:val="100"/>
          <w:position w:val="0"/>
        </w:rPr>
        <w:t>处置对子公司股权投资直至丧失控制权的各项交易属于一揽子交易的，将各项交易作为一项处置 子公司股权投资并丧失控制权的交易进行会计处理，区分个别财务报表和合并财务报表进行相关会计 处理：</w:t>
      </w:r>
    </w:p>
    <w:p>
      <w:pPr>
        <w:pStyle w:val="Style104"/>
        <w:keepNext w:val="0"/>
        <w:keepLines w:val="0"/>
        <w:widowControl w:val="0"/>
        <w:shd w:val="clear" w:color="auto" w:fill="auto"/>
        <w:tabs>
          <w:tab w:pos="789" w:val="left"/>
        </w:tabs>
        <w:bidi w:val="0"/>
        <w:spacing w:before="0"/>
        <w:ind w:left="0" w:right="0"/>
        <w:jc w:val="both"/>
      </w:pPr>
      <w:bookmarkStart w:id="939" w:name="bookmark939"/>
      <w:r>
        <w:rPr>
          <w:rFonts w:ascii="Times New Roman" w:eastAsia="Times New Roman" w:hAnsi="Times New Roman" w:cs="Times New Roman"/>
          <w:color w:val="000000"/>
          <w:spacing w:val="0"/>
          <w:w w:val="100"/>
          <w:position w:val="0"/>
          <w:sz w:val="22"/>
          <w:szCs w:val="22"/>
        </w:rPr>
        <w:t>1</w:t>
      </w:r>
      <w:bookmarkEnd w:id="939"/>
      <w:r>
        <w:rPr>
          <w:color w:val="000000"/>
          <w:spacing w:val="0"/>
          <w:w w:val="100"/>
          <w:position w:val="0"/>
        </w:rPr>
        <w:t>）</w:t>
        <w:tab/>
        <w:t>在个别财务报表中，在丧失控制权之前每一次处置价款与处置的股权对应的长期股权投资账 面价值之间的差额，确认为其他综合收益，在丧失控制权时一并转入丧失控制权当期的损益。</w:t>
      </w:r>
    </w:p>
    <w:p>
      <w:pPr>
        <w:pStyle w:val="Style104"/>
        <w:keepNext w:val="0"/>
        <w:keepLines w:val="0"/>
        <w:widowControl w:val="0"/>
        <w:shd w:val="clear" w:color="auto" w:fill="auto"/>
        <w:tabs>
          <w:tab w:pos="789" w:val="left"/>
        </w:tabs>
        <w:bidi w:val="0"/>
        <w:spacing w:before="0" w:line="322" w:lineRule="exact"/>
        <w:ind w:left="0" w:right="0"/>
        <w:jc w:val="both"/>
      </w:pPr>
      <w:bookmarkStart w:id="940" w:name="bookmark940"/>
      <w:r>
        <w:rPr>
          <w:rFonts w:ascii="Times New Roman" w:eastAsia="Times New Roman" w:hAnsi="Times New Roman" w:cs="Times New Roman"/>
          <w:color w:val="000000"/>
          <w:spacing w:val="0"/>
          <w:w w:val="100"/>
          <w:position w:val="0"/>
          <w:sz w:val="22"/>
          <w:szCs w:val="22"/>
        </w:rPr>
        <w:t>2</w:t>
      </w:r>
      <w:bookmarkEnd w:id="940"/>
      <w:r>
        <w:rPr>
          <w:color w:val="000000"/>
          <w:spacing w:val="0"/>
          <w:w w:val="100"/>
          <w:position w:val="0"/>
        </w:rPr>
        <w:t>）</w:t>
        <w:tab/>
        <w:t>在合并财务报表中，在丧失控制权之前每一次处置价款与处置投资对应的享有该子公司净资 产份额的差额，确认为其他综合收益，在丧失控制权时一并转入丧失控制权当期的损益。</w:t>
      </w:r>
    </w:p>
    <w:p>
      <w:pPr>
        <w:pStyle w:val="Style104"/>
        <w:keepNext w:val="0"/>
        <w:keepLines w:val="0"/>
        <w:widowControl w:val="0"/>
        <w:shd w:val="clear" w:color="auto" w:fill="auto"/>
        <w:bidi w:val="0"/>
        <w:spacing w:before="0"/>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22"/>
          <w:szCs w:val="22"/>
        </w:rPr>
        <w:t>5</w:t>
      </w:r>
      <w:r>
        <w:rPr>
          <w:color w:val="000000"/>
          <w:spacing w:val="0"/>
          <w:w w:val="100"/>
          <w:position w:val="0"/>
        </w:rPr>
        <w:t>）共同控制、重大影响的判断标准</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如果本集团按照相关约定与其他参与方集体控制某项安排，并且对该安排回报具有重大影响的活 动决策，需要经过分享控制权的参与方一致同意时才存在，则视为本集团与其他参与方共同控制某项 安排，该安排即属于合营安排。</w:t>
      </w:r>
    </w:p>
    <w:p>
      <w:pPr>
        <w:pStyle w:val="Style104"/>
        <w:keepNext w:val="0"/>
        <w:keepLines w:val="0"/>
        <w:widowControl w:val="0"/>
        <w:shd w:val="clear" w:color="auto" w:fill="auto"/>
        <w:bidi w:val="0"/>
        <w:spacing w:before="0"/>
        <w:ind w:left="0" w:right="0"/>
        <w:jc w:val="both"/>
      </w:pPr>
      <w:r>
        <w:rPr>
          <w:color w:val="000000"/>
          <w:spacing w:val="0"/>
          <w:w w:val="100"/>
          <w:position w:val="0"/>
        </w:rPr>
        <w:t>合营安排通过单独主体达成的，根据相关约定判断本集团对该单独主体的净资产享有权利时，将 该单独主体作为合营企业，采用权益法核算。若根据相关约定判断本公司并非对该单独主体的净资产 享有权利时，该单独主体作为共同经营，本集团确认与共同经营利益份额相关的项目，并按照相关企 业会计准则的规定进行会计处理。</w:t>
      </w:r>
    </w:p>
    <w:p>
      <w:pPr>
        <w:pStyle w:val="Style104"/>
        <w:keepNext w:val="0"/>
        <w:keepLines w:val="0"/>
        <w:widowControl w:val="0"/>
        <w:shd w:val="clear" w:color="auto" w:fill="auto"/>
        <w:bidi w:val="0"/>
        <w:spacing w:before="0" w:after="300"/>
        <w:ind w:left="0" w:right="0"/>
        <w:jc w:val="both"/>
      </w:pPr>
      <w:r>
        <w:rPr>
          <w:color w:val="000000"/>
          <w:spacing w:val="0"/>
          <w:w w:val="100"/>
          <w:position w:val="0"/>
        </w:rPr>
        <w:t>重大影响，是指投资方对被投资单位的财务和经营政策有参与决策的权力，但并不能够控制或者 与其他方一起共同控制这些政策的制定。本集团通过以下一种或多种情形，并综合考虑所有事实和情 况后，判断对被投资单位具有重大影响。</w:t>
      </w:r>
    </w:p>
    <w:p>
      <w:pPr>
        <w:pStyle w:val="Style104"/>
        <w:keepNext w:val="0"/>
        <w:keepLines w:val="0"/>
        <w:widowControl w:val="0"/>
        <w:shd w:val="clear" w:color="auto" w:fill="auto"/>
        <w:tabs>
          <w:tab w:pos="788" w:val="left"/>
        </w:tabs>
        <w:bidi w:val="0"/>
        <w:spacing w:before="0" w:line="298" w:lineRule="auto"/>
        <w:ind w:left="0" w:right="0"/>
        <w:jc w:val="both"/>
      </w:pPr>
      <w:bookmarkStart w:id="942" w:name="bookmark942"/>
      <w:r>
        <w:rPr>
          <w:rFonts w:ascii="Times New Roman" w:eastAsia="Times New Roman" w:hAnsi="Times New Roman" w:cs="Times New Roman"/>
          <w:color w:val="000000"/>
          <w:spacing w:val="0"/>
          <w:w w:val="100"/>
          <w:position w:val="0"/>
          <w:sz w:val="22"/>
          <w:szCs w:val="22"/>
        </w:rPr>
        <w:t>1</w:t>
      </w:r>
      <w:bookmarkEnd w:id="942"/>
      <w:r>
        <w:rPr>
          <w:color w:val="000000"/>
          <w:spacing w:val="0"/>
          <w:w w:val="100"/>
          <w:position w:val="0"/>
        </w:rPr>
        <w:t>）</w:t>
        <w:tab/>
        <w:t>在被投资单位的董事会或类似权力机构中派有代表；</w:t>
      </w:r>
    </w:p>
    <w:p>
      <w:pPr>
        <w:pStyle w:val="Style104"/>
        <w:keepNext w:val="0"/>
        <w:keepLines w:val="0"/>
        <w:widowControl w:val="0"/>
        <w:shd w:val="clear" w:color="auto" w:fill="auto"/>
        <w:tabs>
          <w:tab w:pos="812" w:val="left"/>
        </w:tabs>
        <w:bidi w:val="0"/>
        <w:spacing w:before="0" w:line="298" w:lineRule="auto"/>
        <w:ind w:left="0" w:right="0"/>
        <w:jc w:val="both"/>
      </w:pPr>
      <w:bookmarkStart w:id="943" w:name="bookmark943"/>
      <w:r>
        <w:rPr>
          <w:rFonts w:ascii="Times New Roman" w:eastAsia="Times New Roman" w:hAnsi="Times New Roman" w:cs="Times New Roman"/>
          <w:color w:val="000000"/>
          <w:spacing w:val="0"/>
          <w:w w:val="100"/>
          <w:position w:val="0"/>
          <w:sz w:val="22"/>
          <w:szCs w:val="22"/>
        </w:rPr>
        <w:t>2</w:t>
      </w:r>
      <w:bookmarkEnd w:id="943"/>
      <w:r>
        <w:rPr>
          <w:color w:val="000000"/>
          <w:spacing w:val="0"/>
          <w:w w:val="100"/>
          <w:position w:val="0"/>
        </w:rPr>
        <w:t>）</w:t>
        <w:tab/>
        <w:t>参与被投资单位财务和经营政策制定过程；</w:t>
      </w:r>
    </w:p>
    <w:p>
      <w:pPr>
        <w:pStyle w:val="Style104"/>
        <w:keepNext w:val="0"/>
        <w:keepLines w:val="0"/>
        <w:widowControl w:val="0"/>
        <w:shd w:val="clear" w:color="auto" w:fill="auto"/>
        <w:tabs>
          <w:tab w:pos="812" w:val="left"/>
        </w:tabs>
        <w:bidi w:val="0"/>
        <w:spacing w:before="0" w:line="298" w:lineRule="auto"/>
        <w:ind w:left="0" w:right="0"/>
        <w:jc w:val="both"/>
      </w:pPr>
      <w:bookmarkStart w:id="944" w:name="bookmark944"/>
      <w:r>
        <w:rPr>
          <w:rFonts w:ascii="Times New Roman" w:eastAsia="Times New Roman" w:hAnsi="Times New Roman" w:cs="Times New Roman"/>
          <w:color w:val="000000"/>
          <w:spacing w:val="0"/>
          <w:w w:val="100"/>
          <w:position w:val="0"/>
          <w:sz w:val="22"/>
          <w:szCs w:val="22"/>
        </w:rPr>
        <w:t>3</w:t>
      </w:r>
      <w:bookmarkEnd w:id="944"/>
      <w:r>
        <w:rPr>
          <w:color w:val="000000"/>
          <w:spacing w:val="0"/>
          <w:w w:val="100"/>
          <w:position w:val="0"/>
        </w:rPr>
        <w:t>）</w:t>
        <w:tab/>
        <w:t>与被投资单位之间发生重要交易；</w:t>
      </w:r>
    </w:p>
    <w:p>
      <w:pPr>
        <w:pStyle w:val="Style104"/>
        <w:keepNext w:val="0"/>
        <w:keepLines w:val="0"/>
        <w:widowControl w:val="0"/>
        <w:shd w:val="clear" w:color="auto" w:fill="auto"/>
        <w:tabs>
          <w:tab w:pos="882" w:val="left"/>
        </w:tabs>
        <w:bidi w:val="0"/>
        <w:spacing w:before="0"/>
        <w:ind w:left="0" w:right="0" w:firstLine="480"/>
        <w:jc w:val="both"/>
      </w:pPr>
      <w:bookmarkStart w:id="945" w:name="bookmark945"/>
      <w:r>
        <w:rPr>
          <w:rFonts w:ascii="Times New Roman" w:eastAsia="Times New Roman" w:hAnsi="Times New Roman" w:cs="Times New Roman"/>
          <w:color w:val="000000"/>
          <w:spacing w:val="0"/>
          <w:w w:val="100"/>
          <w:position w:val="0"/>
          <w:sz w:val="22"/>
          <w:szCs w:val="22"/>
        </w:rPr>
        <w:t>4</w:t>
      </w:r>
      <w:bookmarkEnd w:id="945"/>
      <w:r>
        <w:rPr>
          <w:color w:val="000000"/>
          <w:spacing w:val="0"/>
          <w:w w:val="100"/>
          <w:position w:val="0"/>
        </w:rPr>
        <w:t>）</w:t>
        <w:tab/>
        <w:t>向被投资单位派出管理人员；</w:t>
      </w:r>
    </w:p>
    <w:p>
      <w:pPr>
        <w:pStyle w:val="Style104"/>
        <w:keepNext w:val="0"/>
        <w:keepLines w:val="0"/>
        <w:widowControl w:val="0"/>
        <w:shd w:val="clear" w:color="auto" w:fill="auto"/>
        <w:tabs>
          <w:tab w:pos="877" w:val="left"/>
        </w:tabs>
        <w:bidi w:val="0"/>
        <w:spacing w:before="0" w:after="360"/>
        <w:ind w:left="0" w:right="0" w:firstLine="480"/>
        <w:jc w:val="both"/>
      </w:pPr>
      <w:bookmarkStart w:id="946" w:name="bookmark946"/>
      <w:r>
        <w:rPr>
          <w:rFonts w:ascii="Times New Roman" w:eastAsia="Times New Roman" w:hAnsi="Times New Roman" w:cs="Times New Roman"/>
          <w:color w:val="000000"/>
          <w:spacing w:val="0"/>
          <w:w w:val="100"/>
          <w:position w:val="0"/>
          <w:sz w:val="22"/>
          <w:szCs w:val="22"/>
        </w:rPr>
        <w:t>5</w:t>
      </w:r>
      <w:bookmarkEnd w:id="946"/>
      <w:r>
        <w:rPr>
          <w:color w:val="000000"/>
          <w:spacing w:val="0"/>
          <w:w w:val="100"/>
          <w:position w:val="0"/>
        </w:rPr>
        <w:t>）</w:t>
        <w:tab/>
        <w:t>向被投资单位提供关键技术资料。</w:t>
      </w:r>
    </w:p>
    <w:p>
      <w:pPr>
        <w:pStyle w:val="Style36"/>
        <w:keepNext/>
        <w:keepLines/>
        <w:widowControl w:val="0"/>
        <w:shd w:val="clear" w:color="auto" w:fill="auto"/>
        <w:bidi w:val="0"/>
        <w:spacing w:before="0" w:after="300" w:line="326"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47"/>
      <w:bookmarkEnd w:id="948"/>
      <w:bookmarkEnd w:id="95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折旧或摊销方法</w:t>
      </w:r>
    </w:p>
    <w:p>
      <w:pPr>
        <w:pStyle w:val="Style104"/>
        <w:keepNext w:val="0"/>
        <w:keepLines w:val="0"/>
        <w:widowControl w:val="0"/>
        <w:shd w:val="clear" w:color="auto" w:fill="auto"/>
        <w:bidi w:val="0"/>
        <w:spacing w:before="0"/>
        <w:ind w:left="0" w:right="0" w:firstLine="480"/>
        <w:jc w:val="both"/>
      </w:pPr>
      <w:r>
        <w:rPr>
          <w:color w:val="000000"/>
          <w:spacing w:val="0"/>
          <w:w w:val="100"/>
          <w:position w:val="0"/>
        </w:rPr>
        <w:t>本集团投资性房地产包括已出租的建筑物及其土地使用权。</w:t>
      </w:r>
    </w:p>
    <w:p>
      <w:pPr>
        <w:pStyle w:val="Style104"/>
        <w:keepNext w:val="0"/>
        <w:keepLines w:val="0"/>
        <w:widowControl w:val="0"/>
        <w:shd w:val="clear" w:color="auto" w:fill="auto"/>
        <w:bidi w:val="0"/>
        <w:spacing w:before="0"/>
        <w:ind w:left="0" w:right="0" w:firstLine="480"/>
        <w:jc w:val="both"/>
      </w:pPr>
      <w:r>
        <w:rPr>
          <w:color w:val="000000"/>
          <w:spacing w:val="0"/>
          <w:w w:val="100"/>
          <w:position w:val="0"/>
        </w:rPr>
        <w:t>本集团投资性房地产按其成本作为入账价值，外购投资性房地产的成本包括购买价款、相关税费 和可直接归属于该资产的其他支出；自行建造投资性房地产的成本，由建造该项资产达到预定可使用 状态前所发生的必要支出构成。</w:t>
      </w:r>
    </w:p>
    <w:p>
      <w:pPr>
        <w:pStyle w:val="Style104"/>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本集团对投资性房地产采用成本模式进行后续计量，按其预计使用寿命及净残值率采用平均年限 法计提折旧或摊销。投资性房地产的预计使用寿命、净残值率及年折旧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摊销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率如下：</w:t>
      </w:r>
    </w:p>
    <w:tbl>
      <w:tblPr>
        <w:tblOverlap w:val="never"/>
        <w:jc w:val="center"/>
        <w:tblLayout w:type="fixed"/>
      </w:tblPr>
      <w:tblGrid>
        <w:gridCol w:w="2256"/>
        <w:gridCol w:w="2050"/>
        <w:gridCol w:w="2299"/>
        <w:gridCol w:w="189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预计残值率（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年折旧率（</w:t>
            </w:r>
            <w:r>
              <w:rPr>
                <w:b/>
                <w:bCs/>
                <w:color w:val="000000"/>
                <w:spacing w:val="0"/>
                <w:w w:val="100"/>
                <w:position w:val="0"/>
                <w:sz w:val="19"/>
                <w:szCs w:val="19"/>
              </w:rPr>
              <w:t>％</w:t>
            </w:r>
            <w:r>
              <w:rPr>
                <w:b/>
                <w:bCs/>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219" w:line="1" w:lineRule="exact"/>
      </w:pPr>
    </w:p>
    <w:p>
      <w:pPr>
        <w:pStyle w:val="Style104"/>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当投资性房地产的用途改变为自用时，则自改变之日起，将该投资性房地产转换为固定资产或无 形资产。自用房地产的用途改变为赚取租金或资本增值时，则自改变之日起，将固定资产或无形资产 转换为投资性房地产。发生转换时，以转换前的账面价值作为转换后的入账价值。</w:t>
      </w:r>
    </w:p>
    <w:p>
      <w:pPr>
        <w:pStyle w:val="Style104"/>
        <w:keepNext w:val="0"/>
        <w:keepLines w:val="0"/>
        <w:widowControl w:val="0"/>
        <w:shd w:val="clear" w:color="auto" w:fill="auto"/>
        <w:bidi w:val="0"/>
        <w:spacing w:before="0" w:after="360" w:line="311" w:lineRule="exact"/>
        <w:ind w:left="0" w:right="0" w:firstLine="480"/>
        <w:jc w:val="both"/>
      </w:pPr>
      <w:r>
        <w:rPr>
          <w:color w:val="000000"/>
          <w:spacing w:val="0"/>
          <w:w w:val="100"/>
          <w:position w:val="0"/>
        </w:rPr>
        <w:t>当投资性房地产被处置，或者永久退出使用且预计不能从其处置中取得经济利益时，终止确认该 项投资性房地产。投资性房地产出售、转让、报废或毁损的处置收入扣除其账面价值和相关税费后的 金额计入当期损益。</w:t>
      </w:r>
    </w:p>
    <w:p>
      <w:pPr>
        <w:pStyle w:val="Style36"/>
        <w:keepNext/>
        <w:keepLines/>
        <w:widowControl w:val="0"/>
        <w:shd w:val="clear" w:color="auto" w:fill="auto"/>
        <w:bidi w:val="0"/>
        <w:spacing w:before="0" w:after="220" w:line="326"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51"/>
      <w:bookmarkEnd w:id="952"/>
      <w:bookmarkEnd w:id="954"/>
    </w:p>
    <w:p>
      <w:pPr>
        <w:pStyle w:val="Style54"/>
        <w:keepNext/>
        <w:keepLines/>
        <w:widowControl w:val="0"/>
        <w:shd w:val="clear" w:color="auto" w:fill="auto"/>
        <w:bidi w:val="0"/>
        <w:spacing w:before="0" w:after="300" w:line="312"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5"/>
      <w:bookmarkEnd w:id="956"/>
      <w:bookmarkEnd w:id="958"/>
    </w:p>
    <w:p>
      <w:pPr>
        <w:pStyle w:val="Style104"/>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本集团固定资产是指同时具有以下特征，即为生产商品、提供劳务、出租或经营管理而持有的， 使用年限超过一年的有形资产。</w:t>
      </w:r>
    </w:p>
    <w:p>
      <w:pPr>
        <w:pStyle w:val="Style104"/>
        <w:keepNext w:val="0"/>
        <w:keepLines w:val="0"/>
        <w:widowControl w:val="0"/>
        <w:shd w:val="clear" w:color="auto" w:fill="auto"/>
        <w:bidi w:val="0"/>
        <w:spacing w:before="0" w:after="0"/>
        <w:ind w:left="0" w:right="0" w:firstLine="480"/>
        <w:jc w:val="both"/>
      </w:pPr>
      <w:r>
        <w:rPr>
          <w:color w:val="000000"/>
          <w:spacing w:val="0"/>
          <w:w w:val="100"/>
          <w:position w:val="0"/>
        </w:rPr>
        <w:t>固定资产包括房屋建筑物、机器设备、运输设备、办公设备和其他，按其取得时的成本作为入账 的价值，其中，外购的固定资产成本包括买价和进口关税等相关税费，以及为使固定资产达到预定可 使用状态前所发生的可直接归属于该资产的其他支出；自行建造固定资产的成本，由建造该项资产达 到预定可使用状态前所发生的必要支出构成；投资者投入的固定资产，按投资合同或协议约定的价值 作为入账价值，但合同或协议约定价值不公允的按公允价值入账；融资租赁租入的固定资产，按租赁 开始日租赁资产公允价值与最低租赁付款额现值两者中较低者作为入账价值。</w:t>
      </w:r>
    </w:p>
    <w:p>
      <w:pPr>
        <w:pStyle w:val="Style104"/>
        <w:keepNext w:val="0"/>
        <w:keepLines w:val="0"/>
        <w:widowControl w:val="0"/>
        <w:shd w:val="clear" w:color="auto" w:fill="auto"/>
        <w:bidi w:val="0"/>
        <w:spacing w:before="0" w:line="314" w:lineRule="exact"/>
        <w:ind w:left="0" w:right="0" w:firstLine="480"/>
        <w:jc w:val="both"/>
      </w:pPr>
      <w:r>
        <w:rPr>
          <w:color w:val="000000"/>
          <w:spacing w:val="0"/>
          <w:w w:val="100"/>
          <w:position w:val="0"/>
        </w:rPr>
        <w:t>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Style54"/>
        <w:keepNext/>
        <w:keepLines/>
        <w:widowControl w:val="0"/>
        <w:shd w:val="clear" w:color="auto" w:fill="auto"/>
        <w:bidi w:val="0"/>
        <w:spacing w:before="0" w:after="280" w:line="240" w:lineRule="auto"/>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9"/>
      <w:bookmarkEnd w:id="960"/>
      <w:bookmarkEnd w:id="962"/>
    </w:p>
    <w:p>
      <w:pPr>
        <w:pStyle w:val="Style31"/>
        <w:keepNext w:val="0"/>
        <w:keepLines w:val="0"/>
        <w:widowControl w:val="0"/>
        <w:shd w:val="clear" w:color="auto" w:fill="auto"/>
        <w:bidi w:val="0"/>
        <w:spacing w:before="0" w:after="0" w:line="314" w:lineRule="exact"/>
        <w:ind w:left="0" w:right="0" w:firstLine="0"/>
        <w:jc w:val="distribute"/>
        <w:rPr>
          <w:sz w:val="20"/>
          <w:szCs w:val="20"/>
        </w:rPr>
      </w:pPr>
      <w:r>
        <w:rPr>
          <w:color w:val="000000"/>
          <w:spacing w:val="0"/>
          <w:w w:val="100"/>
          <w:position w:val="0"/>
          <w:sz w:val="20"/>
          <w:szCs w:val="20"/>
        </w:rPr>
        <w:t>除已提足折旧仍继续使用的固定资产和单独计价入账的土地外，本集团对所有固定资产计提折 旧。计提折旧时采用平均年限法，并根据用途分别计入相关资产的成本或当期费用。本集团固定资产 的分类折旧年限、预计净残值率、折旧率如下：</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9.00-9.70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18.00-19.40</w:t>
            </w:r>
          </w:p>
        </w:tc>
      </w:tr>
    </w:tbl>
    <w:p>
      <w:pPr>
        <w:widowControl w:val="0"/>
        <w:spacing w:after="219" w:line="1" w:lineRule="exact"/>
      </w:pP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本集团于每年年度终了，对固定资产的预计使用寿命、预计净残值和折旧方法进行复核，如发生 改变，则作为会计估计变更处理。</w:t>
      </w:r>
    </w:p>
    <w:p>
      <w:pPr>
        <w:pStyle w:val="Style104"/>
        <w:keepNext w:val="0"/>
        <w:keepLines w:val="0"/>
        <w:widowControl w:val="0"/>
        <w:shd w:val="clear" w:color="auto" w:fill="auto"/>
        <w:bidi w:val="0"/>
        <w:spacing w:before="0" w:after="280" w:line="317" w:lineRule="exact"/>
        <w:ind w:left="0" w:right="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54"/>
        <w:keepNext/>
        <w:keepLines/>
        <w:widowControl w:val="0"/>
        <w:shd w:val="clear" w:color="auto" w:fill="auto"/>
        <w:bidi w:val="0"/>
        <w:spacing w:before="0" w:line="314" w:lineRule="exact"/>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3"/>
      <w:bookmarkEnd w:id="964"/>
      <w:bookmarkEnd w:id="966"/>
    </w:p>
    <w:p>
      <w:pPr>
        <w:pStyle w:val="Style36"/>
        <w:keepNext/>
        <w:keepLines/>
        <w:widowControl w:val="0"/>
        <w:shd w:val="clear" w:color="auto" w:fill="auto"/>
        <w:bidi w:val="0"/>
        <w:spacing w:before="0" w:after="220" w:line="329"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67"/>
      <w:bookmarkEnd w:id="968"/>
      <w:bookmarkEnd w:id="970"/>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在建工程按实际发生的成本计量。自营建筑工程按直接材料、直接工资、直接施工费等计量；出 包建筑工程按应支付的工程价款等计量；设备安装工程按所安装设备的价值、安装费用、工程试运转 等所发生的支出等确定工程成本。在建工程成本还包括应当资本化的借款费用和汇兑损益。</w:t>
      </w:r>
    </w:p>
    <w:p>
      <w:pPr>
        <w:pStyle w:val="Style104"/>
        <w:keepNext w:val="0"/>
        <w:keepLines w:val="0"/>
        <w:widowControl w:val="0"/>
        <w:shd w:val="clear" w:color="auto" w:fill="auto"/>
        <w:bidi w:val="0"/>
        <w:spacing w:before="0"/>
        <w:ind w:left="0" w:right="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结转固定资产，次月起开始计提折旧，待办理了竣工决算手续后再对固定资产原值差异进行调整，但 不需要调整原已计提的折旧额。</w:t>
      </w:r>
    </w:p>
    <w:p>
      <w:pPr>
        <w:pStyle w:val="Style104"/>
        <w:keepNext w:val="0"/>
        <w:keepLines w:val="0"/>
        <w:widowControl w:val="0"/>
        <w:shd w:val="clear" w:color="auto" w:fill="auto"/>
        <w:bidi w:val="0"/>
        <w:spacing w:before="0"/>
        <w:ind w:left="0" w:right="0"/>
        <w:jc w:val="both"/>
      </w:pPr>
      <w:r>
        <w:rPr>
          <w:color w:val="000000"/>
          <w:spacing w:val="0"/>
          <w:w w:val="100"/>
          <w:position w:val="0"/>
        </w:rPr>
        <w:t>在建工程属于整体完工后才可使用的资产组时，达到预定可使用状态时结转固定资产，预计可使 用状态的判断标准，应同时符合下列情况：</w:t>
      </w:r>
    </w:p>
    <w:p>
      <w:pPr>
        <w:pStyle w:val="Style104"/>
        <w:keepNext w:val="0"/>
        <w:keepLines w:val="0"/>
        <w:widowControl w:val="0"/>
        <w:shd w:val="clear" w:color="auto" w:fill="auto"/>
        <w:tabs>
          <w:tab w:pos="962" w:val="left"/>
        </w:tabs>
        <w:bidi w:val="0"/>
        <w:spacing w:before="0" w:line="314" w:lineRule="exact"/>
        <w:ind w:left="0" w:right="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固定资产的实体建造（包括安装）工作已经全部完成或者实质上已经完成；</w:t>
      </w:r>
    </w:p>
    <w:p>
      <w:pPr>
        <w:pStyle w:val="Style104"/>
        <w:keepNext w:val="0"/>
        <w:keepLines w:val="0"/>
        <w:widowControl w:val="0"/>
        <w:shd w:val="clear" w:color="auto" w:fill="auto"/>
        <w:tabs>
          <w:tab w:pos="1054" w:val="left"/>
        </w:tabs>
        <w:bidi w:val="0"/>
        <w:spacing w:before="0" w:line="326" w:lineRule="exact"/>
        <w:ind w:left="0" w:right="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已经试生产或试运行，并且其结果表明资产能够正常运行或能够稳定地生产出合格产品， 或者试运行结果表明其能够正常运转或营业。</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资产组以外的在建工程达到预定可使用状态时结转固定资产，预计可使用状态的判断标准，应符 合下列情况之一：</w:t>
      </w:r>
    </w:p>
    <w:p>
      <w:pPr>
        <w:pStyle w:val="Style104"/>
        <w:keepNext w:val="0"/>
        <w:keepLines w:val="0"/>
        <w:widowControl w:val="0"/>
        <w:shd w:val="clear" w:color="auto" w:fill="auto"/>
        <w:tabs>
          <w:tab w:pos="962" w:val="left"/>
        </w:tabs>
        <w:bidi w:val="0"/>
        <w:spacing w:before="0" w:line="314" w:lineRule="exact"/>
        <w:ind w:left="0" w:right="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固定资产的实体建造（包括安装）工作已经全部完成或者实质上已经完成；</w:t>
      </w:r>
    </w:p>
    <w:p>
      <w:pPr>
        <w:pStyle w:val="Style104"/>
        <w:keepNext w:val="0"/>
        <w:keepLines w:val="0"/>
        <w:widowControl w:val="0"/>
        <w:shd w:val="clear" w:color="auto" w:fill="auto"/>
        <w:tabs>
          <w:tab w:pos="1054" w:val="left"/>
        </w:tabs>
        <w:bidi w:val="0"/>
        <w:spacing w:before="0" w:line="326" w:lineRule="exact"/>
        <w:ind w:left="0" w:right="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已经试生产或试运行，并且其结果表明资产能够正常运行或能够稳定地生产出合格产品， 或者试运行结果表明其能够正常运转或营业。</w:t>
      </w:r>
    </w:p>
    <w:p>
      <w:pPr>
        <w:pStyle w:val="Style36"/>
        <w:keepNext/>
        <w:keepLines/>
        <w:widowControl w:val="0"/>
        <w:shd w:val="clear" w:color="auto" w:fill="auto"/>
        <w:tabs>
          <w:tab w:pos="474" w:val="left"/>
        </w:tabs>
        <w:bidi w:val="0"/>
        <w:spacing w:before="0" w:after="300" w:line="312"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5"/>
      <w:bookmarkEnd w:id="976"/>
      <w:bookmarkEnd w:id="978"/>
    </w:p>
    <w:p>
      <w:pPr>
        <w:pStyle w:val="Style104"/>
        <w:keepNext w:val="0"/>
        <w:keepLines w:val="0"/>
        <w:widowControl w:val="0"/>
        <w:shd w:val="clear" w:color="auto" w:fill="auto"/>
        <w:bidi w:val="0"/>
        <w:spacing w:before="0" w:after="240"/>
        <w:ind w:left="0" w:right="0"/>
        <w:jc w:val="both"/>
      </w:pPr>
      <w:r>
        <w:rPr>
          <w:color w:val="000000"/>
          <w:spacing w:val="0"/>
          <w:w w:val="100"/>
          <w:position w:val="0"/>
        </w:rPr>
        <w:t>借款费用包括借款利息、折价或溢价的摊销、辅助费用以及因外币借款而发生的汇兑差额等。可 直接归属于符合资本化条件的资产的购建或者生产的借款费用，在资产支出已经发生、借款费用已经 发生、为使资产达到预定可使用或可销售状态所必要的购建或生产活动已经开始时，开始资本化；当 购建或生产符合资本化条件的资产达到预定可使用或可销售状态时，停止资本化。其余借款费用在发 生当期确认为费用。</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104"/>
        <w:keepNext w:val="0"/>
        <w:keepLines w:val="0"/>
        <w:widowControl w:val="0"/>
        <w:shd w:val="clear" w:color="auto" w:fill="auto"/>
        <w:bidi w:val="0"/>
        <w:spacing w:before="0" w:after="0" w:line="319" w:lineRule="exact"/>
        <w:ind w:left="0" w:right="0"/>
        <w:jc w:val="both"/>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年以上）的购建或者生产活动才能 达到预定可使用或者可销售状态的固定资产、投资性房地产和存货等资产。</w:t>
      </w:r>
    </w:p>
    <w:p>
      <w:pPr>
        <w:pStyle w:val="Style104"/>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个月，暂 停借款费用的资本化，直至资产的购建或生产活动重新开始。</w:t>
      </w:r>
    </w:p>
    <w:p>
      <w:pPr>
        <w:pStyle w:val="Style36"/>
        <w:keepNext/>
        <w:keepLines/>
        <w:widowControl w:val="0"/>
        <w:shd w:val="clear" w:color="auto" w:fill="auto"/>
        <w:tabs>
          <w:tab w:pos="474" w:val="left"/>
        </w:tabs>
        <w:bidi w:val="0"/>
        <w:spacing w:before="0" w:after="300" w:line="312"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79"/>
      <w:bookmarkEnd w:id="980"/>
      <w:bookmarkEnd w:id="982"/>
    </w:p>
    <w:p>
      <w:pPr>
        <w:pStyle w:val="Style36"/>
        <w:keepNext/>
        <w:keepLines/>
        <w:widowControl w:val="0"/>
        <w:shd w:val="clear" w:color="auto" w:fill="auto"/>
        <w:tabs>
          <w:tab w:pos="474" w:val="left"/>
        </w:tabs>
        <w:bidi w:val="0"/>
        <w:spacing w:before="0" w:after="300" w:line="312" w:lineRule="exact"/>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3"/>
      <w:bookmarkEnd w:id="984"/>
      <w:bookmarkEnd w:id="986"/>
    </w:p>
    <w:p>
      <w:pPr>
        <w:pStyle w:val="Style36"/>
        <w:keepNext/>
        <w:keepLines/>
        <w:widowControl w:val="0"/>
        <w:shd w:val="clear" w:color="auto" w:fill="auto"/>
        <w:tabs>
          <w:tab w:pos="474" w:val="left"/>
        </w:tabs>
        <w:bidi w:val="0"/>
        <w:spacing w:before="0" w:after="300" w:line="312"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87"/>
      <w:bookmarkEnd w:id="988"/>
      <w:bookmarkEnd w:id="990"/>
    </w:p>
    <w:p>
      <w:pPr>
        <w:pStyle w:val="Style104"/>
        <w:keepNext w:val="0"/>
        <w:keepLines w:val="0"/>
        <w:widowControl w:val="0"/>
        <w:shd w:val="clear" w:color="auto" w:fill="auto"/>
        <w:bidi w:val="0"/>
        <w:spacing w:before="0" w:after="240"/>
        <w:ind w:left="0" w:right="0"/>
        <w:jc w:val="both"/>
      </w:pPr>
      <w:r>
        <w:rPr>
          <w:color w:val="000000"/>
          <w:spacing w:val="0"/>
          <w:w w:val="100"/>
          <w:position w:val="0"/>
        </w:rPr>
        <w:t>使用权资产，是指本集团作为承租人可在租赁期内使用租赁资产的权利。</w:t>
      </w:r>
    </w:p>
    <w:p>
      <w:pPr>
        <w:pStyle w:val="Style104"/>
        <w:keepNext w:val="0"/>
        <w:keepLines w:val="0"/>
        <w:widowControl w:val="0"/>
        <w:shd w:val="clear" w:color="auto" w:fill="auto"/>
        <w:tabs>
          <w:tab w:pos="954" w:val="left"/>
        </w:tabs>
        <w:bidi w:val="0"/>
        <w:spacing w:before="0" w:after="240"/>
        <w:ind w:left="0" w:right="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初始计量</w:t>
      </w:r>
    </w:p>
    <w:p>
      <w:pPr>
        <w:pStyle w:val="Style104"/>
        <w:keepNext w:val="0"/>
        <w:keepLines w:val="0"/>
        <w:widowControl w:val="0"/>
        <w:shd w:val="clear" w:color="auto" w:fill="auto"/>
        <w:bidi w:val="0"/>
        <w:spacing w:before="0" w:after="240" w:line="311" w:lineRule="exact"/>
        <w:ind w:left="0" w:right="0"/>
        <w:jc w:val="both"/>
      </w:pPr>
      <w:r>
        <w:rPr>
          <w:color w:val="000000"/>
          <w:spacing w:val="0"/>
          <w:w w:val="100"/>
          <w:position w:val="0"/>
        </w:rPr>
        <w:t>在租赁期开始日，本集团按照成本对使用权资产进行初始计量。该成本包括下列四项：①租赁负 债的初始计量金额；②在租赁期开始日或之前支付的租赁付款额，存在租赁激励的，扣除已享受的租 赁激励相关金额；③发生的初始直接费用，即为达成租赁所发生的增量成本；④为拆卸及移除租赁资 产、复原租赁资产所在场地或将租赁资产恢复至租赁条款约定状态预计将发生的成本，属于为生产存 货而发生的除外。</w:t>
      </w:r>
    </w:p>
    <w:p>
      <w:pPr>
        <w:pStyle w:val="Style104"/>
        <w:keepNext w:val="0"/>
        <w:keepLines w:val="0"/>
        <w:widowControl w:val="0"/>
        <w:shd w:val="clear" w:color="auto" w:fill="auto"/>
        <w:tabs>
          <w:tab w:pos="954" w:val="left"/>
        </w:tabs>
        <w:bidi w:val="0"/>
        <w:spacing w:before="0" w:after="240"/>
        <w:ind w:left="0" w:right="0"/>
        <w:jc w:val="both"/>
        <w:rPr>
          <w:sz w:val="19"/>
          <w:szCs w:val="19"/>
        </w:rPr>
      </w:pPr>
      <w:bookmarkStart w:id="992" w:name="bookmark992"/>
      <w:r>
        <w:rPr>
          <w:color w:val="000000"/>
          <w:spacing w:val="0"/>
          <w:w w:val="100"/>
          <w:position w:val="0"/>
          <w:sz w:val="19"/>
          <w:szCs w:val="19"/>
        </w:rPr>
        <w:t>（</w:t>
      </w:r>
      <w:bookmarkEnd w:id="99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后续计量</w:t>
      </w:r>
    </w:p>
    <w:p>
      <w:pPr>
        <w:pStyle w:val="Style104"/>
        <w:keepNext w:val="0"/>
        <w:keepLines w:val="0"/>
        <w:widowControl w:val="0"/>
        <w:shd w:val="clear" w:color="auto" w:fill="auto"/>
        <w:bidi w:val="0"/>
        <w:spacing w:before="0" w:after="240" w:line="307" w:lineRule="exact"/>
        <w:ind w:left="0" w:right="0"/>
        <w:jc w:val="both"/>
      </w:pPr>
      <w:r>
        <w:rPr>
          <w:color w:val="000000"/>
          <w:spacing w:val="0"/>
          <w:w w:val="100"/>
          <w:position w:val="0"/>
        </w:rPr>
        <w:t>在租赁期开始日后，本集团采用成本模式对使用权资产进行后续计量，即以成本减累计折旧及累 计减值损失计量使用权资产，本集团按照租赁准则有关规定重新计量租赁负债的，相应调整使用权资 产的账面价值。</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使用权资产的折旧</w:t>
      </w:r>
    </w:p>
    <w:p>
      <w:pPr>
        <w:pStyle w:val="Style104"/>
        <w:keepNext w:val="0"/>
        <w:keepLines w:val="0"/>
        <w:widowControl w:val="0"/>
        <w:shd w:val="clear" w:color="auto" w:fill="auto"/>
        <w:bidi w:val="0"/>
        <w:spacing w:before="0" w:after="240" w:line="307" w:lineRule="exact"/>
        <w:ind w:left="0" w:right="0"/>
        <w:jc w:val="both"/>
      </w:pPr>
      <w:r>
        <w:rPr>
          <w:color w:val="000000"/>
          <w:spacing w:val="0"/>
          <w:w w:val="100"/>
          <w:position w:val="0"/>
        </w:rPr>
        <w:t>自租赁期开始日起，本集团对使用权资产计提折旧。使用权资产通常自租赁期开始的当月计提折 旧。计提的折旧金额根据使用权资产的用途，计入相关资产的成本或者当期损益。</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本集团在确定使用权资产的折旧方法时，根据与使用权资产有关的经济利益的预期消耗方式做出 决定，以直线法对使用权资产计提折旧。</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本集团在确定使用权资产的折旧年限时，遵循以下原则：能够合理确定租赁期届满时取得租赁资 产所有权的，在租赁资产剩余使用寿命内计提折旧；无法合理确定租赁期届满时能够取得租赁资产所 有权的，在租赁期与租赁资产剩余使用寿命两者孰短的期间内计提折旧。</w:t>
      </w:r>
    </w:p>
    <w:p>
      <w:pPr>
        <w:pStyle w:val="Style104"/>
        <w:keepNext w:val="0"/>
        <w:keepLines w:val="0"/>
        <w:widowControl w:val="0"/>
        <w:shd w:val="clear" w:color="auto" w:fill="auto"/>
        <w:bidi w:val="0"/>
        <w:spacing w:before="0" w:line="314" w:lineRule="exact"/>
        <w:ind w:left="0" w:right="0" w:firstLine="420"/>
        <w:jc w:val="both"/>
      </w:pPr>
      <w:r>
        <w:rPr>
          <w:color w:val="000000"/>
          <w:spacing w:val="0"/>
          <w:w w:val="100"/>
          <w:position w:val="0"/>
        </w:rPr>
        <w:t>使用权资产的减值</w:t>
      </w:r>
    </w:p>
    <w:p>
      <w:pPr>
        <w:pStyle w:val="Style104"/>
        <w:keepNext w:val="0"/>
        <w:keepLines w:val="0"/>
        <w:widowControl w:val="0"/>
        <w:shd w:val="clear" w:color="auto" w:fill="auto"/>
        <w:bidi w:val="0"/>
        <w:spacing w:before="0" w:after="380" w:line="302" w:lineRule="exact"/>
        <w:ind w:left="0" w:right="0"/>
        <w:jc w:val="both"/>
      </w:pPr>
      <w:r>
        <w:rPr>
          <w:color w:val="000000"/>
          <w:spacing w:val="0"/>
          <w:w w:val="100"/>
          <w:position w:val="0"/>
        </w:rPr>
        <w:t>如果使用权资产发生减值，本集团按照扣除减值损失之后的使用权资产的账面价值，进行后续折 旧。</w:t>
      </w:r>
    </w:p>
    <w:p>
      <w:pPr>
        <w:pStyle w:val="Style36"/>
        <w:keepNext/>
        <w:keepLines/>
        <w:widowControl w:val="0"/>
        <w:shd w:val="clear" w:color="auto" w:fill="auto"/>
        <w:bidi w:val="0"/>
        <w:spacing w:before="0" w:after="220" w:line="326"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93"/>
      <w:bookmarkEnd w:id="994"/>
      <w:bookmarkEnd w:id="996"/>
    </w:p>
    <w:p>
      <w:pPr>
        <w:pStyle w:val="Style54"/>
        <w:keepNext/>
        <w:keepLines/>
        <w:widowControl w:val="0"/>
        <w:shd w:val="clear" w:color="auto" w:fill="auto"/>
        <w:tabs>
          <w:tab w:pos="493" w:val="left"/>
        </w:tabs>
        <w:bidi w:val="0"/>
        <w:spacing w:before="0" w:after="280" w:line="314" w:lineRule="exact"/>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000"/>
      <w:bookmarkEnd w:id="997"/>
      <w:bookmarkEnd w:id="998"/>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本集团无形资产包括土地使用权、专利权、软件使用权、商标、特许经营权等，按取得时的实际 成本计量，其中，购入的无形资产，按实际支付的价款和相关的其他支出作为实际成本；投资者投入 的无形资产，按投资合同或协议约定的价值确定实际成本，但合同或协议约定价值不公允的，按公允 价值确定实际成本。</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土地使用权从出让起始日起，按其出让年限平均摊销；其他无形资产按预计使用年限、合同规定 的受益年限和法律规定的有效年限三者中最短者分期平均摊销。摊销金额按其受益对象计入相关资产 成本和当期损益。</w:t>
      </w:r>
    </w:p>
    <w:p>
      <w:pPr>
        <w:pStyle w:val="Style104"/>
        <w:keepNext w:val="0"/>
        <w:keepLines w:val="0"/>
        <w:widowControl w:val="0"/>
        <w:shd w:val="clear" w:color="auto" w:fill="auto"/>
        <w:bidi w:val="0"/>
        <w:spacing w:before="0" w:after="280" w:line="310" w:lineRule="exact"/>
        <w:ind w:left="0" w:right="0"/>
        <w:jc w:val="left"/>
      </w:pPr>
      <w:r>
        <w:rPr>
          <w:color w:val="000000"/>
          <w:spacing w:val="0"/>
          <w:w w:val="100"/>
          <w:position w:val="0"/>
        </w:rPr>
        <w:t>对使用寿命有限的无形资产的预计使用寿命及摊销方法于每年年度终了进行复核并作适当调整。 在每个会计期间对使用寿命不确定的无形资产的预计使用寿命进行复核，如果有证据表明无形资产的 使用寿命是有限的，则估计其使用寿命并在预计使用寿命内摊销。</w:t>
      </w:r>
    </w:p>
    <w:p>
      <w:pPr>
        <w:pStyle w:val="Style54"/>
        <w:keepNext/>
        <w:keepLines/>
        <w:widowControl w:val="0"/>
        <w:shd w:val="clear" w:color="auto" w:fill="auto"/>
        <w:tabs>
          <w:tab w:pos="493" w:val="left"/>
        </w:tabs>
        <w:bidi w:val="0"/>
        <w:spacing w:before="0" w:after="280" w:line="314"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01"/>
      <w:bookmarkEnd w:id="1002"/>
      <w:bookmarkEnd w:id="1004"/>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104"/>
        <w:keepNext w:val="0"/>
        <w:keepLines w:val="0"/>
        <w:widowControl w:val="0"/>
        <w:shd w:val="clear" w:color="auto" w:fill="auto"/>
        <w:tabs>
          <w:tab w:pos="922" w:val="left"/>
        </w:tabs>
        <w:bidi w:val="0"/>
        <w:spacing w:before="0" w:line="314" w:lineRule="exact"/>
        <w:ind w:left="0" w:right="0" w:firstLine="42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完成该无形资产以使其能够使用或出售在技术上具有可行性；</w:t>
      </w:r>
    </w:p>
    <w:p>
      <w:pPr>
        <w:pStyle w:val="Style104"/>
        <w:keepNext w:val="0"/>
        <w:keepLines w:val="0"/>
        <w:widowControl w:val="0"/>
        <w:shd w:val="clear" w:color="auto" w:fill="auto"/>
        <w:tabs>
          <w:tab w:pos="922" w:val="left"/>
        </w:tabs>
        <w:bidi w:val="0"/>
        <w:spacing w:before="0" w:line="314" w:lineRule="exact"/>
        <w:ind w:left="0" w:right="0" w:firstLine="42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具有完成该无形资产并使用或出售的意图；</w:t>
      </w:r>
    </w:p>
    <w:p>
      <w:pPr>
        <w:pStyle w:val="Style104"/>
        <w:keepNext w:val="0"/>
        <w:keepLines w:val="0"/>
        <w:widowControl w:val="0"/>
        <w:shd w:val="clear" w:color="auto" w:fill="auto"/>
        <w:tabs>
          <w:tab w:pos="922" w:val="left"/>
        </w:tabs>
        <w:bidi w:val="0"/>
        <w:spacing w:before="0" w:line="314" w:lineRule="exact"/>
        <w:ind w:left="0" w:right="0" w:firstLine="42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运用该无形资产生产的产品存在市场或无形资产自身存在市场；</w:t>
      </w:r>
    </w:p>
    <w:p>
      <w:pPr>
        <w:pStyle w:val="Style104"/>
        <w:keepNext w:val="0"/>
        <w:keepLines w:val="0"/>
        <w:widowControl w:val="0"/>
        <w:shd w:val="clear" w:color="auto" w:fill="auto"/>
        <w:tabs>
          <w:tab w:pos="1059" w:val="left"/>
        </w:tabs>
        <w:bidi w:val="0"/>
        <w:spacing w:before="0" w:line="307" w:lineRule="exact"/>
        <w:ind w:left="0" w:right="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有足够的技术、财务资源和其他资源支持，以完成该无形资产的开发，并有能力使用或出 售该无形资产；</w:t>
      </w:r>
    </w:p>
    <w:p>
      <w:pPr>
        <w:pStyle w:val="Style104"/>
        <w:keepNext w:val="0"/>
        <w:keepLines w:val="0"/>
        <w:widowControl w:val="0"/>
        <w:shd w:val="clear" w:color="auto" w:fill="auto"/>
        <w:tabs>
          <w:tab w:pos="922" w:val="left"/>
        </w:tabs>
        <w:bidi w:val="0"/>
        <w:spacing w:before="0" w:line="314" w:lineRule="exact"/>
        <w:ind w:left="0" w:right="0" w:firstLine="42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归属于该无形资产开发阶段的支出能够可靠地计量。</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36"/>
        <w:keepNext/>
        <w:keepLines/>
        <w:widowControl w:val="0"/>
        <w:shd w:val="clear" w:color="auto" w:fill="auto"/>
        <w:tabs>
          <w:tab w:pos="483" w:val="left"/>
        </w:tabs>
        <w:bidi w:val="0"/>
        <w:spacing w:before="0" w:after="280" w:line="314" w:lineRule="exact"/>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10"/>
      <w:bookmarkEnd w:id="1011"/>
      <w:bookmarkEnd w:id="1013"/>
    </w:p>
    <w:p>
      <w:pPr>
        <w:pStyle w:val="Style104"/>
        <w:keepNext w:val="0"/>
        <w:keepLines w:val="0"/>
        <w:widowControl w:val="0"/>
        <w:shd w:val="clear" w:color="auto" w:fill="auto"/>
        <w:bidi w:val="0"/>
        <w:spacing w:before="0"/>
        <w:ind w:left="0" w:right="0"/>
        <w:jc w:val="both"/>
      </w:pPr>
      <w:r>
        <w:rPr>
          <w:color w:val="000000"/>
          <w:spacing w:val="0"/>
          <w:w w:val="100"/>
          <w:position w:val="0"/>
        </w:rPr>
        <w:t>本集团于每一资产负债表日对长期股权投资、固定资产、在建工程、使用寿命有限的无形资产等 项目进行检查，当存在下列迹象时，表明资产可能发生了减值，本集团将进行减值测试。对商誉和使 用寿命不确定的无形资产，无论是否存在减值迹象，每年末均进行减值测试。难以对单项资产的可收 回金额进行测试的，以该资产所属的资产组或资产组组合为基础测试。</w:t>
      </w:r>
    </w:p>
    <w:p>
      <w:pPr>
        <w:pStyle w:val="Style104"/>
        <w:keepNext w:val="0"/>
        <w:keepLines w:val="0"/>
        <w:widowControl w:val="0"/>
        <w:shd w:val="clear" w:color="auto" w:fill="auto"/>
        <w:bidi w:val="0"/>
        <w:spacing w:before="0" w:line="288" w:lineRule="exact"/>
        <w:ind w:left="0" w:right="0"/>
        <w:jc w:val="both"/>
      </w:pPr>
      <w:r>
        <w:rPr>
          <w:color w:val="000000"/>
          <w:spacing w:val="0"/>
          <w:w w:val="100"/>
          <w:position w:val="0"/>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出现减值的迹象如下：</w:t>
      </w:r>
    </w:p>
    <w:p>
      <w:pPr>
        <w:pStyle w:val="Style104"/>
        <w:keepNext w:val="0"/>
        <w:keepLines w:val="0"/>
        <w:widowControl w:val="0"/>
        <w:shd w:val="clear" w:color="auto" w:fill="auto"/>
        <w:tabs>
          <w:tab w:pos="951" w:val="left"/>
        </w:tabs>
        <w:bidi w:val="0"/>
        <w:spacing w:before="0" w:line="314" w:lineRule="exact"/>
        <w:ind w:left="0" w:right="0" w:firstLine="42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资产的市价当期大幅度下跌，其跌幅明显高于因时间的推移或者正常使用而预计的下跌；</w:t>
      </w:r>
    </w:p>
    <w:p>
      <w:pPr>
        <w:pStyle w:val="Style104"/>
        <w:keepNext w:val="0"/>
        <w:keepLines w:val="0"/>
        <w:widowControl w:val="0"/>
        <w:shd w:val="clear" w:color="auto" w:fill="auto"/>
        <w:tabs>
          <w:tab w:pos="1069" w:val="left"/>
        </w:tabs>
        <w:bidi w:val="0"/>
        <w:spacing w:before="0" w:line="326" w:lineRule="exact"/>
        <w:ind w:left="0" w:right="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企业经营所处的经济、技术或者法律等环境以及资产所处的市场在当期或者将在近期发生 重大变化，从而对企业产生不利影响；</w:t>
      </w:r>
    </w:p>
    <w:p>
      <w:pPr>
        <w:pStyle w:val="Style104"/>
        <w:keepNext w:val="0"/>
        <w:keepLines w:val="0"/>
        <w:widowControl w:val="0"/>
        <w:shd w:val="clear" w:color="auto" w:fill="auto"/>
        <w:tabs>
          <w:tab w:pos="1074" w:val="left"/>
        </w:tabs>
        <w:bidi w:val="0"/>
        <w:spacing w:before="0" w:line="322" w:lineRule="exact"/>
        <w:ind w:left="0" w:right="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市场利率或者其他市场投资报酬率在当期已经提高，从而影响企业计算资产预计未来现金 流量现值的折现率，导致资产可收回金额大幅度降低；</w:t>
      </w:r>
    </w:p>
    <w:p>
      <w:pPr>
        <w:pStyle w:val="Style104"/>
        <w:keepNext w:val="0"/>
        <w:keepLines w:val="0"/>
        <w:widowControl w:val="0"/>
        <w:shd w:val="clear" w:color="auto" w:fill="auto"/>
        <w:tabs>
          <w:tab w:pos="962" w:val="left"/>
        </w:tabs>
        <w:bidi w:val="0"/>
        <w:spacing w:before="0" w:line="314" w:lineRule="exact"/>
        <w:ind w:left="0" w:right="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有证据表明资产已经陈旧过时或者其实体已经损坏；</w:t>
      </w:r>
    </w:p>
    <w:p>
      <w:pPr>
        <w:pStyle w:val="Style104"/>
        <w:keepNext w:val="0"/>
        <w:keepLines w:val="0"/>
        <w:widowControl w:val="0"/>
        <w:shd w:val="clear" w:color="auto" w:fill="auto"/>
        <w:tabs>
          <w:tab w:pos="962" w:val="left"/>
        </w:tabs>
        <w:bidi w:val="0"/>
        <w:spacing w:before="0" w:line="314" w:lineRule="exact"/>
        <w:ind w:left="0" w:right="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资产已经或者将被闲置、终止使用或者计划提前处置；</w:t>
      </w:r>
    </w:p>
    <w:p>
      <w:pPr>
        <w:pStyle w:val="Style104"/>
        <w:keepNext w:val="0"/>
        <w:keepLines w:val="0"/>
        <w:widowControl w:val="0"/>
        <w:shd w:val="clear" w:color="auto" w:fill="auto"/>
        <w:tabs>
          <w:tab w:pos="1074" w:val="left"/>
        </w:tabs>
        <w:bidi w:val="0"/>
        <w:spacing w:before="0" w:line="322" w:lineRule="exact"/>
        <w:ind w:left="0" w:right="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企业内部报告的证据表明资产的经济绩效已经低于或者将低于预期，如资产所创造的净现 金流量或者实现的营业利润（或者亏损）远远低于（或者高于）预计金额等；</w:t>
      </w:r>
    </w:p>
    <w:p>
      <w:pPr>
        <w:pStyle w:val="Style104"/>
        <w:keepNext w:val="0"/>
        <w:keepLines w:val="0"/>
        <w:widowControl w:val="0"/>
        <w:shd w:val="clear" w:color="auto" w:fill="auto"/>
        <w:bidi w:val="0"/>
        <w:spacing w:before="0" w:after="280" w:line="314" w:lineRule="exact"/>
        <w:ind w:left="0" w:right="0" w:firstLine="42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22"/>
          <w:szCs w:val="22"/>
        </w:rPr>
        <w:t>7</w:t>
      </w:r>
      <w:r>
        <w:rPr>
          <w:color w:val="000000"/>
          <w:spacing w:val="0"/>
          <w:w w:val="100"/>
          <w:position w:val="0"/>
        </w:rPr>
        <w:t>）其他表明资产可能已经发生减值的迹象。</w:t>
      </w:r>
    </w:p>
    <w:p>
      <w:pPr>
        <w:pStyle w:val="Style36"/>
        <w:keepNext/>
        <w:keepLines/>
        <w:widowControl w:val="0"/>
        <w:shd w:val="clear" w:color="auto" w:fill="auto"/>
        <w:tabs>
          <w:tab w:pos="483" w:val="left"/>
        </w:tabs>
        <w:bidi w:val="0"/>
        <w:spacing w:before="0" w:after="280" w:line="314" w:lineRule="exact"/>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21"/>
      <w:bookmarkEnd w:id="1022"/>
      <w:bookmarkEnd w:id="1024"/>
    </w:p>
    <w:p>
      <w:pPr>
        <w:pStyle w:val="Style104"/>
        <w:keepNext w:val="0"/>
        <w:keepLines w:val="0"/>
        <w:widowControl w:val="0"/>
        <w:shd w:val="clear" w:color="auto" w:fill="auto"/>
        <w:bidi w:val="0"/>
        <w:spacing w:before="0" w:after="280" w:line="317" w:lineRule="exact"/>
        <w:ind w:left="0" w:right="0"/>
        <w:jc w:val="both"/>
      </w:pPr>
      <w:r>
        <w:rPr>
          <w:color w:val="000000"/>
          <w:spacing w:val="0"/>
          <w:w w:val="100"/>
          <w:position w:val="0"/>
        </w:rPr>
        <w:t>本集团的长期待摊费用包括房屋装修费、律师费、上市公司公告费等。该等费用在受益期内平均 摊销，如果长期待摊费用项目不能使以后会计期间受益，则将尚未摊销的该项目的摊余价值全部转入 当期损益。</w:t>
      </w:r>
    </w:p>
    <w:p>
      <w:pPr>
        <w:pStyle w:val="Style36"/>
        <w:keepNext/>
        <w:keepLines/>
        <w:widowControl w:val="0"/>
        <w:shd w:val="clear" w:color="auto" w:fill="auto"/>
        <w:tabs>
          <w:tab w:pos="483" w:val="left"/>
        </w:tabs>
        <w:bidi w:val="0"/>
        <w:spacing w:before="0" w:after="280" w:line="314" w:lineRule="exact"/>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5"/>
      <w:bookmarkEnd w:id="1026"/>
      <w:bookmarkEnd w:id="1028"/>
    </w:p>
    <w:p>
      <w:pPr>
        <w:pStyle w:val="Style104"/>
        <w:keepNext w:val="0"/>
        <w:keepLines w:val="0"/>
        <w:widowControl w:val="0"/>
        <w:shd w:val="clear" w:color="auto" w:fill="auto"/>
        <w:bidi w:val="0"/>
        <w:spacing w:before="0" w:after="280" w:line="310" w:lineRule="exact"/>
        <w:ind w:left="0" w:right="0"/>
        <w:jc w:val="both"/>
      </w:pPr>
      <w:r>
        <w:rPr>
          <w:color w:val="000000"/>
          <w:spacing w:val="0"/>
          <w:w w:val="100"/>
          <w:position w:val="0"/>
        </w:rPr>
        <w:t>合同负债反映本集团已收或应收客户对价而应向客户转让商品的义务。本集团在向客户转让商品 之前，客户已经支付了合同对价或本集团已经取得了无条件收取合同对价权利的，在客户实际支付款 项与到期应支付款项孰早时点，按照已收或应收的金额确认合同负债。</w:t>
      </w:r>
    </w:p>
    <w:p>
      <w:pPr>
        <w:pStyle w:val="Style36"/>
        <w:keepNext/>
        <w:keepLines/>
        <w:widowControl w:val="0"/>
        <w:shd w:val="clear" w:color="auto" w:fill="auto"/>
        <w:tabs>
          <w:tab w:pos="483" w:val="left"/>
        </w:tabs>
        <w:bidi w:val="0"/>
        <w:spacing w:before="0" w:after="280" w:line="314"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9"/>
      <w:bookmarkEnd w:id="1030"/>
      <w:bookmarkEnd w:id="1032"/>
    </w:p>
    <w:p>
      <w:pPr>
        <w:pStyle w:val="Style54"/>
        <w:keepNext/>
        <w:keepLines/>
        <w:widowControl w:val="0"/>
        <w:shd w:val="clear" w:color="auto" w:fill="auto"/>
        <w:bidi w:val="0"/>
        <w:spacing w:before="0" w:after="280" w:line="314"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33"/>
      <w:bookmarkEnd w:id="1034"/>
      <w:bookmarkEnd w:id="1036"/>
    </w:p>
    <w:p>
      <w:pPr>
        <w:pStyle w:val="Style104"/>
        <w:keepNext w:val="0"/>
        <w:keepLines w:val="0"/>
        <w:widowControl w:val="0"/>
        <w:shd w:val="clear" w:color="auto" w:fill="auto"/>
        <w:bidi w:val="0"/>
        <w:spacing w:before="0" w:after="300" w:line="314" w:lineRule="exact"/>
        <w:ind w:left="0" w:right="0" w:firstLine="420"/>
        <w:jc w:val="both"/>
      </w:pPr>
      <w:r>
        <w:rPr>
          <w:color w:val="000000"/>
          <w:spacing w:val="0"/>
          <w:w w:val="100"/>
          <w:position w:val="0"/>
        </w:rPr>
        <w:t xml:space="preserve">短期薪酬是指本集团在职工提供相关服务的年度报告期间结束后十二个月内需要全部支付的职 </w:t>
      </w:r>
      <w:r>
        <w:rPr>
          <w:color w:val="000000"/>
          <w:spacing w:val="0"/>
          <w:w w:val="100"/>
          <w:position w:val="0"/>
        </w:rPr>
        <w:t>工薪酬，离职后福利和辞退福利除外。本集团在职工提供服务的会计期间，将应付的短期薪酬确认为 负债，并根据职工服务的受益对象计入相关资产成本和费用。</w:t>
      </w:r>
    </w:p>
    <w:p>
      <w:pPr>
        <w:pStyle w:val="Style54"/>
        <w:keepNext/>
        <w:keepLines/>
        <w:widowControl w:val="0"/>
        <w:shd w:val="clear" w:color="auto" w:fill="auto"/>
        <w:tabs>
          <w:tab w:pos="493" w:val="left"/>
        </w:tabs>
        <w:bidi w:val="0"/>
        <w:spacing w:before="0" w:after="300" w:line="312" w:lineRule="exact"/>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37"/>
      <w:bookmarkEnd w:id="1038"/>
      <w:bookmarkEnd w:id="1040"/>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离职后福利是指本集团为获得职工提供的服务而在职工退休或与企业解除劳动关系后，提供的各 种形式的报酬和福利。短期薪酬和辞退福利除外。离职后福利计划分类为设定提存计划和设定收益计 划。</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离职后福利设定提存计划主要为参加由各地劳动及社会保障机构组织实施的社会基本养老保险、 失业保险等。在职工为本集团提供服务的会计期间，将所设定提存计划计算的应缴存金额确认为负债， 并计入当期损益或相关资产成本。</w:t>
      </w:r>
    </w:p>
    <w:p>
      <w:pPr>
        <w:pStyle w:val="Style104"/>
        <w:keepNext w:val="0"/>
        <w:keepLines w:val="0"/>
        <w:widowControl w:val="0"/>
        <w:shd w:val="clear" w:color="auto" w:fill="auto"/>
        <w:bidi w:val="0"/>
        <w:spacing w:before="0" w:after="300"/>
        <w:ind w:left="0" w:right="0"/>
        <w:jc w:val="both"/>
      </w:pPr>
      <w:r>
        <w:rPr>
          <w:color w:val="000000"/>
          <w:spacing w:val="0"/>
          <w:w w:val="100"/>
          <w:position w:val="0"/>
        </w:rPr>
        <w:t>本集团按照国家规定的标准定期缴付上述款项后，不再有其他的支付义务。</w:t>
      </w:r>
    </w:p>
    <w:p>
      <w:pPr>
        <w:pStyle w:val="Style54"/>
        <w:keepNext/>
        <w:keepLines/>
        <w:widowControl w:val="0"/>
        <w:shd w:val="clear" w:color="auto" w:fill="auto"/>
        <w:tabs>
          <w:tab w:pos="493" w:val="left"/>
        </w:tabs>
        <w:bidi w:val="0"/>
        <w:spacing w:before="0" w:after="300" w:line="312" w:lineRule="exact"/>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1"/>
      <w:bookmarkEnd w:id="1042"/>
      <w:bookmarkEnd w:id="1044"/>
    </w:p>
    <w:p>
      <w:pPr>
        <w:pStyle w:val="Style104"/>
        <w:keepNext w:val="0"/>
        <w:keepLines w:val="0"/>
        <w:widowControl w:val="0"/>
        <w:shd w:val="clear" w:color="auto" w:fill="auto"/>
        <w:bidi w:val="0"/>
        <w:spacing w:before="0" w:after="300" w:line="307" w:lineRule="exact"/>
        <w:ind w:left="0" w:right="0"/>
        <w:jc w:val="both"/>
      </w:pPr>
      <w:r>
        <w:rPr>
          <w:color w:val="000000"/>
          <w:spacing w:val="0"/>
          <w:w w:val="100"/>
          <w:position w:val="0"/>
        </w:rPr>
        <w:t>辞退福利是指本集团在职工劳动合同到期之前解除与职工的劳动关系，或者为鼓励职工自愿接受 裁减而给予职工的补偿，在发生当期计入当期损益。</w:t>
      </w:r>
    </w:p>
    <w:p>
      <w:pPr>
        <w:pStyle w:val="Style54"/>
        <w:keepNext/>
        <w:keepLines/>
        <w:widowControl w:val="0"/>
        <w:shd w:val="clear" w:color="auto" w:fill="auto"/>
        <w:tabs>
          <w:tab w:pos="493" w:val="left"/>
        </w:tabs>
        <w:bidi w:val="0"/>
        <w:spacing w:before="0" w:after="300" w:line="312" w:lineRule="exact"/>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45"/>
      <w:bookmarkEnd w:id="1046"/>
      <w:bookmarkEnd w:id="1048"/>
    </w:p>
    <w:p>
      <w:pPr>
        <w:pStyle w:val="Style104"/>
        <w:keepNext w:val="0"/>
        <w:keepLines w:val="0"/>
        <w:widowControl w:val="0"/>
        <w:shd w:val="clear" w:color="auto" w:fill="auto"/>
        <w:bidi w:val="0"/>
        <w:spacing w:before="0"/>
        <w:ind w:left="0" w:right="0"/>
        <w:jc w:val="both"/>
      </w:pPr>
      <w:r>
        <w:rPr>
          <w:color w:val="000000"/>
          <w:spacing w:val="0"/>
          <w:w w:val="100"/>
          <w:position w:val="0"/>
        </w:rPr>
        <w:t>其他长期职工福利是指除短期薪酬、离职后福利、辞退福利之外的其他所有职工福利。</w:t>
      </w:r>
    </w:p>
    <w:p>
      <w:pPr>
        <w:pStyle w:val="Style104"/>
        <w:keepNext w:val="0"/>
        <w:keepLines w:val="0"/>
        <w:widowControl w:val="0"/>
        <w:shd w:val="clear" w:color="auto" w:fill="auto"/>
        <w:bidi w:val="0"/>
        <w:spacing w:before="0" w:after="360" w:line="310" w:lineRule="exact"/>
        <w:ind w:left="0" w:right="0"/>
        <w:jc w:val="both"/>
      </w:pPr>
      <w:r>
        <w:rPr>
          <w:color w:val="000000"/>
          <w:spacing w:val="0"/>
          <w:w w:val="100"/>
          <w:position w:val="0"/>
        </w:rPr>
        <w:t>对于符合设定提存计划的其他长期职工福利，在职工为本集团提供服务的会计期间，将应缴存金 额确认为负债，并计入当期损益或资产成本；除上述情形外的其他长期职工福利，在资产负债表日使 用预期累计福利单位进行精算，将设定受益计划产生的福利义务归属于职工提供服务的期间，并计入 当期损益或资产成本。</w:t>
      </w:r>
    </w:p>
    <w:p>
      <w:pPr>
        <w:pStyle w:val="Style36"/>
        <w:keepNext/>
        <w:keepLines/>
        <w:widowControl w:val="0"/>
        <w:shd w:val="clear" w:color="auto" w:fill="auto"/>
        <w:bidi w:val="0"/>
        <w:spacing w:before="0" w:after="220" w:line="326"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49"/>
      <w:bookmarkEnd w:id="1050"/>
      <w:bookmarkEnd w:id="1052"/>
    </w:p>
    <w:p>
      <w:pPr>
        <w:pStyle w:val="Style104"/>
        <w:keepNext w:val="0"/>
        <w:keepLines w:val="0"/>
        <w:widowControl w:val="0"/>
        <w:shd w:val="clear" w:color="auto" w:fill="auto"/>
        <w:bidi w:val="0"/>
        <w:spacing w:before="0"/>
        <w:ind w:left="0" w:right="0" w:firstLine="440"/>
        <w:jc w:val="both"/>
        <w:rPr>
          <w:sz w:val="19"/>
          <w:szCs w:val="19"/>
        </w:rPr>
      </w:pPr>
      <w:bookmarkStart w:id="1053" w:name="bookmark1053"/>
      <w:r>
        <w:rPr>
          <w:color w:val="000000"/>
          <w:spacing w:val="0"/>
          <w:w w:val="100"/>
          <w:position w:val="0"/>
          <w:sz w:val="19"/>
          <w:szCs w:val="19"/>
        </w:rPr>
        <w:t>（</w:t>
      </w:r>
      <w:bookmarkEnd w:id="105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）初始计量</w:t>
      </w:r>
    </w:p>
    <w:p>
      <w:pPr>
        <w:pStyle w:val="Style104"/>
        <w:keepNext w:val="0"/>
        <w:keepLines w:val="0"/>
        <w:widowControl w:val="0"/>
        <w:shd w:val="clear" w:color="auto" w:fill="auto"/>
        <w:bidi w:val="0"/>
        <w:spacing w:before="0" w:after="300"/>
        <w:ind w:left="0" w:right="0" w:firstLine="440"/>
        <w:jc w:val="both"/>
        <w:rPr>
          <w:sz w:val="19"/>
          <w:szCs w:val="19"/>
        </w:rPr>
      </w:pPr>
      <w:r>
        <w:rPr>
          <w:color w:val="000000"/>
          <w:spacing w:val="0"/>
          <w:w w:val="100"/>
          <w:position w:val="0"/>
          <w:sz w:val="19"/>
          <w:szCs w:val="19"/>
        </w:rPr>
        <w:t>本集团按照租赁期开始日尚未支付的租赁付款额的现值对租赁负债进行初始计量。</w:t>
      </w:r>
    </w:p>
    <w:p>
      <w:pPr>
        <w:pStyle w:val="Style104"/>
        <w:keepNext w:val="0"/>
        <w:keepLines w:val="0"/>
        <w:widowControl w:val="0"/>
        <w:shd w:val="clear" w:color="auto" w:fill="auto"/>
        <w:tabs>
          <w:tab w:pos="818" w:val="left"/>
        </w:tabs>
        <w:bidi w:val="0"/>
        <w:spacing w:before="0" w:after="160" w:line="298" w:lineRule="auto"/>
        <w:ind w:left="0" w:right="0" w:firstLine="440"/>
        <w:jc w:val="both"/>
      </w:pPr>
      <w:bookmarkStart w:id="1054" w:name="bookmark1054"/>
      <w:r>
        <w:rPr>
          <w:rFonts w:ascii="Times New Roman" w:eastAsia="Times New Roman" w:hAnsi="Times New Roman" w:cs="Times New Roman"/>
          <w:color w:val="000000"/>
          <w:spacing w:val="0"/>
          <w:w w:val="100"/>
          <w:position w:val="0"/>
          <w:sz w:val="22"/>
          <w:szCs w:val="22"/>
        </w:rPr>
        <w:t>1</w:t>
      </w:r>
      <w:bookmarkEnd w:id="1054"/>
      <w:r>
        <w:rPr>
          <w:color w:val="000000"/>
          <w:spacing w:val="0"/>
          <w:w w:val="100"/>
          <w:position w:val="0"/>
        </w:rPr>
        <w:t>）</w:t>
        <w:tab/>
        <w:t>租赁付款额</w:t>
      </w:r>
    </w:p>
    <w:p>
      <w:pPr>
        <w:pStyle w:val="Style104"/>
        <w:keepNext w:val="0"/>
        <w:keepLines w:val="0"/>
        <w:widowControl w:val="0"/>
        <w:shd w:val="clear" w:color="auto" w:fill="auto"/>
        <w:bidi w:val="0"/>
        <w:spacing w:before="0" w:after="300"/>
        <w:ind w:left="0" w:right="0"/>
        <w:jc w:val="both"/>
      </w:pPr>
      <w:r>
        <w:rPr>
          <w:color w:val="000000"/>
          <w:spacing w:val="0"/>
          <w:w w:val="100"/>
          <w:position w:val="0"/>
        </w:rPr>
        <w:t>租赁付款额，是指本集团向出租人支付的与在租赁期内使用租赁资产的权利相关的款项，包括： ①固定付款额及实质固定付款额，存在租赁激励的，扣除租赁激励相关金额；②取决于指数或比率的 可变租赁付款额，该款额在初始计量时根据租赁期开始日的指数或比率确定；③本集团合理确定将行 使购买选择权时，购买选择权的行权价格；④租赁期反映出本集团将行使终止租赁选择权时，行使终 止租赁选择权需支付的款项；⑤根据本集团提供的担保余值预计应支付的款项。</w:t>
      </w:r>
    </w:p>
    <w:p>
      <w:pPr>
        <w:pStyle w:val="Style104"/>
        <w:keepNext w:val="0"/>
        <w:keepLines w:val="0"/>
        <w:widowControl w:val="0"/>
        <w:shd w:val="clear" w:color="auto" w:fill="auto"/>
        <w:tabs>
          <w:tab w:pos="862" w:val="left"/>
        </w:tabs>
        <w:bidi w:val="0"/>
        <w:spacing w:before="0" w:after="160" w:line="298" w:lineRule="auto"/>
        <w:ind w:left="0" w:right="0"/>
        <w:jc w:val="both"/>
      </w:pPr>
      <w:bookmarkStart w:id="1055" w:name="bookmark1055"/>
      <w:r>
        <w:rPr>
          <w:rFonts w:ascii="Times New Roman" w:eastAsia="Times New Roman" w:hAnsi="Times New Roman" w:cs="Times New Roman"/>
          <w:color w:val="000000"/>
          <w:spacing w:val="0"/>
          <w:w w:val="100"/>
          <w:position w:val="0"/>
          <w:sz w:val="22"/>
          <w:szCs w:val="22"/>
        </w:rPr>
        <w:t>2</w:t>
      </w:r>
      <w:bookmarkEnd w:id="1055"/>
      <w:r>
        <w:rPr>
          <w:color w:val="000000"/>
          <w:spacing w:val="0"/>
          <w:w w:val="100"/>
          <w:position w:val="0"/>
        </w:rPr>
        <w:t>）</w:t>
        <w:tab/>
        <w:t>折现率</w:t>
      </w:r>
    </w:p>
    <w:p>
      <w:pPr>
        <w:pStyle w:val="Style104"/>
        <w:keepNext w:val="0"/>
        <w:keepLines w:val="0"/>
        <w:widowControl w:val="0"/>
        <w:shd w:val="clear" w:color="auto" w:fill="auto"/>
        <w:bidi w:val="0"/>
        <w:spacing w:before="0"/>
        <w:ind w:left="0" w:right="0"/>
        <w:jc w:val="both"/>
      </w:pPr>
      <w:r>
        <w:rPr>
          <w:color w:val="000000"/>
          <w:spacing w:val="0"/>
          <w:w w:val="100"/>
          <w:position w:val="0"/>
        </w:rPr>
        <w:t xml:space="preserve">在计算租赁付款额的现值时，本集团因无法确定租赁内含利率的，采用增量借款利率作为折现率。 </w:t>
      </w:r>
      <w:r>
        <w:rPr>
          <w:color w:val="000000"/>
          <w:spacing w:val="0"/>
          <w:w w:val="100"/>
          <w:position w:val="0"/>
        </w:rPr>
        <w:t>该增量借款利率，是指本集团在类似经济环境下为获得与使用权资产价值接近的资产，在类似期间以 类似抵押条件借入资金须支付的利率。该利率与下列事项相关：①本集团自身情况，即集团的偿债能 力和信用状况；②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借款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的期限，即租赁期；③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借入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资金的金额，即租赁负债的金额；④</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抵押条件</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即标的资产的性质和质量；⑤经济环境，包括承租人所处的司法管辖区、计价货币、合同签订时间等。 本集团以银行贷款利率为基础，考虑上述因素进行调整而得出该增量借款利率。</w:t>
      </w:r>
    </w:p>
    <w:p>
      <w:pPr>
        <w:pStyle w:val="Style104"/>
        <w:keepNext w:val="0"/>
        <w:keepLines w:val="0"/>
        <w:widowControl w:val="0"/>
        <w:shd w:val="clear" w:color="auto" w:fill="auto"/>
        <w:tabs>
          <w:tab w:pos="902" w:val="left"/>
        </w:tabs>
        <w:bidi w:val="0"/>
        <w:spacing w:before="0"/>
        <w:ind w:left="0" w:right="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在租赁期开始日后，本集团按以下原则对租赁负债进行后续计量：①确认租赁负债的利息时，增 加租赁负债的账面金额；②支付租赁付款额时，减少租赁负债的账面金额；③因重估或租赁变更等原 因导致租赁付款额发生变动时，重新计量租赁负债的账面价值。</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本集团按照固定的周期性利率计算租赁负债在租赁期内各期间的利息费用，并计入当期损益，但 应当资本化的除外。周期性利率是指本集团对租赁负债进行初始计量时所采用的折现率，或者因租赁 付款额发生变动或因租赁变更而需按照修订后的折现率对租赁负债进行重新计量时，本集团所采用的 修订后的折现率。</w:t>
      </w:r>
    </w:p>
    <w:p>
      <w:pPr>
        <w:pStyle w:val="Style104"/>
        <w:keepNext w:val="0"/>
        <w:keepLines w:val="0"/>
        <w:widowControl w:val="0"/>
        <w:shd w:val="clear" w:color="auto" w:fill="auto"/>
        <w:tabs>
          <w:tab w:pos="902" w:val="left"/>
        </w:tabs>
        <w:bidi w:val="0"/>
        <w:spacing w:before="0"/>
        <w:ind w:left="0" w:right="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重新计量</w:t>
      </w:r>
    </w:p>
    <w:p>
      <w:pPr>
        <w:pStyle w:val="Style104"/>
        <w:keepNext w:val="0"/>
        <w:keepLines w:val="0"/>
        <w:widowControl w:val="0"/>
        <w:shd w:val="clear" w:color="auto" w:fill="auto"/>
        <w:bidi w:val="0"/>
        <w:spacing w:before="0" w:after="360"/>
        <w:ind w:left="0" w:right="0"/>
        <w:jc w:val="both"/>
      </w:pPr>
      <w:r>
        <w:rPr>
          <w:color w:val="000000"/>
          <w:spacing w:val="0"/>
          <w:w w:val="100"/>
          <w:position w:val="0"/>
        </w:rPr>
        <w:t>在租赁期开始日后，发生下列情形时，本集团按照变动后租赁付款额的现值重新计量租赁负债， 并相应调整使用权资产的账面价值。使用权资产的账面价值已调减至零，但租赁负债仍需进一步调减 的，本集团将剩余金额计入当期损益。①实质固定付款额发生变动（该情形下，采用原折现率折现）； ②保余值预计的应付金额发生变动（该情形下，采用原折现率折现）；③用于确定租赁付款额的指数 或比率发生变动（该情形下，采用修订后的折现率折现）；④购买选择权的评估结果发生变化（该情 形下，采用修订后的折现率折现）；⑤续租选择权或终止租赁选择权的评估结果或实际行使情况发生 变化（该情形下，采用修订后的折现率折现）。</w:t>
      </w:r>
    </w:p>
    <w:p>
      <w:pPr>
        <w:pStyle w:val="Style36"/>
        <w:keepNext/>
        <w:keepLines/>
        <w:widowControl w:val="0"/>
        <w:shd w:val="clear" w:color="auto" w:fill="auto"/>
        <w:tabs>
          <w:tab w:pos="425" w:val="left"/>
        </w:tabs>
        <w:bidi w:val="0"/>
        <w:spacing w:before="0" w:after="220" w:line="326"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8"/>
      <w:bookmarkEnd w:id="1059"/>
      <w:bookmarkEnd w:id="1061"/>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104"/>
        <w:keepNext w:val="0"/>
        <w:keepLines w:val="0"/>
        <w:widowControl w:val="0"/>
        <w:shd w:val="clear" w:color="auto" w:fill="auto"/>
        <w:bidi w:val="0"/>
        <w:spacing w:before="0" w:after="360" w:line="310" w:lineRule="exact"/>
        <w:ind w:left="0" w:right="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Style36"/>
        <w:keepNext/>
        <w:keepLines/>
        <w:widowControl w:val="0"/>
        <w:shd w:val="clear" w:color="auto" w:fill="auto"/>
        <w:tabs>
          <w:tab w:pos="425" w:val="left"/>
        </w:tabs>
        <w:bidi w:val="0"/>
        <w:spacing w:before="0" w:after="220" w:line="326"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62"/>
      <w:bookmarkEnd w:id="1063"/>
      <w:bookmarkEnd w:id="1065"/>
    </w:p>
    <w:p>
      <w:pPr>
        <w:pStyle w:val="Style104"/>
        <w:keepNext w:val="0"/>
        <w:keepLines w:val="0"/>
        <w:widowControl w:val="0"/>
        <w:shd w:val="clear" w:color="auto" w:fill="auto"/>
        <w:bidi w:val="0"/>
        <w:spacing w:before="0"/>
        <w:ind w:left="0" w:right="0"/>
        <w:jc w:val="both"/>
      </w:pPr>
      <w:r>
        <w:rPr>
          <w:color w:val="000000"/>
          <w:spacing w:val="0"/>
          <w:w w:val="100"/>
          <w:position w:val="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 xml:space="preserve">以现金结算的股份支付，按照本集团承担的以股份或其他权益工具为基础确定的负债的公允价值 计量。如授予后立即可行权，在授予日以承担负债的公允价值计入相关成本或费用，相应增加负债； </w:t>
      </w:r>
      <w:r>
        <w:rPr>
          <w:color w:val="000000"/>
          <w:spacing w:val="0"/>
          <w:w w:val="100"/>
          <w:position w:val="0"/>
        </w:rPr>
        <w:t>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104"/>
        <w:keepNext w:val="0"/>
        <w:keepLines w:val="0"/>
        <w:widowControl w:val="0"/>
        <w:shd w:val="clear" w:color="auto" w:fill="auto"/>
        <w:bidi w:val="0"/>
        <w:spacing w:before="0" w:after="360"/>
        <w:ind w:left="0" w:right="0"/>
        <w:jc w:val="both"/>
      </w:pPr>
      <w:r>
        <w:rPr>
          <w:color w:val="000000"/>
          <w:spacing w:val="0"/>
          <w:w w:val="100"/>
          <w:position w:val="0"/>
        </w:rPr>
        <w:t>在相关负债结算前的每个资产负债表日以及结算日，对负债的公允价值重新计量，其变动计入当 期损益。</w:t>
      </w:r>
    </w:p>
    <w:p>
      <w:pPr>
        <w:pStyle w:val="Style36"/>
        <w:keepNext/>
        <w:keepLines/>
        <w:widowControl w:val="0"/>
        <w:shd w:val="clear" w:color="auto" w:fill="auto"/>
        <w:tabs>
          <w:tab w:pos="483" w:val="left"/>
        </w:tabs>
        <w:bidi w:val="0"/>
        <w:spacing w:before="0" w:after="300" w:line="326"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6"/>
      <w:bookmarkEnd w:id="1067"/>
      <w:bookmarkEnd w:id="1069"/>
    </w:p>
    <w:p>
      <w:pPr>
        <w:pStyle w:val="Style36"/>
        <w:keepNext/>
        <w:keepLines/>
        <w:widowControl w:val="0"/>
        <w:shd w:val="clear" w:color="auto" w:fill="auto"/>
        <w:tabs>
          <w:tab w:pos="483" w:val="left"/>
        </w:tabs>
        <w:bidi w:val="0"/>
        <w:spacing w:before="0" w:after="300" w:line="326"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70"/>
      <w:bookmarkEnd w:id="1071"/>
      <w:bookmarkEnd w:id="1073"/>
    </w:p>
    <w:p>
      <w:pPr>
        <w:pStyle w:val="Style33"/>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04"/>
        <w:keepNext w:val="0"/>
        <w:keepLines w:val="0"/>
        <w:widowControl w:val="0"/>
        <w:shd w:val="clear" w:color="auto" w:fill="auto"/>
        <w:bidi w:val="0"/>
        <w:spacing w:before="0" w:line="313" w:lineRule="exact"/>
        <w:ind w:left="0" w:right="0"/>
        <w:jc w:val="both"/>
      </w:pPr>
      <w:r>
        <w:rPr>
          <w:color w:val="000000"/>
          <w:spacing w:val="0"/>
          <w:w w:val="100"/>
          <w:position w:val="0"/>
        </w:rPr>
        <w:t>本集团的营业收入主要包括销售商品收入、提供劳务收入、让渡资产使用权收入等。</w:t>
      </w:r>
    </w:p>
    <w:p>
      <w:pPr>
        <w:pStyle w:val="Style104"/>
        <w:keepNext w:val="0"/>
        <w:keepLines w:val="0"/>
        <w:widowControl w:val="0"/>
        <w:shd w:val="clear" w:color="auto" w:fill="auto"/>
        <w:bidi w:val="0"/>
        <w:spacing w:before="0" w:line="313" w:lineRule="exact"/>
        <w:ind w:left="0" w:right="0"/>
        <w:jc w:val="both"/>
      </w:pPr>
      <w:r>
        <w:rPr>
          <w:color w:val="000000"/>
          <w:spacing w:val="0"/>
          <w:w w:val="100"/>
          <w:position w:val="0"/>
        </w:rPr>
        <w:t>本集团与客户之间的合同同时满足下列条件时，在客户取得相关商品控制权时确认收入：</w:t>
      </w:r>
    </w:p>
    <w:p>
      <w:pPr>
        <w:pStyle w:val="Style104"/>
        <w:keepNext w:val="0"/>
        <w:keepLines w:val="0"/>
        <w:widowControl w:val="0"/>
        <w:shd w:val="clear" w:color="auto" w:fill="auto"/>
        <w:tabs>
          <w:tab w:pos="962" w:val="left"/>
        </w:tabs>
        <w:bidi w:val="0"/>
        <w:spacing w:before="0" w:line="313"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合同各方已批准该合同并承诺将履行各自义务；</w:t>
      </w:r>
    </w:p>
    <w:p>
      <w:pPr>
        <w:pStyle w:val="Style104"/>
        <w:keepNext w:val="0"/>
        <w:keepLines w:val="0"/>
        <w:widowControl w:val="0"/>
        <w:shd w:val="clear" w:color="auto" w:fill="auto"/>
        <w:tabs>
          <w:tab w:pos="962" w:val="left"/>
        </w:tabs>
        <w:bidi w:val="0"/>
        <w:spacing w:before="0" w:line="313"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合同明确了合同各方与所转让商品或提供劳务相关的权利和义务；</w:t>
      </w:r>
    </w:p>
    <w:p>
      <w:pPr>
        <w:pStyle w:val="Style104"/>
        <w:keepNext w:val="0"/>
        <w:keepLines w:val="0"/>
        <w:widowControl w:val="0"/>
        <w:shd w:val="clear" w:color="auto" w:fill="auto"/>
        <w:tabs>
          <w:tab w:pos="962" w:val="left"/>
        </w:tabs>
        <w:bidi w:val="0"/>
        <w:spacing w:before="0" w:line="313" w:lineRule="exact"/>
        <w:ind w:left="0" w:right="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合同有明确的与所转让商品相关的支付条款；</w:t>
      </w:r>
    </w:p>
    <w:p>
      <w:pPr>
        <w:pStyle w:val="Style104"/>
        <w:keepNext w:val="0"/>
        <w:keepLines w:val="0"/>
        <w:widowControl w:val="0"/>
        <w:shd w:val="clear" w:color="auto" w:fill="auto"/>
        <w:tabs>
          <w:tab w:pos="1050" w:val="left"/>
        </w:tabs>
        <w:bidi w:val="0"/>
        <w:spacing w:before="0" w:line="326" w:lineRule="exact"/>
        <w:ind w:left="0" w:right="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合同具有商业实质，即履行该合同将改变公司未来现金流量的风险、时间分布或金额；公 司因向客户转让商品而有权取得的对价很可能收回。</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在合同开始日，本集团识别合同中存在的各单项履约义务，并将交易价格按照各单项履约义务所 承诺商品的单独售价的相对比例分摊至各单项履约义务。在确定交易价格时考虑了可变对价、合同中 存在的重大融资成分、非现金对价、应付客户对价等因素的影响。</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对于合同中的每个单项履约义务，如果满足下列条件之一的，公司在相关履约时段内按照履约进 度将分摊至该单项履约义务的交易价格确认为收入：</w:t>
      </w:r>
    </w:p>
    <w:p>
      <w:pPr>
        <w:pStyle w:val="Style104"/>
        <w:keepNext w:val="0"/>
        <w:keepLines w:val="0"/>
        <w:widowControl w:val="0"/>
        <w:shd w:val="clear" w:color="auto" w:fill="auto"/>
        <w:tabs>
          <w:tab w:pos="962" w:val="left"/>
        </w:tabs>
        <w:bidi w:val="0"/>
        <w:spacing w:before="0" w:line="313"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客户在本集团履约的同时即取得并消耗本集团履约所带来的经济利益。</w:t>
      </w:r>
    </w:p>
    <w:p>
      <w:pPr>
        <w:pStyle w:val="Style104"/>
        <w:keepNext w:val="0"/>
        <w:keepLines w:val="0"/>
        <w:widowControl w:val="0"/>
        <w:shd w:val="clear" w:color="auto" w:fill="auto"/>
        <w:tabs>
          <w:tab w:pos="962" w:val="left"/>
        </w:tabs>
        <w:bidi w:val="0"/>
        <w:spacing w:before="0" w:line="313" w:lineRule="exact"/>
        <w:ind w:left="0" w:right="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客户能够控制本集团履约过程中在建的商品。</w:t>
      </w:r>
    </w:p>
    <w:p>
      <w:pPr>
        <w:pStyle w:val="Style104"/>
        <w:keepNext w:val="0"/>
        <w:keepLines w:val="0"/>
        <w:widowControl w:val="0"/>
        <w:shd w:val="clear" w:color="auto" w:fill="auto"/>
        <w:tabs>
          <w:tab w:pos="1050" w:val="left"/>
        </w:tabs>
        <w:bidi w:val="0"/>
        <w:spacing w:before="0" w:line="322" w:lineRule="exact"/>
        <w:ind w:left="0" w:right="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在本集团履约过程中所产出的商品具有不可替代用途，且本集团在整个合同期间内有权就 累计至今已完成的履约部分收取款项。</w:t>
      </w:r>
    </w:p>
    <w:p>
      <w:pPr>
        <w:pStyle w:val="Style104"/>
        <w:keepNext w:val="0"/>
        <w:keepLines w:val="0"/>
        <w:widowControl w:val="0"/>
        <w:shd w:val="clear" w:color="auto" w:fill="auto"/>
        <w:bidi w:val="0"/>
        <w:spacing w:before="0" w:line="314" w:lineRule="exact"/>
        <w:ind w:left="0" w:right="0"/>
        <w:jc w:val="both"/>
      </w:pPr>
      <w:r>
        <w:rPr>
          <w:color w:val="000000"/>
          <w:spacing w:val="0"/>
          <w:w w:val="100"/>
          <w:position w:val="0"/>
        </w:rPr>
        <w:t>对于在某一时段内履行的履约义务，本集团在该段时间内按照履约进度确认收入，并按照完工百 分比法确定履约进度。履约进度不能合理确定时，本集团已经发生的成本预计能够得到补偿的，按照 已经发生的成本金额确认收入，直到履约进度能够合理确定为止。</w:t>
      </w:r>
    </w:p>
    <w:p>
      <w:pPr>
        <w:pStyle w:val="Style104"/>
        <w:keepNext w:val="0"/>
        <w:keepLines w:val="0"/>
        <w:widowControl w:val="0"/>
        <w:shd w:val="clear" w:color="auto" w:fill="auto"/>
        <w:bidi w:val="0"/>
        <w:spacing w:before="0" w:line="307" w:lineRule="exact"/>
        <w:ind w:left="0" w:right="0"/>
        <w:jc w:val="both"/>
      </w:pPr>
      <w:r>
        <w:rPr>
          <w:color w:val="000000"/>
          <w:spacing w:val="0"/>
          <w:w w:val="100"/>
          <w:position w:val="0"/>
        </w:rPr>
        <w:t>如果不满足上述条件之一，则本集团在客户取得相关商品或服务控制权时点确认收入。在判断客 户是否已取得商品或服务控制权时，本集团考虑下列迹象：</w:t>
      </w:r>
    </w:p>
    <w:p>
      <w:pPr>
        <w:pStyle w:val="Style104"/>
        <w:keepNext w:val="0"/>
        <w:keepLines w:val="0"/>
        <w:widowControl w:val="0"/>
        <w:shd w:val="clear" w:color="auto" w:fill="auto"/>
        <w:bidi w:val="0"/>
        <w:spacing w:before="0" w:line="313" w:lineRule="exact"/>
        <w:ind w:left="0" w:right="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）本集团就该商品或服务享有现时收款权利。</w:t>
      </w:r>
    </w:p>
    <w:p>
      <w:pPr>
        <w:pStyle w:val="Style104"/>
        <w:keepNext w:val="0"/>
        <w:keepLines w:val="0"/>
        <w:widowControl w:val="0"/>
        <w:shd w:val="clear" w:color="auto" w:fill="auto"/>
        <w:tabs>
          <w:tab w:pos="962" w:val="left"/>
        </w:tabs>
        <w:bidi w:val="0"/>
        <w:spacing w:before="0" w:after="240"/>
        <w:ind w:left="0" w:right="0"/>
        <w:jc w:val="left"/>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本集团已将该商品的法定所有权转移给客户。</w:t>
      </w:r>
    </w:p>
    <w:p>
      <w:pPr>
        <w:pStyle w:val="Style104"/>
        <w:keepNext w:val="0"/>
        <w:keepLines w:val="0"/>
        <w:widowControl w:val="0"/>
        <w:shd w:val="clear" w:color="auto" w:fill="auto"/>
        <w:tabs>
          <w:tab w:pos="962" w:val="left"/>
        </w:tabs>
        <w:bidi w:val="0"/>
        <w:spacing w:before="0" w:after="240"/>
        <w:ind w:left="0" w:right="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本集团已将该商品的实物转移给客户。</w:t>
      </w:r>
    </w:p>
    <w:p>
      <w:pPr>
        <w:pStyle w:val="Style104"/>
        <w:keepNext w:val="0"/>
        <w:keepLines w:val="0"/>
        <w:widowControl w:val="0"/>
        <w:shd w:val="clear" w:color="auto" w:fill="auto"/>
        <w:tabs>
          <w:tab w:pos="962" w:val="left"/>
        </w:tabs>
        <w:bidi w:val="0"/>
        <w:spacing w:before="0" w:after="240"/>
        <w:ind w:left="0" w:right="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本集团已将该商品所有权上的主要风险和报酬转移给客户。</w:t>
      </w:r>
    </w:p>
    <w:p>
      <w:pPr>
        <w:pStyle w:val="Style104"/>
        <w:keepNext w:val="0"/>
        <w:keepLines w:val="0"/>
        <w:widowControl w:val="0"/>
        <w:shd w:val="clear" w:color="auto" w:fill="auto"/>
        <w:tabs>
          <w:tab w:pos="962" w:val="left"/>
        </w:tabs>
        <w:bidi w:val="0"/>
        <w:spacing w:before="0" w:after="240"/>
        <w:ind w:left="0" w:right="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客户已接受该商品或服务等。</w:t>
      </w:r>
    </w:p>
    <w:p>
      <w:pPr>
        <w:pStyle w:val="Style104"/>
        <w:keepNext w:val="0"/>
        <w:keepLines w:val="0"/>
        <w:widowControl w:val="0"/>
        <w:shd w:val="clear" w:color="auto" w:fill="auto"/>
        <w:bidi w:val="0"/>
        <w:spacing w:before="0" w:after="240" w:line="317" w:lineRule="exact"/>
        <w:ind w:left="0" w:right="0"/>
        <w:jc w:val="both"/>
      </w:pPr>
      <w:r>
        <w:rPr>
          <w:color w:val="000000"/>
          <w:spacing w:val="0"/>
          <w:w w:val="100"/>
          <w:position w:val="0"/>
        </w:rPr>
        <w:t>本集团已向客户转让商品或服务而有权收取对价的权利作为合同资产列示，合同资产以预期信用 损失为基础计提减值。本集团拥有的无条件向客户收取对价的权利作为应收款项列示。本集团已收或 应收客户对价而应向客户转让商品或服务的义务作为合同负债列示。</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本集团取得收入的主要活动相关的会计政策描述如下：</w:t>
      </w:r>
    </w:p>
    <w:p>
      <w:pPr>
        <w:pStyle w:val="Style104"/>
        <w:keepNext w:val="0"/>
        <w:keepLines w:val="0"/>
        <w:widowControl w:val="0"/>
        <w:shd w:val="clear" w:color="auto" w:fill="auto"/>
        <w:tabs>
          <w:tab w:pos="1059" w:val="left"/>
        </w:tabs>
        <w:bidi w:val="0"/>
        <w:spacing w:before="0" w:after="240"/>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销售商品：本集团在客户取得相关商品控制权时确认收入。取得相关商品控制权，是指客 户能够主导该商品的使用并从中获得几乎全部的经济利益。</w:t>
      </w:r>
    </w:p>
    <w:p>
      <w:pPr>
        <w:pStyle w:val="Style104"/>
        <w:keepNext w:val="0"/>
        <w:keepLines w:val="0"/>
        <w:widowControl w:val="0"/>
        <w:shd w:val="clear" w:color="auto" w:fill="auto"/>
        <w:tabs>
          <w:tab w:pos="1059" w:val="left"/>
        </w:tabs>
        <w:bidi w:val="0"/>
        <w:spacing w:before="0" w:after="240" w:line="319"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提供劳务：本集团对外提供劳务，客户在本集团履约的同时即取得并消耗本集团履约所带 来的经济利益，属于某一段时间内履行的履约义务，按照履约进度确认收入。否则，属于在某一时点 履行履约义务，本集团在客户取得相关服务控制权时确认收入。</w:t>
      </w:r>
    </w:p>
    <w:p>
      <w:pPr>
        <w:pStyle w:val="Style104"/>
        <w:keepNext w:val="0"/>
        <w:keepLines w:val="0"/>
        <w:widowControl w:val="0"/>
        <w:shd w:val="clear" w:color="auto" w:fill="auto"/>
        <w:tabs>
          <w:tab w:pos="962" w:val="left"/>
        </w:tabs>
        <w:bidi w:val="0"/>
        <w:spacing w:before="0" w:after="240"/>
        <w:ind w:left="0" w:right="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租金收入：本集团经营租赁的租金收入在租赁期内各个期间按照直线法确认为当期损益。</w:t>
      </w:r>
    </w:p>
    <w:p>
      <w:pPr>
        <w:pStyle w:val="Style104"/>
        <w:keepNext w:val="0"/>
        <w:keepLines w:val="0"/>
        <w:widowControl w:val="0"/>
        <w:shd w:val="clear" w:color="auto" w:fill="auto"/>
        <w:tabs>
          <w:tab w:pos="962" w:val="left"/>
        </w:tabs>
        <w:bidi w:val="0"/>
        <w:spacing w:before="0" w:after="280"/>
        <w:ind w:left="0" w:right="0"/>
        <w:jc w:val="left"/>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利息收入：按照他人使用本集团货币资金的时间和实际利率计算确定。</w:t>
      </w:r>
    </w:p>
    <w:p>
      <w:pPr>
        <w:pStyle w:val="Style36"/>
        <w:keepNext/>
        <w:keepLines/>
        <w:widowControl w:val="0"/>
        <w:shd w:val="clear" w:color="auto" w:fill="auto"/>
        <w:bidi w:val="0"/>
        <w:spacing w:before="0" w:after="280" w:line="312" w:lineRule="exact"/>
        <w:ind w:left="0" w:right="0" w:firstLine="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4</w:t>
      </w:r>
      <w:bookmarkEnd w:id="109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90"/>
      <w:bookmarkEnd w:id="1091"/>
      <w:bookmarkEnd w:id="1093"/>
    </w:p>
    <w:p>
      <w:pPr>
        <w:pStyle w:val="Style104"/>
        <w:keepNext w:val="0"/>
        <w:keepLines w:val="0"/>
        <w:widowControl w:val="0"/>
        <w:shd w:val="clear" w:color="auto" w:fill="auto"/>
        <w:bidi w:val="0"/>
        <w:spacing w:before="0" w:after="240"/>
        <w:ind w:left="0" w:right="0"/>
        <w:jc w:val="left"/>
      </w:pPr>
      <w:r>
        <w:rPr>
          <w:color w:val="000000"/>
          <w:spacing w:val="0"/>
          <w:w w:val="100"/>
          <w:position w:val="0"/>
        </w:rPr>
        <w:t>政府补助在本集团能够满足其所附的条件以及能够收到时予以确认。</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政府补助为货币性资产的，按照实际收到的金额计量，对于按照固定的定额标准拨付的补助，按 照应收的金额计量；政府补助为非货币性资产的，按照公允价值计量，公允价值不能可靠取得的，按 照名义金额（</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元）计量。</w:t>
      </w:r>
    </w:p>
    <w:p>
      <w:pPr>
        <w:pStyle w:val="Style104"/>
        <w:keepNext w:val="0"/>
        <w:keepLines w:val="0"/>
        <w:widowControl w:val="0"/>
        <w:shd w:val="clear" w:color="auto" w:fill="auto"/>
        <w:tabs>
          <w:tab w:pos="962" w:val="left"/>
        </w:tabs>
        <w:bidi w:val="0"/>
        <w:spacing w:before="0" w:after="240"/>
        <w:ind w:left="0" w:right="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与资产相关的政府补助判断依据及会计处理方法</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与资产相关的政府补助，是指本集团取得的、用于购建或以其他方式形成长期资产的政府补助。 与资产相关的政府补助，原则上均判定为与日常活动相关，在取得时确认为递延收益，在相关资产使 用寿命内平均分配，计入其他收益。</w:t>
      </w:r>
    </w:p>
    <w:p>
      <w:pPr>
        <w:pStyle w:val="Style104"/>
        <w:keepNext w:val="0"/>
        <w:keepLines w:val="0"/>
        <w:widowControl w:val="0"/>
        <w:shd w:val="clear" w:color="auto" w:fill="auto"/>
        <w:tabs>
          <w:tab w:pos="962" w:val="left"/>
        </w:tabs>
        <w:bidi w:val="0"/>
        <w:spacing w:before="0" w:after="240"/>
        <w:ind w:left="0" w:right="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与收益相关的政府补助判断依据及会计处理方法</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与收益相关的政府补助，是指除与资产相关的政府补助之外的政府补助。与收益相关的政府补助， 用于补偿公司以后期间费用或损失的，确认为递延收益，并在确认相关费用的期间计入当期损益。其 中与公司日常活动相关的在确认相关费用或损失的期间计入其他收益；与公司日常活动无关的在确认 相关费用或损失的期间计入营业外收入。用于补偿公司已发生的相关成本费用或损失的，与公司日常 活动相关的，在取得时直接计入其他收益；与公司日常活动无关的，在取得时直接计入营业外收入。</w:t>
      </w:r>
    </w:p>
    <w:p>
      <w:pPr>
        <w:pStyle w:val="Style104"/>
        <w:keepNext w:val="0"/>
        <w:keepLines w:val="0"/>
        <w:widowControl w:val="0"/>
        <w:shd w:val="clear" w:color="auto" w:fill="auto"/>
        <w:bidi w:val="0"/>
        <w:spacing w:before="0"/>
        <w:ind w:left="0" w:right="0"/>
        <w:jc w:val="both"/>
      </w:pPr>
      <w:r>
        <w:rPr>
          <w:color w:val="000000"/>
          <w:spacing w:val="0"/>
          <w:w w:val="100"/>
          <w:position w:val="0"/>
        </w:rPr>
        <w:t xml:space="preserve">对于同时包含与资产相关部分和与收益相关部分的政府补助，应当区分不同部分分别进行会计处 </w:t>
      </w:r>
      <w:r>
        <w:rPr>
          <w:color w:val="000000"/>
          <w:spacing w:val="0"/>
          <w:w w:val="100"/>
          <w:position w:val="0"/>
        </w:rPr>
        <w:t>理；难以区分的，应该整体归类为与收益相关的政府补助。</w:t>
      </w:r>
    </w:p>
    <w:p>
      <w:pPr>
        <w:pStyle w:val="Style104"/>
        <w:keepNext w:val="0"/>
        <w:keepLines w:val="0"/>
        <w:widowControl w:val="0"/>
        <w:shd w:val="clear" w:color="auto" w:fill="auto"/>
        <w:bidi w:val="0"/>
        <w:spacing w:before="0"/>
        <w:ind w:left="0" w:right="0" w:firstLine="44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）本公司取得的政策性优惠贷款贴息，区分以下两种情况，分别进行会计处理：</w:t>
      </w:r>
    </w:p>
    <w:p>
      <w:pPr>
        <w:pStyle w:val="Style104"/>
        <w:keepNext w:val="0"/>
        <w:keepLines w:val="0"/>
        <w:widowControl w:val="0"/>
        <w:shd w:val="clear" w:color="auto" w:fill="auto"/>
        <w:bidi w:val="0"/>
        <w:spacing w:before="0"/>
        <w:ind w:left="0" w:right="0"/>
        <w:jc w:val="both"/>
      </w:pPr>
      <w:r>
        <w:rPr>
          <w:color w:val="000000"/>
          <w:spacing w:val="0"/>
          <w:w w:val="100"/>
          <w:position w:val="0"/>
        </w:rPr>
        <w:t>财政将贴息资金拨付给贷款银行，公司以实际收到的借款金额作为借款的入账价值，按照借款本 金和该政策性优惠利率计算相关借款费用。</w:t>
      </w:r>
    </w:p>
    <w:p>
      <w:pPr>
        <w:pStyle w:val="Style104"/>
        <w:keepNext w:val="0"/>
        <w:keepLines w:val="0"/>
        <w:widowControl w:val="0"/>
        <w:shd w:val="clear" w:color="auto" w:fill="auto"/>
        <w:bidi w:val="0"/>
        <w:spacing w:before="0" w:after="380"/>
        <w:ind w:left="0" w:right="0"/>
        <w:jc w:val="both"/>
      </w:pPr>
      <w:r>
        <w:rPr>
          <w:color w:val="000000"/>
          <w:spacing w:val="0"/>
          <w:w w:val="100"/>
          <w:position w:val="0"/>
        </w:rPr>
        <w:t>财政将贴息资金拨付给公司，公司将对应的贴息冲减相关借款费用。</w:t>
      </w:r>
    </w:p>
    <w:p>
      <w:pPr>
        <w:pStyle w:val="Style36"/>
        <w:keepNext/>
        <w:keepLines/>
        <w:widowControl w:val="0"/>
        <w:shd w:val="clear" w:color="auto" w:fill="auto"/>
        <w:tabs>
          <w:tab w:pos="483" w:val="left"/>
        </w:tabs>
        <w:bidi w:val="0"/>
        <w:spacing w:before="0" w:after="220" w:line="326"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4</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7"/>
      <w:bookmarkEnd w:id="1098"/>
      <w:bookmarkEnd w:id="1100"/>
    </w:p>
    <w:p>
      <w:pPr>
        <w:pStyle w:val="Style104"/>
        <w:keepNext w:val="0"/>
        <w:keepLines w:val="0"/>
        <w:widowControl w:val="0"/>
        <w:shd w:val="clear" w:color="auto" w:fill="auto"/>
        <w:bidi w:val="0"/>
        <w:spacing w:before="0"/>
        <w:ind w:left="0" w:right="0"/>
        <w:jc w:val="both"/>
      </w:pPr>
      <w:r>
        <w:rPr>
          <w:color w:val="000000"/>
          <w:spacing w:val="0"/>
          <w:w w:val="100"/>
          <w:position w:val="0"/>
        </w:rPr>
        <w:t>本集团递延所得税资产和递延所得税负债根据资产和负债的计税基础与其账面价值的差额（暂时 性差异）计算确认。对于按照税法规定能够于以后年度抵减应纳税所得额的可抵扣亏损和税款抵减， 视同暂时性差异确认相应的递延所得税资产。于资产负债表日，递延所得税资产和递延所得税负债， 按照预期收回该资产或清偿该负债期间的适用税率计量。</w:t>
      </w:r>
    </w:p>
    <w:p>
      <w:pPr>
        <w:pStyle w:val="Style104"/>
        <w:keepNext w:val="0"/>
        <w:keepLines w:val="0"/>
        <w:widowControl w:val="0"/>
        <w:shd w:val="clear" w:color="auto" w:fill="auto"/>
        <w:bidi w:val="0"/>
        <w:spacing w:before="0" w:after="380" w:line="314" w:lineRule="exact"/>
        <w:ind w:left="0" w:right="0"/>
        <w:jc w:val="both"/>
      </w:pPr>
      <w:r>
        <w:rPr>
          <w:color w:val="000000"/>
          <w:spacing w:val="0"/>
          <w:w w:val="100"/>
          <w:position w:val="0"/>
        </w:rPr>
        <w:t>本集团以很可能取得用来抵扣可抵扣暂时性差异的应纳税所得额为限，确认由可抵扣暂时性差异 产生的递延所得税资产。对已确认的递延所得税资产，当预计到未来期间很可能无法获得足够的应纳 税所得额用以抵扣递延所得税资产时，应当减记递延所得税资产的账面价值。在很可能获得足够的应 纳税所得额时，减记的金额予以转回。</w:t>
      </w:r>
    </w:p>
    <w:p>
      <w:pPr>
        <w:pStyle w:val="Style36"/>
        <w:keepNext/>
        <w:keepLines/>
        <w:widowControl w:val="0"/>
        <w:shd w:val="clear" w:color="auto" w:fill="auto"/>
        <w:tabs>
          <w:tab w:pos="483" w:val="left"/>
        </w:tabs>
        <w:bidi w:val="0"/>
        <w:spacing w:before="0" w:after="220" w:line="326"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01"/>
      <w:bookmarkEnd w:id="1102"/>
      <w:bookmarkEnd w:id="1104"/>
    </w:p>
    <w:p>
      <w:pPr>
        <w:pStyle w:val="Style54"/>
        <w:keepNext/>
        <w:keepLines/>
        <w:widowControl w:val="0"/>
        <w:shd w:val="clear" w:color="auto" w:fill="auto"/>
        <w:bidi w:val="0"/>
        <w:spacing w:before="0" w:after="300" w:line="312"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05"/>
      <w:bookmarkEnd w:id="1106"/>
      <w:bookmarkEnd w:id="1108"/>
    </w:p>
    <w:p>
      <w:pPr>
        <w:pStyle w:val="Style104"/>
        <w:keepNext w:val="0"/>
        <w:keepLines w:val="0"/>
        <w:widowControl w:val="0"/>
        <w:shd w:val="clear" w:color="auto" w:fill="auto"/>
        <w:tabs>
          <w:tab w:pos="948" w:val="left"/>
        </w:tabs>
        <w:bidi w:val="0"/>
        <w:spacing w:before="0"/>
        <w:ind w:left="0" w:right="0"/>
        <w:jc w:val="both"/>
        <w:rPr>
          <w:sz w:val="19"/>
          <w:szCs w:val="19"/>
        </w:rPr>
      </w:pPr>
      <w:bookmarkStart w:id="1109" w:name="bookmark1109"/>
      <w:r>
        <w:rPr>
          <w:color w:val="000000"/>
          <w:spacing w:val="0"/>
          <w:w w:val="100"/>
          <w:position w:val="0"/>
          <w:sz w:val="19"/>
          <w:szCs w:val="19"/>
        </w:rPr>
        <w:t>（</w:t>
      </w:r>
      <w:bookmarkEnd w:id="11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租赁的识别</w:t>
      </w:r>
    </w:p>
    <w:p>
      <w:pPr>
        <w:pStyle w:val="Style104"/>
        <w:keepNext w:val="0"/>
        <w:keepLines w:val="0"/>
        <w:widowControl w:val="0"/>
        <w:shd w:val="clear" w:color="auto" w:fill="auto"/>
        <w:bidi w:val="0"/>
        <w:spacing w:before="0" w:line="313" w:lineRule="exact"/>
        <w:ind w:left="0" w:right="0"/>
        <w:jc w:val="both"/>
        <w:rPr>
          <w:sz w:val="19"/>
          <w:szCs w:val="19"/>
        </w:rPr>
      </w:pPr>
      <w:r>
        <w:rPr>
          <w:color w:val="000000"/>
          <w:spacing w:val="0"/>
          <w:w w:val="100"/>
          <w:position w:val="0"/>
          <w:sz w:val="19"/>
          <w:szCs w:val="19"/>
        </w:rPr>
        <w:t>租赁，是指在一定期间内，出租人将资产的使用权让与承租人以获取对价的合同。在合同开始日，本 集团评估合同是否为租赁或者包含租赁。如果合同一方让渡了在一定期间内控制一项或多项已识别资产使 用的权利以换取对价，则该合同为租赁或者包含租赁。为确定合同是否让渡了在一定期间内控制已识别资 产使用的权利，本集团评估合同中的客户是否有权获得在使用期间内因使用已识别资产所产生的几乎全部 经济利益，并有权在该使用期间主导已识别资产的使用。</w:t>
      </w:r>
    </w:p>
    <w:p>
      <w:pPr>
        <w:pStyle w:val="Style104"/>
        <w:keepNext w:val="0"/>
        <w:keepLines w:val="0"/>
        <w:widowControl w:val="0"/>
        <w:shd w:val="clear" w:color="auto" w:fill="auto"/>
        <w:bidi w:val="0"/>
        <w:spacing w:before="0"/>
        <w:ind w:left="0" w:right="0"/>
        <w:jc w:val="both"/>
      </w:pPr>
      <w:r>
        <w:rPr>
          <w:color w:val="000000"/>
          <w:spacing w:val="0"/>
          <w:w w:val="100"/>
          <w:position w:val="0"/>
        </w:rPr>
        <w:t>合同中同时包含多项单独租赁的，本集团将合同予以分拆，并分别各项单独租赁进行会计处理。 合同中同时包含租赁和非租赁部分的，本集团将租赁和非租赁部分分拆后进行会计处理。</w:t>
      </w:r>
    </w:p>
    <w:p>
      <w:pPr>
        <w:pStyle w:val="Style104"/>
        <w:keepNext w:val="0"/>
        <w:keepLines w:val="0"/>
        <w:widowControl w:val="0"/>
        <w:shd w:val="clear" w:color="auto" w:fill="auto"/>
        <w:tabs>
          <w:tab w:pos="962" w:val="left"/>
        </w:tabs>
        <w:bidi w:val="0"/>
        <w:spacing w:before="0" w:after="300"/>
        <w:ind w:left="0" w:right="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本集团作为承租人</w:t>
      </w:r>
    </w:p>
    <w:p>
      <w:pPr>
        <w:pStyle w:val="Style104"/>
        <w:keepNext w:val="0"/>
        <w:keepLines w:val="0"/>
        <w:widowControl w:val="0"/>
        <w:shd w:val="clear" w:color="auto" w:fill="auto"/>
        <w:tabs>
          <w:tab w:pos="838" w:val="left"/>
        </w:tabs>
        <w:bidi w:val="0"/>
        <w:spacing w:before="0" w:after="160" w:line="298" w:lineRule="auto"/>
        <w:ind w:left="0" w:right="0"/>
        <w:jc w:val="both"/>
      </w:pPr>
      <w:bookmarkStart w:id="1111" w:name="bookmark1111"/>
      <w:r>
        <w:rPr>
          <w:rFonts w:ascii="Times New Roman" w:eastAsia="Times New Roman" w:hAnsi="Times New Roman" w:cs="Times New Roman"/>
          <w:color w:val="000000"/>
          <w:spacing w:val="0"/>
          <w:w w:val="100"/>
          <w:position w:val="0"/>
          <w:sz w:val="22"/>
          <w:szCs w:val="22"/>
        </w:rPr>
        <w:t>1</w:t>
      </w:r>
      <w:bookmarkEnd w:id="1111"/>
      <w:r>
        <w:rPr>
          <w:color w:val="000000"/>
          <w:spacing w:val="0"/>
          <w:w w:val="100"/>
          <w:position w:val="0"/>
        </w:rPr>
        <w:t>）</w:t>
        <w:tab/>
        <w:t>租赁确认</w:t>
      </w:r>
    </w:p>
    <w:p>
      <w:pPr>
        <w:pStyle w:val="Style104"/>
        <w:keepNext w:val="0"/>
        <w:keepLines w:val="0"/>
        <w:widowControl w:val="0"/>
        <w:shd w:val="clear" w:color="auto" w:fill="auto"/>
        <w:bidi w:val="0"/>
        <w:spacing w:before="0" w:after="300" w:line="298" w:lineRule="exact"/>
        <w:ind w:left="0" w:right="0"/>
        <w:jc w:val="both"/>
      </w:pPr>
      <w:r>
        <w:rPr>
          <w:color w:val="000000"/>
          <w:spacing w:val="0"/>
          <w:w w:val="100"/>
          <w:position w:val="0"/>
        </w:rPr>
        <w:t>在租赁期开始日，本集团对租赁确认使用权资产和租赁负债。使用权资产和租赁负债的确认和计 量参见附注五</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使用权资产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以及</w:t>
      </w:r>
      <w:r>
        <w:rPr>
          <w:rFonts w:ascii="Times New Roman" w:eastAsia="Times New Roman" w:hAnsi="Times New Roman" w:cs="Times New Roman"/>
          <w:color w:val="000000"/>
          <w:spacing w:val="0"/>
          <w:w w:val="100"/>
          <w:position w:val="0"/>
          <w:sz w:val="22"/>
          <w:szCs w:val="22"/>
        </w:rPr>
        <w:t>“35.</w:t>
      </w:r>
      <w:r>
        <w:rPr>
          <w:color w:val="000000"/>
          <w:spacing w:val="0"/>
          <w:w w:val="100"/>
          <w:position w:val="0"/>
        </w:rPr>
        <w:t>租赁负债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04"/>
        <w:keepNext w:val="0"/>
        <w:keepLines w:val="0"/>
        <w:widowControl w:val="0"/>
        <w:shd w:val="clear" w:color="auto" w:fill="auto"/>
        <w:tabs>
          <w:tab w:pos="842" w:val="left"/>
        </w:tabs>
        <w:bidi w:val="0"/>
        <w:spacing w:before="0" w:after="160" w:line="298" w:lineRule="auto"/>
        <w:ind w:left="0" w:right="0" w:firstLine="440"/>
        <w:jc w:val="both"/>
      </w:pPr>
      <w:bookmarkStart w:id="1112" w:name="bookmark1112"/>
      <w:r>
        <w:rPr>
          <w:rFonts w:ascii="Times New Roman" w:eastAsia="Times New Roman" w:hAnsi="Times New Roman" w:cs="Times New Roman"/>
          <w:color w:val="000000"/>
          <w:spacing w:val="0"/>
          <w:w w:val="100"/>
          <w:position w:val="0"/>
          <w:sz w:val="22"/>
          <w:szCs w:val="22"/>
        </w:rPr>
        <w:t>2</w:t>
      </w:r>
      <w:bookmarkEnd w:id="1112"/>
      <w:r>
        <w:rPr>
          <w:color w:val="000000"/>
          <w:spacing w:val="0"/>
          <w:w w:val="100"/>
          <w:position w:val="0"/>
        </w:rPr>
        <w:t>）</w:t>
        <w:tab/>
        <w:t>租赁变更</w:t>
      </w:r>
    </w:p>
    <w:p>
      <w:pPr>
        <w:pStyle w:val="Style104"/>
        <w:keepNext w:val="0"/>
        <w:keepLines w:val="0"/>
        <w:widowControl w:val="0"/>
        <w:shd w:val="clear" w:color="auto" w:fill="auto"/>
        <w:bidi w:val="0"/>
        <w:spacing w:before="0"/>
        <w:ind w:left="0" w:right="0"/>
        <w:jc w:val="both"/>
      </w:pPr>
      <w:r>
        <w:rPr>
          <w:color w:val="000000"/>
          <w:spacing w:val="0"/>
          <w:w w:val="100"/>
          <w:position w:val="0"/>
        </w:rPr>
        <w:t xml:space="preserve">租赁变更，是指原合同条款之外的租赁范围、租赁对价、租赁期限的变更，包括增加或终止一项 或多项租赁资产的使用权，延长或缩短合同规定的租赁期等。租赁变更生效日，是指双方就租赁变更 </w:t>
      </w:r>
      <w:r>
        <w:rPr>
          <w:color w:val="000000"/>
          <w:spacing w:val="0"/>
          <w:w w:val="100"/>
          <w:position w:val="0"/>
        </w:rPr>
        <w:t>达成一致的日期。</w:t>
      </w:r>
    </w:p>
    <w:p>
      <w:pPr>
        <w:pStyle w:val="Style104"/>
        <w:keepNext w:val="0"/>
        <w:keepLines w:val="0"/>
        <w:widowControl w:val="0"/>
        <w:shd w:val="clear" w:color="auto" w:fill="auto"/>
        <w:bidi w:val="0"/>
        <w:spacing w:before="0" w:line="310" w:lineRule="exact"/>
        <w:ind w:left="0" w:right="0"/>
        <w:jc w:val="both"/>
      </w:pPr>
      <w:r>
        <w:rPr>
          <w:color w:val="000000"/>
          <w:spacing w:val="0"/>
          <w:w w:val="100"/>
          <w:position w:val="0"/>
        </w:rPr>
        <w:t>租赁发生变更且同时符合下列条件的，本集团将该租赁变更作为一项单独租赁进行会计处理：① 该租赁变更通过增加一项或多项租赁资产的使用权而扩大了租赁范围或延长了租赁期限；②增加的对 价与租赁范围扩大部分或租赁期限延长部分的单独价格按该合同情况调整后的金额相当。</w:t>
      </w:r>
    </w:p>
    <w:p>
      <w:pPr>
        <w:pStyle w:val="Style104"/>
        <w:keepNext w:val="0"/>
        <w:keepLines w:val="0"/>
        <w:widowControl w:val="0"/>
        <w:shd w:val="clear" w:color="auto" w:fill="auto"/>
        <w:bidi w:val="0"/>
        <w:spacing w:before="0" w:after="300" w:line="311" w:lineRule="exact"/>
        <w:ind w:left="0" w:right="0"/>
        <w:jc w:val="both"/>
      </w:pPr>
      <w:r>
        <w:rPr>
          <w:color w:val="000000"/>
          <w:spacing w:val="0"/>
          <w:w w:val="100"/>
          <w:position w:val="0"/>
        </w:rPr>
        <w:t>租赁变更未作为一项单独租赁进行会计处理的，在租赁变更生效日，本集团按照租赁准则有关规 定对变更后合同的对价进行分摊，重新确定变更后的租赁期；并采用修订后的折现率对变更后的租赁 付款额进行折现，以重新计量租赁负债。在计算变更后租赁付款额的现值时，本集团采用剩余租赁期 间的租赁内含利率作为折现率；无法确定剩余租赁期间的租赁内含利率的，本集团采用租赁变更生效 日的承租人增量借款利率作为折现率。就上述租赁负债调整的影响，本集团区分以下情形进行会计处 理：①租赁变更导致租赁范围缩小或租赁期缩短的，承租人应当调减使用权资产的账面价值，并将部 分终止或完全终止租赁的相关利得或损失计入当期损益。②其他租赁变更导致租赁负债重新计量的， 承租人相应调整使用权资产的账面价值。</w:t>
      </w:r>
    </w:p>
    <w:p>
      <w:pPr>
        <w:pStyle w:val="Style104"/>
        <w:keepNext w:val="0"/>
        <w:keepLines w:val="0"/>
        <w:widowControl w:val="0"/>
        <w:shd w:val="clear" w:color="auto" w:fill="auto"/>
        <w:bidi w:val="0"/>
        <w:spacing w:before="0" w:after="140" w:line="298" w:lineRule="auto"/>
        <w:ind w:left="0" w:right="0"/>
        <w:jc w:val="both"/>
      </w:pPr>
      <w:bookmarkStart w:id="1113" w:name="bookmark1113"/>
      <w:r>
        <w:rPr>
          <w:rFonts w:ascii="Times New Roman" w:eastAsia="Times New Roman" w:hAnsi="Times New Roman" w:cs="Times New Roman"/>
          <w:color w:val="000000"/>
          <w:spacing w:val="0"/>
          <w:w w:val="100"/>
          <w:position w:val="0"/>
          <w:sz w:val="22"/>
          <w:szCs w:val="22"/>
        </w:rPr>
        <w:t>3</w:t>
      </w:r>
      <w:bookmarkEnd w:id="1113"/>
      <w:r>
        <w:rPr>
          <w:color w:val="000000"/>
          <w:spacing w:val="0"/>
          <w:w w:val="100"/>
          <w:position w:val="0"/>
        </w:rPr>
        <w:t>）短期租赁和低价值资产租赁</w:t>
      </w:r>
    </w:p>
    <w:p>
      <w:pPr>
        <w:pStyle w:val="Style104"/>
        <w:keepNext w:val="0"/>
        <w:keepLines w:val="0"/>
        <w:widowControl w:val="0"/>
        <w:shd w:val="clear" w:color="auto" w:fill="auto"/>
        <w:bidi w:val="0"/>
        <w:spacing w:before="0" w:line="319" w:lineRule="exact"/>
        <w:ind w:left="0" w:right="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个月的短期租赁和单项租赁资产为全新资产时价值较低的低价值资产租赁， 本集团选择不确认使用权资产和租赁负债。本集团将短期租赁和低价值资产租赁的租赁付款额，在租 赁期内各个期间按照直线法或其他系统合理的方法计入相关资产成本或当期损益。</w:t>
      </w:r>
    </w:p>
    <w:p>
      <w:pPr>
        <w:pStyle w:val="Style104"/>
        <w:keepNext w:val="0"/>
        <w:keepLines w:val="0"/>
        <w:widowControl w:val="0"/>
        <w:shd w:val="clear" w:color="auto" w:fill="auto"/>
        <w:bidi w:val="0"/>
        <w:spacing w:before="0" w:line="313" w:lineRule="exact"/>
        <w:ind w:left="0" w:right="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）本集团为出租人</w:t>
      </w:r>
    </w:p>
    <w:p>
      <w:pPr>
        <w:pStyle w:val="Style104"/>
        <w:keepNext w:val="0"/>
        <w:keepLines w:val="0"/>
        <w:widowControl w:val="0"/>
        <w:shd w:val="clear" w:color="auto" w:fill="auto"/>
        <w:bidi w:val="0"/>
        <w:spacing w:before="0" w:line="317"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）评估的该合同为租赁或包含租赁的基础上，本集团作为出租人，在租赁开始日，将租赁 分为融资租赁和经营租赁。</w:t>
      </w:r>
    </w:p>
    <w:p>
      <w:pPr>
        <w:pStyle w:val="Style104"/>
        <w:keepNext w:val="0"/>
        <w:keepLines w:val="0"/>
        <w:widowControl w:val="0"/>
        <w:shd w:val="clear" w:color="auto" w:fill="auto"/>
        <w:bidi w:val="0"/>
        <w:spacing w:before="0" w:line="322" w:lineRule="exact"/>
        <w:ind w:left="0" w:right="0"/>
        <w:jc w:val="both"/>
      </w:pPr>
      <w:r>
        <w:rPr>
          <w:color w:val="000000"/>
          <w:spacing w:val="0"/>
          <w:w w:val="100"/>
          <w:position w:val="0"/>
        </w:rPr>
        <w:t>如果一项租赁实质上转移了与租赁资产所有权有关的几乎全部风险和报酬，出租人将该项租赁分 类为融资租赁，除融资租赁以外的其他租赁分类为经营租赁。</w:t>
      </w:r>
    </w:p>
    <w:p>
      <w:pPr>
        <w:pStyle w:val="Style104"/>
        <w:keepNext w:val="0"/>
        <w:keepLines w:val="0"/>
        <w:widowControl w:val="0"/>
        <w:shd w:val="clear" w:color="auto" w:fill="auto"/>
        <w:bidi w:val="0"/>
        <w:spacing w:before="0" w:after="300" w:line="313" w:lineRule="exact"/>
        <w:ind w:left="0" w:right="0"/>
        <w:jc w:val="both"/>
      </w:pPr>
      <w:r>
        <w:rPr>
          <w:color w:val="000000"/>
          <w:spacing w:val="0"/>
          <w:w w:val="100"/>
          <w:position w:val="0"/>
        </w:rPr>
        <w:t xml:space="preserve">一项租赁存在下列一种或多种情形的，本集团通常将其分类为融资租赁：①在租赁期届满时，租 赁资产的所有权转移给承租人；②承租人有购买租赁资产的选择权，所订立的购买价款与预计行使选 择权时租赁资产的公允价值相比足够低，因而在租赁开始日就可以合理确定承租人将行使该选择权； ③资产的所有权虽然不转移，但租赁期占租赁资产使用寿命的大部分（不低于租赁资产使用寿命的 </w:t>
      </w:r>
      <w:r>
        <w:rPr>
          <w:rFonts w:ascii="Times New Roman" w:eastAsia="Times New Roman" w:hAnsi="Times New Roman" w:cs="Times New Roman"/>
          <w:color w:val="000000"/>
          <w:spacing w:val="0"/>
          <w:w w:val="100"/>
          <w:position w:val="0"/>
          <w:sz w:val="22"/>
          <w:szCs w:val="22"/>
        </w:rPr>
        <w:t>75%</w:t>
      </w:r>
      <w:r>
        <w:rPr>
          <w:color w:val="000000"/>
          <w:spacing w:val="0"/>
          <w:w w:val="100"/>
          <w:position w:val="0"/>
        </w:rPr>
        <w:t>）；④在租赁开始日，租赁收款额的现值几乎相当于租赁资产的公允价值（不低于租赁资产公允 价值的</w:t>
      </w:r>
      <w:r>
        <w:rPr>
          <w:rFonts w:ascii="Times New Roman" w:eastAsia="Times New Roman" w:hAnsi="Times New Roman" w:cs="Times New Roman"/>
          <w:color w:val="000000"/>
          <w:spacing w:val="0"/>
          <w:w w:val="100"/>
          <w:position w:val="0"/>
          <w:sz w:val="22"/>
          <w:szCs w:val="22"/>
        </w:rPr>
        <w:t>90%</w:t>
      </w:r>
      <w:r>
        <w:rPr>
          <w:color w:val="000000"/>
          <w:spacing w:val="0"/>
          <w:w w:val="100"/>
          <w:position w:val="0"/>
        </w:rPr>
        <w:t>）；⑤租赁资产性质特殊，如果不作较大改造，只有承租人才能使用。一项租赁存在下列 一项或多项迹象的，本集团也可能将其分类为融资租赁：①若承租人撤销租赁，撤销租赁对出租人造 成的损失由承租人承担；②资产余值的公允价值波动所产生的利得或损失归属于承租人；③承租人有 能力以远低于市场水平的租金继续租赁至下一期间。</w:t>
      </w:r>
    </w:p>
    <w:p>
      <w:pPr>
        <w:pStyle w:val="Style104"/>
        <w:keepNext w:val="0"/>
        <w:keepLines w:val="0"/>
        <w:widowControl w:val="0"/>
        <w:shd w:val="clear" w:color="auto" w:fill="auto"/>
        <w:bidi w:val="0"/>
        <w:spacing w:before="0" w:after="140" w:line="298" w:lineRule="auto"/>
        <w:ind w:left="0" w:right="0"/>
        <w:jc w:val="both"/>
      </w:pPr>
      <w:bookmarkStart w:id="1115" w:name="bookmark1115"/>
      <w:r>
        <w:rPr>
          <w:rFonts w:ascii="Times New Roman" w:eastAsia="Times New Roman" w:hAnsi="Times New Roman" w:cs="Times New Roman"/>
          <w:color w:val="000000"/>
          <w:spacing w:val="0"/>
          <w:w w:val="100"/>
          <w:position w:val="0"/>
          <w:sz w:val="22"/>
          <w:szCs w:val="22"/>
        </w:rPr>
        <w:t>1</w:t>
      </w:r>
      <w:bookmarkEnd w:id="1115"/>
      <w:r>
        <w:rPr>
          <w:color w:val="000000"/>
          <w:spacing w:val="0"/>
          <w:w w:val="100"/>
          <w:position w:val="0"/>
        </w:rPr>
        <w:t>）融资租赁会计处理</w:t>
      </w:r>
    </w:p>
    <w:p>
      <w:pPr>
        <w:pStyle w:val="Style104"/>
        <w:keepNext w:val="0"/>
        <w:keepLines w:val="0"/>
        <w:widowControl w:val="0"/>
        <w:shd w:val="clear" w:color="auto" w:fill="auto"/>
        <w:bidi w:val="0"/>
        <w:spacing w:before="0" w:line="313" w:lineRule="exact"/>
        <w:ind w:left="0" w:right="0"/>
        <w:jc w:val="both"/>
      </w:pPr>
      <w:r>
        <w:rPr>
          <w:color w:val="000000"/>
          <w:spacing w:val="0"/>
          <w:w w:val="100"/>
          <w:position w:val="0"/>
        </w:rPr>
        <w:t>初始计量</w:t>
      </w:r>
    </w:p>
    <w:p>
      <w:pPr>
        <w:pStyle w:val="Style104"/>
        <w:keepNext w:val="0"/>
        <w:keepLines w:val="0"/>
        <w:widowControl w:val="0"/>
        <w:shd w:val="clear" w:color="auto" w:fill="auto"/>
        <w:bidi w:val="0"/>
        <w:spacing w:before="0" w:line="322" w:lineRule="exact"/>
        <w:ind w:left="0" w:right="0"/>
        <w:jc w:val="both"/>
      </w:pPr>
      <w:r>
        <w:rPr>
          <w:color w:val="000000"/>
          <w:spacing w:val="0"/>
          <w:w w:val="100"/>
          <w:position w:val="0"/>
        </w:rPr>
        <w:t>在租赁期开始日，本集团对融资租赁确认应收融资租赁款，并终止确认融资租赁资产。本集团对 应收融资租赁款进行初始计量时，以租赁投资净额作为应收融资租赁款的入账价值。</w:t>
      </w:r>
    </w:p>
    <w:p>
      <w:pPr>
        <w:pStyle w:val="Style10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租赁投资净额为未担保余值和租赁期开始日尚未收到的租赁收款额按照租赁内含利率折现的现 </w:t>
      </w:r>
      <w:r>
        <w:rPr>
          <w:color w:val="000000"/>
          <w:spacing w:val="0"/>
          <w:w w:val="100"/>
          <w:position w:val="0"/>
        </w:rPr>
        <w:t>值之和。租赁收款额，是指出租人因让渡在租赁期内使用租赁资产的权利而应向承租人收取的款项， 包括：①承租人需支付的固定付款额及实质固定付款额；存在租赁激励的，扣除租赁激励相关金额；</w:t>
      </w:r>
    </w:p>
    <w:p>
      <w:pPr>
        <w:pStyle w:val="Style104"/>
        <w:keepNext w:val="0"/>
        <w:keepLines w:val="0"/>
        <w:widowControl w:val="0"/>
        <w:numPr>
          <w:ilvl w:val="0"/>
          <w:numId w:val="13"/>
        </w:numPr>
        <w:shd w:val="clear" w:color="auto" w:fill="auto"/>
        <w:tabs>
          <w:tab w:pos="402" w:val="left"/>
        </w:tabs>
        <w:bidi w:val="0"/>
        <w:spacing w:before="0" w:after="0"/>
        <w:ind w:left="0" w:right="0" w:firstLine="0"/>
        <w:jc w:val="both"/>
      </w:pPr>
      <w:bookmarkStart w:id="1116" w:name="bookmark1116"/>
      <w:bookmarkEnd w:id="1116"/>
      <w:r>
        <w:rPr>
          <w:color w:val="000000"/>
          <w:spacing w:val="0"/>
          <w:w w:val="100"/>
          <w:position w:val="0"/>
        </w:rPr>
        <w:t>取决于指数或比率的可变租赁付款额，该款项在初始计量时根据租赁期开始日的指数或比率确定；</w:t>
      </w:r>
    </w:p>
    <w:p>
      <w:pPr>
        <w:pStyle w:val="Style104"/>
        <w:keepNext w:val="0"/>
        <w:keepLines w:val="0"/>
        <w:widowControl w:val="0"/>
        <w:numPr>
          <w:ilvl w:val="0"/>
          <w:numId w:val="13"/>
        </w:numPr>
        <w:shd w:val="clear" w:color="auto" w:fill="auto"/>
        <w:tabs>
          <w:tab w:pos="402" w:val="left"/>
        </w:tabs>
        <w:bidi w:val="0"/>
        <w:spacing w:before="0" w:after="240"/>
        <w:ind w:left="0" w:right="0" w:firstLine="0"/>
        <w:jc w:val="both"/>
      </w:pPr>
      <w:bookmarkStart w:id="1117" w:name="bookmark1117"/>
      <w:bookmarkEnd w:id="1117"/>
      <w:r>
        <w:rPr>
          <w:color w:val="000000"/>
          <w:spacing w:val="0"/>
          <w:w w:val="100"/>
          <w:position w:val="0"/>
        </w:rPr>
        <w:t>购买选择权的行权价格，前提是合理确定承租人将行使该选择权；④承租人行使终止租赁选择权需 支付的款项，前提是租赁期反映出承租人将行使终止租赁选择权；⑤由承租人、与承租人有关的一方 以及有经济能力履行担保义务的独立第三方向出租人提供的担保余值。</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后续计量</w:t>
      </w:r>
    </w:p>
    <w:p>
      <w:pPr>
        <w:pStyle w:val="Style104"/>
        <w:keepNext w:val="0"/>
        <w:keepLines w:val="0"/>
        <w:widowControl w:val="0"/>
        <w:shd w:val="clear" w:color="auto" w:fill="auto"/>
        <w:bidi w:val="0"/>
        <w:spacing w:before="0" w:after="240" w:line="313" w:lineRule="exact"/>
        <w:ind w:left="0" w:right="0"/>
        <w:jc w:val="both"/>
      </w:pPr>
      <w:r>
        <w:rPr>
          <w:color w:val="000000"/>
          <w:spacing w:val="0"/>
          <w:w w:val="100"/>
          <w:position w:val="0"/>
        </w:rPr>
        <w:t>本集团按照固定的周期性利率计算并确认租赁期内各个期间的利息收入。该周期性利率，是指确 定租赁投资净额采用内含折现率（转租情况下，若转租的租赁内含利率无法确定，采用原租赁的折现 率（根据与转租有关的初始直接费用进行调整），或者融资租赁的变更未作为一项单独租赁进行会计 处理，且满足假如变更在租赁开始日生效，该租赁会被分类为融资租赁条件时按相关规定确定的修订 后的折现率。</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租赁变更的会计处理</w:t>
      </w:r>
    </w:p>
    <w:p>
      <w:pPr>
        <w:pStyle w:val="Style104"/>
        <w:keepNext w:val="0"/>
        <w:keepLines w:val="0"/>
        <w:widowControl w:val="0"/>
        <w:shd w:val="clear" w:color="auto" w:fill="auto"/>
        <w:bidi w:val="0"/>
        <w:spacing w:before="0" w:after="240" w:line="293" w:lineRule="exact"/>
        <w:ind w:left="0" w:right="0"/>
        <w:jc w:val="both"/>
      </w:pPr>
      <w:r>
        <w:rPr>
          <w:color w:val="000000"/>
          <w:spacing w:val="0"/>
          <w:w w:val="100"/>
          <w:position w:val="0"/>
        </w:rPr>
        <w:t>融资租赁发生变更且同时符合下列条件的，本集团将该变更作为一项单独租赁进行会计处理：① 该变更通过增加一项或多项租赁资产的使用权而扩大了租赁范围；②增加的对价与租赁范围扩大部分 的单独价格按该合同情况调整后的金额相当。</w:t>
      </w:r>
    </w:p>
    <w:p>
      <w:pPr>
        <w:pStyle w:val="Style104"/>
        <w:keepNext w:val="0"/>
        <w:keepLines w:val="0"/>
        <w:widowControl w:val="0"/>
        <w:shd w:val="clear" w:color="auto" w:fill="auto"/>
        <w:bidi w:val="0"/>
        <w:spacing w:before="0" w:after="300" w:line="317" w:lineRule="exact"/>
        <w:ind w:left="0" w:right="0"/>
        <w:jc w:val="both"/>
      </w:pPr>
      <w:r>
        <w:rPr>
          <w:color w:val="000000"/>
          <w:spacing w:val="0"/>
          <w:w w:val="100"/>
          <w:position w:val="0"/>
        </w:rPr>
        <w:t>如果融资租赁的变更未作为一项单独租赁进行会计处理，且满足假如变更在租赁开始日生效，该 租赁会被分类为经营租赁条件的，本集团自租赁变更生效日开始将其作为一项新租赁进行会计处理， 并以租赁变更生效日前的租赁投资净额作为租赁资产的账面价值。</w:t>
      </w:r>
    </w:p>
    <w:p>
      <w:pPr>
        <w:pStyle w:val="Style104"/>
        <w:keepNext w:val="0"/>
        <w:keepLines w:val="0"/>
        <w:widowControl w:val="0"/>
        <w:shd w:val="clear" w:color="auto" w:fill="auto"/>
        <w:bidi w:val="0"/>
        <w:spacing w:before="0" w:after="140" w:line="298" w:lineRule="auto"/>
        <w:ind w:left="0" w:right="0"/>
        <w:jc w:val="both"/>
      </w:pPr>
      <w:bookmarkStart w:id="1118" w:name="bookmark1118"/>
      <w:r>
        <w:rPr>
          <w:rFonts w:ascii="Times New Roman" w:eastAsia="Times New Roman" w:hAnsi="Times New Roman" w:cs="Times New Roman"/>
          <w:color w:val="000000"/>
          <w:spacing w:val="0"/>
          <w:w w:val="100"/>
          <w:position w:val="0"/>
          <w:sz w:val="22"/>
          <w:szCs w:val="22"/>
        </w:rPr>
        <w:t>2</w:t>
      </w:r>
      <w:bookmarkEnd w:id="1118"/>
      <w:r>
        <w:rPr>
          <w:color w:val="000000"/>
          <w:spacing w:val="0"/>
          <w:w w:val="100"/>
          <w:position w:val="0"/>
        </w:rPr>
        <w:t>）经营租赁的会计处理</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租金的处理</w:t>
      </w:r>
    </w:p>
    <w:p>
      <w:pPr>
        <w:pStyle w:val="Style104"/>
        <w:keepNext w:val="0"/>
        <w:keepLines w:val="0"/>
        <w:widowControl w:val="0"/>
        <w:shd w:val="clear" w:color="auto" w:fill="auto"/>
        <w:bidi w:val="0"/>
        <w:spacing w:before="0" w:after="240"/>
        <w:ind w:left="0" w:right="0"/>
        <w:jc w:val="left"/>
      </w:pPr>
      <w:r>
        <w:rPr>
          <w:color w:val="000000"/>
          <w:spacing w:val="0"/>
          <w:w w:val="100"/>
          <w:position w:val="0"/>
        </w:rPr>
        <w:t>在租赁期内各个期间，本集团采用直线法将经营租赁的租赁收款额确认为租金收入。</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提供的激励措施</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提供免租期的，本集团将租金总额在不扣除免租期的整个租赁期内，按直线法进行分配，免租期 内应当确认租金收入。本集团承担了承租人某些费用的，将该费用自租金收入总额中扣除，按扣除后 的租金收入余额在租赁期内进行分配。</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初始直接费用</w:t>
      </w:r>
    </w:p>
    <w:p>
      <w:pPr>
        <w:pStyle w:val="Style104"/>
        <w:keepNext w:val="0"/>
        <w:keepLines w:val="0"/>
        <w:widowControl w:val="0"/>
        <w:shd w:val="clear" w:color="auto" w:fill="auto"/>
        <w:bidi w:val="0"/>
        <w:spacing w:before="0" w:after="240" w:line="317" w:lineRule="exact"/>
        <w:ind w:left="0" w:right="0"/>
        <w:jc w:val="both"/>
      </w:pPr>
      <w:r>
        <w:rPr>
          <w:color w:val="000000"/>
          <w:spacing w:val="0"/>
          <w:w w:val="100"/>
          <w:position w:val="0"/>
        </w:rPr>
        <w:t>本集团发生的与经营租赁有关的初始直接费用应当资本化至租赁标的资产的成本，在租赁期内按 照与租金收入相同的确认基础分期计入当期损益。</w:t>
      </w:r>
    </w:p>
    <w:p>
      <w:pPr>
        <w:pStyle w:val="Style104"/>
        <w:keepNext w:val="0"/>
        <w:keepLines w:val="0"/>
        <w:widowControl w:val="0"/>
        <w:shd w:val="clear" w:color="auto" w:fill="auto"/>
        <w:bidi w:val="0"/>
        <w:spacing w:before="0" w:after="240"/>
        <w:ind w:left="0" w:right="0"/>
        <w:jc w:val="both"/>
      </w:pPr>
      <w:r>
        <w:rPr>
          <w:color w:val="000000"/>
          <w:spacing w:val="0"/>
          <w:w w:val="100"/>
          <w:position w:val="0"/>
        </w:rPr>
        <w:t>折旧</w:t>
      </w:r>
    </w:p>
    <w:p>
      <w:pPr>
        <w:pStyle w:val="Style104"/>
        <w:keepNext w:val="0"/>
        <w:keepLines w:val="0"/>
        <w:widowControl w:val="0"/>
        <w:shd w:val="clear" w:color="auto" w:fill="auto"/>
        <w:bidi w:val="0"/>
        <w:spacing w:before="0" w:after="300" w:line="307" w:lineRule="exact"/>
        <w:ind w:left="0" w:right="0"/>
        <w:jc w:val="both"/>
      </w:pPr>
      <w:r>
        <w:rPr>
          <w:color w:val="000000"/>
          <w:spacing w:val="0"/>
          <w:w w:val="100"/>
          <w:position w:val="0"/>
        </w:rPr>
        <w:t>对于经营租赁资产中的固定资产，本集团采用类似资产的折旧政策计提折旧；对于其他经营租赁 资产，采用系统合理的方法进行摊销。</w:t>
      </w:r>
    </w:p>
    <w:p>
      <w:pPr>
        <w:pStyle w:val="Style104"/>
        <w:keepNext w:val="0"/>
        <w:keepLines w:val="0"/>
        <w:widowControl w:val="0"/>
        <w:shd w:val="clear" w:color="auto" w:fill="auto"/>
        <w:bidi w:val="0"/>
        <w:spacing w:before="0" w:after="240" w:line="240" w:lineRule="auto"/>
        <w:ind w:left="0" w:right="0"/>
        <w:jc w:val="both"/>
      </w:pPr>
      <w:r>
        <w:rPr>
          <w:color w:val="000000"/>
          <w:spacing w:val="0"/>
          <w:w w:val="100"/>
          <w:position w:val="0"/>
        </w:rPr>
        <w:t>可变租赁付款额</w:t>
      </w:r>
    </w:p>
    <w:p>
      <w:pPr>
        <w:pStyle w:val="Style104"/>
        <w:keepNext w:val="0"/>
        <w:keepLines w:val="0"/>
        <w:widowControl w:val="0"/>
        <w:shd w:val="clear" w:color="auto" w:fill="auto"/>
        <w:bidi w:val="0"/>
        <w:spacing w:before="0" w:after="240" w:line="298" w:lineRule="exact"/>
        <w:ind w:left="0" w:right="0"/>
        <w:jc w:val="both"/>
      </w:pPr>
      <w:r>
        <w:rPr>
          <w:color w:val="000000"/>
          <w:spacing w:val="0"/>
          <w:w w:val="100"/>
          <w:position w:val="0"/>
        </w:rPr>
        <w:t>本集团取得的与经营租赁有关的未计入租赁收款额的可变租赁付款额</w:t>
      </w:r>
      <w:r>
        <w:rPr>
          <w:color w:val="000000"/>
          <w:spacing w:val="0"/>
          <w:w w:val="100"/>
          <w:position w:val="0"/>
          <w:sz w:val="22"/>
          <w:szCs w:val="22"/>
        </w:rPr>
        <w:t>，</w:t>
      </w:r>
      <w:r>
        <w:rPr>
          <w:color w:val="000000"/>
          <w:spacing w:val="0"/>
          <w:w w:val="100"/>
          <w:position w:val="0"/>
        </w:rPr>
        <w:t>在实际发生时计入当期损 益。</w:t>
      </w:r>
    </w:p>
    <w:p>
      <w:pPr>
        <w:pStyle w:val="Style104"/>
        <w:keepNext w:val="0"/>
        <w:keepLines w:val="0"/>
        <w:widowControl w:val="0"/>
        <w:shd w:val="clear" w:color="auto" w:fill="auto"/>
        <w:bidi w:val="0"/>
        <w:spacing w:before="0" w:after="0"/>
        <w:ind w:left="0" w:right="0"/>
        <w:jc w:val="both"/>
      </w:pPr>
      <w:r>
        <w:rPr>
          <w:color w:val="000000"/>
          <w:spacing w:val="0"/>
          <w:w w:val="100"/>
          <w:position w:val="0"/>
        </w:rPr>
        <w:t>经营租赁的变更</w:t>
      </w:r>
    </w:p>
    <w:p>
      <w:pPr>
        <w:pStyle w:val="Style104"/>
        <w:keepNext w:val="0"/>
        <w:keepLines w:val="0"/>
        <w:widowControl w:val="0"/>
        <w:shd w:val="clear" w:color="auto" w:fill="auto"/>
        <w:bidi w:val="0"/>
        <w:spacing w:before="0" w:after="280"/>
        <w:ind w:left="0" w:right="0" w:firstLine="0"/>
        <w:jc w:val="both"/>
      </w:pPr>
      <w:r>
        <w:rPr>
          <w:color w:val="000000"/>
          <w:spacing w:val="0"/>
          <w:w w:val="100"/>
          <w:position w:val="0"/>
        </w:rPr>
        <w:t>经营租赁发生变更的，本集团自变更生效日开始，将其作为一项新的租赁进行会计处理，与变更前租 赁有关的预收或应收租赁收款额视为新租赁的收款额。</w:t>
      </w:r>
    </w:p>
    <w:p>
      <w:pPr>
        <w:pStyle w:val="Style54"/>
        <w:keepNext/>
        <w:keepLines/>
        <w:widowControl w:val="0"/>
        <w:shd w:val="clear" w:color="auto" w:fill="auto"/>
        <w:bidi w:val="0"/>
        <w:spacing w:before="0" w:after="360" w:line="312" w:lineRule="exact"/>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19"/>
      <w:bookmarkEnd w:id="1120"/>
      <w:bookmarkEnd w:id="1122"/>
    </w:p>
    <w:p>
      <w:pPr>
        <w:pStyle w:val="Style36"/>
        <w:keepNext/>
        <w:keepLines/>
        <w:widowControl w:val="0"/>
        <w:shd w:val="clear" w:color="auto" w:fill="auto"/>
        <w:tabs>
          <w:tab w:pos="483" w:val="left"/>
        </w:tabs>
        <w:bidi w:val="0"/>
        <w:spacing w:before="0" w:after="280" w:line="326"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4</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23"/>
      <w:bookmarkEnd w:id="1124"/>
      <w:bookmarkEnd w:id="1126"/>
    </w:p>
    <w:p>
      <w:pPr>
        <w:pStyle w:val="Style36"/>
        <w:keepNext/>
        <w:keepLines/>
        <w:widowControl w:val="0"/>
        <w:shd w:val="clear" w:color="auto" w:fill="auto"/>
        <w:tabs>
          <w:tab w:pos="483" w:val="left"/>
        </w:tabs>
        <w:bidi w:val="0"/>
        <w:spacing w:before="0" w:after="240" w:line="326"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27"/>
      <w:bookmarkEnd w:id="1128"/>
      <w:bookmarkEnd w:id="1130"/>
    </w:p>
    <w:p>
      <w:pPr>
        <w:pStyle w:val="Style54"/>
        <w:keepNext/>
        <w:keepLines/>
        <w:widowControl w:val="0"/>
        <w:shd w:val="clear" w:color="auto" w:fill="auto"/>
        <w:bidi w:val="0"/>
        <w:spacing w:before="0" w:after="360" w:line="312" w:lineRule="exact"/>
        <w:ind w:left="0" w:right="0" w:firstLine="0"/>
        <w:jc w:val="both"/>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31"/>
      <w:bookmarkEnd w:id="1132"/>
      <w:bookmarkEnd w:id="113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923"/>
        <w:gridCol w:w="2693"/>
        <w:gridCol w:w="9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年颁布《企业会计准则第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第四届董事会第二十三次会议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财政部会计司于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年第五批企业会计准则实施问答 的有关规定，对于在商品或服务的控制权转移给客户之前、为了履行客户合 同而发生的不构成单项履约义务的运输服务而产生的运输成本作为合同履 约成本，采用与商品或服务收入确认相同的基础进行摊销计入当期损益，列 示于利润表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color w:val="000000"/>
                <w:spacing w:val="0"/>
                <w:w w:val="100"/>
                <w:position w:val="0"/>
                <w:sz w:val="18"/>
                <w:szCs w:val="18"/>
              </w:rPr>
              <w:t>，</w:t>
            </w:r>
            <w:r>
              <w:rPr>
                <w:color w:val="000000"/>
                <w:spacing w:val="0"/>
                <w:w w:val="100"/>
                <w:position w:val="0"/>
              </w:rPr>
              <w:t>此项会计政策变更采用追溯调整法，同时调整可 比期间列报信息。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第四届董事会第三十三次会议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日发布《关于印发〈企业会计准则解释第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 的通知》（财会[</w:t>
            </w:r>
            <w:r>
              <w:rPr>
                <w:rFonts w:ascii="Times New Roman" w:eastAsia="Times New Roman" w:hAnsi="Times New Roman" w:cs="Times New Roman"/>
                <w:color w:val="000000"/>
                <w:spacing w:val="0"/>
                <w:w w:val="100"/>
                <w:position w:val="0"/>
                <w:sz w:val="18"/>
                <w:szCs w:val="18"/>
              </w:rPr>
              <w:t>2021]1</w:t>
            </w:r>
            <w:r>
              <w:rPr>
                <w:color w:val="000000"/>
                <w:spacing w:val="0"/>
                <w:w w:val="100"/>
                <w:position w:val="0"/>
              </w:rPr>
              <w:t>号），本集团从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第四届董事会第三十三次会议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见下文</w:t>
            </w:r>
          </w:p>
        </w:tc>
      </w:tr>
    </w:tbl>
    <w:p>
      <w:pPr>
        <w:widowControl w:val="0"/>
        <w:spacing w:after="239" w:line="1" w:lineRule="exact"/>
      </w:pPr>
    </w:p>
    <w:p>
      <w:pPr>
        <w:pStyle w:val="Style104"/>
        <w:keepNext w:val="0"/>
        <w:keepLines w:val="0"/>
        <w:widowControl w:val="0"/>
        <w:shd w:val="clear" w:color="auto" w:fill="auto"/>
        <w:bidi w:val="0"/>
        <w:spacing w:before="0" w:after="240" w:line="240" w:lineRule="auto"/>
        <w:ind w:left="0" w:right="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w:t>
      </w:r>
    </w:p>
    <w:p>
      <w:pPr>
        <w:pStyle w:val="Style104"/>
        <w:keepNext w:val="0"/>
        <w:keepLines w:val="0"/>
        <w:widowControl w:val="0"/>
        <w:shd w:val="clear" w:color="auto" w:fill="auto"/>
        <w:bidi w:val="0"/>
        <w:spacing w:before="0" w:after="280" w:line="318"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年颁布《企业会计准则第</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租赁》，本集团自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日起执行新租赁准则。 经本集团第四届董事会第二十三次会议审议通过，本公司及其子公司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日起首次执行新租赁 准则，根据新旧衔接的规定，本集团</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年起执行新租赁准则调整执行当年年初财务报表相关项目情 况具体如下：</w:t>
      </w:r>
    </w:p>
    <w:p>
      <w:pPr>
        <w:pStyle w:val="Style104"/>
        <w:keepNext w:val="0"/>
        <w:keepLines w:val="0"/>
        <w:widowControl w:val="0"/>
        <w:numPr>
          <w:ilvl w:val="0"/>
          <w:numId w:val="15"/>
        </w:numPr>
        <w:shd w:val="clear" w:color="auto" w:fill="auto"/>
        <w:bidi w:val="0"/>
        <w:spacing w:before="0" w:after="140" w:line="240" w:lineRule="auto"/>
        <w:ind w:left="0" w:right="0"/>
        <w:jc w:val="both"/>
      </w:pPr>
      <w:bookmarkStart w:id="1135" w:name="bookmark1135"/>
      <w:bookmarkEnd w:id="1135"/>
      <w:r>
        <w:rPr>
          <w:color w:val="000000"/>
          <w:spacing w:val="0"/>
          <w:w w:val="100"/>
          <w:position w:val="0"/>
        </w:rPr>
        <w:t>合并资产负债表</w:t>
      </w:r>
    </w:p>
    <w:tbl>
      <w:tblPr>
        <w:tblOverlap w:val="never"/>
        <w:jc w:val="center"/>
        <w:tblLayout w:type="fixed"/>
      </w:tblPr>
      <w:tblGrid>
        <w:gridCol w:w="2410"/>
        <w:gridCol w:w="2299"/>
        <w:gridCol w:w="1531"/>
        <w:gridCol w:w="22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日（变更后）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78,680,840.34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3,400,585.76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82,081,426.10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3,346,091.45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r>
    </w:tbl>
    <w:p>
      <w:pPr>
        <w:widowControl w:val="0"/>
        <w:spacing w:after="279" w:line="1" w:lineRule="exact"/>
      </w:pPr>
    </w:p>
    <w:p>
      <w:pPr>
        <w:pStyle w:val="Style104"/>
        <w:keepNext w:val="0"/>
        <w:keepLines w:val="0"/>
        <w:widowControl w:val="0"/>
        <w:numPr>
          <w:ilvl w:val="0"/>
          <w:numId w:val="15"/>
        </w:numPr>
        <w:shd w:val="clear" w:color="auto" w:fill="auto"/>
        <w:bidi w:val="0"/>
        <w:spacing w:before="0" w:after="140" w:line="240" w:lineRule="auto"/>
        <w:ind w:left="0" w:right="0"/>
        <w:jc w:val="both"/>
      </w:pPr>
      <w:bookmarkStart w:id="1136" w:name="bookmark1136"/>
      <w:bookmarkEnd w:id="1136"/>
      <w:r>
        <w:rPr>
          <w:color w:val="000000"/>
          <w:spacing w:val="0"/>
          <w:w w:val="100"/>
          <w:position w:val="0"/>
        </w:rPr>
        <w:t>母公司资产负债表</w:t>
      </w:r>
    </w:p>
    <w:p>
      <w:pPr>
        <w:pStyle w:val="Style33"/>
        <w:keepNext w:val="0"/>
        <w:keepLines w:val="0"/>
        <w:widowControl w:val="0"/>
        <w:shd w:val="clear" w:color="auto" w:fill="auto"/>
        <w:tabs>
          <w:tab w:pos="2942" w:val="left"/>
          <w:tab w:pos="5649" w:val="left"/>
          <w:tab w:pos="6772" w:val="left"/>
        </w:tabs>
        <w:bidi w:val="0"/>
        <w:spacing w:before="0" w:after="260" w:line="240" w:lineRule="auto"/>
        <w:ind w:left="0" w:right="0" w:firstLine="580"/>
        <w:jc w:val="left"/>
      </w:pPr>
      <w:r>
        <mc:AlternateContent>
          <mc:Choice Requires="wps">
            <w:drawing>
              <wp:anchor distT="0" distB="0" distL="0" distR="0" simplePos="0" relativeHeight="125829394" behindDoc="0" locked="0" layoutInCell="1" allowOverlap="1">
                <wp:simplePos x="0" y="0"/>
                <wp:positionH relativeFrom="page">
                  <wp:posOffset>1050925</wp:posOffset>
                </wp:positionH>
                <wp:positionV relativeFrom="paragraph">
                  <wp:posOffset>12700</wp:posOffset>
                </wp:positionV>
                <wp:extent cx="5386070" cy="225425"/>
                <wp:wrapTopAndBottom/>
                <wp:docPr id="18" name="Shape 18"/>
                <a:graphic xmlns:a="http://schemas.openxmlformats.org/drawingml/2006/main">
                  <a:graphicData uri="http://schemas.microsoft.com/office/word/2010/wordprocessingShape">
                    <wps:wsp>
                      <wps:cNvSpPr txBox="1"/>
                      <wps:spPr>
                        <a:xfrm>
                          <a:ext cx="5386070" cy="225425"/>
                        </a:xfrm>
                        <a:prstGeom prst="rect"/>
                        <a:noFill/>
                      </wps:spPr>
                      <wps:txbx>
                        <w:txbxContent>
                          <w:tbl>
                            <w:tblPr>
                              <w:tblOverlap w:val="never"/>
                              <w:jc w:val="left"/>
                              <w:tblLayout w:type="fixed"/>
                            </w:tblPr>
                            <w:tblGrid>
                              <w:gridCol w:w="2395"/>
                              <w:gridCol w:w="2285"/>
                              <w:gridCol w:w="1546"/>
                              <w:gridCol w:w="2256"/>
                            </w:tblGrid>
                            <w:tr>
                              <w:trPr>
                                <w:tblHeade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日（变更前）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日（变更后）</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82.75pt;margin-top:1.pt;width:424.10000000000002pt;height:17.75pt;z-index:-125829359;mso-wrap-distance-left:0;mso-wrap-distance-right:0;mso-position-horizontal-relative:page" filled="f" stroked="f">
                <v:textbox inset="0,0,0,0">
                  <w:txbxContent>
                    <w:tbl>
                      <w:tblPr>
                        <w:tblOverlap w:val="never"/>
                        <w:jc w:val="left"/>
                        <w:tblLayout w:type="fixed"/>
                      </w:tblPr>
                      <w:tblGrid>
                        <w:gridCol w:w="2395"/>
                        <w:gridCol w:w="2285"/>
                        <w:gridCol w:w="1546"/>
                        <w:gridCol w:w="2256"/>
                      </w:tblGrid>
                      <w:tr>
                        <w:trPr>
                          <w:tblHeade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日（变更前）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日（变更后）</w:t>
                            </w:r>
                          </w:p>
                        </w:tc>
                      </w:tr>
                    </w:tbl>
                    <w:p>
                      <w:pPr>
                        <w:widowControl w:val="0"/>
                        <w:spacing w:line="1" w:lineRule="exact"/>
                      </w:pPr>
                    </w:p>
                  </w:txbxContent>
                </v:textbox>
                <w10:wrap type="topAndBottom" anchorx="page"/>
              </v:shape>
            </w:pict>
          </mc:Fallback>
        </mc:AlternateContent>
      </w:r>
      <w:r>
        <w:rPr>
          <w:b/>
          <w:bCs/>
          <w:color w:val="000000"/>
          <w:spacing w:val="0"/>
          <w:w w:val="100"/>
          <w:position w:val="0"/>
        </w:rPr>
        <w:t>受影响的项目</w:t>
        <w:tab/>
        <w:t>〔</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日（变更前）</w:t>
        <w:tab/>
        <w:t>调整金额</w:t>
        <w:tab/>
      </w:r>
      <w:r>
        <w:rPr>
          <w:rFonts w:ascii="Times New Roman" w:eastAsia="Times New Roman" w:hAnsi="Times New Roman" w:cs="Times New Roman"/>
          <w:b/>
          <w:bCs/>
          <w:color w:val="000000"/>
          <w:spacing w:val="0"/>
          <w:w w:val="100"/>
          <w:position w:val="0"/>
          <w:sz w:val="18"/>
          <w:szCs w:val="18"/>
        </w:rPr>
        <w:t>| 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日（变更后）</w:t>
      </w:r>
      <w:r>
        <w:br w:type="page"/>
      </w:r>
    </w:p>
    <w:tbl>
      <w:tblPr>
        <w:tblOverlap w:val="never"/>
        <w:jc w:val="center"/>
        <w:tblLayout w:type="fixed"/>
      </w:tblPr>
      <w:tblGrid>
        <w:gridCol w:w="2395"/>
        <w:gridCol w:w="2285"/>
        <w:gridCol w:w="1546"/>
        <w:gridCol w:w="225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20,567,464.73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22,084,278.34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r>
    </w:tbl>
    <w:p>
      <w:pPr>
        <w:widowControl w:val="0"/>
        <w:spacing w:after="259" w:line="1" w:lineRule="exact"/>
      </w:pPr>
    </w:p>
    <w:p>
      <w:pPr>
        <w:pStyle w:val="Style104"/>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）运输费用的确认与列报的变更</w:t>
      </w:r>
    </w:p>
    <w:p>
      <w:pPr>
        <w:pStyle w:val="Style104"/>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本公司在编制</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年年报时按照《企业会计准则一应用指南》</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rPr>
        <w:t>附录会计科目和主要账务处 理的规定，将销售产品时控制权转移前的运费及装卸费用计入销售费用；在编制</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年年报时根据财 政部会计司于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月发布的</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年第五批企业会计准则实施问答的有关规定，经本集团第四届董 事会第三十三次会议审议通过，对于在商品或服务的控制权转移给客户之前、为了履行客户合同而发 生的不构成单项履约义务的运输服务而产生的运输成本作为合同履约成本，采用与商品或服务收入确 认相同的基础进行摊销计入当期损益，列示于利润表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营业成本</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中</w:t>
      </w:r>
      <w:r>
        <w:rPr>
          <w:color w:val="000000"/>
          <w:spacing w:val="0"/>
          <w:w w:val="100"/>
          <w:position w:val="0"/>
          <w:sz w:val="22"/>
          <w:szCs w:val="22"/>
        </w:rPr>
        <w:t>，</w:t>
      </w:r>
      <w:r>
        <w:rPr>
          <w:color w:val="000000"/>
          <w:spacing w:val="0"/>
          <w:w w:val="100"/>
          <w:position w:val="0"/>
        </w:rPr>
        <w:t>此项会计政策变更采用追溯调整 法，同时调整可比期间列报信息。</w:t>
      </w:r>
    </w:p>
    <w:p>
      <w:pPr>
        <w:pStyle w:val="Style104"/>
        <w:keepNext w:val="0"/>
        <w:keepLines w:val="0"/>
        <w:widowControl w:val="0"/>
        <w:numPr>
          <w:ilvl w:val="0"/>
          <w:numId w:val="17"/>
        </w:numPr>
        <w:shd w:val="clear" w:color="auto" w:fill="auto"/>
        <w:bidi w:val="0"/>
        <w:spacing w:before="0" w:after="140" w:line="240" w:lineRule="auto"/>
        <w:ind w:left="0" w:right="0" w:firstLine="440"/>
        <w:jc w:val="both"/>
        <w:rPr>
          <w:sz w:val="22"/>
          <w:szCs w:val="22"/>
        </w:rPr>
      </w:pPr>
      <w:bookmarkStart w:id="1137" w:name="bookmark1137"/>
      <w:bookmarkEnd w:id="1137"/>
      <w:r>
        <w:rPr>
          <w:color w:val="000000"/>
          <w:spacing w:val="0"/>
          <w:w w:val="100"/>
          <w:position w:val="0"/>
          <w:sz w:val="20"/>
          <w:szCs w:val="20"/>
        </w:rPr>
        <w:t>执行上述规定对合并利润表项目的影响如下</w:t>
      </w:r>
      <w:r>
        <w:rPr>
          <w:rFonts w:ascii="Times New Roman" w:eastAsia="Times New Roman" w:hAnsi="Times New Roman" w:cs="Times New Roman"/>
          <w:color w:val="000000"/>
          <w:spacing w:val="0"/>
          <w:w w:val="100"/>
          <w:position w:val="0"/>
          <w:sz w:val="22"/>
          <w:szCs w:val="22"/>
        </w:rPr>
        <w:t>:</w:t>
      </w:r>
    </w:p>
    <w:tbl>
      <w:tblPr>
        <w:tblOverlap w:val="never"/>
        <w:jc w:val="center"/>
        <w:tblLayout w:type="fixed"/>
      </w:tblPr>
      <w:tblGrid>
        <w:gridCol w:w="1416"/>
        <w:gridCol w:w="2554"/>
        <w:gridCol w:w="2266"/>
        <w:gridCol w:w="2563"/>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年合并利润表</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会计政策变更前本年发生额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会计政策变更后本年发生额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1,186,506,095.58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1,194,974,514.24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88,100,740.72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79,632,322.06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1,274,606,836.30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1,274,606,836.30</w:t>
            </w:r>
          </w:p>
        </w:tc>
      </w:tr>
    </w:tbl>
    <w:p>
      <w:pPr>
        <w:widowControl w:val="0"/>
        <w:spacing w:after="259" w:line="1" w:lineRule="exact"/>
      </w:pPr>
    </w:p>
    <w:p>
      <w:pPr>
        <w:pStyle w:val="Style10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（续）</w:t>
      </w:r>
    </w:p>
    <w:tbl>
      <w:tblPr>
        <w:tblOverlap w:val="never"/>
        <w:jc w:val="center"/>
        <w:tblLayout w:type="fixed"/>
      </w:tblPr>
      <w:tblGrid>
        <w:gridCol w:w="1282"/>
        <w:gridCol w:w="2602"/>
        <w:gridCol w:w="2266"/>
        <w:gridCol w:w="2563"/>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年合并利润表</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会计政策变更前本年发生额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会计政策变更后本年发生额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1,151,306,114.63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1,162,528,029.74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100,792,526.23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89,570,611.12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1,252,098,640.86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1,252,098,640.86</w:t>
            </w:r>
          </w:p>
        </w:tc>
      </w:tr>
    </w:tbl>
    <w:p>
      <w:pPr>
        <w:widowControl w:val="0"/>
        <w:spacing w:after="259" w:line="1" w:lineRule="exact"/>
      </w:pPr>
    </w:p>
    <w:p>
      <w:pPr>
        <w:pStyle w:val="Style104"/>
        <w:keepNext w:val="0"/>
        <w:keepLines w:val="0"/>
        <w:widowControl w:val="0"/>
        <w:numPr>
          <w:ilvl w:val="0"/>
          <w:numId w:val="17"/>
        </w:numPr>
        <w:shd w:val="clear" w:color="auto" w:fill="auto"/>
        <w:bidi w:val="0"/>
        <w:spacing w:before="0" w:after="140" w:line="240" w:lineRule="auto"/>
        <w:ind w:left="0" w:right="0" w:firstLine="440"/>
        <w:jc w:val="left"/>
        <w:rPr>
          <w:sz w:val="22"/>
          <w:szCs w:val="22"/>
        </w:rPr>
      </w:pPr>
      <w:bookmarkStart w:id="1138" w:name="bookmark1138"/>
      <w:bookmarkEnd w:id="1138"/>
      <w:r>
        <w:rPr>
          <w:color w:val="000000"/>
          <w:spacing w:val="0"/>
          <w:w w:val="100"/>
          <w:position w:val="0"/>
          <w:sz w:val="20"/>
          <w:szCs w:val="20"/>
        </w:rPr>
        <w:t>执行上述规定对母公司利润表项目的影响如下</w:t>
      </w:r>
      <w:r>
        <w:rPr>
          <w:rFonts w:ascii="Times New Roman" w:eastAsia="Times New Roman" w:hAnsi="Times New Roman" w:cs="Times New Roman"/>
          <w:color w:val="000000"/>
          <w:spacing w:val="0"/>
          <w:w w:val="100"/>
          <w:position w:val="0"/>
          <w:sz w:val="22"/>
          <w:szCs w:val="22"/>
        </w:rPr>
        <w:t>:</w:t>
      </w:r>
    </w:p>
    <w:tbl>
      <w:tblPr>
        <w:tblOverlap w:val="never"/>
        <w:jc w:val="center"/>
        <w:tblLayout w:type="fixed"/>
      </w:tblPr>
      <w:tblGrid>
        <w:gridCol w:w="1301"/>
        <w:gridCol w:w="2717"/>
        <w:gridCol w:w="2448"/>
        <w:gridCol w:w="2726"/>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年母公司利润表</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会计政策变更前本年发生额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会计政策变更后本年发生额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373,429,774.27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381,898,192.93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60,649,052.36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52,180,633.70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434,078,826.63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434,078,826.63</w:t>
            </w:r>
          </w:p>
        </w:tc>
      </w:tr>
    </w:tbl>
    <w:p>
      <w:pPr>
        <w:widowControl w:val="0"/>
        <w:spacing w:after="139" w:line="1" w:lineRule="exact"/>
      </w:pPr>
    </w:p>
    <w:p>
      <w:pPr>
        <w:pStyle w:val="Style10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（续）</w:t>
      </w:r>
    </w:p>
    <w:tbl>
      <w:tblPr>
        <w:tblOverlap w:val="never"/>
        <w:jc w:val="center"/>
        <w:tblLayout w:type="fixed"/>
      </w:tblPr>
      <w:tblGrid>
        <w:gridCol w:w="1421"/>
        <w:gridCol w:w="2741"/>
        <w:gridCol w:w="2462"/>
        <w:gridCol w:w="2510"/>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年母公司利润表</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会计政策变更前本年发生额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会计政策变更影响金额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会计政策变更后本年发生额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360,790,726.33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372,012,641.44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70,438,525.79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59,216,610.68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431,229,252.12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431,229,252.12</w:t>
            </w:r>
          </w:p>
        </w:tc>
      </w:tr>
    </w:tbl>
    <w:p>
      <w:pPr>
        <w:spacing w:lineRule="exact" w:line="1"/>
        <w:rPr>
          <w:sz w:val="2"/>
          <w:szCs w:val="2"/>
        </w:rPr>
      </w:pPr>
      <w:r>
        <w:br w:type="page"/>
      </w:r>
    </w:p>
    <w:p>
      <w:pPr>
        <w:pStyle w:val="Style104"/>
        <w:keepNext w:val="0"/>
        <w:keepLines w:val="0"/>
        <w:widowControl w:val="0"/>
        <w:numPr>
          <w:ilvl w:val="0"/>
          <w:numId w:val="17"/>
        </w:numPr>
        <w:shd w:val="clear" w:color="auto" w:fill="auto"/>
        <w:bidi w:val="0"/>
        <w:spacing w:before="0" w:after="140" w:line="240" w:lineRule="auto"/>
        <w:ind w:left="0" w:right="0"/>
        <w:jc w:val="both"/>
        <w:rPr>
          <w:sz w:val="22"/>
          <w:szCs w:val="22"/>
        </w:rPr>
      </w:pPr>
      <w:bookmarkStart w:id="1139" w:name="bookmark1139"/>
      <w:bookmarkEnd w:id="1139"/>
      <w:r>
        <w:rPr>
          <w:color w:val="000000"/>
          <w:spacing w:val="0"/>
          <w:w w:val="100"/>
          <w:position w:val="0"/>
          <w:sz w:val="20"/>
          <w:szCs w:val="20"/>
        </w:rPr>
        <w:t>执行上述规定对合并现金流量表项目的影响如下</w:t>
      </w:r>
      <w:r>
        <w:rPr>
          <w:rFonts w:ascii="Times New Roman" w:eastAsia="Times New Roman" w:hAnsi="Times New Roman" w:cs="Times New Roman"/>
          <w:color w:val="000000"/>
          <w:spacing w:val="0"/>
          <w:w w:val="100"/>
          <w:position w:val="0"/>
          <w:sz w:val="22"/>
          <w:szCs w:val="22"/>
        </w:rPr>
        <w:t>:</w:t>
      </w:r>
    </w:p>
    <w:tbl>
      <w:tblPr>
        <w:tblOverlap w:val="never"/>
        <w:jc w:val="center"/>
        <w:tblLayout w:type="fixed"/>
      </w:tblPr>
      <w:tblGrid>
        <w:gridCol w:w="3811"/>
        <w:gridCol w:w="1555"/>
        <w:gridCol w:w="1421"/>
        <w:gridCol w:w="1685"/>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年合并现金流量表</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会计政策变更前本 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会计政策变更影 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会计政策变更后本年 发生额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898,620,082.94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907,088,501.60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89,861,916.11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81,393,497.45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988,481,999.05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988,481,999.05</w:t>
            </w:r>
          </w:p>
        </w:tc>
      </w:tr>
    </w:tbl>
    <w:p>
      <w:pPr>
        <w:widowControl w:val="0"/>
        <w:spacing w:after="139" w:line="1" w:lineRule="exact"/>
      </w:pPr>
    </w:p>
    <w:p>
      <w:pPr>
        <w:pStyle w:val="Style104"/>
        <w:keepNext w:val="0"/>
        <w:keepLines w:val="0"/>
        <w:widowControl w:val="0"/>
        <w:shd w:val="clear" w:color="auto" w:fill="auto"/>
        <w:bidi w:val="0"/>
        <w:spacing w:before="0" w:after="140" w:line="240" w:lineRule="auto"/>
        <w:ind w:left="0" w:right="0"/>
        <w:jc w:val="both"/>
      </w:pPr>
      <w:r>
        <w:rPr>
          <w:color w:val="000000"/>
          <w:spacing w:val="0"/>
          <w:w w:val="100"/>
          <w:position w:val="0"/>
        </w:rPr>
        <w:t>（续）</w:t>
      </w:r>
    </w:p>
    <w:tbl>
      <w:tblPr>
        <w:tblOverlap w:val="never"/>
        <w:jc w:val="center"/>
        <w:tblLayout w:type="fixed"/>
      </w:tblPr>
      <w:tblGrid>
        <w:gridCol w:w="3830"/>
        <w:gridCol w:w="1555"/>
        <w:gridCol w:w="1421"/>
        <w:gridCol w:w="1704"/>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年合并现金流量表</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会计政策变更前本 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会计政策变更影 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会计政策变更后本年 发生额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1,055,943,984.26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1,067,165,899.37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98,982,916.50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87,761,001.39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1,154,926,900.76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1,154,926,900.76</w:t>
            </w:r>
          </w:p>
        </w:tc>
      </w:tr>
    </w:tbl>
    <w:p>
      <w:pPr>
        <w:widowControl w:val="0"/>
        <w:spacing w:after="259" w:line="1" w:lineRule="exact"/>
      </w:pPr>
    </w:p>
    <w:p>
      <w:pPr>
        <w:pStyle w:val="Style104"/>
        <w:keepNext w:val="0"/>
        <w:keepLines w:val="0"/>
        <w:widowControl w:val="0"/>
        <w:numPr>
          <w:ilvl w:val="0"/>
          <w:numId w:val="17"/>
        </w:numPr>
        <w:shd w:val="clear" w:color="auto" w:fill="auto"/>
        <w:bidi w:val="0"/>
        <w:spacing w:before="0" w:after="140" w:line="240" w:lineRule="auto"/>
        <w:ind w:left="0" w:right="0"/>
        <w:jc w:val="both"/>
        <w:rPr>
          <w:sz w:val="22"/>
          <w:szCs w:val="22"/>
        </w:rPr>
      </w:pPr>
      <w:bookmarkStart w:id="1140" w:name="bookmark1140"/>
      <w:bookmarkEnd w:id="1140"/>
      <w:r>
        <w:rPr>
          <w:color w:val="000000"/>
          <w:spacing w:val="0"/>
          <w:w w:val="100"/>
          <w:position w:val="0"/>
          <w:sz w:val="20"/>
          <w:szCs w:val="20"/>
        </w:rPr>
        <w:t>执行上述规定对母公司现金流量表项目的影响如下</w:t>
      </w:r>
      <w:r>
        <w:rPr>
          <w:rFonts w:ascii="Times New Roman" w:eastAsia="Times New Roman" w:hAnsi="Times New Roman" w:cs="Times New Roman"/>
          <w:color w:val="000000"/>
          <w:spacing w:val="0"/>
          <w:w w:val="100"/>
          <w:position w:val="0"/>
          <w:sz w:val="22"/>
          <w:szCs w:val="22"/>
        </w:rPr>
        <w:t>:</w:t>
      </w:r>
    </w:p>
    <w:tbl>
      <w:tblPr>
        <w:tblOverlap w:val="never"/>
        <w:jc w:val="center"/>
        <w:tblLayout w:type="fixed"/>
      </w:tblPr>
      <w:tblGrid>
        <w:gridCol w:w="3835"/>
        <w:gridCol w:w="1555"/>
        <w:gridCol w:w="1421"/>
        <w:gridCol w:w="170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年母公司现金流量表</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会计政策变更前本 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会计政策变更影 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会计政策变更后本年 发生额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373,375,918.51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381,844,337.17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41,076,475.18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-8,468,418.66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32,608,056.52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414,452,393.69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414,452,393.69</w:t>
            </w:r>
          </w:p>
        </w:tc>
      </w:tr>
    </w:tbl>
    <w:p>
      <w:pPr>
        <w:widowControl w:val="0"/>
        <w:spacing w:after="139" w:line="1" w:lineRule="exact"/>
      </w:pPr>
    </w:p>
    <w:p>
      <w:pPr>
        <w:pStyle w:val="Style104"/>
        <w:keepNext w:val="0"/>
        <w:keepLines w:val="0"/>
        <w:widowControl w:val="0"/>
        <w:shd w:val="clear" w:color="auto" w:fill="auto"/>
        <w:bidi w:val="0"/>
        <w:spacing w:before="0" w:after="140" w:line="240" w:lineRule="auto"/>
        <w:ind w:left="0" w:right="0"/>
        <w:jc w:val="both"/>
      </w:pPr>
      <w:r>
        <w:rPr>
          <w:color w:val="000000"/>
          <w:spacing w:val="0"/>
          <w:w w:val="100"/>
          <w:position w:val="0"/>
        </w:rPr>
        <w:t>（续）</w:t>
      </w:r>
    </w:p>
    <w:tbl>
      <w:tblPr>
        <w:tblOverlap w:val="never"/>
        <w:jc w:val="center"/>
        <w:tblLayout w:type="fixed"/>
      </w:tblPr>
      <w:tblGrid>
        <w:gridCol w:w="3811"/>
        <w:gridCol w:w="1555"/>
        <w:gridCol w:w="1421"/>
        <w:gridCol w:w="1685"/>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年母公司现金流量表</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会计政策变更前本 年发生额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会计政策变更影 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会计政策变更后本年 发生额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395,989,982.03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407,211,897.14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150,737,676.04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-11,221,915.11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139,515,760.93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546,727,658.07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546,727,658.07</w:t>
            </w:r>
          </w:p>
        </w:tc>
      </w:tr>
    </w:tbl>
    <w:p>
      <w:pPr>
        <w:widowControl w:val="0"/>
        <w:spacing w:after="139" w:line="1" w:lineRule="exact"/>
      </w:pPr>
    </w:p>
    <w:p>
      <w:pPr>
        <w:pStyle w:val="Style104"/>
        <w:keepNext w:val="0"/>
        <w:keepLines w:val="0"/>
        <w:widowControl w:val="0"/>
        <w:shd w:val="clear" w:color="auto" w:fill="auto"/>
        <w:bidi w:val="0"/>
        <w:spacing w:before="0" w:after="140" w:line="240" w:lineRule="auto"/>
        <w:ind w:left="0" w:right="0"/>
        <w:jc w:val="both"/>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0"/>
          <w:szCs w:val="20"/>
        </w:rPr>
        <w:t>号》</w:t>
      </w:r>
      <w:r>
        <w:rPr>
          <w:color w:val="000000"/>
          <w:spacing w:val="0"/>
          <w:w w:val="100"/>
          <w:position w:val="0"/>
          <w:sz w:val="22"/>
          <w:szCs w:val="22"/>
        </w:rPr>
        <w:t>（</w:t>
      </w:r>
      <w:r>
        <w:rPr>
          <w:color w:val="000000"/>
          <w:spacing w:val="0"/>
          <w:w w:val="100"/>
          <w:position w:val="0"/>
          <w:sz w:val="20"/>
          <w:szCs w:val="20"/>
        </w:rPr>
        <w:t>财会</w:t>
      </w:r>
      <w:r>
        <w:rPr>
          <w:rFonts w:ascii="Times New Roman" w:eastAsia="Times New Roman" w:hAnsi="Times New Roman" w:cs="Times New Roman"/>
          <w:color w:val="000000"/>
          <w:spacing w:val="0"/>
          <w:w w:val="100"/>
          <w:position w:val="0"/>
          <w:sz w:val="22"/>
          <w:szCs w:val="22"/>
        </w:rPr>
        <w:t>[2021]1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2"/>
          <w:szCs w:val="22"/>
        </w:rPr>
        <w:t>）</w:t>
      </w:r>
    </w:p>
    <w:p>
      <w:pPr>
        <w:pStyle w:val="Style104"/>
        <w:keepNext w:val="0"/>
        <w:keepLines w:val="0"/>
        <w:widowControl w:val="0"/>
        <w:shd w:val="clear" w:color="auto" w:fill="auto"/>
        <w:bidi w:val="0"/>
        <w:spacing w:before="0" w:after="140" w:line="310" w:lineRule="exact"/>
        <w:ind w:left="0" w:right="0"/>
        <w:jc w:val="both"/>
      </w:pPr>
      <w:r>
        <w:rPr>
          <w:color w:val="000000"/>
          <w:spacing w:val="0"/>
          <w:w w:val="100"/>
          <w:position w:val="0"/>
        </w:rPr>
        <w:t>经本公司第四届董事会第三十三次会议批准，本集团从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日开始执行财政部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日发布的《关于印发〈企业会计准则解释第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2021]1</w:t>
      </w:r>
      <w:r>
        <w:rPr>
          <w:color w:val="000000"/>
          <w:spacing w:val="0"/>
          <w:w w:val="100"/>
          <w:position w:val="0"/>
        </w:rPr>
        <w:t>号）（以下简称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解释第 </w:t>
      </w:r>
      <w:r>
        <w:rPr>
          <w:rFonts w:ascii="Times New Roman" w:eastAsia="Times New Roman" w:hAnsi="Times New Roman" w:cs="Times New Roman"/>
          <w:color w:val="000000"/>
          <w:spacing w:val="0"/>
          <w:w w:val="100"/>
          <w:position w:val="0"/>
          <w:sz w:val="22"/>
          <w:szCs w:val="22"/>
        </w:rPr>
        <w:t xml:space="preserve">14 </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p>
    <w:p>
      <w:pPr>
        <w:pStyle w:val="Style104"/>
        <w:keepNext w:val="0"/>
        <w:keepLines w:val="0"/>
        <w:widowControl w:val="0"/>
        <w:shd w:val="clear" w:color="auto" w:fill="auto"/>
        <w:bidi w:val="0"/>
        <w:spacing w:before="0" w:after="140" w:line="306"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号的规定：</w:t>
      </w:r>
    </w:p>
    <w:p>
      <w:pPr>
        <w:pStyle w:val="Style104"/>
        <w:keepNext w:val="0"/>
        <w:keepLines w:val="0"/>
        <w:widowControl w:val="0"/>
        <w:numPr>
          <w:ilvl w:val="0"/>
          <w:numId w:val="19"/>
        </w:numPr>
        <w:shd w:val="clear" w:color="auto" w:fill="auto"/>
        <w:tabs>
          <w:tab w:pos="858" w:val="left"/>
        </w:tabs>
        <w:bidi w:val="0"/>
        <w:spacing w:before="0" w:after="140" w:line="302" w:lineRule="exact"/>
        <w:ind w:left="0" w:right="0"/>
        <w:jc w:val="both"/>
      </w:pPr>
      <w:bookmarkStart w:id="1141" w:name="bookmark1141"/>
      <w:bookmarkEnd w:id="1141"/>
      <w:r>
        <w:rPr>
          <w:color w:val="000000"/>
          <w:spacing w:val="0"/>
          <w:w w:val="100"/>
          <w:position w:val="0"/>
        </w:rPr>
        <w:t>社会资本方提供建造服务（含建设和改扩建，下同）或发包给其他方等，应当按照《企业会计 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color w:val="000000"/>
          <w:spacing w:val="0"/>
          <w:w w:val="100"/>
          <w:position w:val="0"/>
          <w:sz w:val="22"/>
          <w:szCs w:val="22"/>
        </w:rPr>
        <w:t>一</w:t>
      </w:r>
      <w:r>
        <w:rPr>
          <w:color w:val="000000"/>
          <w:spacing w:val="0"/>
          <w:w w:val="100"/>
          <w:position w:val="0"/>
        </w:rPr>
        <w:t>收入》确定其身份是主要责任人还是代理人，并进行会计处理，确认合同资产。</w:t>
      </w:r>
    </w:p>
    <w:p>
      <w:pPr>
        <w:pStyle w:val="Style104"/>
        <w:keepNext w:val="0"/>
        <w:keepLines w:val="0"/>
        <w:widowControl w:val="0"/>
        <w:numPr>
          <w:ilvl w:val="0"/>
          <w:numId w:val="19"/>
        </w:numPr>
        <w:shd w:val="clear" w:color="auto" w:fill="auto"/>
        <w:tabs>
          <w:tab w:pos="858" w:val="left"/>
        </w:tabs>
        <w:bidi w:val="0"/>
        <w:spacing w:before="0" w:after="100" w:line="298" w:lineRule="exact"/>
        <w:ind w:left="0" w:right="0"/>
        <w:jc w:val="both"/>
      </w:pPr>
      <w:bookmarkStart w:id="1142" w:name="bookmark1142"/>
      <w:bookmarkEnd w:id="1142"/>
      <w:r>
        <w:rPr>
          <w:color w:val="000000"/>
          <w:spacing w:val="0"/>
          <w:w w:val="100"/>
          <w:position w:val="0"/>
        </w:rPr>
        <w:t>社会资本方根据</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项目合同约定，提供多项服务（如既提供</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项目资产建造服务又提供建 成后的运营服务、维护服务）的，应当按照《企业会计准则第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w:t>
      </w:r>
      <w:r>
        <w:rPr>
          <w:color w:val="000000"/>
          <w:spacing w:val="0"/>
          <w:w w:val="100"/>
          <w:position w:val="0"/>
          <w:sz w:val="22"/>
          <w:szCs w:val="22"/>
        </w:rPr>
        <w:t>一</w:t>
      </w:r>
      <w:r>
        <w:rPr>
          <w:color w:val="000000"/>
          <w:spacing w:val="0"/>
          <w:w w:val="100"/>
          <w:position w:val="0"/>
        </w:rPr>
        <w:t xml:space="preserve">收入》的规定，识别合同中的单 </w:t>
      </w:r>
      <w:r>
        <w:rPr>
          <w:color w:val="000000"/>
          <w:spacing w:val="0"/>
          <w:w w:val="100"/>
          <w:position w:val="0"/>
        </w:rPr>
        <w:t>项履约义务，将交易价格按照各项履约义务的单独售价的相对比例分摊至各项履约义务。</w:t>
      </w:r>
    </w:p>
    <w:p>
      <w:pPr>
        <w:pStyle w:val="Style104"/>
        <w:keepNext w:val="0"/>
        <w:keepLines w:val="0"/>
        <w:widowControl w:val="0"/>
        <w:numPr>
          <w:ilvl w:val="0"/>
          <w:numId w:val="19"/>
        </w:numPr>
        <w:shd w:val="clear" w:color="auto" w:fill="auto"/>
        <w:tabs>
          <w:tab w:pos="841" w:val="left"/>
        </w:tabs>
        <w:bidi w:val="0"/>
        <w:spacing w:before="0" w:after="100" w:line="307" w:lineRule="exact"/>
        <w:ind w:left="0" w:right="0"/>
        <w:jc w:val="both"/>
      </w:pPr>
      <w:bookmarkStart w:id="1143" w:name="bookmark1143"/>
      <w:bookmarkEnd w:id="1143"/>
      <w:r>
        <w:rPr>
          <w:color w:val="000000"/>
          <w:spacing w:val="0"/>
          <w:w w:val="100"/>
          <w:position w:val="0"/>
        </w:rPr>
        <w:t>社会资本方根据</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项目合同约定，在项目运营期间，有权向获取公共产品和服务的对象收取 费用，但收费金额不确定的。该权利不构成一项无条件收取现金的权利，应当在</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项目资产达到预 定可使用状态时，将相关</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项目资产的对价金额或确认的建造收入金额确认为无形资产，并按照《企 业会计准则第</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号</w:t>
      </w:r>
      <w:r>
        <w:rPr>
          <w:color w:val="000000"/>
          <w:spacing w:val="0"/>
          <w:w w:val="100"/>
          <w:position w:val="0"/>
          <w:sz w:val="22"/>
          <w:szCs w:val="22"/>
        </w:rPr>
        <w:t>一</w:t>
      </w:r>
      <w:r>
        <w:rPr>
          <w:color w:val="000000"/>
          <w:spacing w:val="0"/>
          <w:w w:val="100"/>
          <w:position w:val="0"/>
        </w:rPr>
        <w:t>无形资产》的规定进行会计处理。</w:t>
      </w:r>
    </w:p>
    <w:p>
      <w:pPr>
        <w:pStyle w:val="Style104"/>
        <w:keepNext w:val="0"/>
        <w:keepLines w:val="0"/>
        <w:widowControl w:val="0"/>
        <w:numPr>
          <w:ilvl w:val="0"/>
          <w:numId w:val="19"/>
        </w:numPr>
        <w:shd w:val="clear" w:color="auto" w:fill="auto"/>
        <w:tabs>
          <w:tab w:pos="845" w:val="left"/>
        </w:tabs>
        <w:bidi w:val="0"/>
        <w:spacing w:before="0" w:after="100" w:line="314" w:lineRule="exact"/>
        <w:ind w:left="0" w:right="0"/>
        <w:jc w:val="both"/>
      </w:pPr>
      <w:bookmarkStart w:id="1144" w:name="bookmark1144"/>
      <w:bookmarkEnd w:id="1144"/>
      <w:r>
        <w:rPr>
          <w:color w:val="000000"/>
          <w:spacing w:val="0"/>
          <w:w w:val="100"/>
          <w:position w:val="0"/>
        </w:rPr>
        <w:t>社会资本方根据</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项目合同约定，在项目运营期间，满足有权收取可</w:t>
      </w:r>
    </w:p>
    <w:p>
      <w:pPr>
        <w:pStyle w:val="Style104"/>
        <w:keepNext w:val="0"/>
        <w:keepLines w:val="0"/>
        <w:widowControl w:val="0"/>
        <w:shd w:val="clear" w:color="auto" w:fill="auto"/>
        <w:bidi w:val="0"/>
        <w:spacing w:before="0" w:after="100" w:line="314" w:lineRule="exact"/>
        <w:ind w:left="0" w:right="0"/>
        <w:jc w:val="both"/>
      </w:pPr>
      <w:r>
        <w:rPr>
          <w:color w:val="000000"/>
          <w:spacing w:val="0"/>
          <w:w w:val="100"/>
          <w:position w:val="0"/>
        </w:rPr>
        <w:t>确定金额的现金（或其他金融资产）条件的。应当在社会资本方拥有收取该对价的权利（该权利 仅取决于时间流逝的因素）时确认为应收款项，并按照《企业会计准则第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 的规定进行会计处理。社会资本方应当在</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项目资产达到预定可使用状态时，将相关</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项目资产 的对价金额或确认的建造收入金额，超过有权收取可确定金额的现金（或其他金融资产）的差额，确 认为无形资产。</w:t>
      </w:r>
    </w:p>
    <w:p>
      <w:pPr>
        <w:pStyle w:val="Style104"/>
        <w:keepNext w:val="0"/>
        <w:keepLines w:val="0"/>
        <w:widowControl w:val="0"/>
        <w:numPr>
          <w:ilvl w:val="0"/>
          <w:numId w:val="19"/>
        </w:numPr>
        <w:shd w:val="clear" w:color="auto" w:fill="auto"/>
        <w:tabs>
          <w:tab w:pos="822" w:val="left"/>
        </w:tabs>
        <w:bidi w:val="0"/>
        <w:spacing w:before="0" w:after="100" w:line="317" w:lineRule="exact"/>
        <w:ind w:left="0" w:right="0"/>
        <w:jc w:val="both"/>
      </w:pPr>
      <w:bookmarkStart w:id="1145" w:name="bookmark1145"/>
      <w:bookmarkEnd w:id="1145"/>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日前开始实施且至本解释施行日尚未完成的有关</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项目合同，未按照以上规定 进行会计处理的，应当进行追溯调整；追溯调整不切实可行的，应当从可追溯调整的最早期间期初开 始应用本解释。社会资本方应当将执行本解释的累计影响数，调整本解释施行日当年年初留存收益及 财务报表其他相关项目金额，对可比期间信息不予调整。</w:t>
      </w:r>
    </w:p>
    <w:p>
      <w:pPr>
        <w:pStyle w:val="Style104"/>
        <w:keepNext w:val="0"/>
        <w:keepLines w:val="0"/>
        <w:widowControl w:val="0"/>
        <w:shd w:val="clear" w:color="auto" w:fill="auto"/>
        <w:bidi w:val="0"/>
        <w:spacing w:before="0" w:after="280" w:line="314" w:lineRule="exact"/>
        <w:ind w:left="0" w:right="0"/>
        <w:jc w:val="both"/>
      </w:pP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号》对本集团财务报表未产生影响。</w:t>
      </w:r>
    </w:p>
    <w:p>
      <w:pPr>
        <w:pStyle w:val="Style54"/>
        <w:keepNext/>
        <w:keepLines/>
        <w:widowControl w:val="0"/>
        <w:shd w:val="clear" w:color="auto" w:fill="auto"/>
        <w:tabs>
          <w:tab w:pos="476" w:val="left"/>
        </w:tabs>
        <w:bidi w:val="0"/>
        <w:spacing w:before="0" w:after="400" w:line="314"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46"/>
      <w:bookmarkEnd w:id="1147"/>
      <w:bookmarkEnd w:id="1149"/>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76" w:val="left"/>
        </w:tabs>
        <w:bidi w:val="0"/>
        <w:spacing w:before="0" w:after="400" w:line="314" w:lineRule="exact"/>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50"/>
      <w:bookmarkEnd w:id="1151"/>
      <w:bookmarkEnd w:id="115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48"/>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237,784,443.33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237,784,443.33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46,630,856.32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46,630,856.32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107,818,649.35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107,818,649.35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874,627,101.59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874,627,101.59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7,818,975.87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79,060,807.25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79,060,807.25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57,111,403.39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57,111,403.39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493,766,162.37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493,766,162.37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34,387,781.45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34,387,781.45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1,939,006,180.92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1,939,006,180.92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21,717,628.03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21,717,628.03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252,037,915.80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252,037,915.80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197,545,706.32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197,545,706.32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2,203,882.90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360,602,336.10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360,602,336.10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36,966,422.04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36,966,422.04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4,358,318.67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46,946,931.43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46,946,931.43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945,130,380.45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951,877,057.66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2,884,136,561.37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2,890,883,238.58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443,917,318.76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443,917,318.76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71,215,732.07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71,215,732.07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587,631,559.06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587,631,559.06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190,784,654.15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190,784,654.15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19,398,829.93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19,398,829.93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9,228,929.18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9,228,929.18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119,111,356.62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119,111,356.62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78,680,840.34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82,081,426.10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3,400,585.76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158,428,620.62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158,428,620.62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1,678,397,840.73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1,681,798,426.49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3,400,585.76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281,230,000.00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109,350,151.58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109,350,151.58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18,439,056.65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18,439,056.65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32,392,102.52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32,392,102.52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441,411,310.75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444,757,402.20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2,119,809,151.48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2,126,555,828.69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64,625,943.82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64,625,943.82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4,447,125.83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87,427,229.00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87,427,229.00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619,366,948.66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619,366,948.66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144,960,461.23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144,960,461.23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764,327,409.89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764,327,409.89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2,884,136,561.37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2,890,883,238.58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6,746,677.21</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97,235,516.17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97,235,516.17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46,278,973.00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46,278,973.00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11,281,465.44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11,281,465.44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180,125,857.95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180,125,857.95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748,075.87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3,379,774.25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204,543,418.77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204,543,418.77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175,722,735.93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175,722,735.93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2,909,719.40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2,909,719.40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722,225,536.78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722,225,536.78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530,853,303.76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530,853,303.76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7,922,517.05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7,922,517.05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105,427,746.30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105,427,746.30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20,346,836.53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20,346,836.53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3,974,469.00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3,974,469.00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6,454,882.15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6,454,882.15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698,295,059.56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700,388,222.57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1,420,520,596.34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1,422,613,759.35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45,239,590.05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45,239,590.05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111,162,861.25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111,162,861.25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74,181,785.28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74,181,785.28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2,843,893.21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2,843,893.21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618,412.76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241,859,423.98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241,859,423.98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20,567,464.73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22,084,278.34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22,309,252.56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22,309,252.56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653,782,683.82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655,299,497.43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34,018,964.63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34,018,964.63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3,439,056.65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9,263,080.13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154,721,101.41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155,297,450.81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808,503,785.23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810,596,948.24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91,789,382.71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91,789,382.71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57,360,778.39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57,360,778.39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612,016,811.11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612,016,811.11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1,420,520,596.34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1,422,613,759.35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2,093,163.01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39" w:line="1" w:lineRule="exact"/>
      </w:pPr>
    </w:p>
    <w:p>
      <w:pPr>
        <w:pStyle w:val="Style54"/>
        <w:keepNext/>
        <w:keepLines/>
        <w:widowControl w:val="0"/>
        <w:shd w:val="clear" w:color="auto" w:fill="auto"/>
        <w:tabs>
          <w:tab w:pos="493" w:val="left"/>
        </w:tabs>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shd w:val="clear" w:color="auto" w:fill="FFFFFF"/>
        </w:rPr>
        <w:t>（</w:t>
      </w:r>
      <w:bookmarkEnd w:id="115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54"/>
      <w:bookmarkEnd w:id="1155"/>
      <w:bookmarkEnd w:id="1157"/>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1277"/>
        <w:gridCol w:w="1205"/>
        <w:gridCol w:w="1123"/>
        <w:gridCol w:w="1214"/>
        <w:gridCol w:w="989"/>
        <w:gridCol w:w="1430"/>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pPr>
            <w:r>
              <w:rPr>
                <w:b/>
                <w:bCs/>
                <w:color w:val="000000"/>
                <w:spacing w:val="0"/>
                <w:w w:val="100"/>
                <w:position w:val="0"/>
              </w:rPr>
              <w:t>受影响的项目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12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sz w:val="18"/>
                <w:szCs w:val="18"/>
              </w:rPr>
              <w:t xml:space="preserve">31 </w:t>
            </w:r>
            <w:r>
              <w:rPr>
                <w:b/>
                <w:bCs/>
                <w:color w:val="000000"/>
                <w:spacing w:val="0"/>
                <w:w w:val="100"/>
                <w:position w:val="0"/>
              </w:rPr>
              <w:t>日（变更前）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调整金额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（变更后）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12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sz w:val="18"/>
                <w:szCs w:val="18"/>
              </w:rPr>
              <w:t xml:space="preserve">31 </w:t>
            </w:r>
            <w:r>
              <w:rPr>
                <w:b/>
                <w:bCs/>
                <w:color w:val="000000"/>
                <w:spacing w:val="0"/>
                <w:w w:val="100"/>
                <w:position w:val="0"/>
              </w:rPr>
              <w:t>日（变更前）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调整金额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w:t>
            </w:r>
          </w:p>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更后）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2,093,163.01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2,093,163.01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78,680,840.34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3,400,585.76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82,081,426.10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20,567,464.73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1,516,813.61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22,084,278.34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3,346,091.45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3,346,091.45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576,349.40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58"/>
      <w:bookmarkEnd w:id="1159"/>
      <w:bookmarkEnd w:id="1160"/>
    </w:p>
    <w:p>
      <w:pPr>
        <w:pStyle w:val="Style29"/>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六</w:t>
      </w:r>
      <w:bookmarkEnd w:id="1163"/>
      <w:r>
        <w:rPr>
          <w:color w:val="000000"/>
          <w:spacing w:val="0"/>
          <w:w w:val="100"/>
          <w:position w:val="0"/>
        </w:rPr>
        <w:t>、税项</w:t>
      </w:r>
      <w:bookmarkEnd w:id="1161"/>
      <w:bookmarkEnd w:id="1162"/>
      <w:bookmarkEnd w:id="1164"/>
    </w:p>
    <w:p>
      <w:pPr>
        <w:pStyle w:val="Style36"/>
        <w:keepNext/>
        <w:keepLines/>
        <w:widowControl w:val="0"/>
        <w:shd w:val="clear" w:color="auto" w:fill="auto"/>
        <w:bidi w:val="0"/>
        <w:spacing w:before="0" w:after="34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color w:val="000000"/>
          <w:spacing w:val="0"/>
          <w:w w:val="100"/>
          <w:position w:val="0"/>
        </w:rPr>
        <w:t>、主要税种及税率</w:t>
      </w:r>
      <w:bookmarkEnd w:id="1165"/>
      <w:bookmarkEnd w:id="1166"/>
      <w:bookmarkEnd w:id="116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（抵扣进项税后缴纳）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临沧亿金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依米康企业管理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曲水智成中心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曲水智控中心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依米康云软件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color w:val="000000"/>
          <w:spacing w:val="0"/>
          <w:w w:val="100"/>
          <w:position w:val="0"/>
        </w:rPr>
        <w:t>、税收优惠</w:t>
      </w:r>
      <w:bookmarkEnd w:id="1169"/>
      <w:bookmarkEnd w:id="1170"/>
      <w:bookmarkEnd w:id="1172"/>
    </w:p>
    <w:tbl>
      <w:tblPr>
        <w:tblOverlap w:val="never"/>
        <w:jc w:val="center"/>
        <w:tblLayout w:type="fixed"/>
      </w:tblPr>
      <w:tblGrid>
        <w:gridCol w:w="5630"/>
        <w:gridCol w:w="362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纳税主体名祢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所得税税率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临沧亿金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5630"/>
        <w:gridCol w:w="362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依米康企业管理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曲水智成中心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曲水智控中心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依米康云软件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239" w:line="1" w:lineRule="exact"/>
      </w:pPr>
    </w:p>
    <w:p>
      <w:pPr>
        <w:pStyle w:val="Style104"/>
        <w:keepNext w:val="0"/>
        <w:keepLines w:val="0"/>
        <w:widowControl w:val="0"/>
        <w:shd w:val="clear" w:color="auto" w:fill="auto"/>
        <w:bidi w:val="0"/>
        <w:spacing w:before="0" w:after="240" w:line="311" w:lineRule="exact"/>
        <w:ind w:left="0" w:right="0" w:firstLine="68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sz w:val="22"/>
          <w:szCs w:val="22"/>
        </w:rPr>
        <w:t>1</w:t>
      </w:r>
      <w:r>
        <w:rPr>
          <w:color w:val="000000"/>
          <w:spacing w:val="0"/>
          <w:w w:val="100"/>
          <w:position w:val="0"/>
        </w:rPr>
        <w:t>）增值税</w:t>
      </w:r>
    </w:p>
    <w:p>
      <w:pPr>
        <w:pStyle w:val="Style104"/>
        <w:keepNext w:val="0"/>
        <w:keepLines w:val="0"/>
        <w:widowControl w:val="0"/>
        <w:shd w:val="clear" w:color="auto" w:fill="auto"/>
        <w:bidi w:val="0"/>
        <w:spacing w:before="0" w:after="240" w:line="311" w:lineRule="exact"/>
        <w:ind w:left="0" w:right="0" w:firstLine="68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）依据《财政部、国家税务总局、海关总署关于鼓励软件产业和集成电路产业发展有关税收 政策问题的通知》（财税</w:t>
      </w:r>
      <w:r>
        <w:rPr>
          <w:rFonts w:ascii="Times New Roman" w:eastAsia="Times New Roman" w:hAnsi="Times New Roman" w:cs="Times New Roman"/>
          <w:color w:val="000000"/>
          <w:spacing w:val="0"/>
          <w:w w:val="100"/>
          <w:position w:val="0"/>
          <w:sz w:val="22"/>
          <w:szCs w:val="22"/>
        </w:rPr>
        <w:t>［2000］25</w:t>
      </w:r>
      <w:r>
        <w:rPr>
          <w:color w:val="000000"/>
          <w:spacing w:val="0"/>
          <w:w w:val="100"/>
          <w:position w:val="0"/>
        </w:rPr>
        <w:t>号）及《财政部国家税务总局关于软件产品增值税政策的通知》（财 税</w:t>
      </w:r>
      <w:r>
        <w:rPr>
          <w:rFonts w:ascii="Times New Roman" w:eastAsia="Times New Roman" w:hAnsi="Times New Roman" w:cs="Times New Roman"/>
          <w:color w:val="000000"/>
          <w:spacing w:val="0"/>
          <w:w w:val="100"/>
          <w:position w:val="0"/>
          <w:sz w:val="22"/>
          <w:szCs w:val="22"/>
        </w:rPr>
        <w:t>［2011］100</w:t>
      </w:r>
      <w:r>
        <w:rPr>
          <w:color w:val="000000"/>
          <w:spacing w:val="0"/>
          <w:w w:val="100"/>
          <w:position w:val="0"/>
        </w:rPr>
        <w:t>号）的规定，增值税一般纳税人销售其自行开发生产的软件产品，按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税率征收增值税 后，对其增值税实际税负超过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的部分实行即征即退政策。本公司之子公司依米康软件于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日取得编号为深</w:t>
      </w:r>
      <w:r>
        <w:rPr>
          <w:rFonts w:ascii="Times New Roman" w:eastAsia="Times New Roman" w:hAnsi="Times New Roman" w:cs="Times New Roman"/>
          <w:color w:val="000000"/>
          <w:spacing w:val="0"/>
          <w:w w:val="100"/>
          <w:position w:val="0"/>
          <w:sz w:val="22"/>
          <w:szCs w:val="22"/>
        </w:rPr>
        <w:t>R-2009-008</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的软件企业认定证书，依米康软件软件销售收入享受按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税率征收增 值税后，对其增值税实际税负超过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的部分实行即征即退政策；本公司之子公司龙控软件公司于</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日通过软件企业认证，取得</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川</w:t>
      </w:r>
      <w:r>
        <w:rPr>
          <w:rFonts w:ascii="Times New Roman" w:eastAsia="Times New Roman" w:hAnsi="Times New Roman" w:cs="Times New Roman"/>
          <w:color w:val="000000"/>
          <w:spacing w:val="0"/>
          <w:w w:val="100"/>
          <w:position w:val="0"/>
          <w:sz w:val="22"/>
          <w:szCs w:val="22"/>
        </w:rPr>
        <w:t>RQ-2016-0005］</w:t>
      </w:r>
      <w:r>
        <w:rPr>
          <w:color w:val="000000"/>
          <w:spacing w:val="0"/>
          <w:w w:val="100"/>
          <w:position w:val="0"/>
        </w:rPr>
        <w:t>号《软件企业证书》，龙控软件公司软件销售收 入按享受</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w:t>
      </w:r>
    </w:p>
    <w:p>
      <w:pPr>
        <w:pStyle w:val="Style104"/>
        <w:keepNext w:val="0"/>
        <w:keepLines w:val="0"/>
        <w:widowControl w:val="0"/>
        <w:shd w:val="clear" w:color="auto" w:fill="auto"/>
        <w:bidi w:val="0"/>
        <w:spacing w:before="0" w:after="240" w:line="313" w:lineRule="exact"/>
        <w:ind w:left="0" w:right="0"/>
        <w:jc w:val="both"/>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）依据《财政部、国家税务总局、海关总署关于鼓励软件产业和集成电路产业发展有关税收政 策问题的通知》（财税</w:t>
      </w:r>
      <w:r>
        <w:rPr>
          <w:rFonts w:ascii="Times New Roman" w:eastAsia="Times New Roman" w:hAnsi="Times New Roman" w:cs="Times New Roman"/>
          <w:color w:val="000000"/>
          <w:spacing w:val="0"/>
          <w:w w:val="100"/>
          <w:position w:val="0"/>
          <w:sz w:val="22"/>
          <w:szCs w:val="22"/>
        </w:rPr>
        <w:t>［2000］25</w:t>
      </w:r>
      <w:r>
        <w:rPr>
          <w:color w:val="000000"/>
          <w:spacing w:val="0"/>
          <w:w w:val="100"/>
          <w:position w:val="0"/>
        </w:rPr>
        <w:t>号）及《财政部国家税务总局关于软件产品增值税政策的通知》（财 税</w:t>
      </w:r>
      <w:r>
        <w:rPr>
          <w:rFonts w:ascii="Times New Roman" w:eastAsia="Times New Roman" w:hAnsi="Times New Roman" w:cs="Times New Roman"/>
          <w:color w:val="000000"/>
          <w:spacing w:val="0"/>
          <w:w w:val="100"/>
          <w:position w:val="0"/>
          <w:sz w:val="22"/>
          <w:szCs w:val="22"/>
        </w:rPr>
        <w:t>［2011］100</w:t>
      </w:r>
      <w:r>
        <w:rPr>
          <w:color w:val="000000"/>
          <w:spacing w:val="0"/>
          <w:w w:val="100"/>
          <w:position w:val="0"/>
        </w:rPr>
        <w:t>号）的规定，增值税一般纳税人销售其自行开发生产的软件产品，按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税率征收增值税 后，对其增值税实际税负超过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的部分实行即征即退政策。江苏亿金于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日取得编号为软 著登字第</w:t>
      </w:r>
      <w:r>
        <w:rPr>
          <w:rFonts w:ascii="Times New Roman" w:eastAsia="Times New Roman" w:hAnsi="Times New Roman" w:cs="Times New Roman"/>
          <w:color w:val="000000"/>
          <w:spacing w:val="0"/>
          <w:w w:val="100"/>
          <w:position w:val="0"/>
          <w:sz w:val="22"/>
          <w:szCs w:val="22"/>
        </w:rPr>
        <w:t>3867319</w:t>
      </w:r>
      <w:r>
        <w:rPr>
          <w:color w:val="000000"/>
          <w:spacing w:val="0"/>
          <w:w w:val="100"/>
          <w:position w:val="0"/>
        </w:rPr>
        <w:t>号的湿电设备嵌入式控制软件著作权登记证书、编号为软著登字第</w:t>
      </w:r>
      <w:r>
        <w:rPr>
          <w:rFonts w:ascii="Times New Roman" w:eastAsia="Times New Roman" w:hAnsi="Times New Roman" w:cs="Times New Roman"/>
          <w:color w:val="000000"/>
          <w:spacing w:val="0"/>
          <w:w w:val="100"/>
          <w:position w:val="0"/>
          <w:sz w:val="22"/>
          <w:szCs w:val="22"/>
        </w:rPr>
        <w:t>3867323</w:t>
      </w:r>
      <w:r>
        <w:rPr>
          <w:color w:val="000000"/>
          <w:spacing w:val="0"/>
          <w:w w:val="100"/>
          <w:position w:val="0"/>
        </w:rPr>
        <w:t>号的脱硫 设备嵌入式控制软件著作权登记证书，于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日取得编号为软著登字第</w:t>
      </w:r>
      <w:r>
        <w:rPr>
          <w:rFonts w:ascii="Times New Roman" w:eastAsia="Times New Roman" w:hAnsi="Times New Roman" w:cs="Times New Roman"/>
          <w:color w:val="000000"/>
          <w:spacing w:val="0"/>
          <w:w w:val="100"/>
          <w:position w:val="0"/>
          <w:sz w:val="22"/>
          <w:szCs w:val="22"/>
        </w:rPr>
        <w:t>3869518</w:t>
      </w:r>
      <w:r>
        <w:rPr>
          <w:color w:val="000000"/>
          <w:spacing w:val="0"/>
          <w:w w:val="100"/>
          <w:position w:val="0"/>
        </w:rPr>
        <w:t>号的除尘设备 嵌入式控制软件著作权登记证书，于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日取得编号为软著登字第</w:t>
      </w:r>
      <w:r>
        <w:rPr>
          <w:rFonts w:ascii="Times New Roman" w:eastAsia="Times New Roman" w:hAnsi="Times New Roman" w:cs="Times New Roman"/>
          <w:color w:val="000000"/>
          <w:spacing w:val="0"/>
          <w:w w:val="100"/>
          <w:position w:val="0"/>
          <w:sz w:val="22"/>
          <w:szCs w:val="22"/>
        </w:rPr>
        <w:t>3887204</w:t>
      </w:r>
      <w:r>
        <w:rPr>
          <w:color w:val="000000"/>
          <w:spacing w:val="0"/>
          <w:w w:val="100"/>
          <w:position w:val="0"/>
        </w:rPr>
        <w:t>号的脱硝设备嵌入 式控制软件著作权登记证书，江苏亿金软件销售收入享受按</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税率征收增值税后，对其增值税实际 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w:t>
      </w:r>
    </w:p>
    <w:p>
      <w:pPr>
        <w:pStyle w:val="Style104"/>
        <w:keepNext w:val="0"/>
        <w:keepLines w:val="0"/>
        <w:widowControl w:val="0"/>
        <w:shd w:val="clear" w:color="auto" w:fill="auto"/>
        <w:bidi w:val="0"/>
        <w:spacing w:before="0" w:after="240" w:line="311" w:lineRule="exact"/>
        <w:ind w:left="0" w:right="0"/>
        <w:jc w:val="both"/>
      </w:pPr>
      <w:bookmarkStart w:id="1174" w:name="bookmark1174"/>
      <w:r>
        <w:rPr>
          <w:color w:val="000000"/>
          <w:spacing w:val="0"/>
          <w:w w:val="100"/>
          <w:position w:val="0"/>
        </w:rPr>
        <w:t>（</w:t>
      </w:r>
      <w:bookmarkEnd w:id="1174"/>
      <w:r>
        <w:rPr>
          <w:rFonts w:ascii="Times New Roman" w:eastAsia="Times New Roman" w:hAnsi="Times New Roman" w:cs="Times New Roman"/>
          <w:color w:val="000000"/>
          <w:spacing w:val="0"/>
          <w:w w:val="100"/>
          <w:position w:val="0"/>
          <w:sz w:val="22"/>
          <w:szCs w:val="22"/>
        </w:rPr>
        <w:t>2</w:t>
      </w:r>
      <w:r>
        <w:rPr>
          <w:color w:val="000000"/>
          <w:spacing w:val="0"/>
          <w:w w:val="100"/>
          <w:position w:val="0"/>
        </w:rPr>
        <w:t>）企业所得税</w:t>
      </w:r>
    </w:p>
    <w:p>
      <w:pPr>
        <w:pStyle w:val="Style104"/>
        <w:keepNext w:val="0"/>
        <w:keepLines w:val="0"/>
        <w:widowControl w:val="0"/>
        <w:shd w:val="clear" w:color="auto" w:fill="auto"/>
        <w:bidi w:val="0"/>
        <w:spacing w:before="0" w:after="0" w:line="311" w:lineRule="exact"/>
        <w:ind w:left="0" w:right="0"/>
        <w:jc w:val="both"/>
      </w:pPr>
      <w:bookmarkStart w:id="1175" w:name="bookmark1175"/>
      <w:r>
        <w:rPr>
          <w:rFonts w:ascii="Times New Roman" w:eastAsia="Times New Roman" w:hAnsi="Times New Roman" w:cs="Times New Roman"/>
          <w:color w:val="000000"/>
          <w:spacing w:val="0"/>
          <w:w w:val="100"/>
          <w:position w:val="0"/>
          <w:sz w:val="22"/>
          <w:szCs w:val="22"/>
        </w:rPr>
        <w:t>1</w:t>
      </w:r>
      <w:bookmarkEnd w:id="1175"/>
      <w:r>
        <w:rPr>
          <w:color w:val="000000"/>
          <w:spacing w:val="0"/>
          <w:w w:val="100"/>
          <w:position w:val="0"/>
        </w:rPr>
        <w:t>） 根据科技部、财政部、国家税务总局《高新技术企业认定管理办法》（国科发火〔</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172 </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号）的规定，本公司于</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 xml:space="preserve">15 </w:t>
      </w:r>
      <w:r>
        <w:rPr>
          <w:color w:val="000000"/>
          <w:spacing w:val="0"/>
          <w:w w:val="100"/>
          <w:position w:val="0"/>
        </w:rPr>
        <w:t>日被认定为高新技术企业，原证书编号为</w:t>
      </w:r>
      <w:r>
        <w:rPr>
          <w:rFonts w:ascii="Times New Roman" w:eastAsia="Times New Roman" w:hAnsi="Times New Roman" w:cs="Times New Roman"/>
          <w:color w:val="000000"/>
          <w:spacing w:val="0"/>
          <w:w w:val="100"/>
          <w:position w:val="0"/>
          <w:sz w:val="22"/>
          <w:szCs w:val="22"/>
        </w:rPr>
        <w:t>GR200851000162</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月，本公司通过高 新技术企业复审，于</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日取得了由四川省科学技术厅、四川省财政厅、四川省国家税务局、 四川省地方税务局联合颁发的《高新技术企业证书》，证书编号为</w:t>
      </w:r>
      <w:r>
        <w:rPr>
          <w:rFonts w:ascii="Times New Roman" w:eastAsia="Times New Roman" w:hAnsi="Times New Roman" w:cs="Times New Roman"/>
          <w:color w:val="000000"/>
          <w:spacing w:val="0"/>
          <w:w w:val="100"/>
          <w:position w:val="0"/>
          <w:sz w:val="22"/>
          <w:szCs w:val="22"/>
        </w:rPr>
        <w:t>GR201451000897</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sz w:val="22"/>
          <w:szCs w:val="22"/>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 xml:space="preserve">日，本公司取得《高新技术企业证书》，证书编号为 </w:t>
      </w:r>
      <w:r>
        <w:rPr>
          <w:rFonts w:ascii="Times New Roman" w:eastAsia="Times New Roman" w:hAnsi="Times New Roman" w:cs="Times New Roman"/>
          <w:color w:val="000000"/>
          <w:spacing w:val="0"/>
          <w:w w:val="100"/>
          <w:position w:val="0"/>
          <w:sz w:val="22"/>
          <w:szCs w:val="22"/>
        </w:rPr>
        <w:t>GR201751000431</w:t>
      </w:r>
      <w:r>
        <w:rPr>
          <w:color w:val="000000"/>
          <w:spacing w:val="0"/>
          <w:w w:val="100"/>
          <w:position w:val="0"/>
        </w:rPr>
        <w:t>，</w:t>
      </w:r>
      <w:r>
        <w:rPr>
          <w:color w:val="000000"/>
          <w:spacing w:val="0"/>
          <w:w w:val="100"/>
          <w:position w:val="0"/>
        </w:rPr>
        <w:t>认定有效期三年。</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日，本公司再次取得《高新技术企业证书》，证书 编号为</w:t>
      </w:r>
      <w:r>
        <w:rPr>
          <w:rFonts w:ascii="Times New Roman" w:eastAsia="Times New Roman" w:hAnsi="Times New Roman" w:cs="Times New Roman"/>
          <w:color w:val="000000"/>
          <w:spacing w:val="0"/>
          <w:w w:val="100"/>
          <w:position w:val="0"/>
          <w:sz w:val="22"/>
          <w:szCs w:val="22"/>
        </w:rPr>
        <w:t>GR202051001522</w:t>
      </w:r>
      <w:r>
        <w:rPr>
          <w:color w:val="000000"/>
          <w:spacing w:val="0"/>
          <w:w w:val="100"/>
          <w:position w:val="0"/>
        </w:rPr>
        <w:t>，认定有效期三年。根据《中华人民共和国企业所得税法》、《中华人民共 和国企业所得税法实施条例》、国家税务总局《关于实施高新技术企业所得税优惠有关问题的通知》</w:t>
      </w:r>
    </w:p>
    <w:p>
      <w:pPr>
        <w:pStyle w:val="Style104"/>
        <w:keepNext w:val="0"/>
        <w:keepLines w:val="0"/>
        <w:widowControl w:val="0"/>
        <w:shd w:val="clear" w:color="auto" w:fill="auto"/>
        <w:bidi w:val="0"/>
        <w:spacing w:before="0" w:after="240" w:line="311" w:lineRule="exact"/>
        <w:ind w:left="0" w:right="0" w:firstLine="0"/>
        <w:jc w:val="both"/>
      </w:pPr>
      <w:r>
        <w:rPr>
          <w:color w:val="000000"/>
          <w:spacing w:val="0"/>
          <w:w w:val="100"/>
          <w:position w:val="0"/>
        </w:rPr>
        <w:t>（国税函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号）的规定，本公司可享受高新技术企业税收优惠，因此在编制本年财务报表时暂 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的税率计提企业所得税，上述税收优惠尚需由税务机关最终核定。</w:t>
      </w:r>
    </w:p>
    <w:p>
      <w:pPr>
        <w:pStyle w:val="Style104"/>
        <w:keepNext w:val="0"/>
        <w:keepLines w:val="0"/>
        <w:widowControl w:val="0"/>
        <w:shd w:val="clear" w:color="auto" w:fill="auto"/>
        <w:bidi w:val="0"/>
        <w:spacing w:before="0" w:after="240"/>
        <w:ind w:left="0" w:right="0"/>
        <w:jc w:val="both"/>
      </w:pPr>
      <w:bookmarkStart w:id="1176" w:name="bookmark1176"/>
      <w:r>
        <w:rPr>
          <w:rFonts w:ascii="Times New Roman" w:eastAsia="Times New Roman" w:hAnsi="Times New Roman" w:cs="Times New Roman"/>
          <w:color w:val="000000"/>
          <w:spacing w:val="0"/>
          <w:w w:val="100"/>
          <w:position w:val="0"/>
          <w:sz w:val="22"/>
          <w:szCs w:val="22"/>
        </w:rPr>
        <w:t>2</w:t>
      </w:r>
      <w:bookmarkEnd w:id="1176"/>
      <w:r>
        <w:rPr>
          <w:color w:val="000000"/>
          <w:spacing w:val="0"/>
          <w:w w:val="100"/>
          <w:position w:val="0"/>
        </w:rPr>
        <w:t>） 根据科技部、财政部、国家税务总局《高新技术企业认定管理办法》（国科发火〔</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172 </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 xml:space="preserve">号）的规定，本公司之子公司依米康 </w:t>
      </w:r>
      <w:r>
        <w:rPr>
          <w:color w:val="000000"/>
          <w:spacing w:val="0"/>
          <w:w w:val="100"/>
          <w:position w:val="0"/>
        </w:rPr>
        <w:t>软件</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日再次取得《高新技术企业证书》，证书编号为</w:t>
      </w:r>
      <w:r>
        <w:rPr>
          <w:rFonts w:ascii="Times New Roman" w:eastAsia="Times New Roman" w:hAnsi="Times New Roman" w:cs="Times New Roman"/>
          <w:color w:val="000000"/>
          <w:spacing w:val="0"/>
          <w:w w:val="100"/>
          <w:position w:val="0"/>
          <w:sz w:val="22"/>
          <w:szCs w:val="22"/>
        </w:rPr>
        <w:t>GR201944203786</w:t>
      </w:r>
      <w:r>
        <w:rPr>
          <w:color w:val="000000"/>
          <w:spacing w:val="0"/>
          <w:w w:val="100"/>
          <w:position w:val="0"/>
        </w:rPr>
        <w:t>,</w:t>
      </w:r>
      <w:r>
        <w:rPr>
          <w:color w:val="000000"/>
          <w:spacing w:val="0"/>
          <w:w w:val="100"/>
          <w:position w:val="0"/>
        </w:rPr>
        <w:t>认定有效期三年。 根据《中华人民共和国所得税法》、《中华人民共和国企业所得税法实施条例》、国家税务总局《关 于实施高新技术企业所得税优惠有关问题的通知》（国税函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号）的规定，依米康软件可享受 高新技术企业税收优惠，因此在编制本年财务报表时暂按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 尚需由税务机关最终核定。</w:t>
      </w:r>
    </w:p>
    <w:p>
      <w:pPr>
        <w:pStyle w:val="Style104"/>
        <w:keepNext w:val="0"/>
        <w:keepLines w:val="0"/>
        <w:widowControl w:val="0"/>
        <w:shd w:val="clear" w:color="auto" w:fill="auto"/>
        <w:bidi w:val="0"/>
        <w:spacing w:before="0" w:after="0" w:line="314" w:lineRule="exact"/>
        <w:ind w:left="0" w:right="0"/>
        <w:jc w:val="both"/>
      </w:pPr>
      <w:bookmarkStart w:id="1177" w:name="bookmark1177"/>
      <w:r>
        <w:rPr>
          <w:rFonts w:ascii="Times New Roman" w:eastAsia="Times New Roman" w:hAnsi="Times New Roman" w:cs="Times New Roman"/>
          <w:color w:val="000000"/>
          <w:spacing w:val="0"/>
          <w:w w:val="100"/>
          <w:position w:val="0"/>
          <w:sz w:val="22"/>
          <w:szCs w:val="22"/>
        </w:rPr>
        <w:t>3</w:t>
      </w:r>
      <w:bookmarkEnd w:id="1177"/>
      <w:r>
        <w:rPr>
          <w:color w:val="000000"/>
          <w:spacing w:val="0"/>
          <w:w w:val="100"/>
          <w:position w:val="0"/>
        </w:rPr>
        <w:t>） 根据科技部、财政部、国家税务总局《高新技术企业认定管理办法》（国科发火〔</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172 </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号）的规定，本公司之子公司依米康 智能于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日再次取得高新技术企业证书，证书编号为</w:t>
      </w:r>
      <w:r>
        <w:rPr>
          <w:rFonts w:ascii="Times New Roman" w:eastAsia="Times New Roman" w:hAnsi="Times New Roman" w:cs="Times New Roman"/>
          <w:color w:val="000000"/>
          <w:spacing w:val="0"/>
          <w:w w:val="100"/>
          <w:position w:val="0"/>
          <w:sz w:val="22"/>
          <w:szCs w:val="22"/>
        </w:rPr>
        <w:t>GR202161000891</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年。根据</w:t>
      </w:r>
    </w:p>
    <w:p>
      <w:pPr>
        <w:pStyle w:val="Style104"/>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《中华人民共和国企业所得税法》、《中华人民共和国企业所得税法实施条例》、国家税务总局《关 于实施高新技术企业所得税优惠有关问题的通知》（国税函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号）的规定，依米康智能可享受 高新技术企业税收优惠，因此在编制本年财务报表时暂按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 尚需由税务机关最终核定。</w:t>
      </w:r>
    </w:p>
    <w:p>
      <w:pPr>
        <w:pStyle w:val="Style104"/>
        <w:keepNext w:val="0"/>
        <w:keepLines w:val="0"/>
        <w:widowControl w:val="0"/>
        <w:shd w:val="clear" w:color="auto" w:fill="auto"/>
        <w:bidi w:val="0"/>
        <w:spacing w:before="0" w:after="300" w:line="314" w:lineRule="exact"/>
        <w:ind w:left="0" w:right="0"/>
        <w:jc w:val="both"/>
      </w:pPr>
      <w:bookmarkStart w:id="1178" w:name="bookmark1178"/>
      <w:r>
        <w:rPr>
          <w:rFonts w:ascii="Times New Roman" w:eastAsia="Times New Roman" w:hAnsi="Times New Roman" w:cs="Times New Roman"/>
          <w:color w:val="000000"/>
          <w:spacing w:val="0"/>
          <w:w w:val="100"/>
          <w:position w:val="0"/>
          <w:sz w:val="22"/>
          <w:szCs w:val="22"/>
        </w:rPr>
        <w:t>4</w:t>
      </w:r>
      <w:bookmarkEnd w:id="1178"/>
      <w:r>
        <w:rPr>
          <w:color w:val="000000"/>
          <w:spacing w:val="0"/>
          <w:w w:val="100"/>
          <w:position w:val="0"/>
        </w:rPr>
        <w:t>） 根据科技部、财政部、国家税务总局《高新技术企业认定管理办法》（国科发火〔</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 xml:space="preserve">172 </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号）的规定，本公司之子公司龙控软 件于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日取得《高新技术企业证书》，证书编号为</w:t>
      </w:r>
      <w:r>
        <w:rPr>
          <w:rFonts w:ascii="Times New Roman" w:eastAsia="Times New Roman" w:hAnsi="Times New Roman" w:cs="Times New Roman"/>
          <w:color w:val="000000"/>
          <w:spacing w:val="0"/>
          <w:w w:val="100"/>
          <w:position w:val="0"/>
          <w:sz w:val="22"/>
          <w:szCs w:val="22"/>
        </w:rPr>
        <w:t>GR202151000968</w:t>
      </w:r>
      <w:r>
        <w:rPr>
          <w:color w:val="000000"/>
          <w:spacing w:val="0"/>
          <w:w w:val="100"/>
          <w:position w:val="0"/>
        </w:rPr>
        <w:t>，</w:t>
      </w:r>
      <w:r>
        <w:rPr>
          <w:color w:val="000000"/>
          <w:spacing w:val="0"/>
          <w:w w:val="100"/>
          <w:position w:val="0"/>
        </w:rPr>
        <w:t>认定有效期三年。根 据《中华人民共和国所得税法》、《中华人民共和国企业所得税法实施条例》、国家税务总局《关于 实施高新技术企业所得税优惠有关问题的通知》（国税函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号）的规定，龙控软件可享受高新 技术企业税收优惠，因此在编制本年财务报表时暂按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的税率计提企业所得税，上述税收优惠尚需 由税务机关最终核定。</w:t>
      </w:r>
    </w:p>
    <w:p>
      <w:pPr>
        <w:pStyle w:val="Style36"/>
        <w:keepNext/>
        <w:keepLines/>
        <w:widowControl w:val="0"/>
        <w:shd w:val="clear" w:color="auto" w:fill="auto"/>
        <w:bidi w:val="0"/>
        <w:spacing w:before="0" w:after="300" w:line="314" w:lineRule="exact"/>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color w:val="000000"/>
          <w:spacing w:val="0"/>
          <w:w w:val="100"/>
          <w:position w:val="0"/>
        </w:rPr>
        <w:t>、其他</w:t>
      </w:r>
      <w:bookmarkEnd w:id="1179"/>
      <w:bookmarkEnd w:id="1180"/>
      <w:bookmarkEnd w:id="1182"/>
    </w:p>
    <w:p>
      <w:pPr>
        <w:pStyle w:val="Style29"/>
        <w:keepNext/>
        <w:keepLines/>
        <w:widowControl w:val="0"/>
        <w:shd w:val="clear" w:color="auto" w:fill="auto"/>
        <w:bidi w:val="0"/>
        <w:spacing w:before="0" w:after="300" w:line="314" w:lineRule="exact"/>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七</w:t>
      </w:r>
      <w:bookmarkEnd w:id="1185"/>
      <w:r>
        <w:rPr>
          <w:color w:val="000000"/>
          <w:spacing w:val="0"/>
          <w:w w:val="100"/>
          <w:position w:val="0"/>
        </w:rPr>
        <w:t>、合并财务报表项目注释</w:t>
      </w:r>
      <w:bookmarkEnd w:id="1183"/>
      <w:bookmarkEnd w:id="1184"/>
      <w:bookmarkEnd w:id="1186"/>
    </w:p>
    <w:p>
      <w:pPr>
        <w:pStyle w:val="Style36"/>
        <w:keepNext/>
        <w:keepLines/>
        <w:widowControl w:val="0"/>
        <w:shd w:val="clear" w:color="auto" w:fill="auto"/>
        <w:bidi w:val="0"/>
        <w:spacing w:before="0" w:after="360" w:line="314" w:lineRule="exact"/>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color w:val="000000"/>
          <w:spacing w:val="0"/>
          <w:w w:val="100"/>
          <w:position w:val="0"/>
        </w:rPr>
        <w:t>、货币资金</w:t>
      </w:r>
      <w:bookmarkEnd w:id="1187"/>
      <w:bookmarkEnd w:id="1188"/>
      <w:bookmarkEnd w:id="11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153,180,261.84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133,589,278.79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68,745,336.62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104,115,788.59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222,007,389.79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237,784,443.33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104"/>
        <w:keepNext w:val="0"/>
        <w:keepLines w:val="0"/>
        <w:widowControl w:val="0"/>
        <w:shd w:val="clear" w:color="auto" w:fill="auto"/>
        <w:bidi w:val="0"/>
        <w:spacing w:before="0" w:after="360" w:line="305" w:lineRule="exact"/>
        <w:ind w:left="0" w:right="0"/>
        <w:jc w:val="both"/>
      </w:pPr>
      <w:r>
        <w:rPr>
          <w:color w:val="000000"/>
          <w:spacing w:val="0"/>
          <w:w w:val="100"/>
          <w:position w:val="0"/>
        </w:rPr>
        <w:t>注：其他货币资金主要为银行承兑保证金、保函保证金，其中</w:t>
      </w:r>
      <w:r>
        <w:rPr>
          <w:rFonts w:ascii="Times New Roman" w:eastAsia="Times New Roman" w:hAnsi="Times New Roman" w:cs="Times New Roman"/>
          <w:color w:val="000000"/>
          <w:spacing w:val="0"/>
          <w:w w:val="100"/>
          <w:position w:val="0"/>
          <w:sz w:val="22"/>
          <w:szCs w:val="22"/>
        </w:rPr>
        <w:t>68,745,268.97</w:t>
      </w:r>
      <w:r>
        <w:rPr>
          <w:color w:val="000000"/>
          <w:spacing w:val="0"/>
          <w:w w:val="100"/>
          <w:position w:val="0"/>
        </w:rPr>
        <w:t>元使用受限；银行存 款中受限资金</w:t>
      </w:r>
      <w:r>
        <w:rPr>
          <w:rFonts w:ascii="Times New Roman" w:eastAsia="Times New Roman" w:hAnsi="Times New Roman" w:cs="Times New Roman"/>
          <w:color w:val="000000"/>
          <w:spacing w:val="0"/>
          <w:w w:val="100"/>
          <w:position w:val="0"/>
          <w:sz w:val="22"/>
          <w:szCs w:val="22"/>
        </w:rPr>
        <w:t>30,076,743.37</w:t>
      </w:r>
      <w:r>
        <w:rPr>
          <w:color w:val="000000"/>
          <w:spacing w:val="0"/>
          <w:w w:val="100"/>
          <w:position w:val="0"/>
        </w:rPr>
        <w:t>元，其中因定期存款质押</w:t>
      </w:r>
      <w:r>
        <w:rPr>
          <w:rFonts w:ascii="Times New Roman" w:eastAsia="Times New Roman" w:hAnsi="Times New Roman" w:cs="Times New Roman"/>
          <w:color w:val="000000"/>
          <w:spacing w:val="0"/>
          <w:w w:val="100"/>
          <w:position w:val="0"/>
          <w:sz w:val="22"/>
          <w:szCs w:val="22"/>
        </w:rPr>
        <w:t>20,000,000.00</w:t>
      </w:r>
      <w:r>
        <w:rPr>
          <w:color w:val="000000"/>
          <w:spacing w:val="0"/>
          <w:w w:val="100"/>
          <w:position w:val="0"/>
        </w:rPr>
        <w:t>元，未到期定期存款</w:t>
      </w:r>
      <w:r>
        <w:rPr>
          <w:rFonts w:ascii="Times New Roman" w:eastAsia="Times New Roman" w:hAnsi="Times New Roman" w:cs="Times New Roman"/>
          <w:color w:val="000000"/>
          <w:spacing w:val="0"/>
          <w:w w:val="100"/>
          <w:position w:val="0"/>
          <w:sz w:val="22"/>
          <w:szCs w:val="22"/>
        </w:rPr>
        <w:t>1,440,000.00</w:t>
      </w:r>
      <w:r>
        <w:rPr>
          <w:color w:val="000000"/>
          <w:spacing w:val="0"/>
          <w:w w:val="100"/>
          <w:position w:val="0"/>
        </w:rPr>
        <w:t>元， 诉讼被冻结</w:t>
      </w:r>
      <w:r>
        <w:rPr>
          <w:rFonts w:ascii="Times New Roman" w:eastAsia="Times New Roman" w:hAnsi="Times New Roman" w:cs="Times New Roman"/>
          <w:color w:val="000000"/>
          <w:spacing w:val="0"/>
          <w:w w:val="100"/>
          <w:position w:val="0"/>
          <w:sz w:val="22"/>
          <w:szCs w:val="22"/>
        </w:rPr>
        <w:t>5,332,064.85</w:t>
      </w:r>
      <w:r>
        <w:rPr>
          <w:color w:val="000000"/>
          <w:spacing w:val="0"/>
          <w:w w:val="100"/>
          <w:position w:val="0"/>
        </w:rPr>
        <w:t>元，专用存款</w:t>
      </w:r>
      <w:r>
        <w:rPr>
          <w:rFonts w:ascii="Times New Roman" w:eastAsia="Times New Roman" w:hAnsi="Times New Roman" w:cs="Times New Roman"/>
          <w:color w:val="000000"/>
          <w:spacing w:val="0"/>
          <w:w w:val="100"/>
          <w:position w:val="0"/>
          <w:sz w:val="22"/>
          <w:szCs w:val="22"/>
        </w:rPr>
        <w:t>3,303,900.00</w:t>
      </w:r>
      <w:r>
        <w:rPr>
          <w:color w:val="000000"/>
          <w:spacing w:val="0"/>
          <w:w w:val="100"/>
          <w:position w:val="0"/>
        </w:rPr>
        <w:t>元，其他</w:t>
      </w:r>
      <w:r>
        <w:rPr>
          <w:rFonts w:ascii="Times New Roman" w:eastAsia="Times New Roman" w:hAnsi="Times New Roman" w:cs="Times New Roman"/>
          <w:color w:val="000000"/>
          <w:spacing w:val="0"/>
          <w:w w:val="100"/>
          <w:position w:val="0"/>
          <w:sz w:val="22"/>
          <w:szCs w:val="22"/>
        </w:rPr>
        <w:t>778.5</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元。</w:t>
      </w:r>
    </w:p>
    <w:p>
      <w:pPr>
        <w:pStyle w:val="Style36"/>
        <w:keepNext/>
        <w:keepLines/>
        <w:widowControl w:val="0"/>
        <w:shd w:val="clear" w:color="auto" w:fill="auto"/>
        <w:bidi w:val="0"/>
        <w:spacing w:before="0" w:after="300" w:line="319"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color w:val="000000"/>
          <w:spacing w:val="0"/>
          <w:w w:val="100"/>
          <w:position w:val="0"/>
        </w:rPr>
        <w:t>、交易性金融资产</w:t>
      </w:r>
      <w:bookmarkEnd w:id="1191"/>
      <w:bookmarkEnd w:id="1192"/>
      <w:bookmarkEnd w:id="1194"/>
    </w:p>
    <w:p>
      <w:pPr>
        <w:pStyle w:val="Style3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351,883.32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351,883.32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46,278,973.00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46,278,973.00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13,076,600.00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46,630,856.32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color w:val="000000"/>
          <w:spacing w:val="0"/>
          <w:w w:val="100"/>
          <w:position w:val="0"/>
        </w:rPr>
        <w:t>、衍生金融资产</w:t>
      </w:r>
      <w:bookmarkEnd w:id="1195"/>
      <w:bookmarkEnd w:id="1196"/>
      <w:bookmarkEnd w:id="119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4</w:t>
      </w:r>
      <w:bookmarkEnd w:id="1201"/>
      <w:r>
        <w:rPr>
          <w:color w:val="000000"/>
          <w:spacing w:val="0"/>
          <w:w w:val="100"/>
          <w:position w:val="0"/>
        </w:rPr>
        <w:t>、应收票据</w:t>
      </w:r>
      <w:bookmarkEnd w:id="1199"/>
      <w:bookmarkEnd w:id="1200"/>
      <w:bookmarkEnd w:id="1202"/>
    </w:p>
    <w:p>
      <w:pPr>
        <w:pStyle w:val="Style54"/>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3"/>
      <w:bookmarkEnd w:id="1204"/>
      <w:bookmarkEnd w:id="120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47,033,859.51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106,419,291.08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1,399,358.27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49,229,859.77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107,818,649.35</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2,591,04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2,591,04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51,820,905.02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2,591,045.25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51,820,905.02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2,591,045.25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4"/>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7"/>
      <w:bookmarkEnd w:id="1208"/>
      <w:bookmarkEnd w:id="121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5,674,665.76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-3,083,620.51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2,591,045.25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5,674,665.76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-3,083,620.51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2,591,045.25</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11"/>
      <w:bookmarkEnd w:id="1212"/>
      <w:bookmarkEnd w:id="121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11,717,900.00</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15"/>
      <w:bookmarkEnd w:id="1216"/>
      <w:bookmarkEnd w:id="121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47,875,890.08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1,363,579.22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49,239,469.30</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19"/>
      <w:bookmarkEnd w:id="1220"/>
      <w:bookmarkEnd w:id="122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983,000.00</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23"/>
      <w:bookmarkEnd w:id="1224"/>
      <w:bookmarkEnd w:id="1226"/>
    </w:p>
    <w:p>
      <w:pPr>
        <w:pStyle w:val="Style36"/>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5</w:t>
      </w:r>
      <w:bookmarkEnd w:id="1229"/>
      <w:r>
        <w:rPr>
          <w:color w:val="000000"/>
          <w:spacing w:val="0"/>
          <w:w w:val="100"/>
          <w:position w:val="0"/>
        </w:rPr>
        <w:t>、应收账款</w:t>
      </w:r>
      <w:bookmarkEnd w:id="1227"/>
      <w:bookmarkEnd w:id="1228"/>
      <w:bookmarkEnd w:id="1230"/>
    </w:p>
    <w:p>
      <w:pPr>
        <w:pStyle w:val="Style54"/>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31"/>
      <w:bookmarkEnd w:id="1232"/>
      <w:bookmarkEnd w:id="123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26,342,7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484,676.4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24,121,5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484,676.4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9,366,199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2,221,16</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969,529,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182,520,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787,009,5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227,895,0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874,627,10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969,529,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182,520,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787,009,5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227,895,0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874,627,10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995,872,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787,494,2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237,921,2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874,627,10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38"/>
        <w:gridCol w:w="1843"/>
        <w:gridCol w:w="1843"/>
        <w:gridCol w:w="1560"/>
        <w:gridCol w:w="32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line="1" w:lineRule="exact"/>
      </w:pPr>
      <w:r>
        <w:br w:type="page"/>
      </w:r>
    </w:p>
    <w:tbl>
      <w:tblPr>
        <w:tblOverlap w:val="never"/>
        <w:jc w:val="center"/>
        <w:tblLayout w:type="fixed"/>
      </w:tblPr>
      <w:tblGrid>
        <w:gridCol w:w="1138"/>
        <w:gridCol w:w="1843"/>
        <w:gridCol w:w="1848"/>
        <w:gridCol w:w="1555"/>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12,816,650.00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4,888,199.00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公司停产清算，收回可能性低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1,938,705.83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诉讼已胜诉并再次申请执行中，公司判 断再次执行回收可能性低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24,121,554.83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23,636,878.37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627"/>
        <w:gridCol w:w="22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账龄较长，回收可能性低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580,831.00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580,831.00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294,264.65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294,264.65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106,072.60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106,072.60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2,221,168.25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2,221,168.25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548,518,186.76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27,425,909.34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146,683,182.48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14,668,318.25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102,072,496.91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30,621,749.08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89,662,514.50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44,831,257.27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35,240,801.15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17,620,400.59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47,352,620.37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47,352,620.37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969,529,802.17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182,520,254.90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548,518,186.76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146,683,182.48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103,596,496.91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197,074,659.10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92,645,020.33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48,574,819.40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55,854,819.37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995,872,525.25</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tbl>
      <w:tblPr>
        <w:tblOverlap w:val="never"/>
        <w:jc w:val="center"/>
        <w:tblLayout w:type="fixed"/>
      </w:tblPr>
      <w:tblGrid>
        <w:gridCol w:w="562"/>
        <w:gridCol w:w="1277"/>
        <w:gridCol w:w="989"/>
        <w:gridCol w:w="1277"/>
        <w:gridCol w:w="1277"/>
        <w:gridCol w:w="850"/>
        <w:gridCol w:w="1598"/>
        <w:gridCol w:w="181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签订时间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已经回款金额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欠款金额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43,422,300.00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26,029,800.00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客户资金紧张，款项 尚未收回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客户经营正常，无合同 纠纷，公司已采取各项 催收措施，积极跟进回 款。</w:t>
            </w:r>
          </w:p>
        </w:tc>
      </w:tr>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31,062,716.31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21,062,716.31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该客户与公司不同 法人主体签订合同， 均存在欠款，客户优 先支付其他合同款 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客户履约能力正常，公 司一直积极沟通回款 事项，预计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年回 款。</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81,516,600.00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14,483,400.00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项目结算未完成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客户履约能力正常，公 司已提交仲裁，仲裁委 决定启动工程鉴定，待 启动鉴定中。</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客户资金紧张，款项 尚未收回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客户经营正常，无合同 纠纷，公司已采取各项 催收措施，积极跟进回 款。</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37,616,650.00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12,816,650.00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客户资金紧张，款项 尚未收回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客户经营状态较差，已 单项全额计提减值，公 司已提起诉讼。</w:t>
            </w:r>
          </w:p>
        </w:tc>
      </w:tr>
    </w:tbl>
    <w:p>
      <w:pPr>
        <w:widowControl w:val="0"/>
        <w:spacing w:after="639" w:line="1" w:lineRule="exact"/>
      </w:pPr>
    </w:p>
    <w:p>
      <w:pPr>
        <w:pStyle w:val="Style54"/>
        <w:keepNext/>
        <w:keepLines/>
        <w:widowControl w:val="0"/>
        <w:shd w:val="clear" w:color="auto" w:fill="auto"/>
        <w:bidi w:val="0"/>
        <w:spacing w:before="0" w:after="4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5"/>
      <w:bookmarkEnd w:id="1236"/>
      <w:bookmarkEnd w:id="123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237,921,290.80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-23,181,941.34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6,361,047.94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208,378,301.52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237,921,290.80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-23,181,941.34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6,361,047.94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208,378,301.52</w:t>
            </w:r>
          </w:p>
        </w:tc>
      </w:tr>
    </w:tbl>
    <w:p>
      <w:pPr>
        <w:pStyle w:val="Style54"/>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39"/>
      <w:bookmarkEnd w:id="1240"/>
      <w:bookmarkEnd w:id="124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6,361,047.94</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2,461,047.94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6,361,047.94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54"/>
        <w:keepNext/>
        <w:keepLines/>
        <w:widowControl w:val="0"/>
        <w:shd w:val="clear" w:color="auto" w:fill="auto"/>
        <w:tabs>
          <w:tab w:pos="493" w:val="left"/>
        </w:tabs>
        <w:bidi w:val="0"/>
        <w:spacing w:before="0" w:after="280" w:line="302" w:lineRule="exact"/>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43"/>
      <w:bookmarkEnd w:id="1244"/>
      <w:bookmarkEnd w:id="1246"/>
    </w:p>
    <w:p>
      <w:pPr>
        <w:pStyle w:val="Style54"/>
        <w:keepNext/>
        <w:keepLines/>
        <w:widowControl w:val="0"/>
        <w:shd w:val="clear" w:color="auto" w:fill="auto"/>
        <w:tabs>
          <w:tab w:pos="493" w:val="left"/>
        </w:tabs>
        <w:bidi w:val="0"/>
        <w:spacing w:before="0" w:line="302" w:lineRule="exact"/>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47"/>
      <w:bookmarkEnd w:id="1248"/>
      <w:bookmarkEnd w:id="1250"/>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4"/>
        <w:keepNext/>
        <w:keepLines/>
        <w:widowControl w:val="0"/>
        <w:shd w:val="clear" w:color="auto" w:fill="auto"/>
        <w:tabs>
          <w:tab w:pos="493" w:val="left"/>
        </w:tabs>
        <w:bidi w:val="0"/>
        <w:spacing w:before="0" w:line="302" w:lineRule="exact"/>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51"/>
      <w:bookmarkEnd w:id="1252"/>
      <w:bookmarkEnd w:id="125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104"/>
        <w:keepNext w:val="0"/>
        <w:keepLines w:val="0"/>
        <w:widowControl w:val="0"/>
        <w:shd w:val="clear" w:color="auto" w:fill="auto"/>
        <w:bidi w:val="0"/>
        <w:spacing w:before="0" w:after="280" w:line="302" w:lineRule="exact"/>
        <w:ind w:left="0" w:right="0"/>
        <w:jc w:val="both"/>
      </w:pPr>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sz w:val="22"/>
          <w:szCs w:val="22"/>
        </w:rPr>
        <w:t>356,019,111.62</w:t>
      </w:r>
      <w:r>
        <w:rPr>
          <w:color w:val="000000"/>
          <w:spacing w:val="0"/>
          <w:w w:val="100"/>
          <w:position w:val="0"/>
        </w:rPr>
        <w:t>元，占应收账款年末余额合 计数的比例</w:t>
      </w:r>
      <w:r>
        <w:rPr>
          <w:rFonts w:ascii="Times New Roman" w:eastAsia="Times New Roman" w:hAnsi="Times New Roman" w:cs="Times New Roman"/>
          <w:color w:val="000000"/>
          <w:spacing w:val="0"/>
          <w:w w:val="100"/>
          <w:position w:val="0"/>
          <w:sz w:val="22"/>
          <w:szCs w:val="22"/>
        </w:rPr>
        <w:t>35.75%</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22"/>
          <w:szCs w:val="22"/>
        </w:rPr>
        <w:t>45,227,377.26</w:t>
      </w:r>
      <w:r>
        <w:rPr>
          <w:color w:val="000000"/>
          <w:spacing w:val="0"/>
          <w:w w:val="100"/>
          <w:position w:val="0"/>
        </w:rPr>
        <w:t>元。</w:t>
      </w:r>
    </w:p>
    <w:p>
      <w:pPr>
        <w:pStyle w:val="Style36"/>
        <w:keepNext/>
        <w:keepLines/>
        <w:widowControl w:val="0"/>
        <w:shd w:val="clear" w:color="auto" w:fill="auto"/>
        <w:bidi w:val="0"/>
        <w:spacing w:before="0" w:after="380" w:line="302" w:lineRule="exact"/>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6</w:t>
      </w:r>
      <w:bookmarkEnd w:id="1257"/>
      <w:r>
        <w:rPr>
          <w:color w:val="000000"/>
          <w:spacing w:val="0"/>
          <w:w w:val="100"/>
          <w:position w:val="0"/>
        </w:rPr>
        <w:t>、应收款项融资</w:t>
      </w:r>
      <w:bookmarkEnd w:id="1255"/>
      <w:bookmarkEnd w:id="1256"/>
      <w:bookmarkEnd w:id="12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7,818,975.87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7,818,975.87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年末已经背书或贴现且在资产负债表日尚未到期的应收款项融资</w:t>
      </w:r>
    </w:p>
    <w:tbl>
      <w:tblPr>
        <w:tblOverlap w:val="never"/>
        <w:jc w:val="center"/>
        <w:tblLayout w:type="fixed"/>
      </w:tblPr>
      <w:tblGrid>
        <w:gridCol w:w="3504"/>
        <w:gridCol w:w="2621"/>
        <w:gridCol w:w="2770"/>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年末终止确认金额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年末未终止确认金额</w:t>
            </w:r>
          </w:p>
        </w:tc>
      </w:tr>
    </w:tbl>
    <w:p>
      <w:pPr>
        <w:widowControl w:val="0"/>
        <w:spacing w:line="1" w:lineRule="exact"/>
      </w:pPr>
    </w:p>
    <w:tbl>
      <w:tblPr>
        <w:tblOverlap w:val="never"/>
        <w:jc w:val="center"/>
        <w:tblLayout w:type="fixed"/>
      </w:tblPr>
      <w:tblGrid>
        <w:gridCol w:w="3504"/>
        <w:gridCol w:w="2621"/>
        <w:gridCol w:w="2770"/>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116,533,743.57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7</w:t>
      </w:r>
      <w:bookmarkEnd w:id="1261"/>
      <w:r>
        <w:rPr>
          <w:color w:val="000000"/>
          <w:spacing w:val="0"/>
          <w:w w:val="100"/>
          <w:position w:val="0"/>
        </w:rPr>
        <w:t>、预付款项</w:t>
      </w:r>
      <w:bookmarkEnd w:id="1259"/>
      <w:bookmarkEnd w:id="1260"/>
      <w:bookmarkEnd w:id="1262"/>
    </w:p>
    <w:p>
      <w:pPr>
        <w:pStyle w:val="Style54"/>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3"/>
      <w:bookmarkEnd w:id="1264"/>
      <w:bookmarkEnd w:id="12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34,061,071.11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53,184,903.97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8,497,065.97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13,170,842.15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2,269,299.03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6,586,734.02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1,691,905.71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6,118,327.11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46,519,341.82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79,060,807.25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54"/>
        <w:keepNext/>
        <w:keepLines/>
        <w:widowControl w:val="0"/>
        <w:shd w:val="clear" w:color="auto" w:fill="auto"/>
        <w:bidi w:val="0"/>
        <w:spacing w:before="0" w:after="360" w:line="302" w:lineRule="exact"/>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7"/>
      <w:bookmarkEnd w:id="1268"/>
      <w:bookmarkEnd w:id="1270"/>
    </w:p>
    <w:p>
      <w:pPr>
        <w:pStyle w:val="Style104"/>
        <w:keepNext w:val="0"/>
        <w:keepLines w:val="0"/>
        <w:widowControl w:val="0"/>
        <w:shd w:val="clear" w:color="auto" w:fill="auto"/>
        <w:bidi w:val="0"/>
        <w:spacing w:before="0" w:after="360" w:line="302" w:lineRule="exact"/>
        <w:ind w:left="0" w:right="0" w:firstLine="380"/>
        <w:jc w:val="left"/>
      </w:pPr>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sz w:val="22"/>
          <w:szCs w:val="22"/>
        </w:rPr>
        <w:t>7,377,198.99</w:t>
      </w:r>
      <w:r>
        <w:rPr>
          <w:color w:val="000000"/>
          <w:spacing w:val="0"/>
          <w:w w:val="100"/>
          <w:position w:val="0"/>
        </w:rPr>
        <w:t>元，占预付款项年末余额合 计数的比例</w:t>
      </w:r>
      <w:r>
        <w:rPr>
          <w:rFonts w:ascii="Times New Roman" w:eastAsia="Times New Roman" w:hAnsi="Times New Roman" w:cs="Times New Roman"/>
          <w:color w:val="000000"/>
          <w:spacing w:val="0"/>
          <w:w w:val="100"/>
          <w:position w:val="0"/>
          <w:sz w:val="22"/>
          <w:szCs w:val="22"/>
        </w:rPr>
        <w:t>15.86%</w:t>
      </w:r>
      <w:r>
        <w:rPr>
          <w:color w:val="000000"/>
          <w:spacing w:val="0"/>
          <w:w w:val="100"/>
          <w:position w:val="0"/>
        </w:rPr>
        <w:t>。</w:t>
      </w:r>
    </w:p>
    <w:p>
      <w:pPr>
        <w:pStyle w:val="Style36"/>
        <w:keepNext/>
        <w:keepLines/>
        <w:widowControl w:val="0"/>
        <w:shd w:val="clear" w:color="auto" w:fill="auto"/>
        <w:bidi w:val="0"/>
        <w:spacing w:before="0" w:after="360" w:line="302" w:lineRule="exact"/>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8</w:t>
      </w:r>
      <w:bookmarkEnd w:id="1273"/>
      <w:r>
        <w:rPr>
          <w:color w:val="000000"/>
          <w:spacing w:val="0"/>
          <w:w w:val="100"/>
          <w:position w:val="0"/>
        </w:rPr>
        <w:t>、其他应收款</w:t>
      </w:r>
      <w:bookmarkEnd w:id="1271"/>
      <w:bookmarkEnd w:id="1272"/>
      <w:bookmarkEnd w:id="12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69,492,428.14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57,111,403.39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69,492,428.14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57,111,403.39</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5"/>
      <w:bookmarkEnd w:id="1276"/>
      <w:bookmarkEnd w:id="1278"/>
    </w:p>
    <w:p>
      <w:pPr>
        <w:pStyle w:val="Style116"/>
        <w:keepNext/>
        <w:keepLines/>
        <w:widowControl w:val="0"/>
        <w:shd w:val="clear" w:color="auto" w:fill="auto"/>
        <w:tabs>
          <w:tab w:pos="387"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color w:val="000000"/>
          <w:spacing w:val="0"/>
          <w:w w:val="100"/>
          <w:position w:val="0"/>
        </w:rPr>
        <w:t>）</w:t>
        <w:tab/>
        <w:t>应收利息分类</w:t>
      </w:r>
      <w:bookmarkEnd w:id="1279"/>
      <w:bookmarkEnd w:id="1280"/>
      <w:bookmarkEnd w:id="1282"/>
    </w:p>
    <w:p>
      <w:pPr>
        <w:pStyle w:val="Style116"/>
        <w:keepNext/>
        <w:keepLines/>
        <w:widowControl w:val="0"/>
        <w:shd w:val="clear" w:color="auto" w:fill="auto"/>
        <w:tabs>
          <w:tab w:pos="397"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color w:val="000000"/>
          <w:spacing w:val="0"/>
          <w:w w:val="100"/>
          <w:position w:val="0"/>
        </w:rPr>
        <w:t>）</w:t>
        <w:tab/>
        <w:t>重要逾期利息</w:t>
      </w:r>
      <w:bookmarkEnd w:id="1283"/>
      <w:bookmarkEnd w:id="1284"/>
      <w:bookmarkEnd w:id="1286"/>
    </w:p>
    <w:p>
      <w:pPr>
        <w:pStyle w:val="Style116"/>
        <w:keepNext/>
        <w:keepLines/>
        <w:widowControl w:val="0"/>
        <w:shd w:val="clear" w:color="auto" w:fill="auto"/>
        <w:tabs>
          <w:tab w:pos="397"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color w:val="000000"/>
          <w:spacing w:val="0"/>
          <w:w w:val="100"/>
          <w:position w:val="0"/>
        </w:rPr>
        <w:t>）</w:t>
        <w:tab/>
        <w:t>坏账准备计提情况</w:t>
      </w:r>
      <w:bookmarkEnd w:id="1287"/>
      <w:bookmarkEnd w:id="1288"/>
      <w:bookmarkEnd w:id="129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91"/>
      <w:bookmarkEnd w:id="1292"/>
      <w:bookmarkEnd w:id="1294"/>
    </w:p>
    <w:p>
      <w:pPr>
        <w:pStyle w:val="Style116"/>
        <w:keepNext/>
        <w:keepLines/>
        <w:widowControl w:val="0"/>
        <w:shd w:val="clear" w:color="auto" w:fill="auto"/>
        <w:tabs>
          <w:tab w:pos="387" w:val="left"/>
        </w:tabs>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color w:val="000000"/>
          <w:spacing w:val="0"/>
          <w:w w:val="100"/>
          <w:position w:val="0"/>
        </w:rPr>
        <w:t>）</w:t>
        <w:tab/>
        <w:t>应收股利分类</w:t>
      </w:r>
      <w:bookmarkEnd w:id="1295"/>
      <w:bookmarkEnd w:id="1296"/>
      <w:bookmarkEnd w:id="1298"/>
    </w:p>
    <w:p>
      <w:pPr>
        <w:pStyle w:val="Style116"/>
        <w:keepNext/>
        <w:keepLines/>
        <w:widowControl w:val="0"/>
        <w:shd w:val="clear" w:color="auto" w:fill="auto"/>
        <w:tabs>
          <w:tab w:pos="397"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99"/>
      <w:bookmarkEnd w:id="1300"/>
      <w:bookmarkEnd w:id="1302"/>
    </w:p>
    <w:p>
      <w:pPr>
        <w:pStyle w:val="Style116"/>
        <w:keepNext/>
        <w:keepLines/>
        <w:widowControl w:val="0"/>
        <w:shd w:val="clear" w:color="auto" w:fill="auto"/>
        <w:tabs>
          <w:tab w:pos="397" w:val="left"/>
        </w:tabs>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color w:val="000000"/>
          <w:spacing w:val="0"/>
          <w:w w:val="100"/>
          <w:position w:val="0"/>
        </w:rPr>
        <w:t>）</w:t>
        <w:tab/>
        <w:t>坏账准备计提情况</w:t>
      </w:r>
      <w:bookmarkEnd w:id="1303"/>
      <w:bookmarkEnd w:id="1304"/>
      <w:bookmarkEnd w:id="1306"/>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07"/>
      <w:bookmarkEnd w:id="1308"/>
      <w:bookmarkEnd w:id="1310"/>
    </w:p>
    <w:p>
      <w:pPr>
        <w:pStyle w:val="Style116"/>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11"/>
      <w:bookmarkEnd w:id="1312"/>
      <w:bookmarkEnd w:id="13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56,265,591.41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44,632,949.94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9,694,110.65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9,049,151.59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1,986,156.03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1,231,497.05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5,414,395.95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2,155,315.06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7,623,946.36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6,698,597.18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80,984,200.40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77,037,510.82</w:t>
            </w:r>
          </w:p>
        </w:tc>
      </w:tr>
    </w:tbl>
    <w:p>
      <w:pPr>
        <w:widowControl w:val="0"/>
        <w:spacing w:after="359" w:line="1" w:lineRule="exact"/>
      </w:pPr>
    </w:p>
    <w:p>
      <w:pPr>
        <w:pStyle w:val="Style116"/>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14"/>
      <w:bookmarkEnd w:id="1315"/>
      <w:bookmarkEnd w:id="131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9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18,426,107.43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19,926,107.43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276,141.28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-1,874,213.80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339,878.63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-1,534,335.17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1,492,700.00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10,875,752.35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616,019.91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11,491,772.26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51,503,046.34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16,201,240.73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3,370,030.29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9,909,883.04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3,906,291.73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3,391,986.27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2,611,605.04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80,984,200.40</w:t>
            </w:r>
          </w:p>
        </w:tc>
      </w:tr>
    </w:tbl>
    <w:p>
      <w:pPr>
        <w:widowControl w:val="0"/>
        <w:spacing w:after="319" w:line="1" w:lineRule="exact"/>
      </w:pPr>
    </w:p>
    <w:p>
      <w:pPr>
        <w:pStyle w:val="Style116"/>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）本期计提、收回或转回的坏账准备情况</w:t>
      </w:r>
      <w:bookmarkEnd w:id="1317"/>
      <w:bookmarkEnd w:id="1318"/>
      <w:bookmarkEnd w:id="132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19,926,107.43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-1,534,335.17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11,491,772.26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19,926,107.43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-1,534,335.17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11,491,772.26</w:t>
            </w:r>
          </w:p>
        </w:tc>
      </w:tr>
    </w:tbl>
    <w:p>
      <w:pPr>
        <w:widowControl w:val="0"/>
        <w:spacing w:after="319" w:line="1" w:lineRule="exact"/>
      </w:pPr>
    </w:p>
    <w:p>
      <w:pPr>
        <w:pStyle w:val="Style116"/>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color w:val="000000"/>
          <w:spacing w:val="0"/>
          <w:w w:val="100"/>
          <w:position w:val="0"/>
        </w:rPr>
        <w:t>）本期实际核销的其他应收款情况</w:t>
      </w:r>
      <w:bookmarkEnd w:id="1321"/>
      <w:bookmarkEnd w:id="1322"/>
      <w:bookmarkEnd w:id="132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98"/>
        <w:gridCol w:w="1594"/>
        <w:gridCol w:w="1608"/>
        <w:gridCol w:w="1579"/>
        <w:gridCol w:w="1598"/>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16"/>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5</w:t>
      </w:r>
      <w:bookmarkEnd w:id="1327"/>
      <w:r>
        <w:rPr>
          <w:color w:val="000000"/>
          <w:spacing w:val="0"/>
          <w:w w:val="100"/>
          <w:position w:val="0"/>
        </w:rPr>
        <w:t>）按欠款方归集的期末余额前五名的其他应收款情况</w:t>
      </w:r>
      <w:bookmarkEnd w:id="1325"/>
      <w:bookmarkEnd w:id="1326"/>
      <w:bookmarkEnd w:id="13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11,861,228.78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1,186,122.88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4,079,138.75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240,873.88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合作诚意金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44,940,367.53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2,876,996.76</w:t>
            </w:r>
          </w:p>
        </w:tc>
      </w:tr>
    </w:tbl>
    <w:p>
      <w:pPr>
        <w:widowControl w:val="0"/>
        <w:spacing w:after="359" w:line="1" w:lineRule="exact"/>
      </w:pPr>
    </w:p>
    <w:p>
      <w:pPr>
        <w:pStyle w:val="Style116"/>
        <w:keepNext/>
        <w:keepLines/>
        <w:widowControl w:val="0"/>
        <w:shd w:val="clear" w:color="auto" w:fill="auto"/>
        <w:tabs>
          <w:tab w:pos="397" w:val="left"/>
        </w:tabs>
        <w:bidi w:val="0"/>
        <w:spacing w:before="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6</w:t>
      </w:r>
      <w:bookmarkEnd w:id="1331"/>
      <w:r>
        <w:rPr>
          <w:color w:val="000000"/>
          <w:spacing w:val="0"/>
          <w:w w:val="100"/>
          <w:position w:val="0"/>
        </w:rPr>
        <w:t>）</w:t>
        <w:tab/>
        <w:t>涉及政府补助的应收款项</w:t>
      </w:r>
      <w:bookmarkEnd w:id="1329"/>
      <w:bookmarkEnd w:id="1330"/>
      <w:bookmarkEnd w:id="1332"/>
    </w:p>
    <w:p>
      <w:pPr>
        <w:pStyle w:val="Style116"/>
        <w:keepNext/>
        <w:keepLines/>
        <w:widowControl w:val="0"/>
        <w:shd w:val="clear" w:color="auto" w:fill="auto"/>
        <w:tabs>
          <w:tab w:pos="392" w:val="left"/>
        </w:tabs>
        <w:bidi w:val="0"/>
        <w:spacing w:before="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7</w:t>
      </w:r>
      <w:bookmarkEnd w:id="1335"/>
      <w:r>
        <w:rPr>
          <w:color w:val="000000"/>
          <w:spacing w:val="0"/>
          <w:w w:val="100"/>
          <w:position w:val="0"/>
        </w:rPr>
        <w:t>）</w:t>
        <w:tab/>
        <w:t>因金融资产转移而终止确认的其他应收款</w:t>
      </w:r>
      <w:bookmarkEnd w:id="1333"/>
      <w:bookmarkEnd w:id="1334"/>
      <w:bookmarkEnd w:id="1336"/>
    </w:p>
    <w:p>
      <w:pPr>
        <w:pStyle w:val="Style116"/>
        <w:keepNext/>
        <w:keepLines/>
        <w:widowControl w:val="0"/>
        <w:shd w:val="clear" w:color="auto" w:fill="auto"/>
        <w:tabs>
          <w:tab w:pos="397" w:val="left"/>
        </w:tabs>
        <w:bidi w:val="0"/>
        <w:spacing w:before="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8</w:t>
      </w:r>
      <w:bookmarkEnd w:id="1339"/>
      <w:r>
        <w:rPr>
          <w:color w:val="000000"/>
          <w:spacing w:val="0"/>
          <w:w w:val="100"/>
          <w:position w:val="0"/>
        </w:rPr>
        <w:t>）</w:t>
        <w:tab/>
        <w:t>转移其他应收款且继续涉入形成的资产、负债金额</w:t>
      </w:r>
      <w:bookmarkEnd w:id="1337"/>
      <w:bookmarkEnd w:id="1338"/>
      <w:bookmarkEnd w:id="1340"/>
    </w:p>
    <w:p>
      <w:pPr>
        <w:pStyle w:val="Style36"/>
        <w:keepNext/>
        <w:keepLines/>
        <w:widowControl w:val="0"/>
        <w:shd w:val="clear" w:color="auto" w:fill="auto"/>
        <w:bidi w:val="0"/>
        <w:spacing w:before="0" w:after="36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9</w:t>
      </w:r>
      <w:bookmarkEnd w:id="1343"/>
      <w:r>
        <w:rPr>
          <w:color w:val="000000"/>
          <w:spacing w:val="0"/>
          <w:w w:val="100"/>
          <w:position w:val="0"/>
        </w:rPr>
        <w:t>、存货</w:t>
      </w:r>
      <w:bookmarkEnd w:id="1341"/>
      <w:bookmarkEnd w:id="1342"/>
      <w:bookmarkEnd w:id="1344"/>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54"/>
        <w:keepNext/>
        <w:keepLines/>
        <w:widowControl w:val="0"/>
        <w:shd w:val="clear" w:color="auto" w:fill="auto"/>
        <w:bidi w:val="0"/>
        <w:spacing w:before="0" w:after="36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5"/>
      <w:bookmarkEnd w:id="1346"/>
      <w:bookmarkEnd w:id="13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39,059,281.93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8,499,808.61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30,559,473.32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40,730,385.53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7,649,909.25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33,080,476.28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189,918,719.76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3,089,306.95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186,829,412.81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239,196,145.40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239,196,145.40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30,744,998.16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450,521.95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30,294,476.21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20,670,435.16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20,304,608.03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67,351,901.98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2,607,225.57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64,744,676.41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72,214,248.37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72,214,248.37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2,725,180.46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810,946.27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1,914,234.19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2,052,361.27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2,052,361.27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170,398,389.08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33,554,947.79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136,843,441.29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159,999,514.74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33,081,191.72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126,918,323.02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500,198,471.37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49,012,757.14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451,185,714.23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534,863,090.47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41,096,928.10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493,766,162.37</w:t>
            </w:r>
          </w:p>
        </w:tc>
      </w:tr>
    </w:tbl>
    <w:p>
      <w:pPr>
        <w:spacing w:lineRule="exact" w:line="1"/>
        <w:rPr>
          <w:sz w:val="2"/>
          <w:szCs w:val="2"/>
        </w:rPr>
      </w:pPr>
      <w:r>
        <w:br w:type="page"/>
      </w:r>
    </w:p>
    <w:p>
      <w:pPr>
        <w:pStyle w:val="Style54"/>
        <w:keepNext/>
        <w:keepLines/>
        <w:widowControl w:val="0"/>
        <w:shd w:val="clear" w:color="auto" w:fill="auto"/>
        <w:bidi w:val="0"/>
        <w:spacing w:before="0" w:after="40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49"/>
      <w:bookmarkEnd w:id="1350"/>
      <w:bookmarkEnd w:id="13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7,649,909.25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849,899.36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8,499,808.61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3,089,306.95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3,089,306.95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365,827.13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84,694.82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2,607,225.57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2,607,225.57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810,946.27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33,081,191.72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473,756.07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33,554,947.79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41,096,928.10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7,915,829.04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49,012,757.14</w:t>
            </w:r>
          </w:p>
        </w:tc>
      </w:tr>
    </w:tbl>
    <w:p>
      <w:pPr>
        <w:widowControl w:val="0"/>
        <w:spacing w:after="2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存货跌价准备计提</w:t>
      </w:r>
    </w:p>
    <w:tbl>
      <w:tblPr>
        <w:tblOverlap w:val="never"/>
        <w:jc w:val="center"/>
        <w:tblLayout w:type="fixed"/>
      </w:tblPr>
      <w:tblGrid>
        <w:gridCol w:w="4382"/>
        <w:gridCol w:w="392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确定可变现净值的具体依据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可收回金额低于账面价值</w:t>
            </w:r>
          </w:p>
        </w:tc>
      </w:tr>
    </w:tbl>
    <w:p>
      <w:pPr>
        <w:widowControl w:val="0"/>
        <w:spacing w:after="339" w:line="1" w:lineRule="exact"/>
      </w:pPr>
    </w:p>
    <w:p>
      <w:pPr>
        <w:pStyle w:val="Style54"/>
        <w:keepNext/>
        <w:keepLines/>
        <w:widowControl w:val="0"/>
        <w:shd w:val="clear" w:color="auto" w:fill="auto"/>
        <w:tabs>
          <w:tab w:pos="493" w:val="left"/>
        </w:tabs>
        <w:bidi w:val="0"/>
        <w:spacing w:before="0" w:after="34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53"/>
      <w:bookmarkEnd w:id="1354"/>
      <w:bookmarkEnd w:id="1356"/>
    </w:p>
    <w:p>
      <w:pPr>
        <w:pStyle w:val="Style54"/>
        <w:keepNext/>
        <w:keepLines/>
        <w:widowControl w:val="0"/>
        <w:shd w:val="clear" w:color="auto" w:fill="auto"/>
        <w:tabs>
          <w:tab w:pos="493" w:val="left"/>
        </w:tabs>
        <w:bidi w:val="0"/>
        <w:spacing w:before="0" w:after="34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7"/>
      <w:bookmarkEnd w:id="1358"/>
      <w:bookmarkEnd w:id="1360"/>
    </w:p>
    <w:p>
      <w:pPr>
        <w:pStyle w:val="Style36"/>
        <w:keepNext/>
        <w:keepLines/>
        <w:widowControl w:val="0"/>
        <w:shd w:val="clear" w:color="auto" w:fill="auto"/>
        <w:bidi w:val="0"/>
        <w:spacing w:before="0" w:after="40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61"/>
      <w:bookmarkEnd w:id="1362"/>
      <w:bookmarkEnd w:id="136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52,764,838.73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3,560,293.21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49,204,545.52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52,764,838.73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3,560,293.21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49,204,545.52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tabs>
          <w:tab w:pos="474" w:val="left"/>
        </w:tabs>
        <w:bidi w:val="0"/>
        <w:spacing w:before="0" w:after="34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65"/>
      <w:bookmarkEnd w:id="1366"/>
      <w:bookmarkEnd w:id="1368"/>
    </w:p>
    <w:p>
      <w:pPr>
        <w:pStyle w:val="Style36"/>
        <w:keepNext/>
        <w:keepLines/>
        <w:widowControl w:val="0"/>
        <w:shd w:val="clear" w:color="auto" w:fill="auto"/>
        <w:tabs>
          <w:tab w:pos="474" w:val="left"/>
        </w:tabs>
        <w:bidi w:val="0"/>
        <w:spacing w:before="0" w:after="40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69"/>
      <w:bookmarkEnd w:id="1370"/>
      <w:bookmarkEnd w:id="137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46,614,040.54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46,614,040.54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73"/>
      <w:bookmarkEnd w:id="1374"/>
      <w:bookmarkEnd w:id="137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23,912,969.06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22,459,529.01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10,861,915.46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10,819,176.32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902,777.41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1,079,206.12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35,707,531.93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34,387,781.45</w:t>
            </w:r>
          </w:p>
        </w:tc>
      </w:tr>
    </w:tbl>
    <w:p>
      <w:pPr>
        <w:widowControl w:val="0"/>
        <w:spacing w:after="339" w:line="1" w:lineRule="exact"/>
      </w:pPr>
    </w:p>
    <w:p>
      <w:pPr>
        <w:pStyle w:val="Style36"/>
        <w:keepNext/>
        <w:keepLines/>
        <w:widowControl w:val="0"/>
        <w:shd w:val="clear" w:color="auto" w:fill="auto"/>
        <w:tabs>
          <w:tab w:pos="474" w:val="left"/>
        </w:tabs>
        <w:bidi w:val="0"/>
        <w:spacing w:before="0" w:after="40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w:t>
        <w:tab/>
        <w:t>债权投资损失准备本期变动金额重大的账面余额变动情况</w:t>
      </w:r>
      <w:bookmarkEnd w:id="1377"/>
      <w:bookmarkEnd w:id="1378"/>
      <w:bookmarkEnd w:id="1380"/>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4" w:val="left"/>
        </w:tabs>
        <w:bidi w:val="0"/>
        <w:spacing w:before="0" w:after="34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81"/>
      <w:bookmarkEnd w:id="1382"/>
      <w:bookmarkEnd w:id="1384"/>
    </w:p>
    <w:p>
      <w:pPr>
        <w:pStyle w:val="Style36"/>
        <w:keepNext/>
        <w:keepLines/>
        <w:widowControl w:val="0"/>
        <w:shd w:val="clear" w:color="auto" w:fill="auto"/>
        <w:tabs>
          <w:tab w:pos="474" w:val="left"/>
        </w:tabs>
        <w:bidi w:val="0"/>
        <w:spacing w:before="0" w:after="34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85"/>
      <w:bookmarkEnd w:id="1386"/>
      <w:bookmarkEnd w:id="1388"/>
    </w:p>
    <w:p>
      <w:pPr>
        <w:pStyle w:val="Style54"/>
        <w:keepNext/>
        <w:keepLines/>
        <w:widowControl w:val="0"/>
        <w:shd w:val="clear" w:color="auto" w:fill="auto"/>
        <w:bidi w:val="0"/>
        <w:spacing w:before="0" w:after="40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89"/>
      <w:bookmarkEnd w:id="1390"/>
      <w:bookmarkEnd w:id="139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54"/>
        <w:gridCol w:w="1277"/>
        <w:gridCol w:w="1133"/>
        <w:gridCol w:w="1421"/>
        <w:gridCol w:w="1392"/>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分期收款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109,748,491.98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438,996.86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109,309,495.12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23,009,357.19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109,748,491.98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438,996.86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109,309,495.12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23,009,357.19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22,751,239.16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258,118.03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180,878.83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180,878.83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438,996.86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438,996.86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both"/>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93"/>
      <w:bookmarkEnd w:id="1394"/>
      <w:bookmarkEnd w:id="1396"/>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54"/>
        <w:keepNext/>
        <w:keepLines/>
        <w:widowControl w:val="0"/>
        <w:shd w:val="clear" w:color="auto" w:fill="auto"/>
        <w:tabs>
          <w:tab w:pos="493" w:val="left"/>
        </w:tabs>
        <w:bidi w:val="0"/>
        <w:spacing w:before="0" w:line="240" w:lineRule="auto"/>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97"/>
      <w:bookmarkEnd w:id="1398"/>
      <w:bookmarkEnd w:id="1400"/>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01"/>
      <w:bookmarkEnd w:id="1402"/>
      <w:bookmarkEnd w:id="14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四川川西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数据产业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04"/>
        <w:keepNext w:val="0"/>
        <w:keepLines w:val="0"/>
        <w:widowControl w:val="0"/>
        <w:shd w:val="clear" w:color="auto" w:fill="auto"/>
        <w:bidi w:val="0"/>
        <w:spacing w:before="0" w:after="380" w:line="311" w:lineRule="exact"/>
        <w:ind w:left="0" w:right="0"/>
        <w:jc w:val="both"/>
      </w:pPr>
      <w:r>
        <w:rPr>
          <w:color w:val="000000"/>
          <w:spacing w:val="0"/>
          <w:w w:val="100"/>
          <w:position w:val="0"/>
        </w:rPr>
        <w:t>经本公司第四届董事会第三十二次会议审议通过了《关于向参股公司四川川西数据产业有限公司 增资暨关联交易的议案》，四川川西数据产业有限公司各股东按照现持股比例以货币资金形式对四川 川西数据产业有限公司实施同比例增资，增资金额合计</w:t>
      </w:r>
      <w:r>
        <w:rPr>
          <w:rFonts w:ascii="Times New Roman" w:eastAsia="Times New Roman" w:hAnsi="Times New Roman" w:cs="Times New Roman"/>
          <w:color w:val="000000"/>
          <w:spacing w:val="0"/>
          <w:w w:val="100"/>
          <w:position w:val="0"/>
          <w:sz w:val="22"/>
          <w:szCs w:val="22"/>
        </w:rPr>
        <w:t>10,000</w:t>
      </w:r>
      <w:r>
        <w:rPr>
          <w:color w:val="000000"/>
          <w:spacing w:val="0"/>
          <w:w w:val="100"/>
          <w:position w:val="0"/>
        </w:rPr>
        <w:t>万元，其中，本公司增资金额为</w:t>
      </w:r>
      <w:r>
        <w:rPr>
          <w:rFonts w:ascii="Times New Roman" w:eastAsia="Times New Roman" w:hAnsi="Times New Roman" w:cs="Times New Roman"/>
          <w:color w:val="000000"/>
          <w:spacing w:val="0"/>
          <w:w w:val="100"/>
          <w:position w:val="0"/>
          <w:sz w:val="22"/>
          <w:szCs w:val="22"/>
        </w:rPr>
        <w:t xml:space="preserve">3,000. </w:t>
      </w:r>
      <w:r>
        <w:rPr>
          <w:color w:val="000000"/>
          <w:spacing w:val="0"/>
          <w:w w:val="100"/>
          <w:position w:val="0"/>
        </w:rPr>
        <w:t>万元（首期</w:t>
      </w:r>
      <w:r>
        <w:rPr>
          <w:rFonts w:ascii="Times New Roman" w:eastAsia="Times New Roman" w:hAnsi="Times New Roman" w:cs="Times New Roman"/>
          <w:color w:val="000000"/>
          <w:spacing w:val="0"/>
          <w:w w:val="100"/>
          <w:position w:val="0"/>
          <w:sz w:val="22"/>
          <w:szCs w:val="22"/>
        </w:rPr>
        <w:t>900</w:t>
      </w:r>
      <w:r>
        <w:rPr>
          <w:color w:val="000000"/>
          <w:spacing w:val="0"/>
          <w:w w:val="100"/>
          <w:position w:val="0"/>
        </w:rPr>
        <w:t>万元，二期</w:t>
      </w:r>
      <w:r>
        <w:rPr>
          <w:rFonts w:ascii="Times New Roman" w:eastAsia="Times New Roman" w:hAnsi="Times New Roman" w:cs="Times New Roman"/>
          <w:color w:val="000000"/>
          <w:spacing w:val="0"/>
          <w:w w:val="100"/>
          <w:position w:val="0"/>
          <w:sz w:val="22"/>
          <w:szCs w:val="22"/>
        </w:rPr>
        <w:t>2,100</w:t>
      </w:r>
      <w:r>
        <w:rPr>
          <w:color w:val="000000"/>
          <w:spacing w:val="0"/>
          <w:w w:val="100"/>
          <w:position w:val="0"/>
        </w:rPr>
        <w:t>万元）。增资完成后，四川川西数据产业有限公司注册资本由</w:t>
      </w:r>
      <w:r>
        <w:rPr>
          <w:rFonts w:ascii="Times New Roman" w:eastAsia="Times New Roman" w:hAnsi="Times New Roman" w:cs="Times New Roman"/>
          <w:color w:val="000000"/>
          <w:spacing w:val="0"/>
          <w:w w:val="100"/>
          <w:position w:val="0"/>
          <w:sz w:val="22"/>
          <w:szCs w:val="22"/>
        </w:rPr>
        <w:t xml:space="preserve">5,000 </w:t>
      </w:r>
      <w:r>
        <w:rPr>
          <w:color w:val="000000"/>
          <w:spacing w:val="0"/>
          <w:w w:val="100"/>
          <w:position w:val="0"/>
        </w:rPr>
        <w:t>万元变更为</w:t>
      </w:r>
      <w:r>
        <w:rPr>
          <w:rFonts w:ascii="Times New Roman" w:eastAsia="Times New Roman" w:hAnsi="Times New Roman" w:cs="Times New Roman"/>
          <w:color w:val="000000"/>
          <w:spacing w:val="0"/>
          <w:w w:val="100"/>
          <w:position w:val="0"/>
          <w:sz w:val="22"/>
          <w:szCs w:val="22"/>
        </w:rPr>
        <w:t>15,000</w:t>
      </w:r>
      <w:r>
        <w:rPr>
          <w:color w:val="000000"/>
          <w:spacing w:val="0"/>
          <w:w w:val="100"/>
          <w:position w:val="0"/>
        </w:rPr>
        <w:t>万元，公司对四川川西数据产业有限公司的出资额由</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rPr>
        <w:t>万元变更为</w:t>
      </w:r>
      <w:r>
        <w:rPr>
          <w:rFonts w:ascii="Times New Roman" w:eastAsia="Times New Roman" w:hAnsi="Times New Roman" w:cs="Times New Roman"/>
          <w:color w:val="000000"/>
          <w:spacing w:val="0"/>
          <w:w w:val="100"/>
          <w:position w:val="0"/>
          <w:sz w:val="22"/>
          <w:szCs w:val="22"/>
        </w:rPr>
        <w:t>4,500</w:t>
      </w:r>
      <w:r>
        <w:rPr>
          <w:color w:val="000000"/>
          <w:spacing w:val="0"/>
          <w:w w:val="100"/>
          <w:position w:val="0"/>
        </w:rPr>
        <w:t>万 元，持股比例仍为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日，公司已支付首期资本金</w:t>
      </w:r>
      <w:r>
        <w:rPr>
          <w:rFonts w:ascii="Times New Roman" w:eastAsia="Times New Roman" w:hAnsi="Times New Roman" w:cs="Times New Roman"/>
          <w:color w:val="000000"/>
          <w:spacing w:val="0"/>
          <w:w w:val="100"/>
          <w:position w:val="0"/>
          <w:sz w:val="22"/>
          <w:szCs w:val="22"/>
        </w:rPr>
        <w:t>900</w:t>
      </w:r>
      <w:r>
        <w:rPr>
          <w:color w:val="000000"/>
          <w:spacing w:val="0"/>
          <w:w w:val="100"/>
          <w:position w:val="0"/>
        </w:rPr>
        <w:t>万元。</w:t>
      </w:r>
      <w:r>
        <w:br w:type="page"/>
      </w:r>
    </w:p>
    <w:p>
      <w:pPr>
        <w:pStyle w:val="Style36"/>
        <w:keepNext/>
        <w:keepLines/>
        <w:widowControl w:val="0"/>
        <w:shd w:val="clear" w:color="auto" w:fill="auto"/>
        <w:tabs>
          <w:tab w:pos="474" w:val="left"/>
        </w:tabs>
        <w:bidi w:val="0"/>
        <w:spacing w:before="0" w:after="36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405"/>
      <w:bookmarkEnd w:id="1406"/>
      <w:bookmarkEnd w:id="1408"/>
    </w:p>
    <w:p>
      <w:pPr>
        <w:pStyle w:val="Style36"/>
        <w:keepNext/>
        <w:keepLines/>
        <w:widowControl w:val="0"/>
        <w:shd w:val="clear" w:color="auto" w:fill="auto"/>
        <w:tabs>
          <w:tab w:pos="474" w:val="left"/>
        </w:tabs>
        <w:bidi w:val="0"/>
        <w:spacing w:before="0" w:after="36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bookmarkEnd w:id="141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09"/>
      <w:bookmarkEnd w:id="1410"/>
      <w:bookmarkEnd w:id="1412"/>
    </w:p>
    <w:p>
      <w:pPr>
        <w:pStyle w:val="Style36"/>
        <w:keepNext/>
        <w:keepLines/>
        <w:widowControl w:val="0"/>
        <w:shd w:val="clear" w:color="auto" w:fill="auto"/>
        <w:tabs>
          <w:tab w:pos="483" w:val="left"/>
        </w:tabs>
        <w:bidi w:val="0"/>
        <w:spacing w:before="0" w:after="36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13"/>
      <w:bookmarkEnd w:id="1414"/>
      <w:bookmarkEnd w:id="1416"/>
    </w:p>
    <w:p>
      <w:pPr>
        <w:pStyle w:val="Style54"/>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17"/>
      <w:bookmarkEnd w:id="1418"/>
      <w:bookmarkEnd w:id="1420"/>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300,692,747.60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4,234,865.37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304,927,612.97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300,692,747.60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4,234,865.37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304,927,612.97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50,744,318.26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2,145,378.91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52,889,697.17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10,490,008.96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10,544,281.36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10,490,008.96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10,544,281.36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61,234,327.22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2,199,651.31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63,433,978.53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239,458,420.38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2,035,214.06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241,493,634.44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249,948,429.34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2,089,486.46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252,037,915.80</w:t>
            </w:r>
          </w:p>
        </w:tc>
      </w:tr>
    </w:tbl>
    <w:p>
      <w:pPr>
        <w:widowControl w:val="0"/>
        <w:spacing w:after="359" w:line="1" w:lineRule="exact"/>
      </w:pPr>
    </w:p>
    <w:p>
      <w:pPr>
        <w:pStyle w:val="Style54"/>
        <w:keepNext/>
        <w:keepLines/>
        <w:widowControl w:val="0"/>
        <w:shd w:val="clear" w:color="auto" w:fill="auto"/>
        <w:tabs>
          <w:tab w:pos="493" w:val="left"/>
        </w:tabs>
        <w:bidi w:val="0"/>
        <w:spacing w:before="0" w:after="40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21"/>
      <w:bookmarkEnd w:id="1422"/>
      <w:bookmarkEnd w:id="1424"/>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after="360" w:line="240" w:lineRule="auto"/>
        <w:ind w:left="0" w:right="0" w:firstLine="0"/>
        <w:jc w:val="both"/>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25"/>
      <w:bookmarkEnd w:id="1426"/>
      <w:bookmarkEnd w:id="1428"/>
    </w:p>
    <w:p>
      <w:pPr>
        <w:pStyle w:val="Style36"/>
        <w:keepNext/>
        <w:keepLines/>
        <w:widowControl w:val="0"/>
        <w:shd w:val="clear" w:color="auto" w:fill="auto"/>
        <w:bidi w:val="0"/>
        <w:spacing w:before="0" w:after="40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29"/>
      <w:bookmarkEnd w:id="1430"/>
      <w:bookmarkEnd w:id="1432"/>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184,809,031.94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197,545,706.32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184,809,031.94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197,545,706.32</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3"/>
      <w:bookmarkEnd w:id="1434"/>
      <w:bookmarkEnd w:id="1436"/>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416"/>
        <w:gridCol w:w="1378"/>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174,039,142.77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83,884,664.86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9,959,829.03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12,751,669.76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280,635,306.42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4,790,956.89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1,234,638.92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503,239.73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6,530,207.22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1,234,638.92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503,239.73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1,739,250.33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4,398,451.94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4,398,451.94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392,504.95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9,613,118.45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1,843,173.03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11,825,288.31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9,483,516.33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703,033.34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10,186,549.67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1,140,139.69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1,638,738.64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178,830,099.66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75,506,185.33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9,592,203.88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11,411,736.46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275,340,225.33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35,771,980.06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33,483,061.52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4,744,996.41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9,089,562.11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83,089,600.10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6,378,886.62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7,140,367.82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1,026,800.23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854,052.91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15,400,107.58</w:t>
            </w:r>
          </w:p>
        </w:tc>
      </w:tr>
    </w:tbl>
    <w:p>
      <w:pPr>
        <w:widowControl w:val="0"/>
        <w:spacing w:line="1" w:lineRule="exact"/>
      </w:pPr>
      <w:r>
        <w:br w:type="page"/>
      </w:r>
    </w:p>
    <w:tbl>
      <w:tblPr>
        <w:tblOverlap w:val="never"/>
        <w:jc w:val="center"/>
        <w:tblLayout w:type="fixed"/>
      </w:tblPr>
      <w:tblGrid>
        <w:gridCol w:w="1992"/>
        <w:gridCol w:w="1416"/>
        <w:gridCol w:w="1378"/>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6,378,886.62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7,140,367.82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1,026,800.23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854,052.91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15,400,107.58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7,122,490.64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770,789.63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7,106,327.13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663,073.34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7,769,400.47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107,716.29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42,150,866.68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33,500,938.70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5,706,562.62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9,172,825.39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90,531,193.39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136,679,232.98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42,005,246.63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3,885,641.26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2,238,911.07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184,809,031.94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138,267,162.71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50,401,603.34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5,214,832.62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3,662,107.65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197,545,706.32</w:t>
            </w:r>
          </w:p>
        </w:tc>
      </w:tr>
    </w:tbl>
    <w:p>
      <w:pPr>
        <w:widowControl w:val="0"/>
        <w:spacing w:after="359" w:line="1" w:lineRule="exact"/>
      </w:pPr>
    </w:p>
    <w:p>
      <w:pPr>
        <w:pStyle w:val="Style54"/>
        <w:keepNext/>
        <w:keepLines/>
        <w:widowControl w:val="0"/>
        <w:shd w:val="clear" w:color="auto" w:fill="auto"/>
        <w:tabs>
          <w:tab w:pos="493" w:val="left"/>
        </w:tabs>
        <w:bidi w:val="0"/>
        <w:spacing w:before="0" w:after="36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437"/>
      <w:bookmarkEnd w:id="1438"/>
      <w:bookmarkEnd w:id="1440"/>
    </w:p>
    <w:p>
      <w:pPr>
        <w:pStyle w:val="Style54"/>
        <w:keepNext/>
        <w:keepLines/>
        <w:widowControl w:val="0"/>
        <w:shd w:val="clear" w:color="auto" w:fill="auto"/>
        <w:tabs>
          <w:tab w:pos="493"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441"/>
      <w:bookmarkEnd w:id="1442"/>
      <w:bookmarkEnd w:id="1444"/>
    </w:p>
    <w:p>
      <w:pPr>
        <w:pStyle w:val="Style54"/>
        <w:keepNext/>
        <w:keepLines/>
        <w:widowControl w:val="0"/>
        <w:shd w:val="clear" w:color="auto" w:fill="auto"/>
        <w:tabs>
          <w:tab w:pos="493" w:val="left"/>
        </w:tabs>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445"/>
      <w:bookmarkEnd w:id="1446"/>
      <w:bookmarkEnd w:id="1448"/>
    </w:p>
    <w:p>
      <w:pPr>
        <w:pStyle w:val="Style54"/>
        <w:keepNext/>
        <w:keepLines/>
        <w:widowControl w:val="0"/>
        <w:shd w:val="clear" w:color="auto" w:fill="auto"/>
        <w:tabs>
          <w:tab w:pos="493" w:val="left"/>
        </w:tabs>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449"/>
      <w:bookmarkEnd w:id="1450"/>
      <w:bookmarkEnd w:id="1452"/>
    </w:p>
    <w:p>
      <w:pPr>
        <w:pStyle w:val="Style104"/>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其他减少为控股子公司临沧亿金固定资产净值重分类至无形资产，及固定资产类别中间重分类。</w:t>
      </w:r>
    </w:p>
    <w:p>
      <w:pPr>
        <w:pStyle w:val="Style36"/>
        <w:keepNext/>
        <w:keepLines/>
        <w:widowControl w:val="0"/>
        <w:shd w:val="clear" w:color="auto" w:fill="auto"/>
        <w:bidi w:val="0"/>
        <w:spacing w:before="0" w:after="40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53"/>
      <w:bookmarkEnd w:id="1454"/>
      <w:bookmarkEnd w:id="145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2,170,633.90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2,203,882.90</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57"/>
      <w:bookmarkEnd w:id="1458"/>
      <w:bookmarkEnd w:id="146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昌图县曲家店镇 生物质发电项目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43,893,445.69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42,253,628.40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1,639,817.29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43,090,470.76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41,450,653.47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1,639,817.29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530,816.61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564,065.61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44,424,262.30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42,253,628.40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2,170,633.90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43,654,536.37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41,450,653.47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2,203,882.90</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61"/>
      <w:bookmarkEnd w:id="1462"/>
      <w:bookmarkEnd w:id="146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昌图县 曲家店 镇生物 质发电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43,090,4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802,974.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43,893,4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43,090,4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802,974.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43,893,4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65"/>
      <w:bookmarkEnd w:id="1466"/>
      <w:bookmarkEnd w:id="146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416"/>
        <w:gridCol w:w="66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昌图县曲家店镇生 物质发电项目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802,974.93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本年昌图县曲家店镇生物质发电项目至今未复工，且因该项目本年仍未能按计划融 资，后续能否重新开工建设存在较大不确定性，该项目已存在减值迹象，本公司对 该项目进行减值测算并计提减值。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802,974.93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4"/>
        <w:keepNext/>
        <w:keepLines/>
        <w:widowControl w:val="0"/>
        <w:shd w:val="clear" w:color="auto" w:fill="auto"/>
        <w:bidi w:val="0"/>
        <w:spacing w:before="0" w:after="32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69"/>
      <w:bookmarkEnd w:id="1470"/>
      <w:bookmarkEnd w:id="1472"/>
    </w:p>
    <w:p>
      <w:pPr>
        <w:pStyle w:val="Style36"/>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73"/>
      <w:bookmarkEnd w:id="1474"/>
      <w:bookmarkEnd w:id="1476"/>
    </w:p>
    <w:p>
      <w:pPr>
        <w:pStyle w:val="Style54"/>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77"/>
      <w:bookmarkEnd w:id="1478"/>
      <w:bookmarkEnd w:id="1480"/>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4"/>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481"/>
      <w:bookmarkEnd w:id="1482"/>
      <w:bookmarkEnd w:id="148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5"/>
      <w:bookmarkEnd w:id="1486"/>
      <w:bookmarkEnd w:id="148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89"/>
      <w:bookmarkEnd w:id="1490"/>
      <w:bookmarkEnd w:id="149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6,746,677.21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7,086,802.24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7,086,802.24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3,511,155.99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3,511,155.99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3,511,155.99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3,511,155.99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3,511,155.99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3,511,155.99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3,575,646.25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3,575,646.25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6,746,677.21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6,746,677.21</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bookmarkEnd w:id="149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3"/>
      <w:bookmarkEnd w:id="1494"/>
      <w:bookmarkEnd w:id="1496"/>
    </w:p>
    <w:p>
      <w:pPr>
        <w:pStyle w:val="Style54"/>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7"/>
      <w:bookmarkEnd w:id="1498"/>
      <w:bookmarkEnd w:id="150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277"/>
        <w:gridCol w:w="1277"/>
        <w:gridCol w:w="1214"/>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特许经营权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82,424,729.86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3,394,162.95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281,401,259.09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10,990,341.03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398,011,492.93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82,095,798.10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82,125,808.45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82,095,798.10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82,125,808.45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82,424,729.86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3,394,162.95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363,497,057.19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11,020,351.38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480,137,301.38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14,357,930.66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14,129,612.95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3,129,188.46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5,792,424.76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37,409,156.83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1,868,246.04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2,826,528.92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112,263.24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2,585,120.57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8,179,745.08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1,868,246.04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2,826,528.92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2,585,120.57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8,179,745.08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16,226,176.70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16,956,141.87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3,241,451.70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2,585,120.57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6,580,011.07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45,588,901.91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66,198,553.16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2,844,858.13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152,711.25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360,911,936.62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4,440,340.31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434,548,399.47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68,066,799.20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5,671,387.05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264,974.49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281,401,259.09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5,197,916.27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360,602,336.10</w:t>
            </w:r>
          </w:p>
        </w:tc>
      </w:tr>
    </w:tbl>
    <w:p>
      <w:pPr>
        <w:pStyle w:val="Style54"/>
        <w:keepNext/>
        <w:keepLines/>
        <w:widowControl w:val="0"/>
        <w:shd w:val="clear" w:color="auto" w:fill="auto"/>
        <w:bidi w:val="0"/>
        <w:spacing w:before="0" w:after="300" w:line="314" w:lineRule="exact"/>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1"/>
      <w:bookmarkEnd w:id="1502"/>
      <w:bookmarkEnd w:id="1504"/>
    </w:p>
    <w:p>
      <w:pPr>
        <w:pStyle w:val="Style104"/>
        <w:keepNext w:val="0"/>
        <w:keepLines w:val="0"/>
        <w:widowControl w:val="0"/>
        <w:shd w:val="clear" w:color="auto" w:fill="auto"/>
        <w:bidi w:val="0"/>
        <w:spacing w:before="0" w:line="314" w:lineRule="exact"/>
        <w:ind w:left="0" w:right="0" w:firstLine="680"/>
        <w:jc w:val="left"/>
      </w:pPr>
      <w:r>
        <w:rPr>
          <w:color w:val="000000"/>
          <w:spacing w:val="0"/>
          <w:w w:val="100"/>
          <w:position w:val="0"/>
        </w:rPr>
        <w:t>注：本年处于建设期间的特许经营权有：</w:t>
      </w:r>
    </w:p>
    <w:p>
      <w:pPr>
        <w:pStyle w:val="Style104"/>
        <w:keepNext w:val="0"/>
        <w:keepLines w:val="0"/>
        <w:widowControl w:val="0"/>
        <w:numPr>
          <w:ilvl w:val="0"/>
          <w:numId w:val="21"/>
        </w:numPr>
        <w:shd w:val="clear" w:color="auto" w:fill="auto"/>
        <w:tabs>
          <w:tab w:pos="1034" w:val="left"/>
        </w:tabs>
        <w:bidi w:val="0"/>
        <w:spacing w:before="0" w:line="314" w:lineRule="exact"/>
        <w:ind w:left="0" w:right="0" w:firstLine="680"/>
        <w:jc w:val="left"/>
      </w:pPr>
      <w:bookmarkStart w:id="1505" w:name="bookmark1505"/>
      <w:bookmarkEnd w:id="1505"/>
      <w:r>
        <w:rPr>
          <w:color w:val="000000"/>
          <w:spacing w:val="0"/>
          <w:w w:val="100"/>
          <w:position w:val="0"/>
        </w:rPr>
        <w:t>平昌县黄滩坝医疗科技产业园</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区建设项目</w:t>
      </w:r>
    </w:p>
    <w:p>
      <w:pPr>
        <w:pStyle w:val="Style104"/>
        <w:keepNext w:val="0"/>
        <w:keepLines w:val="0"/>
        <w:widowControl w:val="0"/>
        <w:shd w:val="clear" w:color="auto" w:fill="auto"/>
        <w:bidi w:val="0"/>
        <w:spacing w:before="0" w:line="314" w:lineRule="exact"/>
        <w:ind w:left="0" w:right="0" w:firstLine="68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月，平昌县人民政府授权的项目实施机构平昌县卫生和计划生育局委托的政府出资方 四川巴山佛光医疗投资有限公司与本公司和联合体单位平昌县宏源建筑工程有限责任公司（简称宏源 建筑）签订了《平昌县黄滩坝医疗科技产业园</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区建设项目</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项目合同》（简称平昌项目），合同 约定按照</w:t>
      </w:r>
      <w:r>
        <w:rPr>
          <w:rFonts w:ascii="Times New Roman" w:eastAsia="Times New Roman" w:hAnsi="Times New Roman" w:cs="Times New Roman"/>
          <w:color w:val="000000"/>
          <w:spacing w:val="0"/>
          <w:w w:val="100"/>
          <w:position w:val="0"/>
          <w:sz w:val="22"/>
          <w:szCs w:val="22"/>
        </w:rPr>
        <w:t xml:space="preserve">BOT </w:t>
      </w:r>
      <w:r>
        <w:rPr>
          <w:color w:val="000000"/>
          <w:spacing w:val="0"/>
          <w:w w:val="100"/>
          <w:position w:val="0"/>
        </w:rPr>
        <w:t>（建设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经营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移交）模式展开合作；平昌县卫生和计划生育局授予公司对平昌县黄滩坝 医疗科技产业园</w:t>
      </w:r>
      <w:r>
        <w:rPr>
          <w:rFonts w:ascii="Times New Roman" w:eastAsia="Times New Roman" w:hAnsi="Times New Roman" w:cs="Times New Roman"/>
          <w:color w:val="000000"/>
          <w:spacing w:val="0"/>
          <w:w w:val="100"/>
          <w:position w:val="0"/>
          <w:sz w:val="22"/>
          <w:szCs w:val="22"/>
        </w:rPr>
        <w:t>B</w:t>
      </w:r>
      <w:r>
        <w:rPr>
          <w:color w:val="000000"/>
          <w:spacing w:val="0"/>
          <w:w w:val="100"/>
          <w:position w:val="0"/>
        </w:rPr>
        <w:t>区建设项目</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年的特许经营权，本公司和宏源建筑负责平昌项目的投资、建设、维 护经营，获得服务费，特许经营期届满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平昌县卫生和计划生育局履行完政府支出责任义务后将项目设 施无偿完整移交平昌县卫生和计划生育局或其指定机构。</w:t>
      </w:r>
    </w:p>
    <w:p>
      <w:pPr>
        <w:pStyle w:val="Style104"/>
        <w:keepNext w:val="0"/>
        <w:keepLines w:val="0"/>
        <w:widowControl w:val="0"/>
        <w:shd w:val="clear" w:color="auto" w:fill="auto"/>
        <w:bidi w:val="0"/>
        <w:spacing w:before="0" w:line="317" w:lineRule="exact"/>
        <w:ind w:left="0" w:right="0" w:firstLine="680"/>
        <w:jc w:val="both"/>
      </w:pPr>
      <w:r>
        <w:rPr>
          <w:color w:val="000000"/>
          <w:spacing w:val="0"/>
          <w:w w:val="100"/>
          <w:position w:val="0"/>
        </w:rPr>
        <w:t>截至本报告批准报出日，该项目主体已建设完毕，已完成部分装修机电工程，政府方加固设计 变更已完成，目前该项目正常推进中。</w:t>
      </w:r>
    </w:p>
    <w:p>
      <w:pPr>
        <w:pStyle w:val="Style104"/>
        <w:keepNext w:val="0"/>
        <w:keepLines w:val="0"/>
        <w:widowControl w:val="0"/>
        <w:numPr>
          <w:ilvl w:val="0"/>
          <w:numId w:val="21"/>
        </w:numPr>
        <w:shd w:val="clear" w:color="auto" w:fill="auto"/>
        <w:tabs>
          <w:tab w:pos="1034" w:val="left"/>
        </w:tabs>
        <w:bidi w:val="0"/>
        <w:spacing w:before="0" w:line="314" w:lineRule="exact"/>
        <w:ind w:left="0" w:right="0" w:firstLine="680"/>
        <w:jc w:val="both"/>
      </w:pPr>
      <w:bookmarkStart w:id="1506" w:name="bookmark1506"/>
      <w:bookmarkEnd w:id="1506"/>
      <w:r>
        <w:rPr>
          <w:color w:val="000000"/>
          <w:spacing w:val="0"/>
          <w:w w:val="100"/>
          <w:position w:val="0"/>
        </w:rPr>
        <w:t>临翔区生活垃圾资源化处理工程项目</w:t>
      </w:r>
    </w:p>
    <w:p>
      <w:pPr>
        <w:pStyle w:val="Style104"/>
        <w:keepNext w:val="0"/>
        <w:keepLines w:val="0"/>
        <w:widowControl w:val="0"/>
        <w:shd w:val="clear" w:color="auto" w:fill="auto"/>
        <w:bidi w:val="0"/>
        <w:spacing w:before="0" w:after="300" w:line="314" w:lineRule="exact"/>
        <w:ind w:left="0" w:right="0" w:firstLine="68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月，临沧市临翔区人民政府授权的临沧市临翔区住房和城乡建设局与本公司控股子公 司江苏亿金签订了《临翔区生活垃圾资源化处理特许经营项目特许经营协议》（简称本协议），协议 约定江苏亿金建设、运营临翔区生活垃圾资源化处理工程，按本协议规定提供生活垃圾资源化处理服 务，收取生活垃圾处置费等允许费用，并履行本协议约定的各项义务。特许经营期限</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年，临翔区住 房和城乡建设局确保每天向江苏亿金提供的生活垃圾量不低于</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吨，不足</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吨的江苏亿金按</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吨 收取处置费，超出</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吨江苏亿金按实际重量计量收取。江苏亿金的生活垃圾处置费初始单价为</w:t>
      </w:r>
      <w:r>
        <w:rPr>
          <w:rFonts w:ascii="Times New Roman" w:eastAsia="Times New Roman" w:hAnsi="Times New Roman" w:cs="Times New Roman"/>
          <w:color w:val="000000"/>
          <w:spacing w:val="0"/>
          <w:w w:val="100"/>
          <w:position w:val="0"/>
          <w:sz w:val="22"/>
          <w:szCs w:val="22"/>
        </w:rPr>
        <w:t xml:space="preserve">79.98 </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吨，每月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日为结算时间，每月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日前由临翔区财政及时支付将当月生活垃圾处置费全额支付至临 沧亿金，双方同意当影响运营成本的因素发生较大变化时，由协议一方提出调价申请，并提供相关证 明材料，详细列明调价的理由，调价幅度，另一方按程序进行调查、核实，双方及时协商，在此期间， 江苏亿金不得中止项目设施的正常运营和维护。特许经营期届满，江苏亿金将本项目土地、项目设施 及特许经营权无偿、无条件移交给临翔区人民政府或其指定机构。</w:t>
      </w:r>
    </w:p>
    <w:p>
      <w:pPr>
        <w:pStyle w:val="Style36"/>
        <w:keepNext/>
        <w:keepLines/>
        <w:widowControl w:val="0"/>
        <w:shd w:val="clear" w:color="auto" w:fill="auto"/>
        <w:bidi w:val="0"/>
        <w:spacing w:before="0" w:after="0" w:line="314" w:lineRule="exact"/>
        <w:ind w:left="0" w:right="0" w:firstLine="0"/>
        <w:jc w:val="left"/>
      </w:pPr>
      <w:bookmarkStart w:id="1507" w:name="bookmark1507"/>
      <w:bookmarkStart w:id="1508" w:name="bookmark1508"/>
      <w:bookmarkStart w:id="1509" w:name="bookmark1509"/>
      <w:r>
        <w:rPr>
          <w:color w:val="000000"/>
          <w:spacing w:val="0"/>
          <w:w w:val="100"/>
          <w:position w:val="0"/>
        </w:rPr>
        <w:t>该项目已竣工房屋建筑物已从竣工时开始摊销，其余资产尚处于试运行阶段，因此未作摊销处理。</w:t>
      </w:r>
      <w:bookmarkEnd w:id="1507"/>
      <w:bookmarkEnd w:id="1508"/>
      <w:bookmarkEnd w:id="1509"/>
    </w:p>
    <w:p>
      <w:pPr>
        <w:pStyle w:val="Style36"/>
        <w:keepNext/>
        <w:keepLines/>
        <w:widowControl w:val="0"/>
        <w:shd w:val="clear" w:color="auto" w:fill="auto"/>
        <w:tabs>
          <w:tab w:pos="435" w:val="left"/>
        </w:tabs>
        <w:bidi w:val="0"/>
        <w:spacing w:before="0" w:after="300" w:line="314" w:lineRule="exact"/>
        <w:ind w:left="0" w:right="0" w:firstLine="0"/>
        <w:jc w:val="left"/>
      </w:pPr>
      <w:bookmarkStart w:id="1507" w:name="bookmark1507"/>
      <w:bookmarkStart w:id="1508" w:name="bookmark1508"/>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507"/>
      <w:bookmarkEnd w:id="1508"/>
      <w:bookmarkEnd w:id="1511"/>
    </w:p>
    <w:p>
      <w:pPr>
        <w:pStyle w:val="Style36"/>
        <w:keepNext/>
        <w:keepLines/>
        <w:widowControl w:val="0"/>
        <w:shd w:val="clear" w:color="auto" w:fill="auto"/>
        <w:tabs>
          <w:tab w:pos="435" w:val="left"/>
        </w:tabs>
        <w:bidi w:val="0"/>
        <w:spacing w:before="0" w:after="300" w:line="314" w:lineRule="exact"/>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512"/>
      <w:bookmarkEnd w:id="1513"/>
      <w:bookmarkEnd w:id="1515"/>
    </w:p>
    <w:p>
      <w:pPr>
        <w:pStyle w:val="Style54"/>
        <w:keepNext/>
        <w:keepLines/>
        <w:widowControl w:val="0"/>
        <w:shd w:val="clear" w:color="auto" w:fill="auto"/>
        <w:bidi w:val="0"/>
        <w:spacing w:before="0" w:after="360" w:line="314" w:lineRule="exact"/>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6"/>
      <w:bookmarkEnd w:id="1517"/>
      <w:bookmarkEnd w:id="15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186"/>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25,234,526.19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30,038,218.23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30,038,218.23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33,241,756.28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33,241,756.28</w:t>
            </w:r>
          </w:p>
        </w:tc>
      </w:tr>
    </w:tbl>
    <w:p>
      <w:pPr>
        <w:widowControl w:val="0"/>
        <w:spacing w:line="1" w:lineRule="exact"/>
      </w:pPr>
    </w:p>
    <w:tbl>
      <w:tblPr>
        <w:tblOverlap w:val="never"/>
        <w:jc w:val="center"/>
        <w:tblLayout w:type="fixed"/>
      </w:tblPr>
      <w:tblGrid>
        <w:gridCol w:w="1565"/>
        <w:gridCol w:w="1176"/>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6,928,203.81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6,928,203.81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95,442,704.51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95,442,704.51</w:t>
            </w:r>
          </w:p>
        </w:tc>
      </w:tr>
    </w:tbl>
    <w:p>
      <w:pPr>
        <w:widowControl w:val="0"/>
        <w:spacing w:after="299" w:line="1" w:lineRule="exact"/>
      </w:pPr>
    </w:p>
    <w:p>
      <w:pPr>
        <w:pStyle w:val="Style54"/>
        <w:keepNext/>
        <w:keepLines/>
        <w:widowControl w:val="0"/>
        <w:shd w:val="clear" w:color="auto" w:fill="auto"/>
        <w:bidi w:val="0"/>
        <w:spacing w:before="0" w:after="400" w:line="240" w:lineRule="auto"/>
        <w:ind w:left="0" w:right="0" w:firstLine="40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9"/>
      <w:bookmarkEnd w:id="1520"/>
      <w:bookmarkEnd w:id="1521"/>
    </w:p>
    <w:p>
      <w:pPr>
        <w:pStyle w:val="Style33"/>
        <w:keepNext w:val="0"/>
        <w:keepLines w:val="0"/>
        <w:widowControl w:val="0"/>
        <w:shd w:val="clear" w:color="auto" w:fill="auto"/>
        <w:bidi w:val="0"/>
        <w:spacing w:before="0" w:after="60" w:line="240" w:lineRule="auto"/>
        <w:ind w:left="9340" w:right="0" w:firstLine="0"/>
        <w:jc w:val="both"/>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25,234,526.19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33,241,756.28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33,241,756.28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58,476,282.47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58,476,282.47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19" w:line="1" w:lineRule="exact"/>
      </w:pPr>
    </w:p>
    <w:p>
      <w:pPr>
        <w:pStyle w:val="Style104"/>
        <w:keepNext w:val="0"/>
        <w:keepLines w:val="0"/>
        <w:widowControl w:val="0"/>
        <w:shd w:val="clear" w:color="auto" w:fill="auto"/>
        <w:tabs>
          <w:tab w:pos="1238" w:val="left"/>
        </w:tabs>
        <w:bidi w:val="0"/>
        <w:spacing w:before="0" w:line="322" w:lineRule="exact"/>
        <w:ind w:left="400" w:right="0"/>
        <w:jc w:val="both"/>
      </w:pPr>
      <w:bookmarkStart w:id="1522" w:name="bookmark1522"/>
      <w:r>
        <w:rPr>
          <w:rFonts w:ascii="Times New Roman" w:eastAsia="Times New Roman" w:hAnsi="Times New Roman" w:cs="Times New Roman"/>
          <w:color w:val="000000"/>
          <w:spacing w:val="0"/>
          <w:w w:val="100"/>
          <w:position w:val="0"/>
          <w:sz w:val="22"/>
          <w:szCs w:val="22"/>
        </w:rPr>
        <w:t>1</w:t>
      </w:r>
      <w:bookmarkEnd w:id="1522"/>
      <w:r>
        <w:rPr>
          <w:color w:val="000000"/>
          <w:spacing w:val="0"/>
          <w:w w:val="100"/>
          <w:position w:val="0"/>
        </w:rPr>
        <w:t>）</w:t>
        <w:tab/>
        <w:t>资产组或资产组组合的确定方法：将依米康智能商誉以及商誉相关的固定资产认定为与商誉 相关的资产组；将华延芯光商誉以及商誉相关的投资性房地产认定为与商誉相关的资产组。</w:t>
      </w:r>
    </w:p>
    <w:p>
      <w:pPr>
        <w:pStyle w:val="Style104"/>
        <w:keepNext w:val="0"/>
        <w:keepLines w:val="0"/>
        <w:widowControl w:val="0"/>
        <w:shd w:val="clear" w:color="auto" w:fill="auto"/>
        <w:tabs>
          <w:tab w:pos="1234" w:val="left"/>
        </w:tabs>
        <w:bidi w:val="0"/>
        <w:spacing w:before="0" w:after="60" w:line="326" w:lineRule="exact"/>
        <w:ind w:left="400" w:right="0"/>
        <w:jc w:val="both"/>
      </w:pPr>
      <w:bookmarkStart w:id="1523" w:name="bookmark1523"/>
      <w:r>
        <w:rPr>
          <w:rFonts w:ascii="Times New Roman" w:eastAsia="Times New Roman" w:hAnsi="Times New Roman" w:cs="Times New Roman"/>
          <w:color w:val="000000"/>
          <w:spacing w:val="0"/>
          <w:w w:val="100"/>
          <w:position w:val="0"/>
          <w:sz w:val="22"/>
          <w:szCs w:val="22"/>
        </w:rPr>
        <w:t>2</w:t>
      </w:r>
      <w:bookmarkEnd w:id="1523"/>
      <w:r>
        <w:rPr>
          <w:color w:val="000000"/>
          <w:spacing w:val="0"/>
          <w:w w:val="100"/>
          <w:position w:val="0"/>
        </w:rPr>
        <w:t>）</w:t>
        <w:tab/>
        <w:t>年末各资产组及资产组组合的账面价值，由其相关的长期资产或长期资产及营运资产构成， 不包括非经营性资产。年末各资产组或资产组组合账面价值如下：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3"/>
        <w:gridCol w:w="1608"/>
        <w:gridCol w:w="1589"/>
        <w:gridCol w:w="1416"/>
        <w:gridCol w:w="1195"/>
        <w:gridCol w:w="179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资产组名称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资产组或资产组组 合年末账面金额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归属于母公司股东 的商誉账面价值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归属于少数股东 的商誉账面价值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40" w:right="0" w:firstLine="0"/>
              <w:jc w:val="left"/>
            </w:pPr>
            <w:r>
              <w:rPr>
                <w:b/>
                <w:bCs/>
                <w:color w:val="000000"/>
                <w:spacing w:val="0"/>
                <w:w w:val="100"/>
                <w:position w:val="0"/>
              </w:rPr>
              <w:t>全部商誉 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包含商誉的资产组或</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资产组组合账面价值</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依米康合并依米康智能 所形成的商誉以及商誉 相关的固定资产（注）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192,151.01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58,817,736.89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58,817,736.89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59,009,887.90</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华延芯光拥有的投资性 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187,517,249.65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6,928,203.81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6,928,203.81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194,445,453.46</w:t>
            </w:r>
          </w:p>
        </w:tc>
      </w:tr>
    </w:tbl>
    <w:p>
      <w:pPr>
        <w:widowControl w:val="0"/>
        <w:spacing w:after="159" w:line="1" w:lineRule="exact"/>
      </w:pPr>
    </w:p>
    <w:p>
      <w:pPr>
        <w:pStyle w:val="Style33"/>
        <w:keepNext w:val="0"/>
        <w:keepLines w:val="0"/>
        <w:widowControl w:val="0"/>
        <w:shd w:val="clear" w:color="auto" w:fill="auto"/>
        <w:bidi w:val="0"/>
        <w:spacing w:before="0" w:after="60" w:line="310" w:lineRule="exact"/>
        <w:ind w:left="400" w:right="0" w:firstLine="380"/>
        <w:jc w:val="both"/>
      </w:pPr>
      <w:r>
        <w:rPr>
          <w:color w:val="000000"/>
          <w:spacing w:val="0"/>
          <w:w w:val="100"/>
          <w:position w:val="0"/>
        </w:rPr>
        <w:t>注：本公司合并依米康智能所形成的商誉系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年本公司收购依米康智能</w:t>
      </w:r>
      <w:r>
        <w:rPr>
          <w:rFonts w:ascii="Times New Roman" w:eastAsia="Times New Roman" w:hAnsi="Times New Roman" w:cs="Times New Roman"/>
          <w:color w:val="000000"/>
          <w:spacing w:val="0"/>
          <w:w w:val="100"/>
          <w:position w:val="0"/>
          <w:sz w:val="18"/>
          <w:szCs w:val="18"/>
        </w:rPr>
        <w:t>51.07%</w:t>
      </w:r>
      <w:r>
        <w:rPr>
          <w:color w:val="000000"/>
          <w:spacing w:val="0"/>
          <w:w w:val="100"/>
          <w:position w:val="0"/>
        </w:rPr>
        <w:t>股权时形成，持股</w:t>
      </w:r>
      <w:r>
        <w:rPr>
          <w:rFonts w:ascii="Times New Roman" w:eastAsia="Times New Roman" w:hAnsi="Times New Roman" w:cs="Times New Roman"/>
          <w:color w:val="000000"/>
          <w:spacing w:val="0"/>
          <w:w w:val="100"/>
          <w:position w:val="0"/>
          <w:sz w:val="18"/>
          <w:szCs w:val="18"/>
        </w:rPr>
        <w:t>51.07%</w:t>
      </w:r>
      <w:r>
        <w:rPr>
          <w:color w:val="000000"/>
          <w:spacing w:val="0"/>
          <w:w w:val="100"/>
          <w:position w:val="0"/>
        </w:rPr>
        <w:t>对应的商誉 账面价值为</w:t>
      </w:r>
      <w:r>
        <w:rPr>
          <w:rFonts w:ascii="Times New Roman" w:eastAsia="Times New Roman" w:hAnsi="Times New Roman" w:cs="Times New Roman"/>
          <w:color w:val="000000"/>
          <w:spacing w:val="0"/>
          <w:w w:val="100"/>
          <w:position w:val="0"/>
          <w:sz w:val="18"/>
          <w:szCs w:val="18"/>
        </w:rPr>
        <w:t>30,038,218.23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年依米康智能整体商誉为</w:t>
      </w:r>
      <w:r>
        <w:rPr>
          <w:rFonts w:ascii="Times New Roman" w:eastAsia="Times New Roman" w:hAnsi="Times New Roman" w:cs="Times New Roman"/>
          <w:color w:val="000000"/>
          <w:spacing w:val="0"/>
          <w:w w:val="100"/>
          <w:position w:val="0"/>
          <w:sz w:val="18"/>
          <w:szCs w:val="18"/>
        </w:rPr>
        <w:t>58,817,736.89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年本公司收购依米康智能少数股权，收购 完成后本公司持有依米康智能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股权。年末本公司在对依米康智能商誉</w:t>
      </w:r>
      <w:r>
        <w:rPr>
          <w:rFonts w:ascii="Times New Roman" w:eastAsia="Times New Roman" w:hAnsi="Times New Roman" w:cs="Times New Roman"/>
          <w:color w:val="000000"/>
          <w:spacing w:val="0"/>
          <w:w w:val="100"/>
          <w:position w:val="0"/>
          <w:sz w:val="18"/>
          <w:szCs w:val="18"/>
        </w:rPr>
        <w:t>30,038,218.23</w:t>
      </w:r>
      <w:r>
        <w:rPr>
          <w:color w:val="000000"/>
          <w:spacing w:val="0"/>
          <w:w w:val="100"/>
          <w:position w:val="0"/>
        </w:rPr>
        <w:t>元进行减值测试时，依米康智能整 体商誉为</w:t>
      </w:r>
      <w:r>
        <w:rPr>
          <w:rFonts w:ascii="Times New Roman" w:eastAsia="Times New Roman" w:hAnsi="Times New Roman" w:cs="Times New Roman"/>
          <w:color w:val="000000"/>
          <w:spacing w:val="0"/>
          <w:w w:val="100"/>
          <w:position w:val="0"/>
          <w:sz w:val="18"/>
          <w:szCs w:val="18"/>
        </w:rPr>
        <w:t>58,817,736.89</w:t>
      </w:r>
      <w:r>
        <w:rPr>
          <w:color w:val="000000"/>
          <w:spacing w:val="0"/>
          <w:w w:val="100"/>
          <w:position w:val="0"/>
        </w:rPr>
        <w:t>元。</w:t>
      </w:r>
    </w:p>
    <w:p>
      <w:pPr>
        <w:pStyle w:val="Style33"/>
        <w:keepNext w:val="0"/>
        <w:keepLines w:val="0"/>
        <w:widowControl w:val="0"/>
        <w:shd w:val="clear" w:color="auto" w:fill="auto"/>
        <w:bidi w:val="0"/>
        <w:spacing w:before="0" w:after="220" w:line="317" w:lineRule="exact"/>
        <w:ind w:left="400" w:right="0" w:firstLine="38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104"/>
        <w:keepNext w:val="0"/>
        <w:keepLines w:val="0"/>
        <w:widowControl w:val="0"/>
        <w:shd w:val="clear" w:color="auto" w:fill="auto"/>
        <w:bidi w:val="0"/>
        <w:spacing w:before="0" w:after="160" w:line="317" w:lineRule="exact"/>
        <w:ind w:left="400" w:right="0"/>
        <w:jc w:val="both"/>
      </w:pPr>
      <w:r>
        <w:rPr>
          <w:color w:val="000000"/>
          <w:spacing w:val="0"/>
          <w:w w:val="100"/>
          <w:position w:val="0"/>
        </w:rPr>
        <w:t>本集团根据《企业会计准则第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w:t>
      </w:r>
      <w:r>
        <w:rPr>
          <w:color w:val="000000"/>
          <w:spacing w:val="0"/>
          <w:w w:val="100"/>
          <w:position w:val="0"/>
        </w:rPr>
        <w:t>资产减值》及相关指南、讲解，以及中国证监会《会计监管 风险提示第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一一</w:t>
      </w:r>
      <w:r>
        <w:rPr>
          <w:color w:val="000000"/>
          <w:spacing w:val="0"/>
          <w:w w:val="100"/>
          <w:position w:val="0"/>
        </w:rPr>
        <w:t>商誉减值》关于商誉减值测试的相关规定及要求，对商誉进行减值测试。</w:t>
      </w:r>
    </w:p>
    <w:p>
      <w:pPr>
        <w:pStyle w:val="Style104"/>
        <w:keepNext w:val="0"/>
        <w:keepLines w:val="0"/>
        <w:widowControl w:val="0"/>
        <w:shd w:val="clear" w:color="auto" w:fill="auto"/>
        <w:bidi w:val="0"/>
        <w:spacing w:before="0" w:after="300" w:line="298" w:lineRule="exact"/>
        <w:ind w:left="400" w:right="0"/>
        <w:jc w:val="both"/>
      </w:pPr>
      <w:r>
        <w:rPr>
          <w:color w:val="000000"/>
          <w:spacing w:val="0"/>
          <w:w w:val="100"/>
          <w:position w:val="0"/>
        </w:rPr>
        <w:t>本公司本年度聘请天源资产评估有限公司对依米康智能和华延芯光商誉进行减值测试评估，天源 资产评估有限公司出具天源评报字</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0094</w:t>
      </w:r>
      <w:r>
        <w:rPr>
          <w:color w:val="000000"/>
          <w:spacing w:val="0"/>
          <w:w w:val="100"/>
          <w:position w:val="0"/>
        </w:rPr>
        <w:t>号、天源评报字</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第</w:t>
      </w:r>
      <w:r>
        <w:rPr>
          <w:rFonts w:ascii="Times New Roman" w:eastAsia="Times New Roman" w:hAnsi="Times New Roman" w:cs="Times New Roman"/>
          <w:color w:val="000000"/>
          <w:spacing w:val="0"/>
          <w:w w:val="100"/>
          <w:position w:val="0"/>
          <w:sz w:val="22"/>
          <w:szCs w:val="22"/>
        </w:rPr>
        <w:t>0086</w:t>
      </w:r>
      <w:r>
        <w:rPr>
          <w:color w:val="000000"/>
          <w:spacing w:val="0"/>
          <w:w w:val="100"/>
          <w:position w:val="0"/>
        </w:rPr>
        <w:t>号评估报告。</w:t>
      </w:r>
    </w:p>
    <w:p>
      <w:pPr>
        <w:pStyle w:val="Style104"/>
        <w:keepNext w:val="0"/>
        <w:keepLines w:val="0"/>
        <w:widowControl w:val="0"/>
        <w:shd w:val="clear" w:color="auto" w:fill="auto"/>
        <w:bidi w:val="0"/>
        <w:spacing w:before="0" w:after="160" w:line="293" w:lineRule="auto"/>
        <w:ind w:left="0" w:right="0" w:firstLine="86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）可回收金额的确定方法</w:t>
      </w:r>
    </w:p>
    <w:p>
      <w:pPr>
        <w:pStyle w:val="Style104"/>
        <w:keepNext w:val="0"/>
        <w:keepLines w:val="0"/>
        <w:widowControl w:val="0"/>
        <w:shd w:val="clear" w:color="auto" w:fill="auto"/>
        <w:bidi w:val="0"/>
        <w:spacing w:before="0" w:after="300" w:line="307" w:lineRule="exact"/>
        <w:ind w:left="0" w:right="0" w:firstLine="86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w:t>
      </w:r>
      <w:r>
        <w:rPr>
          <w:color w:val="000000"/>
          <w:spacing w:val="0"/>
          <w:w w:val="100"/>
          <w:position w:val="0"/>
        </w:rPr>
        <w:t>资产减值》及相关规定，对商誉相关的资产组的可收回金额的估计，</w:t>
        <w:br w:type="page"/>
      </w:r>
      <w:r>
        <w:rPr>
          <w:color w:val="000000"/>
          <w:spacing w:val="0"/>
          <w:w w:val="100"/>
          <w:position w:val="0"/>
        </w:rPr>
        <w:t>按照公允价值减去处置费用后的净额与资产预计未来现金流量的现值两者之间较高者确定。本公司减 值测试以预计未来现金流量的现值作为可收回金额。</w:t>
      </w:r>
    </w:p>
    <w:p>
      <w:pPr>
        <w:pStyle w:val="Style104"/>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）减值测试过程及参数</w:t>
      </w:r>
    </w:p>
    <w:tbl>
      <w:tblPr>
        <w:tblOverlap w:val="never"/>
        <w:jc w:val="center"/>
        <w:tblLayout w:type="fixed"/>
      </w:tblPr>
      <w:tblGrid>
        <w:gridCol w:w="1262"/>
        <w:gridCol w:w="854"/>
        <w:gridCol w:w="989"/>
        <w:gridCol w:w="710"/>
        <w:gridCol w:w="1277"/>
        <w:gridCol w:w="706"/>
        <w:gridCol w:w="854"/>
        <w:gridCol w:w="706"/>
        <w:gridCol w:w="1133"/>
        <w:gridCol w:w="710"/>
        <w:gridCol w:w="1286"/>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资产组名称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预测期营业</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预测期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稳定期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稳定期营 业收入增 长率（</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稳定期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稳定期净利润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预计未来现金</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净流量的现值</w:t>
            </w:r>
          </w:p>
        </w:tc>
      </w:tr>
      <w:tr>
        <w:trPr>
          <w:trHeight w:val="15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依米康合并智 能工程公司所 形成的商誉以 及商誉相关的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15,718,800.00</w:t>
              <w:softHyphen/>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及以后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98,700,000.00</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华延芯光公司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拥有的投资性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-2036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租金收入</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2037</w:t>
            </w:r>
            <w:r>
              <w:rPr>
                <w:color w:val="000000"/>
                <w:spacing w:val="0"/>
                <w:w w:val="100"/>
                <w:position w:val="0"/>
              </w:rPr>
              <w:t>年 及以后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213,204,200.00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商誉减值测试的影响</w:t>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本年末商誉对应的被投资单位在收购日不存在对本年度的业绩承诺。</w:t>
      </w:r>
    </w:p>
    <w:p>
      <w:pPr>
        <w:pStyle w:val="Style36"/>
        <w:keepNext/>
        <w:keepLines/>
        <w:widowControl w:val="0"/>
        <w:shd w:val="clear" w:color="auto" w:fill="auto"/>
        <w:bidi w:val="0"/>
        <w:spacing w:before="0" w:after="380" w:line="240" w:lineRule="auto"/>
        <w:ind w:left="0" w:right="0" w:firstLine="40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24"/>
      <w:bookmarkEnd w:id="1525"/>
      <w:bookmarkEnd w:id="1527"/>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383,849.67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367,855.95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3,974,469.00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3,269,988.31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704,480.69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4,358,318.67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3,285,982.03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1,072,336.64</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40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8"/>
      <w:bookmarkEnd w:id="1529"/>
      <w:bookmarkEnd w:id="1531"/>
    </w:p>
    <w:p>
      <w:pPr>
        <w:pStyle w:val="Style54"/>
        <w:keepNext/>
        <w:keepLines/>
        <w:widowControl w:val="0"/>
        <w:shd w:val="clear" w:color="auto" w:fill="auto"/>
        <w:bidi w:val="0"/>
        <w:spacing w:before="0" w:line="240" w:lineRule="auto"/>
        <w:ind w:left="0" w:right="0" w:firstLine="400"/>
        <w:jc w:val="both"/>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32"/>
      <w:bookmarkEnd w:id="1533"/>
      <w:bookmarkEnd w:id="1534"/>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981"/>
        <w:gridCol w:w="1843"/>
        <w:gridCol w:w="1843"/>
        <w:gridCol w:w="1560"/>
        <w:gridCol w:w="13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49,012,757.14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7,351,913.56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41,096,928.10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5,866,635.88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3,465,269.95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222,446,637.40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35,845,620.27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263,346,340.66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40,077,527.66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3,560,293.21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534,043.98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2,489,193.35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3,439,056.65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515,858.50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1,847,191.02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277,078.65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13,195.62</w:t>
            </w:r>
          </w:p>
        </w:tc>
      </w:tr>
    </w:tbl>
    <w:p>
      <w:pPr>
        <w:widowControl w:val="0"/>
        <w:spacing w:line="1" w:lineRule="exact"/>
      </w:pPr>
      <w:r>
        <w:br w:type="page"/>
      </w:r>
    </w:p>
    <w:tbl>
      <w:tblPr>
        <w:tblOverlap w:val="never"/>
        <w:jc w:val="center"/>
        <w:tblLayout w:type="fixed"/>
      </w:tblPr>
      <w:tblGrid>
        <w:gridCol w:w="2981"/>
        <w:gridCol w:w="1843"/>
        <w:gridCol w:w="1843"/>
        <w:gridCol w:w="1560"/>
        <w:gridCol w:w="13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282,821,342.07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44,901,825.97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311,128,388.04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46,946,931.43</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5"/>
      <w:bookmarkEnd w:id="1536"/>
      <w:bookmarkEnd w:id="153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408"/>
        <w:gridCol w:w="1843"/>
        <w:gridCol w:w="1416"/>
        <w:gridCol w:w="1560"/>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98,298,987.82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21,884,193.31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104,914,702.01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23,129,022.39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业绩承诺确认的递延所得税负债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61,753,867.53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61,753,867.53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9,263,080.13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160,052,855.35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31,147,273.44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166,668,569.54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32,392,102.52</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8"/>
      <w:bookmarkEnd w:id="1539"/>
      <w:bookmarkEnd w:id="154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44,901,825.97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46,946,931.43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31,147,273.44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32,392,102.52</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42"/>
      <w:bookmarkEnd w:id="1543"/>
      <w:bookmarkEnd w:id="154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249,619,878.62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185,531,617.31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42,707,106.89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41,884,494.82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292,326,985.51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227,416,112.13</w:t>
            </w:r>
          </w:p>
        </w:tc>
      </w:tr>
    </w:tbl>
    <w:p>
      <w:pPr>
        <w:widowControl w:val="0"/>
        <w:spacing w:after="319" w:line="1" w:lineRule="exact"/>
      </w:pPr>
    </w:p>
    <w:p>
      <w:pPr>
        <w:pStyle w:val="Style54"/>
        <w:keepNext/>
        <w:keepLines/>
        <w:widowControl w:val="0"/>
        <w:shd w:val="clear" w:color="auto" w:fill="auto"/>
        <w:bidi w:val="0"/>
        <w:spacing w:before="0" w:after="320" w:line="240" w:lineRule="auto"/>
        <w:ind w:left="0" w:right="0" w:firstLine="40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46"/>
      <w:bookmarkEnd w:id="1547"/>
      <w:bookmarkEnd w:id="1549"/>
    </w:p>
    <w:p>
      <w:pPr>
        <w:pStyle w:val="Style36"/>
        <w:keepNext/>
        <w:keepLines/>
        <w:widowControl w:val="0"/>
        <w:shd w:val="clear" w:color="auto" w:fill="auto"/>
        <w:bidi w:val="0"/>
        <w:spacing w:before="0" w:after="400" w:line="240" w:lineRule="auto"/>
        <w:ind w:left="0" w:right="0" w:firstLine="40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50"/>
      <w:bookmarkEnd w:id="1551"/>
      <w:bookmarkEnd w:id="155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4,634,136.35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4,634,136.35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4,634,136.35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4,634,136.35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40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54"/>
      <w:bookmarkEnd w:id="1555"/>
      <w:bookmarkEnd w:id="1557"/>
    </w:p>
    <w:p>
      <w:pPr>
        <w:pStyle w:val="Style54"/>
        <w:keepNext/>
        <w:keepLines/>
        <w:widowControl w:val="0"/>
        <w:shd w:val="clear" w:color="auto" w:fill="auto"/>
        <w:bidi w:val="0"/>
        <w:spacing w:before="0" w:after="400" w:line="240" w:lineRule="auto"/>
        <w:ind w:left="0" w:right="0" w:firstLine="400"/>
        <w:jc w:val="both"/>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58"/>
      <w:bookmarkEnd w:id="1559"/>
      <w:bookmarkEnd w:id="156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22,042,601.62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201,550,416.67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222,982,318.76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396,710,918.29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443,917,318.76</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40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61"/>
      <w:bookmarkEnd w:id="1562"/>
      <w:bookmarkEnd w:id="1563"/>
    </w:p>
    <w:p>
      <w:pPr>
        <w:pStyle w:val="Style36"/>
        <w:keepNext/>
        <w:keepLines/>
        <w:widowControl w:val="0"/>
        <w:shd w:val="clear" w:color="auto" w:fill="auto"/>
        <w:tabs>
          <w:tab w:pos="883" w:val="left"/>
        </w:tabs>
        <w:bidi w:val="0"/>
        <w:spacing w:before="0" w:after="340" w:line="240" w:lineRule="auto"/>
        <w:ind w:left="0" w:right="0" w:firstLine="40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64"/>
      <w:bookmarkEnd w:id="1565"/>
      <w:bookmarkEnd w:id="1567"/>
    </w:p>
    <w:p>
      <w:pPr>
        <w:pStyle w:val="Style36"/>
        <w:keepNext/>
        <w:keepLines/>
        <w:widowControl w:val="0"/>
        <w:shd w:val="clear" w:color="auto" w:fill="auto"/>
        <w:tabs>
          <w:tab w:pos="883" w:val="left"/>
        </w:tabs>
        <w:bidi w:val="0"/>
        <w:spacing w:before="0" w:after="340" w:line="240" w:lineRule="auto"/>
        <w:ind w:left="0" w:right="0" w:firstLine="40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68"/>
      <w:bookmarkEnd w:id="1569"/>
      <w:bookmarkEnd w:id="1571"/>
    </w:p>
    <w:p>
      <w:pPr>
        <w:pStyle w:val="Style36"/>
        <w:keepNext/>
        <w:keepLines/>
        <w:widowControl w:val="0"/>
        <w:shd w:val="clear" w:color="auto" w:fill="auto"/>
        <w:tabs>
          <w:tab w:pos="883" w:val="left"/>
        </w:tabs>
        <w:bidi w:val="0"/>
        <w:spacing w:before="0" w:after="400" w:line="240" w:lineRule="auto"/>
        <w:ind w:left="0" w:right="0" w:firstLine="40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72"/>
      <w:bookmarkEnd w:id="1573"/>
      <w:bookmarkEnd w:id="157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49,008,608.06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37,020,025.55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42,669,156.21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34,195,706.52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91,677,764.27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71,215,732.07</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40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76"/>
      <w:bookmarkEnd w:id="1577"/>
      <w:bookmarkEnd w:id="1579"/>
    </w:p>
    <w:p>
      <w:pPr>
        <w:pStyle w:val="Style54"/>
        <w:keepNext/>
        <w:keepLines/>
        <w:widowControl w:val="0"/>
        <w:shd w:val="clear" w:color="auto" w:fill="auto"/>
        <w:bidi w:val="0"/>
        <w:spacing w:before="0" w:after="400" w:line="240" w:lineRule="auto"/>
        <w:ind w:left="0" w:right="0" w:firstLine="40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80"/>
      <w:bookmarkEnd w:id="1581"/>
      <w:bookmarkEnd w:id="158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688,856,921.84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587,631,559.06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688,856,921.84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587,631,559.06</w:t>
            </w:r>
          </w:p>
        </w:tc>
      </w:tr>
    </w:tbl>
    <w:p>
      <w:pPr>
        <w:widowControl w:val="0"/>
        <w:spacing w:after="339" w:line="1" w:lineRule="exact"/>
      </w:pPr>
    </w:p>
    <w:p>
      <w:pPr>
        <w:pStyle w:val="Style54"/>
        <w:keepNext/>
        <w:keepLines/>
        <w:widowControl w:val="0"/>
        <w:shd w:val="clear" w:color="auto" w:fill="auto"/>
        <w:bidi w:val="0"/>
        <w:spacing w:before="0" w:after="400" w:line="240" w:lineRule="auto"/>
        <w:ind w:left="0" w:right="0" w:firstLine="40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3"/>
      <w:bookmarkEnd w:id="1584"/>
      <w:bookmarkEnd w:id="158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55,195,368.81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根据项目结算情况付款</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25,994,800.70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根据项目结算情况付款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11,733,480.76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根据项目结算情况付款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10,449,274.83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根据项目进度情况付款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10,166,236.82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根据项目进度情况付款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7,202,028.18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根据项目结算情况付款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120,741,190.10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40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bookmarkEnd w:id="158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86"/>
      <w:bookmarkEnd w:id="1587"/>
      <w:bookmarkEnd w:id="1589"/>
    </w:p>
    <w:p>
      <w:pPr>
        <w:pStyle w:val="Style54"/>
        <w:keepNext/>
        <w:keepLines/>
        <w:widowControl w:val="0"/>
        <w:shd w:val="clear" w:color="auto" w:fill="auto"/>
        <w:tabs>
          <w:tab w:pos="893" w:val="left"/>
        </w:tabs>
        <w:bidi w:val="0"/>
        <w:spacing w:before="0" w:after="340" w:line="240" w:lineRule="auto"/>
        <w:ind w:left="0" w:right="0" w:firstLine="40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590"/>
      <w:bookmarkEnd w:id="1591"/>
      <w:bookmarkEnd w:id="1593"/>
    </w:p>
    <w:p>
      <w:pPr>
        <w:pStyle w:val="Style54"/>
        <w:keepNext/>
        <w:keepLines/>
        <w:widowControl w:val="0"/>
        <w:shd w:val="clear" w:color="auto" w:fill="auto"/>
        <w:tabs>
          <w:tab w:pos="893" w:val="left"/>
        </w:tabs>
        <w:bidi w:val="0"/>
        <w:spacing w:before="0" w:after="340" w:line="240" w:lineRule="auto"/>
        <w:ind w:left="0" w:right="0" w:firstLine="40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4"/>
      <w:bookmarkEnd w:id="1595"/>
      <w:bookmarkEnd w:id="1597"/>
    </w:p>
    <w:p>
      <w:pPr>
        <w:pStyle w:val="Style36"/>
        <w:keepNext/>
        <w:keepLines/>
        <w:widowControl w:val="0"/>
        <w:shd w:val="clear" w:color="auto" w:fill="auto"/>
        <w:bidi w:val="0"/>
        <w:spacing w:before="0" w:after="400" w:line="240" w:lineRule="auto"/>
        <w:ind w:left="0" w:right="0" w:firstLine="40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98"/>
      <w:bookmarkEnd w:id="1599"/>
      <w:bookmarkEnd w:id="160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127,062,434.56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190,784,654.15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127,062,434.56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190,784,654.15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40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2"/>
      <w:bookmarkEnd w:id="1603"/>
      <w:bookmarkEnd w:id="1605"/>
    </w:p>
    <w:p>
      <w:pPr>
        <w:pStyle w:val="Style54"/>
        <w:keepNext/>
        <w:keepLines/>
        <w:widowControl w:val="0"/>
        <w:shd w:val="clear" w:color="auto" w:fill="auto"/>
        <w:bidi w:val="0"/>
        <w:spacing w:before="0" w:after="400" w:line="240" w:lineRule="auto"/>
        <w:ind w:left="0" w:right="0" w:firstLine="40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06"/>
      <w:bookmarkEnd w:id="1607"/>
      <w:bookmarkEnd w:id="160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414"/>
        <w:gridCol w:w="1843"/>
        <w:gridCol w:w="1493"/>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19,290,954.70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155,481,442.32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150,584,553.21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24,187,843.81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107,875.23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9,946,984.74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10,025,282.13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857,633.86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19,398,829.93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166,286,060.92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161,467,469.20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24,217,421.65</w:t>
            </w:r>
          </w:p>
        </w:tc>
      </w:tr>
    </w:tbl>
    <w:p>
      <w:pPr>
        <w:widowControl w:val="0"/>
        <w:spacing w:after="339" w:line="1" w:lineRule="exact"/>
      </w:pPr>
    </w:p>
    <w:p>
      <w:pPr>
        <w:pStyle w:val="Style54"/>
        <w:keepNext/>
        <w:keepLines/>
        <w:widowControl w:val="0"/>
        <w:shd w:val="clear" w:color="auto" w:fill="auto"/>
        <w:bidi w:val="0"/>
        <w:spacing w:before="0" w:after="400" w:line="240" w:lineRule="auto"/>
        <w:ind w:left="0" w:right="0" w:firstLine="40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09"/>
      <w:bookmarkEnd w:id="1610"/>
      <w:bookmarkEnd w:id="161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414"/>
        <w:gridCol w:w="1843"/>
        <w:gridCol w:w="1982"/>
        <w:gridCol w:w="1704"/>
        <w:gridCol w:w="16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15,016,314.97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140,370,567.79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135,667,865.91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19,719,016.85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2,552,927.50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2,552,927.50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243,768.91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5,541,972.64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5,768,961.77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16,779.78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211,657.59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4,873,263.04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5,069,420.88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15,499.75</w:t>
            </w:r>
          </w:p>
        </w:tc>
      </w:tr>
    </w:tbl>
    <w:p>
      <w:pPr>
        <w:widowControl w:val="0"/>
        <w:spacing w:line="1" w:lineRule="exact"/>
      </w:pPr>
      <w:r>
        <w:br w:type="page"/>
      </w:r>
    </w:p>
    <w:tbl>
      <w:tblPr>
        <w:tblOverlap w:val="never"/>
        <w:jc w:val="center"/>
        <w:tblLayout w:type="fixed"/>
      </w:tblPr>
      <w:tblGrid>
        <w:gridCol w:w="2414"/>
        <w:gridCol w:w="1843"/>
        <w:gridCol w:w="1982"/>
        <w:gridCol w:w="1704"/>
        <w:gridCol w:w="16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508,307.58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4,633,448.70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3,908,065.88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2,382,525.69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4,438,866.18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19,290,954.70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155,481,442.32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150,584,553.21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24,187,843.81</w:t>
            </w:r>
          </w:p>
        </w:tc>
      </w:tr>
    </w:tbl>
    <w:p>
      <w:pPr>
        <w:widowControl w:val="0"/>
        <w:spacing w:after="319" w:line="1" w:lineRule="exact"/>
      </w:pPr>
    </w:p>
    <w:p>
      <w:pPr>
        <w:pStyle w:val="Style54"/>
        <w:keepNext/>
        <w:keepLines/>
        <w:widowControl w:val="0"/>
        <w:numPr>
          <w:ilvl w:val="0"/>
          <w:numId w:val="23"/>
        </w:numPr>
        <w:shd w:val="clear" w:color="auto" w:fill="auto"/>
        <w:bidi w:val="0"/>
        <w:spacing w:before="0" w:after="400" w:line="240" w:lineRule="auto"/>
        <w:ind w:left="0" w:right="0" w:firstLine="40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设定提存计划列示</w:t>
      </w:r>
      <w:bookmarkEnd w:id="1612"/>
      <w:bookmarkEnd w:id="1613"/>
      <w:bookmarkEnd w:id="161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9,694,247.31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9,768,837.91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9,946,984.74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10,025,282.13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29,577.84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16"/>
      <w:bookmarkEnd w:id="1617"/>
      <w:bookmarkEnd w:id="161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2,802,150.61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2,002,359.37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3,261,521.82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124,226.24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1,058,033.43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1,680,347.98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506,433.47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328,581.40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5,663,727.99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9,228,929.18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0"/>
      <w:bookmarkEnd w:id="1621"/>
      <w:bookmarkEnd w:id="162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195,709,599.44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119,111,356.62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195,709,599.44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119,111,356.62</w:t>
            </w:r>
          </w:p>
        </w:tc>
      </w:tr>
    </w:tbl>
    <w:p>
      <w:pPr>
        <w:spacing w:lineRule="exact" w:line="1"/>
        <w:rPr>
          <w:sz w:val="2"/>
          <w:szCs w:val="2"/>
        </w:rPr>
      </w:pPr>
      <w:r>
        <w:br w:type="page"/>
      </w:r>
    </w:p>
    <w:p>
      <w:pPr>
        <w:pStyle w:val="Style104"/>
        <w:keepNext w:val="0"/>
        <w:keepLines w:val="0"/>
        <w:widowControl w:val="0"/>
        <w:numPr>
          <w:ilvl w:val="0"/>
          <w:numId w:val="25"/>
        </w:numPr>
        <w:shd w:val="clear" w:color="auto" w:fill="auto"/>
        <w:tabs>
          <w:tab w:pos="893" w:val="left"/>
        </w:tabs>
        <w:bidi w:val="0"/>
        <w:spacing w:before="0" w:after="340" w:line="240" w:lineRule="auto"/>
        <w:ind w:left="0" w:right="0" w:firstLine="400"/>
        <w:jc w:val="left"/>
      </w:pPr>
      <w:bookmarkStart w:id="1624" w:name="bookmark1624"/>
      <w:bookmarkStart w:id="1625" w:name="bookmark1625"/>
      <w:bookmarkEnd w:id="1624"/>
      <w:r>
        <w:rPr>
          <w:b/>
          <w:bCs/>
          <w:color w:val="000000"/>
          <w:spacing w:val="0"/>
          <w:w w:val="100"/>
          <w:position w:val="0"/>
        </w:rPr>
        <w:t>应付利息</w:t>
      </w:r>
      <w:bookmarkEnd w:id="1625"/>
    </w:p>
    <w:p>
      <w:pPr>
        <w:pStyle w:val="Style104"/>
        <w:keepNext w:val="0"/>
        <w:keepLines w:val="0"/>
        <w:widowControl w:val="0"/>
        <w:numPr>
          <w:ilvl w:val="0"/>
          <w:numId w:val="25"/>
        </w:numPr>
        <w:shd w:val="clear" w:color="auto" w:fill="auto"/>
        <w:tabs>
          <w:tab w:pos="893" w:val="left"/>
        </w:tabs>
        <w:bidi w:val="0"/>
        <w:spacing w:before="0" w:after="340" w:line="240" w:lineRule="auto"/>
        <w:ind w:left="0" w:right="0" w:firstLine="400"/>
        <w:jc w:val="left"/>
      </w:pPr>
      <w:bookmarkStart w:id="1626" w:name="bookmark1626"/>
      <w:bookmarkStart w:id="1627" w:name="bookmark1627"/>
      <w:bookmarkEnd w:id="1626"/>
      <w:r>
        <w:rPr>
          <w:b/>
          <w:bCs/>
          <w:color w:val="000000"/>
          <w:spacing w:val="0"/>
          <w:w w:val="100"/>
          <w:position w:val="0"/>
        </w:rPr>
        <w:t>应付股利</w:t>
      </w:r>
      <w:bookmarkEnd w:id="1627"/>
    </w:p>
    <w:p>
      <w:pPr>
        <w:pStyle w:val="Style104"/>
        <w:keepNext w:val="0"/>
        <w:keepLines w:val="0"/>
        <w:widowControl w:val="0"/>
        <w:numPr>
          <w:ilvl w:val="0"/>
          <w:numId w:val="25"/>
        </w:numPr>
        <w:shd w:val="clear" w:color="auto" w:fill="auto"/>
        <w:tabs>
          <w:tab w:pos="893" w:val="left"/>
        </w:tabs>
        <w:bidi w:val="0"/>
        <w:spacing w:before="0" w:after="340" w:line="240" w:lineRule="auto"/>
        <w:ind w:left="0" w:right="0" w:firstLine="400"/>
        <w:jc w:val="left"/>
      </w:pPr>
      <w:bookmarkStart w:id="1628" w:name="bookmark1628"/>
      <w:bookmarkStart w:id="1629" w:name="bookmark1629"/>
      <w:bookmarkEnd w:id="1628"/>
      <w:r>
        <w:rPr>
          <w:b/>
          <w:bCs/>
          <w:color w:val="000000"/>
          <w:spacing w:val="0"/>
          <w:w w:val="100"/>
          <w:position w:val="0"/>
        </w:rPr>
        <w:t>其他应付款</w:t>
      </w:r>
      <w:bookmarkEnd w:id="1629"/>
    </w:p>
    <w:p>
      <w:pPr>
        <w:pStyle w:val="Style116"/>
        <w:keepNext/>
        <w:keepLines/>
        <w:widowControl w:val="0"/>
        <w:shd w:val="clear" w:color="auto" w:fill="auto"/>
        <w:bidi w:val="0"/>
        <w:spacing w:before="0" w:after="400" w:line="240" w:lineRule="auto"/>
        <w:ind w:left="0" w:right="0" w:firstLine="40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30"/>
      <w:bookmarkEnd w:id="1631"/>
      <w:bookmarkEnd w:id="163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7,617,728.16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9,125,031.58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145,751,086.18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30,812,596.60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6,910,263.98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60,682,151.91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11,163,230.03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15,722,286.88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195,709,599.44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119,111,356.62</w:t>
            </w:r>
          </w:p>
        </w:tc>
      </w:tr>
    </w:tbl>
    <w:p>
      <w:pPr>
        <w:widowControl w:val="0"/>
        <w:spacing w:after="339" w:line="1" w:lineRule="exact"/>
      </w:pPr>
    </w:p>
    <w:p>
      <w:pPr>
        <w:pStyle w:val="Style116"/>
        <w:keepNext/>
        <w:keepLines/>
        <w:widowControl w:val="0"/>
        <w:shd w:val="clear" w:color="auto" w:fill="auto"/>
        <w:bidi w:val="0"/>
        <w:spacing w:before="0" w:after="340" w:line="240" w:lineRule="auto"/>
        <w:ind w:left="0" w:right="0" w:firstLine="40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33"/>
      <w:bookmarkEnd w:id="1634"/>
      <w:bookmarkEnd w:id="1635"/>
    </w:p>
    <w:p>
      <w:pPr>
        <w:pStyle w:val="Style36"/>
        <w:keepNext/>
        <w:keepLines/>
        <w:widowControl w:val="0"/>
        <w:shd w:val="clear" w:color="auto" w:fill="auto"/>
        <w:tabs>
          <w:tab w:pos="883" w:val="left"/>
        </w:tabs>
        <w:bidi w:val="0"/>
        <w:spacing w:before="0" w:after="340" w:line="240" w:lineRule="auto"/>
        <w:ind w:left="0" w:right="0" w:firstLine="40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36"/>
      <w:bookmarkEnd w:id="1637"/>
      <w:bookmarkEnd w:id="1639"/>
    </w:p>
    <w:p>
      <w:pPr>
        <w:pStyle w:val="Style36"/>
        <w:keepNext/>
        <w:keepLines/>
        <w:widowControl w:val="0"/>
        <w:shd w:val="clear" w:color="auto" w:fill="auto"/>
        <w:tabs>
          <w:tab w:pos="883" w:val="left"/>
        </w:tabs>
        <w:bidi w:val="0"/>
        <w:spacing w:before="0" w:after="400" w:line="240" w:lineRule="auto"/>
        <w:ind w:left="0" w:right="0" w:firstLine="40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40"/>
      <w:bookmarkEnd w:id="1641"/>
      <w:bookmarkEnd w:id="164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46,978,129.95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56,300,840.34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3,400,585.76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177,994,749.86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82,081,426.10</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40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44"/>
      <w:bookmarkEnd w:id="1645"/>
      <w:bookmarkEnd w:id="164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66,228,662.63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52,203,868.48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已背书未到期的票据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42,540,702.05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106,224,752.14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108,769,364.68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158,428,620.62</w:t>
            </w:r>
          </w:p>
        </w:tc>
      </w:tr>
    </w:tbl>
    <w:p>
      <w:pPr>
        <w:pStyle w:val="Style36"/>
        <w:keepNext/>
        <w:keepLines/>
        <w:widowControl w:val="0"/>
        <w:shd w:val="clear" w:color="auto" w:fill="auto"/>
        <w:bidi w:val="0"/>
        <w:spacing w:before="0" w:after="360" w:line="240" w:lineRule="auto"/>
        <w:ind w:left="0" w:right="0" w:firstLine="40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48"/>
      <w:bookmarkEnd w:id="1649"/>
      <w:bookmarkEnd w:id="1651"/>
    </w:p>
    <w:p>
      <w:pPr>
        <w:pStyle w:val="Style54"/>
        <w:keepNext/>
        <w:keepLines/>
        <w:widowControl w:val="0"/>
        <w:shd w:val="clear" w:color="auto" w:fill="auto"/>
        <w:bidi w:val="0"/>
        <w:spacing w:before="0" w:after="400" w:line="240" w:lineRule="auto"/>
        <w:ind w:left="0" w:right="0" w:firstLine="400"/>
        <w:jc w:val="both"/>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2"/>
      <w:bookmarkEnd w:id="1653"/>
      <w:bookmarkEnd w:id="1654"/>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233,230,000.00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281,230,000.00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40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5"/>
      <w:bookmarkEnd w:id="1656"/>
      <w:bookmarkEnd w:id="1658"/>
    </w:p>
    <w:p>
      <w:pPr>
        <w:pStyle w:val="Style54"/>
        <w:keepNext/>
        <w:keepLines/>
        <w:widowControl w:val="0"/>
        <w:shd w:val="clear" w:color="auto" w:fill="auto"/>
        <w:bidi w:val="0"/>
        <w:spacing w:before="0" w:after="360" w:line="240" w:lineRule="auto"/>
        <w:ind w:left="0" w:right="0" w:firstLine="40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59"/>
      <w:bookmarkEnd w:id="1660"/>
      <w:bookmarkEnd w:id="1661"/>
    </w:p>
    <w:p>
      <w:pPr>
        <w:pStyle w:val="Style54"/>
        <w:keepNext/>
        <w:keepLines/>
        <w:widowControl w:val="0"/>
        <w:shd w:val="clear" w:color="auto" w:fill="auto"/>
        <w:tabs>
          <w:tab w:pos="893" w:val="left"/>
        </w:tabs>
        <w:bidi w:val="0"/>
        <w:spacing w:before="0" w:after="360" w:line="240" w:lineRule="auto"/>
        <w:ind w:left="0" w:right="0" w:firstLine="40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662"/>
      <w:bookmarkEnd w:id="1663"/>
      <w:bookmarkEnd w:id="1665"/>
    </w:p>
    <w:p>
      <w:pPr>
        <w:pStyle w:val="Style54"/>
        <w:keepNext/>
        <w:keepLines/>
        <w:widowControl w:val="0"/>
        <w:shd w:val="clear" w:color="auto" w:fill="auto"/>
        <w:bidi w:val="0"/>
        <w:spacing w:before="0" w:after="360" w:line="240" w:lineRule="auto"/>
        <w:ind w:left="0" w:right="0" w:firstLine="40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 可转换公司债券的转股条件、转股时间说明</w:t>
      </w:r>
      <w:bookmarkEnd w:id="1666"/>
      <w:bookmarkEnd w:id="1667"/>
      <w:bookmarkEnd w:id="1669"/>
    </w:p>
    <w:p>
      <w:pPr>
        <w:pStyle w:val="Style54"/>
        <w:keepNext/>
        <w:keepLines/>
        <w:widowControl w:val="0"/>
        <w:shd w:val="clear" w:color="auto" w:fill="auto"/>
        <w:tabs>
          <w:tab w:pos="893" w:val="left"/>
        </w:tabs>
        <w:bidi w:val="0"/>
        <w:spacing w:before="0" w:after="360" w:line="240" w:lineRule="auto"/>
        <w:ind w:left="0" w:right="0" w:firstLine="40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70"/>
      <w:bookmarkEnd w:id="1671"/>
      <w:bookmarkEnd w:id="1673"/>
    </w:p>
    <w:p>
      <w:pPr>
        <w:pStyle w:val="Style36"/>
        <w:keepNext/>
        <w:keepLines/>
        <w:widowControl w:val="0"/>
        <w:shd w:val="clear" w:color="auto" w:fill="auto"/>
        <w:bidi w:val="0"/>
        <w:spacing w:before="0" w:after="400" w:line="240" w:lineRule="auto"/>
        <w:ind w:left="0" w:right="0" w:firstLine="40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74"/>
      <w:bookmarkEnd w:id="1675"/>
      <w:bookmarkEnd w:id="1677"/>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695,748.40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3,346,091.45</w:t>
            </w: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40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4</w:t>
      </w:r>
      <w:bookmarkEnd w:id="168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78"/>
      <w:bookmarkEnd w:id="1679"/>
      <w:bookmarkEnd w:id="1681"/>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71,806,066.77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109,350,151.58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71,806,066.77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109,350,151.58</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40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2"/>
      <w:bookmarkEnd w:id="1683"/>
      <w:bookmarkEnd w:id="1684"/>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71,806,066.77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109,350,151.58</w:t>
            </w:r>
          </w:p>
        </w:tc>
      </w:tr>
    </w:tbl>
    <w:p>
      <w:pPr>
        <w:pStyle w:val="Style54"/>
        <w:keepNext/>
        <w:keepLines/>
        <w:widowControl w:val="0"/>
        <w:shd w:val="clear" w:color="auto" w:fill="auto"/>
        <w:bidi w:val="0"/>
        <w:spacing w:before="0" w:after="360" w:line="240" w:lineRule="auto"/>
        <w:ind w:left="0" w:right="0" w:firstLine="40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85"/>
      <w:bookmarkEnd w:id="1686"/>
      <w:bookmarkEnd w:id="1687"/>
    </w:p>
    <w:p>
      <w:pPr>
        <w:pStyle w:val="Style36"/>
        <w:keepNext/>
        <w:keepLines/>
        <w:widowControl w:val="0"/>
        <w:shd w:val="clear" w:color="auto" w:fill="auto"/>
        <w:tabs>
          <w:tab w:pos="883" w:val="left"/>
        </w:tabs>
        <w:bidi w:val="0"/>
        <w:spacing w:before="0" w:after="360" w:line="240" w:lineRule="auto"/>
        <w:ind w:left="0" w:right="0" w:firstLine="40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w:t>
      </w:r>
      <w:bookmarkEnd w:id="169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88"/>
      <w:bookmarkEnd w:id="1689"/>
      <w:bookmarkEnd w:id="1691"/>
    </w:p>
    <w:p>
      <w:pPr>
        <w:pStyle w:val="Style54"/>
        <w:keepNext/>
        <w:keepLines/>
        <w:widowControl w:val="0"/>
        <w:shd w:val="clear" w:color="auto" w:fill="auto"/>
        <w:tabs>
          <w:tab w:pos="893" w:val="left"/>
        </w:tabs>
        <w:bidi w:val="0"/>
        <w:spacing w:before="0" w:after="360" w:line="240" w:lineRule="auto"/>
        <w:ind w:left="0" w:right="0" w:firstLine="40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692"/>
      <w:bookmarkEnd w:id="1693"/>
      <w:bookmarkEnd w:id="1695"/>
    </w:p>
    <w:p>
      <w:pPr>
        <w:pStyle w:val="Style54"/>
        <w:keepNext/>
        <w:keepLines/>
        <w:widowControl w:val="0"/>
        <w:shd w:val="clear" w:color="auto" w:fill="auto"/>
        <w:tabs>
          <w:tab w:pos="893" w:val="left"/>
        </w:tabs>
        <w:bidi w:val="0"/>
        <w:spacing w:before="0" w:after="360" w:line="240" w:lineRule="auto"/>
        <w:ind w:left="0" w:right="0" w:firstLine="40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696"/>
      <w:bookmarkEnd w:id="1697"/>
      <w:bookmarkEnd w:id="1699"/>
    </w:p>
    <w:p>
      <w:pPr>
        <w:pStyle w:val="Style36"/>
        <w:keepNext/>
        <w:keepLines/>
        <w:widowControl w:val="0"/>
        <w:shd w:val="clear" w:color="auto" w:fill="auto"/>
        <w:tabs>
          <w:tab w:pos="883" w:val="left"/>
        </w:tabs>
        <w:bidi w:val="0"/>
        <w:spacing w:before="0" w:after="400" w:line="240" w:lineRule="auto"/>
        <w:ind w:left="0" w:right="0" w:firstLine="40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00"/>
      <w:bookmarkEnd w:id="1701"/>
      <w:bookmarkEnd w:id="1703"/>
    </w:p>
    <w:p>
      <w:pPr>
        <w:pStyle w:val="Style33"/>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1,847,191.02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1,847,191.02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239" w:line="1" w:lineRule="exact"/>
      </w:pPr>
    </w:p>
    <w:p>
      <w:pPr>
        <w:pStyle w:val="Style104"/>
        <w:keepNext w:val="0"/>
        <w:keepLines w:val="0"/>
        <w:widowControl w:val="0"/>
        <w:shd w:val="clear" w:color="auto" w:fill="auto"/>
        <w:bidi w:val="0"/>
        <w:spacing w:before="0" w:after="360" w:line="311" w:lineRule="exact"/>
        <w:ind w:left="400" w:right="0"/>
        <w:jc w:val="left"/>
      </w:pPr>
      <w:r>
        <w:rPr>
          <w:color w:val="000000"/>
          <w:spacing w:val="0"/>
          <w:w w:val="100"/>
          <w:position w:val="0"/>
        </w:rPr>
        <w:t>郑州市景安网络科技股份有限公司诉本公司全资子公司依米康智能建设工程施工合同纠纷一案， 涉案金额</w:t>
      </w:r>
      <w:r>
        <w:rPr>
          <w:rFonts w:ascii="Times New Roman" w:eastAsia="Times New Roman" w:hAnsi="Times New Roman" w:cs="Times New Roman"/>
          <w:color w:val="000000"/>
          <w:spacing w:val="0"/>
          <w:w w:val="100"/>
          <w:position w:val="0"/>
          <w:sz w:val="22"/>
          <w:szCs w:val="22"/>
        </w:rPr>
        <w:t>258.8</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万元，依米康智能于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日收到长沙市岳麓区人民法院发出的传票，</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日开庭审理一次，依米康智能反诉二期工程价款</w:t>
      </w:r>
      <w:r>
        <w:rPr>
          <w:rFonts w:ascii="Times New Roman" w:eastAsia="Times New Roman" w:hAnsi="Times New Roman" w:cs="Times New Roman"/>
          <w:color w:val="000000"/>
          <w:spacing w:val="0"/>
          <w:w w:val="100"/>
          <w:position w:val="0"/>
          <w:sz w:val="22"/>
          <w:szCs w:val="22"/>
        </w:rPr>
        <w:t>170</w:t>
      </w:r>
      <w:r>
        <w:rPr>
          <w:color w:val="000000"/>
          <w:spacing w:val="0"/>
          <w:w w:val="100"/>
          <w:position w:val="0"/>
        </w:rPr>
        <w:t>万元。对方提起质量鉴定，依米康智能提起 造价鉴定，两份司法鉴定报告已经出具，待开庭。依米康于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日收到法院通知，郑州景安 与依米康智能工程之间诉讼案件追加依米康为被告。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日两次开庭，一 审判决依米康智能败诉，已提起上诉并缴纳上诉费，等待二审。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年，公司结合案件实际情况及一 审判决结果预计将支付违约金及维修费</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,847,191.02</w:t>
      </w:r>
      <w:r>
        <w:rPr>
          <w:color w:val="000000"/>
          <w:spacing w:val="0"/>
          <w:w w:val="100"/>
          <w:position w:val="0"/>
        </w:rPr>
        <w:t>元。</w:t>
      </w:r>
    </w:p>
    <w:p>
      <w:pPr>
        <w:pStyle w:val="Style36"/>
        <w:keepNext/>
        <w:keepLines/>
        <w:widowControl w:val="0"/>
        <w:shd w:val="clear" w:color="auto" w:fill="auto"/>
        <w:bidi w:val="0"/>
        <w:spacing w:before="0" w:after="300" w:line="324" w:lineRule="auto"/>
        <w:ind w:left="0" w:right="0" w:firstLine="40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4"/>
      <w:bookmarkEnd w:id="1705"/>
      <w:bookmarkEnd w:id="1707"/>
    </w:p>
    <w:p>
      <w:pPr>
        <w:pStyle w:val="Style33"/>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18,439,056.65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949,863.30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17,489,193.35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18,439,056.65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949,863.30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17,489,193.35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33"/>
        <w:gridCol w:w="850"/>
        <w:gridCol w:w="854"/>
        <w:gridCol w:w="1133"/>
        <w:gridCol w:w="994"/>
        <w:gridCol w:w="566"/>
        <w:gridCol w:w="1133"/>
        <w:gridCol w:w="10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节能型精密机房空调生产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179,056.67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115,860.11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新建生产线政府补助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2,146,666.54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2,066,666.50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基于间接蒸发冷却技术的 多模制冷智能精密空调系 统关键技术研究及产业化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613,333.31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306,666.57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306,666.74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2131"/>
        <w:gridCol w:w="1133"/>
        <w:gridCol w:w="850"/>
        <w:gridCol w:w="854"/>
        <w:gridCol w:w="1133"/>
        <w:gridCol w:w="994"/>
        <w:gridCol w:w="566"/>
        <w:gridCol w:w="1133"/>
        <w:gridCol w:w="10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绿色数据中心专用多模制 冷智能机组的创新研制及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城镇污水垃圾处理设施及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污水管网工程项目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18,439,056.65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949,863.30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17,489,193.35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tabs>
          <w:tab w:pos="883" w:val="left"/>
        </w:tabs>
        <w:bidi w:val="0"/>
        <w:spacing w:before="0" w:after="340" w:line="240" w:lineRule="auto"/>
        <w:ind w:left="0" w:right="0" w:firstLine="40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08"/>
      <w:bookmarkEnd w:id="1709"/>
      <w:bookmarkEnd w:id="1711"/>
    </w:p>
    <w:p>
      <w:pPr>
        <w:pStyle w:val="Style36"/>
        <w:keepNext/>
        <w:keepLines/>
        <w:widowControl w:val="0"/>
        <w:shd w:val="clear" w:color="auto" w:fill="auto"/>
        <w:tabs>
          <w:tab w:pos="883" w:val="left"/>
        </w:tabs>
        <w:bidi w:val="0"/>
        <w:spacing w:before="0" w:after="400" w:line="240" w:lineRule="auto"/>
        <w:ind w:left="0" w:right="0" w:firstLine="40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12"/>
      <w:bookmarkEnd w:id="1713"/>
      <w:bookmarkEnd w:id="171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437,470,194.00</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40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16"/>
      <w:bookmarkEnd w:id="1717"/>
      <w:bookmarkEnd w:id="1719"/>
    </w:p>
    <w:p>
      <w:pPr>
        <w:pStyle w:val="Style54"/>
        <w:keepNext/>
        <w:keepLines/>
        <w:widowControl w:val="0"/>
        <w:shd w:val="clear" w:color="auto" w:fill="auto"/>
        <w:tabs>
          <w:tab w:pos="893" w:val="left"/>
        </w:tabs>
        <w:bidi w:val="0"/>
        <w:spacing w:before="0" w:after="340" w:line="240" w:lineRule="auto"/>
        <w:ind w:left="0" w:right="0" w:firstLine="40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0"/>
      <w:bookmarkEnd w:id="1721"/>
      <w:bookmarkEnd w:id="1723"/>
    </w:p>
    <w:p>
      <w:pPr>
        <w:pStyle w:val="Style54"/>
        <w:keepNext/>
        <w:keepLines/>
        <w:widowControl w:val="0"/>
        <w:shd w:val="clear" w:color="auto" w:fill="auto"/>
        <w:tabs>
          <w:tab w:pos="893" w:val="left"/>
        </w:tabs>
        <w:bidi w:val="0"/>
        <w:spacing w:before="0" w:after="340" w:line="240" w:lineRule="auto"/>
        <w:ind w:left="0" w:right="0" w:firstLine="40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4"/>
      <w:bookmarkEnd w:id="1725"/>
      <w:bookmarkEnd w:id="1727"/>
    </w:p>
    <w:p>
      <w:pPr>
        <w:pStyle w:val="Style36"/>
        <w:keepNext/>
        <w:keepLines/>
        <w:widowControl w:val="0"/>
        <w:shd w:val="clear" w:color="auto" w:fill="auto"/>
        <w:bidi w:val="0"/>
        <w:spacing w:before="0" w:after="400" w:line="240" w:lineRule="auto"/>
        <w:ind w:left="0" w:right="0" w:firstLine="40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28"/>
      <w:bookmarkEnd w:id="1729"/>
      <w:bookmarkEnd w:id="173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48,049,004.93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48,049,004.93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16,576,938.89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16,576,938.89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64,625,943.82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64,625,943.82</w:t>
            </w:r>
          </w:p>
        </w:tc>
      </w:tr>
    </w:tbl>
    <w:p>
      <w:pPr>
        <w:widowControl w:val="0"/>
        <w:spacing w:after="339" w:line="1" w:lineRule="exact"/>
      </w:pPr>
    </w:p>
    <w:p>
      <w:pPr>
        <w:pStyle w:val="Style36"/>
        <w:keepNext/>
        <w:keepLines/>
        <w:widowControl w:val="0"/>
        <w:shd w:val="clear" w:color="auto" w:fill="auto"/>
        <w:tabs>
          <w:tab w:pos="883" w:val="left"/>
        </w:tabs>
        <w:bidi w:val="0"/>
        <w:spacing w:before="0" w:after="340" w:line="240" w:lineRule="auto"/>
        <w:ind w:left="0" w:right="0" w:firstLine="40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732"/>
      <w:bookmarkEnd w:id="1733"/>
      <w:bookmarkEnd w:id="1735"/>
    </w:p>
    <w:p>
      <w:pPr>
        <w:pStyle w:val="Style36"/>
        <w:keepNext/>
        <w:keepLines/>
        <w:widowControl w:val="0"/>
        <w:shd w:val="clear" w:color="auto" w:fill="auto"/>
        <w:tabs>
          <w:tab w:pos="883" w:val="left"/>
        </w:tabs>
        <w:bidi w:val="0"/>
        <w:spacing w:before="0" w:after="340" w:line="240" w:lineRule="auto"/>
        <w:ind w:left="0" w:right="0" w:firstLine="40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6"/>
      <w:bookmarkEnd w:id="1737"/>
      <w:bookmarkEnd w:id="1739"/>
    </w:p>
    <w:p>
      <w:pPr>
        <w:pStyle w:val="Style36"/>
        <w:keepNext/>
        <w:keepLines/>
        <w:widowControl w:val="0"/>
        <w:shd w:val="clear" w:color="auto" w:fill="auto"/>
        <w:tabs>
          <w:tab w:pos="883" w:val="left"/>
        </w:tabs>
        <w:bidi w:val="0"/>
        <w:spacing w:before="0" w:after="400" w:line="240" w:lineRule="auto"/>
        <w:ind w:left="0" w:right="0" w:firstLine="40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40"/>
      <w:bookmarkEnd w:id="1741"/>
      <w:bookmarkEnd w:id="174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4,447,125.83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326,783.75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4,773,909.58</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4,447,125.83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326,783.75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4,773,909.58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4"/>
      <w:bookmarkEnd w:id="1745"/>
      <w:bookmarkEnd w:id="174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27,969,064.68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25,396,456.01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27,969,064.68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48"/>
      <w:bookmarkEnd w:id="1749"/>
      <w:bookmarkEnd w:id="175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87,427,229.00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253,440,586.91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87,427,229.00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253,440,586.91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30,200,142.17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-166,013,357.91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2,572,608.67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115,054,762.50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87,427,229.00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调整期初未分配利润明细：</w:t>
      </w:r>
    </w:p>
    <w:p>
      <w:pPr>
        <w:pStyle w:val="Style33"/>
        <w:keepNext w:val="0"/>
        <w:keepLines w:val="0"/>
        <w:widowControl w:val="0"/>
        <w:shd w:val="clear" w:color="auto" w:fill="auto"/>
        <w:tabs>
          <w:tab w:pos="730" w:val="left"/>
        </w:tabs>
        <w:bidi w:val="0"/>
        <w:spacing w:before="0" w:line="240" w:lineRule="auto"/>
        <w:ind w:left="0" w:right="0" w:firstLine="400"/>
        <w:jc w:val="left"/>
      </w:pPr>
      <w:bookmarkStart w:id="1752" w:name="bookmark1752"/>
      <w:r>
        <w:rPr>
          <w:rFonts w:ascii="Times New Roman" w:eastAsia="Times New Roman" w:hAnsi="Times New Roman" w:cs="Times New Roman"/>
          <w:color w:val="000000"/>
          <w:spacing w:val="0"/>
          <w:w w:val="100"/>
          <w:position w:val="0"/>
          <w:sz w:val="18"/>
          <w:szCs w:val="18"/>
        </w:rPr>
        <w:t>1</w:t>
      </w:r>
      <w:bookmarkEnd w:id="17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49" w:val="left"/>
        </w:tabs>
        <w:bidi w:val="0"/>
        <w:spacing w:before="0" w:line="240" w:lineRule="auto"/>
        <w:ind w:left="0" w:right="0" w:firstLine="400"/>
        <w:jc w:val="left"/>
      </w:pPr>
      <w:bookmarkStart w:id="1753" w:name="bookmark1753"/>
      <w:r>
        <w:rPr>
          <w:rFonts w:ascii="Times New Roman" w:eastAsia="Times New Roman" w:hAnsi="Times New Roman" w:cs="Times New Roman"/>
          <w:color w:val="000000"/>
          <w:spacing w:val="0"/>
          <w:w w:val="100"/>
          <w:position w:val="0"/>
          <w:sz w:val="18"/>
          <w:szCs w:val="18"/>
        </w:rPr>
        <w:t>2</w:t>
      </w:r>
      <w:bookmarkEnd w:id="17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49" w:val="left"/>
        </w:tabs>
        <w:bidi w:val="0"/>
        <w:spacing w:before="0" w:line="240" w:lineRule="auto"/>
        <w:ind w:left="0" w:right="0" w:firstLine="400"/>
        <w:jc w:val="left"/>
      </w:pPr>
      <w:bookmarkStart w:id="1754" w:name="bookmark1754"/>
      <w:r>
        <w:rPr>
          <w:rFonts w:ascii="Times New Roman" w:eastAsia="Times New Roman" w:hAnsi="Times New Roman" w:cs="Times New Roman"/>
          <w:color w:val="000000"/>
          <w:spacing w:val="0"/>
          <w:w w:val="100"/>
          <w:position w:val="0"/>
          <w:sz w:val="18"/>
          <w:szCs w:val="18"/>
        </w:rPr>
        <w:t>3</w:t>
      </w:r>
      <w:bookmarkEnd w:id="17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49" w:val="left"/>
        </w:tabs>
        <w:bidi w:val="0"/>
        <w:spacing w:before="0" w:line="240" w:lineRule="auto"/>
        <w:ind w:left="0" w:right="0" w:firstLine="400"/>
        <w:jc w:val="left"/>
      </w:pPr>
      <w:bookmarkStart w:id="1755" w:name="bookmark1755"/>
      <w:r>
        <w:rPr>
          <w:rFonts w:ascii="Times New Roman" w:eastAsia="Times New Roman" w:hAnsi="Times New Roman" w:cs="Times New Roman"/>
          <w:color w:val="000000"/>
          <w:spacing w:val="0"/>
          <w:w w:val="100"/>
          <w:position w:val="0"/>
          <w:sz w:val="18"/>
          <w:szCs w:val="18"/>
        </w:rPr>
        <w:t>4</w:t>
      </w:r>
      <w:bookmarkEnd w:id="17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749" w:val="left"/>
        </w:tabs>
        <w:bidi w:val="0"/>
        <w:spacing w:before="0" w:after="400" w:line="240" w:lineRule="auto"/>
        <w:ind w:left="0" w:right="0" w:firstLine="400"/>
        <w:jc w:val="left"/>
      </w:pPr>
      <w:bookmarkStart w:id="1756" w:name="bookmark1756"/>
      <w:r>
        <w:rPr>
          <w:rFonts w:ascii="Times New Roman" w:eastAsia="Times New Roman" w:hAnsi="Times New Roman" w:cs="Times New Roman"/>
          <w:color w:val="000000"/>
          <w:spacing w:val="0"/>
          <w:w w:val="100"/>
          <w:position w:val="0"/>
          <w:sz w:val="18"/>
          <w:szCs w:val="18"/>
        </w:rPr>
        <w:t>5</w:t>
      </w:r>
      <w:bookmarkEnd w:id="17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40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57"/>
      <w:bookmarkEnd w:id="1758"/>
      <w:bookmarkEnd w:id="176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1,437,885,154.18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1,192,805,839.90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1,336,092,413.11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1,160,528,061.96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11,069,131.76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9,667,835.81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1,999,967.78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1,194,974,514.24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1,345,760,248.92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1,162,528,029.74</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收入相关信息：</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1,177,721,724.94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271,232,561.00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45,081,048.11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45,081,048.11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579,407,135.50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579,407,135.50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327,033,570.62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327,033,570.62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19,331,194.19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19,331,194.19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358,463,477.55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358,463,477.55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119,637,859.97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119,637,859.97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1,177,721,724.94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1,177,721,724.94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271,232,561.00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271,232,561.00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1,448,954,285.94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1,448,954,285.94</w:t>
            </w:r>
          </w:p>
        </w:tc>
      </w:tr>
    </w:tbl>
    <w:p>
      <w:pPr>
        <w:widowControl w:val="0"/>
        <w:spacing w:after="79" w:line="1" w:lineRule="exact"/>
      </w:pPr>
    </w:p>
    <w:p>
      <w:pPr>
        <w:pStyle w:val="Style33"/>
        <w:keepNext w:val="0"/>
        <w:keepLines w:val="0"/>
        <w:widowControl w:val="0"/>
        <w:shd w:val="clear" w:color="auto" w:fill="auto"/>
        <w:bidi w:val="0"/>
        <w:spacing w:before="0" w:after="220" w:line="240" w:lineRule="auto"/>
        <w:ind w:left="0" w:right="0" w:firstLine="40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line="240" w:lineRule="auto"/>
        <w:ind w:left="0" w:right="0" w:firstLine="780"/>
        <w:jc w:val="left"/>
      </w:pPr>
      <w:r>
        <w:rPr>
          <w:color w:val="000000"/>
          <w:spacing w:val="0"/>
          <w:w w:val="100"/>
          <w:position w:val="0"/>
        </w:rPr>
        <w:t>本年末已签订合同、但尚未履行或尚未履行完毕的履约义务所对应的收入金额为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965,854,796.89</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965,854,796.89</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40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1"/>
      <w:bookmarkEnd w:id="1762"/>
      <w:bookmarkEnd w:id="1764"/>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1,746,748.77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1,856,938.17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1,003,282.12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860,953.39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3,834,427.55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3,429,474.17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1,332,237.16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1,137,849.48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806,110.13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848,807.94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415,739.43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575,149.44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603,325.52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565,178.16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9,741,870.68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9,274,350.75</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40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65"/>
      <w:bookmarkEnd w:id="1766"/>
      <w:bookmarkEnd w:id="176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44,173,656.37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43,753,212.39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3,425,611.39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5,211,787.51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11,362,482.99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7,620,789.79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4,251,510.00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5,629,572.80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房租和水电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857,963.07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3,747,424.36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412,984.92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1,089,054.49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7,848,935.14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8,458,143.81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703,369.52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1,217,604.26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2,173,273.47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268,046.34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3,817,876.37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4,154,488.85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8,844,285.67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79,632,322.06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89,570,611.12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其他说明：</w:t>
      </w:r>
    </w:p>
    <w:p>
      <w:pPr>
        <w:pStyle w:val="Style33"/>
        <w:keepNext w:val="0"/>
        <w:keepLines w:val="0"/>
        <w:widowControl w:val="0"/>
        <w:shd w:val="clear" w:color="auto" w:fill="auto"/>
        <w:bidi w:val="0"/>
        <w:spacing w:before="0" w:after="400" w:line="240" w:lineRule="auto"/>
        <w:ind w:left="0" w:right="0" w:firstLine="400"/>
        <w:jc w:val="left"/>
      </w:pP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折旧费中包含使用权资产折旧。</w:t>
      </w:r>
    </w:p>
    <w:p>
      <w:pPr>
        <w:pStyle w:val="Style36"/>
        <w:keepNext/>
        <w:keepLines/>
        <w:widowControl w:val="0"/>
        <w:shd w:val="clear" w:color="auto" w:fill="auto"/>
        <w:bidi w:val="0"/>
        <w:spacing w:before="0" w:after="400" w:line="240" w:lineRule="auto"/>
        <w:ind w:left="0" w:right="0" w:firstLine="40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9"/>
      <w:bookmarkEnd w:id="1770"/>
      <w:bookmarkEnd w:id="177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41,067,465.07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38,930,599.18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5,252,145.96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4,641,811.04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3,727,030.77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3,544,258.40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4,687,517.58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3,923,584.02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2,390,694.21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4,927,640.01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1,939,397.63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2,836,984.53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3,874,754.80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9,390,039.36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1,752,407.39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1,207,704.11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8,934,693.09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7,240,598.50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6,807,988.65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7,292,534.38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80,434,095.15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83,935,753.53</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40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3"/>
      <w:bookmarkEnd w:id="1774"/>
      <w:bookmarkEnd w:id="177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38,487,127.78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37,983,937.45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3,411,891.17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3,783,321.02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10,111,306.39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12,320,013.85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598,261.35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1,168,136.00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2,897,356.91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1,819,432.64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房租和水电费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857,953.29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1,176,411.55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106,192.78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726,571.28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1,436,180.85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358,801.37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588,379.17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774,504.36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58,291,019.23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61,468,069.89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77"/>
      <w:bookmarkEnd w:id="1778"/>
      <w:bookmarkEnd w:id="178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38,059,124.94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38,228,401.86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6,787,472.50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2,913,918.24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加：贴现息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2,160,798.31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2,405,297.66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642,918.91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1,698,800.48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34,075,369.66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39,418,581.76</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1"/>
      <w:bookmarkEnd w:id="1782"/>
      <w:bookmarkEnd w:id="1784"/>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4,835,230.24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6,166,964.34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企业发展相关政府补助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3,199,952.30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1,662,617.16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成都高新技术产业开发区经济运行与安 全生产监管局补助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7,033,846.71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精密机房空调绿色设计平台建设项目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1,020,000.08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529,216.21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3,847,224.13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8,564,398.75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19,730,652.42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85"/>
      <w:bookmarkEnd w:id="1786"/>
      <w:bookmarkEnd w:id="1788"/>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3,910,374.60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3,333,297.68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5,840,812.37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1,797,130.45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488,449.18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6,195,954.23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9,174,110.05</w:t>
            </w:r>
          </w:p>
        </w:tc>
      </w:tr>
    </w:tbl>
    <w:p>
      <w:pPr>
        <w:widowControl w:val="0"/>
        <w:spacing w:after="319" w:line="1" w:lineRule="exact"/>
      </w:pPr>
    </w:p>
    <w:p>
      <w:pPr>
        <w:pStyle w:val="Style36"/>
        <w:keepNext/>
        <w:keepLines/>
        <w:widowControl w:val="0"/>
        <w:shd w:val="clear" w:color="auto" w:fill="auto"/>
        <w:tabs>
          <w:tab w:pos="883" w:val="left"/>
        </w:tabs>
        <w:bidi w:val="0"/>
        <w:spacing w:before="0" w:after="320" w:line="240" w:lineRule="auto"/>
        <w:ind w:left="0" w:right="0" w:firstLine="40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89"/>
      <w:bookmarkEnd w:id="1790"/>
      <w:bookmarkEnd w:id="1792"/>
    </w:p>
    <w:p>
      <w:pPr>
        <w:pStyle w:val="Style36"/>
        <w:keepNext/>
        <w:keepLines/>
        <w:widowControl w:val="0"/>
        <w:shd w:val="clear" w:color="auto" w:fill="auto"/>
        <w:tabs>
          <w:tab w:pos="878" w:val="left"/>
        </w:tabs>
        <w:bidi w:val="0"/>
        <w:spacing w:before="0" w:after="400" w:line="240" w:lineRule="auto"/>
        <w:ind w:left="0" w:right="0" w:firstLine="40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93"/>
      <w:bookmarkEnd w:id="1794"/>
      <w:bookmarkEnd w:id="1796"/>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97"/>
      <w:bookmarkEnd w:id="1798"/>
      <w:bookmarkEnd w:id="1800"/>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1,541,635.17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-4,442,547.80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3,083,620.51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-5,607,862.56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23,181,941.34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-55,010,996.84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27,626,318.19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-65,319,525.23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7</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1"/>
      <w:bookmarkEnd w:id="1802"/>
      <w:bookmarkEnd w:id="1804"/>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691"/>
        <w:gridCol w:w="2693"/>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-7,915,829.04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-30,297,566.95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-802,974.93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-41,450,653.47</w:t>
            </w:r>
          </w:p>
        </w:tc>
      </w:tr>
    </w:tbl>
    <w:p>
      <w:pPr>
        <w:widowControl w:val="0"/>
        <w:spacing w:line="1" w:lineRule="exact"/>
      </w:pPr>
      <w:r>
        <w:br w:type="page"/>
      </w:r>
    </w:p>
    <w:tbl>
      <w:tblPr>
        <w:tblOverlap w:val="never"/>
        <w:jc w:val="center"/>
        <w:tblLayout w:type="fixed"/>
      </w:tblPr>
      <w:tblGrid>
        <w:gridCol w:w="3691"/>
        <w:gridCol w:w="2693"/>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-15,159,211.02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-3,560,293.21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-12,279,097.18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-86,907,431.44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05"/>
      <w:bookmarkEnd w:id="1806"/>
      <w:bookmarkEnd w:id="180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893,236.78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固定资产处置收益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893,236.78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09"/>
      <w:bookmarkEnd w:id="1810"/>
      <w:bookmarkEnd w:id="181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648,163.09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1,833,249.24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1,833,249.24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2,113,641.12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950,026.05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2,113,641.12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3"/>
      <w:bookmarkEnd w:id="1814"/>
      <w:bookmarkEnd w:id="181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2,412,100.40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2,412,100.40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1,603,424.10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1,603,424.10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预计赔偿损失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1,046,908.00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1,046,908.00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79,277.44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5,146,809.94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40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17"/>
      <w:bookmarkEnd w:id="1818"/>
      <w:bookmarkEnd w:id="1820"/>
    </w:p>
    <w:p>
      <w:pPr>
        <w:pStyle w:val="Style54"/>
        <w:keepNext/>
        <w:keepLines/>
        <w:widowControl w:val="0"/>
        <w:shd w:val="clear" w:color="auto" w:fill="auto"/>
        <w:bidi w:val="0"/>
        <w:spacing w:before="0" w:after="400" w:line="240" w:lineRule="auto"/>
        <w:ind w:left="0" w:right="0" w:firstLine="400"/>
        <w:jc w:val="both"/>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1"/>
      <w:bookmarkEnd w:id="1822"/>
      <w:bookmarkEnd w:id="1823"/>
    </w:p>
    <w:p>
      <w:pPr>
        <w:pStyle w:val="Style33"/>
        <w:keepNext w:val="0"/>
        <w:keepLines w:val="0"/>
        <w:widowControl w:val="0"/>
        <w:shd w:val="clear" w:color="auto" w:fill="auto"/>
        <w:bidi w:val="0"/>
        <w:spacing w:before="0" w:after="32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6,781,475.72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5,900,188.94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-11,851,092.51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7,581,752.10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-5,950,903.57</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40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24"/>
      <w:bookmarkEnd w:id="1825"/>
      <w:bookmarkEnd w:id="182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19,277,127.09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2,891,569.06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-4,465,046.10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rFonts w:ascii="Times New Roman" w:eastAsia="Times New Roman" w:hAnsi="Times New Roman" w:cs="Times New Roman"/>
                <w:color w:val="000000"/>
                <w:spacing w:val="0"/>
                <w:w w:val="100"/>
                <w:position w:val="0"/>
                <w:sz w:val="18"/>
                <w:szCs w:val="18"/>
              </w:rPr>
              <w:t>3,929,541.94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rFonts w:ascii="Times New Roman" w:eastAsia="Times New Roman" w:hAnsi="Times New Roman" w:cs="Times New Roman"/>
                <w:color w:val="000000"/>
                <w:spacing w:val="0"/>
                <w:w w:val="100"/>
                <w:position w:val="0"/>
                <w:sz w:val="18"/>
                <w:szCs w:val="18"/>
              </w:rPr>
              <w:t>-586,556.19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rFonts w:ascii="Times New Roman" w:eastAsia="Times New Roman" w:hAnsi="Times New Roman" w:cs="Times New Roman"/>
                <w:color w:val="000000"/>
                <w:spacing w:val="0"/>
                <w:w w:val="100"/>
                <w:position w:val="0"/>
                <w:sz w:val="18"/>
                <w:szCs w:val="18"/>
              </w:rPr>
              <w:t>1,070,147.94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rFonts w:ascii="Times New Roman" w:eastAsia="Times New Roman" w:hAnsi="Times New Roman" w:cs="Times New Roman"/>
                <w:color w:val="000000"/>
                <w:spacing w:val="0"/>
                <w:w w:val="100"/>
                <w:position w:val="0"/>
                <w:sz w:val="18"/>
                <w:szCs w:val="18"/>
              </w:rPr>
              <w:t>-750,661.49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13,747,228.79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-7,453,619.14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本期确认以前年度产生的暂时性差异的递延所得税影响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-800,852.71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7,581,752.10</w:t>
            </w:r>
          </w:p>
        </w:tc>
      </w:tr>
    </w:tbl>
    <w:p>
      <w:pPr>
        <w:widowControl w:val="0"/>
        <w:spacing w:after="319" w:line="1" w:lineRule="exact"/>
      </w:pPr>
    </w:p>
    <w:p>
      <w:pPr>
        <w:pStyle w:val="Style36"/>
        <w:keepNext/>
        <w:keepLines/>
        <w:widowControl w:val="0"/>
        <w:shd w:val="clear" w:color="auto" w:fill="auto"/>
        <w:tabs>
          <w:tab w:pos="878" w:val="left"/>
        </w:tabs>
        <w:bidi w:val="0"/>
        <w:spacing w:before="0" w:after="380" w:line="240" w:lineRule="auto"/>
        <w:ind w:left="0" w:right="0" w:firstLine="40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7</w:t>
      </w:r>
      <w:bookmarkEnd w:id="1829"/>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27"/>
      <w:bookmarkEnd w:id="1828"/>
      <w:bookmarkEnd w:id="1830"/>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详见附注。</w:t>
      </w:r>
    </w:p>
    <w:p>
      <w:pPr>
        <w:pStyle w:val="Style36"/>
        <w:keepNext/>
        <w:keepLines/>
        <w:widowControl w:val="0"/>
        <w:shd w:val="clear" w:color="auto" w:fill="auto"/>
        <w:tabs>
          <w:tab w:pos="878" w:val="left"/>
        </w:tabs>
        <w:bidi w:val="0"/>
        <w:spacing w:before="0" w:after="380" w:line="240" w:lineRule="auto"/>
        <w:ind w:left="0" w:right="0" w:firstLine="40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7</w:t>
      </w:r>
      <w:bookmarkEnd w:id="1833"/>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1"/>
      <w:bookmarkEnd w:id="1832"/>
      <w:bookmarkEnd w:id="1834"/>
    </w:p>
    <w:p>
      <w:pPr>
        <w:pStyle w:val="Style54"/>
        <w:keepNext/>
        <w:keepLines/>
        <w:widowControl w:val="0"/>
        <w:shd w:val="clear" w:color="auto" w:fill="auto"/>
        <w:bidi w:val="0"/>
        <w:spacing w:before="0" w:line="240" w:lineRule="auto"/>
        <w:ind w:left="0" w:right="0" w:firstLine="40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35"/>
      <w:bookmarkEnd w:id="1836"/>
      <w:bookmarkEnd w:id="183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2,048,637.65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1,755,707.38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2,779,305.21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13,513,824.84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1,450,254.94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6,187,218.54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8,749,560.06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2,633,532.26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225,615.90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15,379,340.48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24,244,708.18</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38"/>
      <w:bookmarkEnd w:id="1839"/>
      <w:bookmarkEnd w:id="184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7,750,903.51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9,924,181.91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19,388,484.62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11,360,198.60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6,269,557.61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8,479,561.79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3,468,323.75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7,273,843.83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26,934,716.83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19,101,236.12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其他销售费用、管理费用及研发费用等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17,581,511.13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31,621,979.14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81,393,497.45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87,761,001.39</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1"/>
      <w:bookmarkEnd w:id="1842"/>
      <w:bookmarkEnd w:id="1844"/>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收到转让腾龙股权对应的定金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收到北京资采归还的借款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keepLines/>
        <w:widowControl w:val="0"/>
        <w:shd w:val="clear" w:color="auto" w:fill="auto"/>
        <w:tabs>
          <w:tab w:pos="893" w:val="left"/>
        </w:tabs>
        <w:bidi w:val="0"/>
        <w:spacing w:before="0" w:after="320" w:line="240" w:lineRule="auto"/>
        <w:ind w:left="0" w:right="0" w:firstLine="40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845"/>
      <w:bookmarkEnd w:id="1846"/>
      <w:bookmarkEnd w:id="1848"/>
    </w:p>
    <w:p>
      <w:pPr>
        <w:pStyle w:val="Style54"/>
        <w:keepNext/>
        <w:keepLines/>
        <w:widowControl w:val="0"/>
        <w:shd w:val="clear" w:color="auto" w:fill="auto"/>
        <w:tabs>
          <w:tab w:pos="893" w:val="left"/>
        </w:tabs>
        <w:bidi w:val="0"/>
        <w:spacing w:before="0" w:after="400" w:line="240" w:lineRule="auto"/>
        <w:ind w:left="0" w:right="0" w:firstLine="40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849"/>
      <w:bookmarkEnd w:id="1850"/>
      <w:bookmarkEnd w:id="185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113,650,683.00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收到四川天府金融租赁公司融资租赁款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137,401,683.00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3"/>
      <w:bookmarkEnd w:id="1854"/>
      <w:bookmarkEnd w:id="185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偿还四川天府金融租赁公司、北京市文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66,771,755.40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65,965,532.58</w:t>
            </w:r>
          </w:p>
        </w:tc>
      </w:tr>
    </w:tbl>
    <w:p>
      <w:pPr>
        <w:widowControl w:val="0"/>
        <w:spacing w:line="1" w:lineRule="exact"/>
      </w:pPr>
      <w:r>
        <w:br w:type="page"/>
      </w:r>
    </w:p>
    <w:tbl>
      <w:tblPr>
        <w:tblOverlap w:val="never"/>
        <w:jc w:val="center"/>
        <w:tblLayout w:type="fixed"/>
      </w:tblPr>
      <w:tblGrid>
        <w:gridCol w:w="3192"/>
        <w:gridCol w:w="3192"/>
        <w:gridCol w:w="32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化科技有限公司等的融资租赁本金和利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并表外关联方往来款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53,771,887.93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56,226,547.07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3,971,123.50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63,389,734.58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124,514,766.83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185,581,814.23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0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7</w:t>
      </w:r>
      <w:bookmarkEnd w:id="185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57"/>
      <w:bookmarkEnd w:id="1858"/>
      <w:bookmarkEnd w:id="1860"/>
    </w:p>
    <w:p>
      <w:pPr>
        <w:pStyle w:val="Style54"/>
        <w:keepNext/>
        <w:keepLines/>
        <w:widowControl w:val="0"/>
        <w:shd w:val="clear" w:color="auto" w:fill="auto"/>
        <w:bidi w:val="0"/>
        <w:spacing w:before="0" w:line="240" w:lineRule="auto"/>
        <w:ind w:left="0" w:right="0" w:firstLine="40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1"/>
      <w:bookmarkEnd w:id="1862"/>
      <w:bookmarkEnd w:id="1863"/>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11,695,374.99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-216,910,884.76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-15,347,221.01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152,226,956.67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25,713,797.28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24,447,705.55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3,511,155.99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8,179,745.08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5,445,433.96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3,285,982.03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3,782,936.50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-893,236.78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2,412,100.40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40,219,923.25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38,753,771.63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-5,707,505.05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-9,058,440.40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2,045,105.46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-4,931,476.02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-1,264,379.69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34,664,619.10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-100,793,042.07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-94,059,323.85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73,762,226.31</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-11,561,900.06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97,747,982.63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6,693,521.91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-79,225,089.10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10,102,919.44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-16,821,564.74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123,185,377.45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118,844,692.83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118,844,692.83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126,549,396.23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4,340,684.62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-7,704,703.40</w:t>
            </w:r>
          </w:p>
        </w:tc>
      </w:tr>
    </w:tbl>
    <w:p>
      <w:pPr>
        <w:widowControl w:val="0"/>
        <w:spacing w:after="339" w:line="1" w:lineRule="exact"/>
      </w:pPr>
    </w:p>
    <w:p>
      <w:pPr>
        <w:pStyle w:val="Style54"/>
        <w:keepNext/>
        <w:keepLines/>
        <w:widowControl w:val="0"/>
        <w:shd w:val="clear" w:color="auto" w:fill="auto"/>
        <w:tabs>
          <w:tab w:pos="893" w:val="left"/>
        </w:tabs>
        <w:bidi w:val="0"/>
        <w:spacing w:before="0" w:after="340" w:line="240" w:lineRule="auto"/>
        <w:ind w:left="0" w:right="0" w:firstLine="40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864"/>
      <w:bookmarkEnd w:id="1865"/>
      <w:bookmarkEnd w:id="1867"/>
    </w:p>
    <w:p>
      <w:pPr>
        <w:pStyle w:val="Style54"/>
        <w:keepNext/>
        <w:keepLines/>
        <w:widowControl w:val="0"/>
        <w:shd w:val="clear" w:color="auto" w:fill="auto"/>
        <w:tabs>
          <w:tab w:pos="893" w:val="left"/>
        </w:tabs>
        <w:bidi w:val="0"/>
        <w:spacing w:before="0" w:after="340" w:line="240" w:lineRule="auto"/>
        <w:ind w:left="0" w:right="0" w:firstLine="40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868"/>
      <w:bookmarkEnd w:id="1869"/>
      <w:bookmarkEnd w:id="1871"/>
    </w:p>
    <w:p>
      <w:pPr>
        <w:pStyle w:val="Style54"/>
        <w:keepNext/>
        <w:keepLines/>
        <w:widowControl w:val="0"/>
        <w:shd w:val="clear" w:color="auto" w:fill="auto"/>
        <w:tabs>
          <w:tab w:pos="893" w:val="left"/>
        </w:tabs>
        <w:bidi w:val="0"/>
        <w:spacing w:before="0" w:after="400" w:line="240" w:lineRule="auto"/>
        <w:ind w:left="0" w:right="0" w:firstLine="40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872"/>
      <w:bookmarkEnd w:id="1873"/>
      <w:bookmarkEnd w:id="1875"/>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123,185,377.45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118,844,692.83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123,103,518.47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118,765,316.88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123,185,377.45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118,844,692.83</w:t>
            </w:r>
          </w:p>
        </w:tc>
      </w:tr>
    </w:tbl>
    <w:p>
      <w:pPr>
        <w:widowControl w:val="0"/>
        <w:spacing w:after="339" w:line="1" w:lineRule="exact"/>
      </w:pPr>
    </w:p>
    <w:p>
      <w:pPr>
        <w:pStyle w:val="Style36"/>
        <w:keepNext/>
        <w:keepLines/>
        <w:widowControl w:val="0"/>
        <w:shd w:val="clear" w:color="auto" w:fill="auto"/>
        <w:tabs>
          <w:tab w:pos="883" w:val="left"/>
        </w:tabs>
        <w:bidi w:val="0"/>
        <w:spacing w:before="0" w:after="340" w:line="240" w:lineRule="auto"/>
        <w:ind w:left="0" w:right="0" w:firstLine="40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8</w:t>
      </w:r>
      <w:bookmarkEnd w:id="187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76"/>
      <w:bookmarkEnd w:id="1877"/>
      <w:bookmarkEnd w:id="1879"/>
    </w:p>
    <w:p>
      <w:pPr>
        <w:pStyle w:val="Style36"/>
        <w:keepNext/>
        <w:keepLines/>
        <w:widowControl w:val="0"/>
        <w:shd w:val="clear" w:color="auto" w:fill="auto"/>
        <w:tabs>
          <w:tab w:pos="883" w:val="left"/>
        </w:tabs>
        <w:bidi w:val="0"/>
        <w:spacing w:before="0" w:after="400" w:line="240" w:lineRule="auto"/>
        <w:ind w:left="0" w:right="0" w:firstLine="40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8</w:t>
      </w:r>
      <w:bookmarkEnd w:id="188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0"/>
      <w:bookmarkEnd w:id="1881"/>
      <w:bookmarkEnd w:id="1883"/>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2414"/>
        <w:gridCol w:w="2827"/>
        <w:gridCol w:w="43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98,822,012.34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票据保证金、保函保证金、冻结的银行存款等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11,717,900.00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bl>
    <w:p>
      <w:pPr>
        <w:widowControl w:val="0"/>
        <w:spacing w:line="1" w:lineRule="exact"/>
      </w:pPr>
    </w:p>
    <w:tbl>
      <w:tblPr>
        <w:tblOverlap w:val="never"/>
        <w:jc w:val="center"/>
        <w:tblLayout w:type="fixed"/>
      </w:tblPr>
      <w:tblGrid>
        <w:gridCol w:w="2414"/>
        <w:gridCol w:w="2837"/>
        <w:gridCol w:w="43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103,276,499.72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27,557,080.41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71,452,270.27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124,245,955.97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437,071,718.71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6"/>
        <w:keepNext/>
        <w:keepLines/>
        <w:widowControl w:val="0"/>
        <w:shd w:val="clear" w:color="auto" w:fill="auto"/>
        <w:tabs>
          <w:tab w:pos="883" w:val="left"/>
        </w:tabs>
        <w:bidi w:val="0"/>
        <w:spacing w:before="0" w:after="280" w:line="322" w:lineRule="exact"/>
        <w:ind w:left="0" w:right="0" w:firstLine="40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884"/>
      <w:bookmarkEnd w:id="1885"/>
      <w:bookmarkEnd w:id="1887"/>
    </w:p>
    <w:p>
      <w:pPr>
        <w:pStyle w:val="Style54"/>
        <w:keepNext/>
        <w:keepLines/>
        <w:widowControl w:val="0"/>
        <w:shd w:val="clear" w:color="auto" w:fill="auto"/>
        <w:tabs>
          <w:tab w:pos="893" w:val="left"/>
        </w:tabs>
        <w:bidi w:val="0"/>
        <w:spacing w:before="0" w:after="280" w:line="322" w:lineRule="exact"/>
        <w:ind w:left="0" w:right="0" w:firstLine="40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888"/>
      <w:bookmarkEnd w:id="1889"/>
      <w:bookmarkEnd w:id="1891"/>
    </w:p>
    <w:p>
      <w:pPr>
        <w:pStyle w:val="Style54"/>
        <w:keepNext/>
        <w:keepLines/>
        <w:widowControl w:val="0"/>
        <w:shd w:val="clear" w:color="auto" w:fill="auto"/>
        <w:bidi w:val="0"/>
        <w:spacing w:before="0" w:line="322" w:lineRule="exact"/>
        <w:ind w:left="400" w:right="0" w:firstLine="2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境外经营实体说明，包括对于重要的境外经营实体，应披露其境外主要经营地、记账本位币及选择 依据，记账本位币发生变化的还应披露原因。</w:t>
      </w:r>
      <w:bookmarkEnd w:id="1892"/>
      <w:bookmarkEnd w:id="1893"/>
      <w:bookmarkEnd w:id="1895"/>
    </w:p>
    <w:p>
      <w:pPr>
        <w:pStyle w:val="Style33"/>
        <w:keepNext w:val="0"/>
        <w:keepLines w:val="0"/>
        <w:widowControl w:val="0"/>
        <w:shd w:val="clear" w:color="auto" w:fill="auto"/>
        <w:bidi w:val="0"/>
        <w:spacing w:before="0" w:after="28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883" w:val="left"/>
        </w:tabs>
        <w:bidi w:val="0"/>
        <w:spacing w:before="0" w:after="280" w:line="322" w:lineRule="exact"/>
        <w:ind w:left="0" w:right="0" w:firstLine="40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8</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96"/>
      <w:bookmarkEnd w:id="1897"/>
      <w:bookmarkEnd w:id="1899"/>
    </w:p>
    <w:p>
      <w:pPr>
        <w:pStyle w:val="Style36"/>
        <w:keepNext/>
        <w:keepLines/>
        <w:widowControl w:val="0"/>
        <w:shd w:val="clear" w:color="auto" w:fill="auto"/>
        <w:tabs>
          <w:tab w:pos="883" w:val="left"/>
        </w:tabs>
        <w:bidi w:val="0"/>
        <w:spacing w:before="0" w:after="280" w:line="322" w:lineRule="exact"/>
        <w:ind w:left="0" w:right="0" w:firstLine="40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8</w:t>
      </w:r>
      <w:bookmarkEnd w:id="190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0"/>
      <w:bookmarkEnd w:id="1901"/>
      <w:bookmarkEnd w:id="1903"/>
    </w:p>
    <w:p>
      <w:pPr>
        <w:pStyle w:val="Style54"/>
        <w:keepNext/>
        <w:keepLines/>
        <w:widowControl w:val="0"/>
        <w:shd w:val="clear" w:color="auto" w:fill="auto"/>
        <w:bidi w:val="0"/>
        <w:spacing w:before="0" w:line="322" w:lineRule="exact"/>
        <w:ind w:left="0" w:right="0" w:firstLine="40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4"/>
      <w:bookmarkEnd w:id="1905"/>
      <w:bookmarkEnd w:id="1906"/>
    </w:p>
    <w:p>
      <w:pPr>
        <w:pStyle w:val="Style33"/>
        <w:keepNext w:val="0"/>
        <w:keepLines w:val="0"/>
        <w:widowControl w:val="0"/>
        <w:shd w:val="clear" w:color="auto" w:fill="auto"/>
        <w:bidi w:val="0"/>
        <w:spacing w:before="0" w:after="60" w:line="240" w:lineRule="auto"/>
        <w:ind w:left="0" w:right="40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7,614,535.45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7,614,535.45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949,863.30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949,863.30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8,564,398.75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8,564,398.75</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40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07"/>
      <w:bookmarkEnd w:id="1908"/>
      <w:bookmarkEnd w:id="1909"/>
    </w:p>
    <w:p>
      <w:pPr>
        <w:pStyle w:val="Style33"/>
        <w:keepNext w:val="0"/>
        <w:keepLines w:val="0"/>
        <w:widowControl w:val="0"/>
        <w:shd w:val="clear" w:color="auto" w:fill="auto"/>
        <w:bidi w:val="0"/>
        <w:spacing w:before="0" w:after="280" w:line="240" w:lineRule="auto"/>
        <w:ind w:left="0" w:right="0" w:firstLine="400"/>
        <w:jc w:val="both"/>
        <w:sectPr>
          <w:footnotePr>
            <w:pos w:val="pageBottom"/>
            <w:numFmt w:val="decimal"/>
            <w:numRestart w:val="continuous"/>
          </w:footnotePr>
          <w:pgSz w:w="11900" w:h="16840"/>
          <w:pgMar w:top="1393" w:right="705" w:bottom="1436" w:left="7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420"/>
        <w:jc w:val="left"/>
      </w:pPr>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0"/>
      <w:bookmarkEnd w:id="1911"/>
      <w:bookmarkEnd w:id="1912"/>
    </w:p>
    <w:p>
      <w:pPr>
        <w:pStyle w:val="Style29"/>
        <w:keepNext/>
        <w:keepLines/>
        <w:widowControl w:val="0"/>
        <w:shd w:val="clear" w:color="auto" w:fill="auto"/>
        <w:bidi w:val="0"/>
        <w:spacing w:before="0" w:after="380" w:line="240" w:lineRule="auto"/>
        <w:ind w:left="0" w:right="0" w:firstLine="420"/>
        <w:jc w:val="left"/>
      </w:pPr>
      <w:bookmarkStart w:id="1913" w:name="bookmark1913"/>
      <w:bookmarkStart w:id="1914" w:name="bookmark1914"/>
      <w:bookmarkStart w:id="1915" w:name="bookmark1915"/>
      <w:bookmarkStart w:id="1916" w:name="bookmark1916"/>
      <w:r>
        <w:rPr>
          <w:color w:val="000000"/>
          <w:spacing w:val="0"/>
          <w:w w:val="100"/>
          <w:position w:val="0"/>
        </w:rPr>
        <w:t>八</w:t>
      </w:r>
      <w:bookmarkEnd w:id="1915"/>
      <w:r>
        <w:rPr>
          <w:color w:val="000000"/>
          <w:spacing w:val="0"/>
          <w:w w:val="100"/>
          <w:position w:val="0"/>
        </w:rPr>
        <w:t>、合并范围的变更</w:t>
      </w:r>
      <w:bookmarkEnd w:id="1913"/>
      <w:bookmarkEnd w:id="1914"/>
      <w:bookmarkEnd w:id="1916"/>
    </w:p>
    <w:p>
      <w:pPr>
        <w:pStyle w:val="Style36"/>
        <w:keepNext/>
        <w:keepLines/>
        <w:widowControl w:val="0"/>
        <w:shd w:val="clear" w:color="auto" w:fill="auto"/>
        <w:tabs>
          <w:tab w:pos="797" w:val="left"/>
        </w:tabs>
        <w:bidi w:val="0"/>
        <w:spacing w:before="0" w:after="380" w:line="240" w:lineRule="auto"/>
        <w:ind w:left="0" w:right="0" w:firstLine="42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bookmarkEnd w:id="1919"/>
      <w:r>
        <w:rPr>
          <w:color w:val="000000"/>
          <w:spacing w:val="0"/>
          <w:w w:val="100"/>
          <w:position w:val="0"/>
        </w:rPr>
        <w:t>、</w:t>
        <w:tab/>
        <w:t>非同一控制下企业合并</w:t>
      </w:r>
      <w:bookmarkEnd w:id="1917"/>
      <w:bookmarkEnd w:id="1918"/>
      <w:bookmarkEnd w:id="1920"/>
    </w:p>
    <w:p>
      <w:pPr>
        <w:pStyle w:val="Style54"/>
        <w:keepNext/>
        <w:keepLines/>
        <w:widowControl w:val="0"/>
        <w:shd w:val="clear" w:color="auto" w:fill="auto"/>
        <w:tabs>
          <w:tab w:pos="913" w:val="left"/>
        </w:tabs>
        <w:bidi w:val="0"/>
        <w:spacing w:before="0" w:line="240" w:lineRule="auto"/>
        <w:ind w:left="0" w:right="0" w:firstLine="42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921"/>
      <w:bookmarkEnd w:id="1922"/>
      <w:bookmarkEnd w:id="1924"/>
    </w:p>
    <w:p>
      <w:pPr>
        <w:pStyle w:val="Style54"/>
        <w:keepNext/>
        <w:keepLines/>
        <w:widowControl w:val="0"/>
        <w:shd w:val="clear" w:color="auto" w:fill="auto"/>
        <w:tabs>
          <w:tab w:pos="913" w:val="left"/>
        </w:tabs>
        <w:bidi w:val="0"/>
        <w:spacing w:before="0" w:line="240" w:lineRule="auto"/>
        <w:ind w:left="0" w:right="0" w:firstLine="42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925"/>
      <w:bookmarkEnd w:id="1926"/>
      <w:bookmarkEnd w:id="1928"/>
    </w:p>
    <w:p>
      <w:pPr>
        <w:pStyle w:val="Style54"/>
        <w:keepNext/>
        <w:keepLines/>
        <w:widowControl w:val="0"/>
        <w:shd w:val="clear" w:color="auto" w:fill="auto"/>
        <w:tabs>
          <w:tab w:pos="913" w:val="left"/>
        </w:tabs>
        <w:bidi w:val="0"/>
        <w:spacing w:before="0" w:line="240" w:lineRule="auto"/>
        <w:ind w:left="0" w:right="0" w:firstLine="42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929"/>
      <w:bookmarkEnd w:id="1930"/>
      <w:bookmarkEnd w:id="1932"/>
    </w:p>
    <w:p>
      <w:pPr>
        <w:pStyle w:val="Style54"/>
        <w:keepNext/>
        <w:keepLines/>
        <w:widowControl w:val="0"/>
        <w:shd w:val="clear" w:color="auto" w:fill="auto"/>
        <w:tabs>
          <w:tab w:pos="913" w:val="left"/>
        </w:tabs>
        <w:bidi w:val="0"/>
        <w:spacing w:before="0" w:after="420" w:line="240" w:lineRule="auto"/>
        <w:ind w:left="0" w:right="0" w:firstLine="42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33"/>
      <w:bookmarkEnd w:id="1934"/>
      <w:bookmarkEnd w:id="1936"/>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keepLines/>
        <w:widowControl w:val="0"/>
        <w:shd w:val="clear" w:color="auto" w:fill="auto"/>
        <w:tabs>
          <w:tab w:pos="913" w:val="left"/>
        </w:tabs>
        <w:bidi w:val="0"/>
        <w:spacing w:before="0" w:line="240" w:lineRule="auto"/>
        <w:ind w:left="0" w:right="0" w:firstLine="42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37"/>
      <w:bookmarkEnd w:id="1938"/>
      <w:bookmarkEnd w:id="1940"/>
    </w:p>
    <w:p>
      <w:pPr>
        <w:pStyle w:val="Style54"/>
        <w:keepNext/>
        <w:keepLines/>
        <w:widowControl w:val="0"/>
        <w:shd w:val="clear" w:color="auto" w:fill="auto"/>
        <w:tabs>
          <w:tab w:pos="913" w:val="left"/>
        </w:tabs>
        <w:bidi w:val="0"/>
        <w:spacing w:before="0" w:line="240" w:lineRule="auto"/>
        <w:ind w:left="0" w:right="0" w:firstLine="42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1"/>
      <w:bookmarkEnd w:id="1942"/>
      <w:bookmarkEnd w:id="1944"/>
    </w:p>
    <w:p>
      <w:pPr>
        <w:pStyle w:val="Style36"/>
        <w:keepNext/>
        <w:keepLines/>
        <w:widowControl w:val="0"/>
        <w:shd w:val="clear" w:color="auto" w:fill="auto"/>
        <w:tabs>
          <w:tab w:pos="798" w:val="left"/>
        </w:tabs>
        <w:bidi w:val="0"/>
        <w:spacing w:before="0" w:after="380" w:line="240" w:lineRule="auto"/>
        <w:ind w:left="0" w:right="0" w:firstLine="42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w:t>
        <w:tab/>
        <w:t>同一控制下企业合并</w:t>
      </w:r>
      <w:bookmarkEnd w:id="1945"/>
      <w:bookmarkEnd w:id="1946"/>
      <w:bookmarkEnd w:id="1948"/>
    </w:p>
    <w:p>
      <w:pPr>
        <w:pStyle w:val="Style54"/>
        <w:keepNext/>
        <w:keepLines/>
        <w:widowControl w:val="0"/>
        <w:shd w:val="clear" w:color="auto" w:fill="auto"/>
        <w:tabs>
          <w:tab w:pos="913" w:val="left"/>
        </w:tabs>
        <w:bidi w:val="0"/>
        <w:spacing w:before="0" w:line="240" w:lineRule="auto"/>
        <w:ind w:left="0" w:right="0" w:firstLine="42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949"/>
      <w:bookmarkEnd w:id="1950"/>
      <w:bookmarkEnd w:id="1952"/>
    </w:p>
    <w:p>
      <w:pPr>
        <w:pStyle w:val="Style54"/>
        <w:keepNext/>
        <w:keepLines/>
        <w:widowControl w:val="0"/>
        <w:shd w:val="clear" w:color="auto" w:fill="auto"/>
        <w:tabs>
          <w:tab w:pos="913" w:val="left"/>
        </w:tabs>
        <w:bidi w:val="0"/>
        <w:spacing w:before="0" w:line="240" w:lineRule="auto"/>
        <w:ind w:left="0" w:right="0" w:firstLine="42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953"/>
      <w:bookmarkEnd w:id="1954"/>
      <w:bookmarkEnd w:id="1956"/>
    </w:p>
    <w:p>
      <w:pPr>
        <w:pStyle w:val="Style54"/>
        <w:keepNext/>
        <w:keepLines/>
        <w:widowControl w:val="0"/>
        <w:shd w:val="clear" w:color="auto" w:fill="auto"/>
        <w:tabs>
          <w:tab w:pos="913" w:val="left"/>
        </w:tabs>
        <w:bidi w:val="0"/>
        <w:spacing w:before="0" w:line="240" w:lineRule="auto"/>
        <w:ind w:left="0" w:right="0" w:firstLine="42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957"/>
      <w:bookmarkEnd w:id="1958"/>
      <w:bookmarkEnd w:id="1960"/>
    </w:p>
    <w:p>
      <w:pPr>
        <w:pStyle w:val="Style36"/>
        <w:keepNext/>
        <w:keepLines/>
        <w:widowControl w:val="0"/>
        <w:shd w:val="clear" w:color="auto" w:fill="auto"/>
        <w:tabs>
          <w:tab w:pos="798" w:val="left"/>
        </w:tabs>
        <w:bidi w:val="0"/>
        <w:spacing w:before="0" w:after="380" w:line="240" w:lineRule="auto"/>
        <w:ind w:left="0" w:right="0" w:firstLine="42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反向购买</w:t>
      </w:r>
      <w:bookmarkEnd w:id="1961"/>
      <w:bookmarkEnd w:id="1962"/>
      <w:bookmarkEnd w:id="1964"/>
    </w:p>
    <w:p>
      <w:pPr>
        <w:pStyle w:val="Style36"/>
        <w:keepNext/>
        <w:keepLines/>
        <w:widowControl w:val="0"/>
        <w:shd w:val="clear" w:color="auto" w:fill="auto"/>
        <w:tabs>
          <w:tab w:pos="798" w:val="left"/>
        </w:tabs>
        <w:bidi w:val="0"/>
        <w:spacing w:before="0" w:after="420" w:line="240" w:lineRule="auto"/>
        <w:ind w:left="0" w:right="0" w:firstLine="42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w:t>
        <w:tab/>
        <w:t>处置子公司</w:t>
      </w:r>
      <w:bookmarkEnd w:id="1965"/>
      <w:bookmarkEnd w:id="1966"/>
      <w:bookmarkEnd w:id="1968"/>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42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798" w:val="left"/>
        </w:tabs>
        <w:bidi w:val="0"/>
        <w:spacing w:before="0" w:after="420" w:line="240" w:lineRule="auto"/>
        <w:ind w:left="0" w:right="0" w:firstLine="42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w:t>
        <w:tab/>
        <w:t>其他原因的合并范围变动</w:t>
      </w:r>
      <w:bookmarkEnd w:id="1969"/>
      <w:bookmarkEnd w:id="1970"/>
      <w:bookmarkEnd w:id="1972"/>
    </w:p>
    <w:p>
      <w:pPr>
        <w:pStyle w:val="Style3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说明其他原因导致的合并范围变动（如，新设子公司、清算子公司等）及其相关情况：</w:t>
      </w:r>
    </w:p>
    <w:p>
      <w:pPr>
        <w:pStyle w:val="Style104"/>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）新设子公司</w:t>
      </w:r>
    </w:p>
    <w:p>
      <w:pPr>
        <w:pStyle w:val="Style104"/>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 xml:space="preserve">日，公司召开第四届董事会第二十七次会议审议通过了《关于对外投资设立全资子公 </w:t>
      </w:r>
      <w:r>
        <w:rPr>
          <w:color w:val="000000"/>
          <w:spacing w:val="0"/>
          <w:w w:val="100"/>
          <w:position w:val="0"/>
        </w:rPr>
        <w:t>司的议案》，同意公司在提供精密温控设备、微模块数据中心等绿色节能关键设备</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产品、数据中心系 统集成、动环监控和物联软件、数据中心运维服务等全生命周期整体解决方案服务的基础上进一步完 善和升级产业链，投资</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rPr>
        <w:t>万元设立全资子公司四川依米康云软件有限公司以运营数据中心相关嵌入 式软件的研发及销售业务。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日，依米康云软件已完成工商登记备案手续，并取得由成都 高新技术产业开发区市场监督管理局核发的《营业执照》。</w:t>
      </w:r>
    </w:p>
    <w:p>
      <w:pPr>
        <w:pStyle w:val="Style36"/>
        <w:keepNext/>
        <w:keepLines/>
        <w:widowControl w:val="0"/>
        <w:shd w:val="clear" w:color="auto" w:fill="auto"/>
        <w:bidi w:val="0"/>
        <w:spacing w:before="0" w:after="200" w:line="326" w:lineRule="auto"/>
        <w:ind w:left="400" w:right="0" w:firstLine="2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color w:val="000000"/>
          <w:spacing w:val="0"/>
          <w:w w:val="100"/>
          <w:position w:val="0"/>
        </w:rPr>
        <w:t>、其他</w:t>
      </w:r>
      <w:bookmarkEnd w:id="1973"/>
      <w:bookmarkEnd w:id="1974"/>
      <w:bookmarkEnd w:id="1976"/>
    </w:p>
    <w:p>
      <w:pPr>
        <w:pStyle w:val="Style29"/>
        <w:keepNext/>
        <w:keepLines/>
        <w:widowControl w:val="0"/>
        <w:shd w:val="clear" w:color="auto" w:fill="auto"/>
        <w:bidi w:val="0"/>
        <w:spacing w:before="0" w:after="380" w:line="313" w:lineRule="exact"/>
        <w:ind w:left="0" w:right="0" w:firstLine="400"/>
        <w:jc w:val="left"/>
      </w:pPr>
      <w:bookmarkStart w:id="1977" w:name="bookmark1977"/>
      <w:bookmarkStart w:id="1978" w:name="bookmark1978"/>
      <w:bookmarkStart w:id="1979" w:name="bookmark1979"/>
      <w:bookmarkStart w:id="1980" w:name="bookmark1980"/>
      <w:r>
        <w:rPr>
          <w:color w:val="000000"/>
          <w:spacing w:val="0"/>
          <w:w w:val="100"/>
          <w:position w:val="0"/>
        </w:rPr>
        <w:t>九</w:t>
      </w:r>
      <w:bookmarkEnd w:id="1979"/>
      <w:r>
        <w:rPr>
          <w:color w:val="000000"/>
          <w:spacing w:val="0"/>
          <w:w w:val="100"/>
          <w:position w:val="0"/>
        </w:rPr>
        <w:t>、在其他主体中的权益</w:t>
      </w:r>
      <w:bookmarkEnd w:id="1977"/>
      <w:bookmarkEnd w:id="1978"/>
      <w:bookmarkEnd w:id="1980"/>
    </w:p>
    <w:p>
      <w:pPr>
        <w:pStyle w:val="Style36"/>
        <w:keepNext/>
        <w:keepLines/>
        <w:widowControl w:val="0"/>
        <w:shd w:val="clear" w:color="auto" w:fill="auto"/>
        <w:bidi w:val="0"/>
        <w:spacing w:before="0" w:after="200" w:line="326" w:lineRule="auto"/>
        <w:ind w:left="0" w:right="0" w:firstLine="40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bookmarkEnd w:id="1983"/>
      <w:r>
        <w:rPr>
          <w:color w:val="000000"/>
          <w:spacing w:val="0"/>
          <w:w w:val="100"/>
          <w:position w:val="0"/>
        </w:rPr>
        <w:t>、在子公司中的权益</w:t>
      </w:r>
      <w:bookmarkEnd w:id="1981"/>
      <w:bookmarkEnd w:id="1982"/>
      <w:bookmarkEnd w:id="1984"/>
    </w:p>
    <w:p>
      <w:pPr>
        <w:pStyle w:val="Style54"/>
        <w:keepNext/>
        <w:keepLines/>
        <w:widowControl w:val="0"/>
        <w:shd w:val="clear" w:color="auto" w:fill="auto"/>
        <w:bidi w:val="0"/>
        <w:spacing w:before="0" w:after="320" w:line="313" w:lineRule="exact"/>
        <w:ind w:left="0" w:right="0" w:firstLine="40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5"/>
      <w:bookmarkEnd w:id="1986"/>
      <w:bookmarkEnd w:id="1987"/>
    </w:p>
    <w:tbl>
      <w:tblPr>
        <w:tblOverlap w:val="never"/>
        <w:jc w:val="center"/>
        <w:tblLayout w:type="fixed"/>
      </w:tblPr>
      <w:tblGrid>
        <w:gridCol w:w="1378"/>
        <w:gridCol w:w="1363"/>
        <w:gridCol w:w="1368"/>
        <w:gridCol w:w="2558"/>
        <w:gridCol w:w="1133"/>
        <w:gridCol w:w="994"/>
        <w:gridCol w:w="7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计算机软件开发与系统集成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计算机集成系统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计算机集成系统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工程设计与施工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环保设备销售及安装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环保设备销售及安装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节能科技、软件开发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临沧亿金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临沧市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临沧市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生活垃圾资源化处理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铁岭市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生物质发电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巴中市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巴中市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医院项目投资与管理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依米康企业管理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曲水智控中心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曲水智成中心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依米康云软件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400"/>
        <w:jc w:val="left"/>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8"/>
      <w:bookmarkEnd w:id="1989"/>
      <w:bookmarkEnd w:id="1990"/>
    </w:p>
    <w:p>
      <w:pPr>
        <w:pStyle w:val="Style33"/>
        <w:keepNext w:val="0"/>
        <w:keepLines w:val="0"/>
        <w:widowControl w:val="0"/>
        <w:shd w:val="clear" w:color="auto" w:fill="auto"/>
        <w:bidi w:val="0"/>
        <w:spacing w:before="0" w:after="360" w:line="240" w:lineRule="auto"/>
        <w:ind w:left="0" w:right="400" w:firstLine="0"/>
        <w:jc w:val="right"/>
      </w:pPr>
      <w:r>
        <w:rPr>
          <w:color w:val="000000"/>
          <w:spacing w:val="0"/>
          <w:w w:val="100"/>
          <w:position w:val="0"/>
        </w:rPr>
        <w:t>单位：元</w:t>
      </w:r>
      <w:r>
        <w:br w:type="page"/>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11,768.07</w:t>
            </w:r>
          </w:p>
        </w:tc>
      </w:tr>
    </w:tbl>
    <w:p>
      <w:pPr>
        <w:widowControl w:val="0"/>
        <w:spacing w:after="339" w:line="1" w:lineRule="exact"/>
      </w:pPr>
    </w:p>
    <w:p>
      <w:pPr>
        <w:pStyle w:val="Style54"/>
        <w:keepNext/>
        <w:keepLines/>
        <w:widowControl w:val="0"/>
        <w:shd w:val="clear" w:color="auto" w:fill="auto"/>
        <w:bidi w:val="0"/>
        <w:spacing w:before="0" w:after="400" w:line="240" w:lineRule="auto"/>
        <w:ind w:left="0" w:right="0" w:firstLine="40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1"/>
      <w:bookmarkEnd w:id="1992"/>
      <w:bookmarkEnd w:id="1994"/>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619,358,</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990.46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271,232,561.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-35,952,832.7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-35,952,832.7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-44,397,783.1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196,231,440.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-91,935,457.8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-91,935,457.8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-67,088,093.4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39" w:line="1" w:lineRule="exact"/>
      </w:pPr>
    </w:p>
    <w:p>
      <w:pPr>
        <w:pStyle w:val="Style54"/>
        <w:keepNext/>
        <w:keepLines/>
        <w:widowControl w:val="0"/>
        <w:shd w:val="clear" w:color="auto" w:fill="auto"/>
        <w:tabs>
          <w:tab w:pos="893" w:val="left"/>
        </w:tabs>
        <w:bidi w:val="0"/>
        <w:spacing w:before="0" w:after="340" w:line="240" w:lineRule="auto"/>
        <w:ind w:left="0" w:right="0" w:firstLine="40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5"/>
      <w:bookmarkEnd w:id="1996"/>
      <w:bookmarkEnd w:id="1998"/>
    </w:p>
    <w:p>
      <w:pPr>
        <w:pStyle w:val="Style54"/>
        <w:keepNext/>
        <w:keepLines/>
        <w:widowControl w:val="0"/>
        <w:shd w:val="clear" w:color="auto" w:fill="auto"/>
        <w:tabs>
          <w:tab w:pos="893" w:val="left"/>
        </w:tabs>
        <w:bidi w:val="0"/>
        <w:spacing w:before="0" w:after="340" w:line="240" w:lineRule="auto"/>
        <w:ind w:left="0" w:right="0" w:firstLine="40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9"/>
      <w:bookmarkEnd w:id="2000"/>
      <w:bookmarkEnd w:id="2002"/>
    </w:p>
    <w:p>
      <w:pPr>
        <w:pStyle w:val="Style36"/>
        <w:keepNext/>
        <w:keepLines/>
        <w:widowControl w:val="0"/>
        <w:shd w:val="clear" w:color="auto" w:fill="auto"/>
        <w:tabs>
          <w:tab w:pos="778" w:val="left"/>
        </w:tabs>
        <w:bidi w:val="0"/>
        <w:spacing w:before="0" w:after="400" w:line="240" w:lineRule="auto"/>
        <w:ind w:left="0" w:right="0" w:firstLine="40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bookmarkEnd w:id="2005"/>
      <w:r>
        <w:rPr>
          <w:color w:val="000000"/>
          <w:spacing w:val="0"/>
          <w:w w:val="100"/>
          <w:position w:val="0"/>
        </w:rPr>
        <w:t>、</w:t>
        <w:tab/>
        <w:t>在子公司的所有者权益份额发生变化且仍控制子公司的交易</w:t>
      </w:r>
      <w:bookmarkEnd w:id="2003"/>
      <w:bookmarkEnd w:id="2004"/>
      <w:bookmarkEnd w:id="2006"/>
    </w:p>
    <w:p>
      <w:pPr>
        <w:pStyle w:val="Style54"/>
        <w:keepNext/>
        <w:keepLines/>
        <w:widowControl w:val="0"/>
        <w:shd w:val="clear" w:color="auto" w:fill="auto"/>
        <w:tabs>
          <w:tab w:pos="893" w:val="left"/>
        </w:tabs>
        <w:bidi w:val="0"/>
        <w:spacing w:before="0" w:after="340" w:line="240" w:lineRule="auto"/>
        <w:ind w:left="0" w:right="0" w:firstLine="40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7"/>
      <w:bookmarkEnd w:id="2008"/>
      <w:bookmarkEnd w:id="2010"/>
    </w:p>
    <w:p>
      <w:pPr>
        <w:pStyle w:val="Style54"/>
        <w:keepNext/>
        <w:keepLines/>
        <w:widowControl w:val="0"/>
        <w:shd w:val="clear" w:color="auto" w:fill="auto"/>
        <w:tabs>
          <w:tab w:pos="893" w:val="left"/>
        </w:tabs>
        <w:bidi w:val="0"/>
        <w:spacing w:before="0" w:after="340" w:line="240" w:lineRule="auto"/>
        <w:ind w:left="0" w:right="0" w:firstLine="40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1"/>
      <w:bookmarkEnd w:id="2012"/>
      <w:bookmarkEnd w:id="2014"/>
    </w:p>
    <w:p>
      <w:pPr>
        <w:pStyle w:val="Style36"/>
        <w:keepNext/>
        <w:keepLines/>
        <w:widowControl w:val="0"/>
        <w:shd w:val="clear" w:color="auto" w:fill="auto"/>
        <w:tabs>
          <w:tab w:pos="778" w:val="left"/>
        </w:tabs>
        <w:bidi w:val="0"/>
        <w:spacing w:before="0" w:after="400" w:line="240" w:lineRule="auto"/>
        <w:ind w:left="0" w:right="0" w:firstLine="40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3</w:t>
      </w:r>
      <w:bookmarkEnd w:id="2017"/>
      <w:r>
        <w:rPr>
          <w:color w:val="000000"/>
          <w:spacing w:val="0"/>
          <w:w w:val="100"/>
          <w:position w:val="0"/>
        </w:rPr>
        <w:t>、</w:t>
        <w:tab/>
        <w:t>在合营安排或联营企业中的权益</w:t>
      </w:r>
      <w:bookmarkEnd w:id="2015"/>
      <w:bookmarkEnd w:id="2016"/>
      <w:bookmarkEnd w:id="2018"/>
    </w:p>
    <w:p>
      <w:pPr>
        <w:pStyle w:val="Style54"/>
        <w:keepNext/>
        <w:keepLines/>
        <w:widowControl w:val="0"/>
        <w:shd w:val="clear" w:color="auto" w:fill="auto"/>
        <w:bidi w:val="0"/>
        <w:spacing w:before="0" w:after="340" w:line="240" w:lineRule="auto"/>
        <w:ind w:left="0" w:right="0" w:firstLine="40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9"/>
      <w:bookmarkEnd w:id="2020"/>
      <w:bookmarkEnd w:id="202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四川川西数据产 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四川省雅安市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四川省雅安市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54"/>
        <w:keepNext/>
        <w:keepLines/>
        <w:widowControl w:val="0"/>
        <w:numPr>
          <w:ilvl w:val="0"/>
          <w:numId w:val="27"/>
        </w:numPr>
        <w:shd w:val="clear" w:color="auto" w:fill="auto"/>
        <w:tabs>
          <w:tab w:pos="893" w:val="left"/>
        </w:tabs>
        <w:bidi w:val="0"/>
        <w:spacing w:before="0" w:after="360" w:line="240" w:lineRule="auto"/>
        <w:ind w:left="0" w:right="0" w:firstLine="40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重要合营企业的主要财务信息</w:t>
      </w:r>
      <w:bookmarkEnd w:id="2022"/>
      <w:bookmarkEnd w:id="2023"/>
      <w:bookmarkEnd w:id="2025"/>
    </w:p>
    <w:p>
      <w:pPr>
        <w:pStyle w:val="Style54"/>
        <w:keepNext/>
        <w:keepLines/>
        <w:widowControl w:val="0"/>
        <w:numPr>
          <w:ilvl w:val="0"/>
          <w:numId w:val="27"/>
        </w:numPr>
        <w:shd w:val="clear" w:color="auto" w:fill="auto"/>
        <w:tabs>
          <w:tab w:pos="893" w:val="left"/>
        </w:tabs>
        <w:bidi w:val="0"/>
        <w:spacing w:before="0" w:after="400" w:line="240" w:lineRule="auto"/>
        <w:ind w:left="0" w:right="0" w:firstLine="40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重要联营企业的主要财务信息</w:t>
      </w:r>
      <w:bookmarkEnd w:id="2026"/>
      <w:bookmarkEnd w:id="2027"/>
      <w:bookmarkEnd w:id="2029"/>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四川川西数据产业有限公司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四川川西数据产业有限公司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44,190,801.17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22,584,843.44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559,048,473.02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197,069,228.47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603,239,274.19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219,654,071.91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46,842,888.34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29,712,268.06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470,192,888.34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157,642,268.06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65,192,729.07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30,385,783.89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67,853,656.78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31,626,019.96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22,513,915.76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18,603,541.16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3,114,086.87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3,114,086.87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34,628,002.63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21,717,628.03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53,797,189.79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22,684,002.33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13,034,582.00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12,011,803.85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13,034,582.00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12,011,803.85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04"/>
        <w:keepNext w:val="0"/>
        <w:keepLines w:val="0"/>
        <w:widowControl w:val="0"/>
        <w:shd w:val="clear" w:color="auto" w:fill="auto"/>
        <w:bidi w:val="0"/>
        <w:spacing w:before="0" w:after="280" w:line="322" w:lineRule="exact"/>
        <w:ind w:left="400" w:right="0" w:firstLine="200"/>
        <w:jc w:val="left"/>
      </w:pPr>
      <w:r>
        <w:rPr>
          <w:color w:val="000000"/>
          <w:spacing w:val="0"/>
          <w:w w:val="100"/>
          <w:position w:val="0"/>
        </w:rPr>
        <w:t>注：本年四川川西数据产业有限公司资本公积增加</w:t>
      </w:r>
      <w:r>
        <w:rPr>
          <w:rFonts w:ascii="Times New Roman" w:eastAsia="Times New Roman" w:hAnsi="Times New Roman" w:cs="Times New Roman"/>
          <w:color w:val="000000"/>
          <w:spacing w:val="0"/>
          <w:w w:val="100"/>
          <w:position w:val="0"/>
        </w:rPr>
        <w:t>5,800.00</w:t>
      </w:r>
      <w:r>
        <w:rPr>
          <w:color w:val="000000"/>
          <w:spacing w:val="0"/>
          <w:w w:val="100"/>
          <w:position w:val="0"/>
        </w:rPr>
        <w:t>万元，系股东支付的增资款(含本年本公 司支付的增资款</w:t>
      </w:r>
      <w:r>
        <w:rPr>
          <w:rFonts w:ascii="Times New Roman" w:eastAsia="Times New Roman" w:hAnsi="Times New Roman" w:cs="Times New Roman"/>
          <w:color w:val="000000"/>
          <w:spacing w:val="0"/>
          <w:w w:val="100"/>
          <w:position w:val="0"/>
        </w:rPr>
        <w:t>900.00</w:t>
      </w:r>
      <w:r>
        <w:rPr>
          <w:color w:val="000000"/>
          <w:spacing w:val="0"/>
          <w:w w:val="100"/>
          <w:position w:val="0"/>
        </w:rPr>
        <w:t>万元)，本公司按持股比例计算的净资产份额剔除了该部分的影响。</w:t>
      </w:r>
    </w:p>
    <w:p>
      <w:pPr>
        <w:pStyle w:val="Style54"/>
        <w:keepNext/>
        <w:keepLines/>
        <w:widowControl w:val="0"/>
        <w:shd w:val="clear" w:color="auto" w:fill="auto"/>
        <w:tabs>
          <w:tab w:pos="913" w:val="left"/>
        </w:tabs>
        <w:bidi w:val="0"/>
        <w:spacing w:before="0" w:after="280" w:line="315" w:lineRule="exact"/>
        <w:ind w:left="0" w:right="0" w:firstLine="42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030"/>
      <w:bookmarkEnd w:id="2031"/>
      <w:bookmarkEnd w:id="2033"/>
    </w:p>
    <w:p>
      <w:pPr>
        <w:pStyle w:val="Style54"/>
        <w:keepNext/>
        <w:keepLines/>
        <w:widowControl w:val="0"/>
        <w:shd w:val="clear" w:color="auto" w:fill="auto"/>
        <w:tabs>
          <w:tab w:pos="913" w:val="left"/>
        </w:tabs>
        <w:bidi w:val="0"/>
        <w:spacing w:before="0" w:after="280" w:line="315" w:lineRule="exact"/>
        <w:ind w:left="0" w:right="0" w:firstLine="42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4"/>
      <w:bookmarkEnd w:id="2035"/>
      <w:bookmarkEnd w:id="2037"/>
    </w:p>
    <w:p>
      <w:pPr>
        <w:pStyle w:val="Style54"/>
        <w:keepNext/>
        <w:keepLines/>
        <w:widowControl w:val="0"/>
        <w:shd w:val="clear" w:color="auto" w:fill="auto"/>
        <w:tabs>
          <w:tab w:pos="913" w:val="left"/>
        </w:tabs>
        <w:bidi w:val="0"/>
        <w:spacing w:before="0" w:after="280" w:line="315" w:lineRule="exact"/>
        <w:ind w:left="0" w:right="0" w:firstLine="42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8"/>
      <w:bookmarkEnd w:id="2039"/>
      <w:bookmarkEnd w:id="2041"/>
    </w:p>
    <w:p>
      <w:pPr>
        <w:pStyle w:val="Style54"/>
        <w:keepNext/>
        <w:keepLines/>
        <w:widowControl w:val="0"/>
        <w:shd w:val="clear" w:color="auto" w:fill="auto"/>
        <w:tabs>
          <w:tab w:pos="913" w:val="left"/>
        </w:tabs>
        <w:bidi w:val="0"/>
        <w:spacing w:before="0" w:after="280" w:line="315" w:lineRule="exact"/>
        <w:ind w:left="0" w:right="0" w:firstLine="42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2"/>
      <w:bookmarkEnd w:id="2043"/>
      <w:bookmarkEnd w:id="2045"/>
    </w:p>
    <w:p>
      <w:pPr>
        <w:pStyle w:val="Style54"/>
        <w:keepNext/>
        <w:keepLines/>
        <w:widowControl w:val="0"/>
        <w:shd w:val="clear" w:color="auto" w:fill="auto"/>
        <w:tabs>
          <w:tab w:pos="913" w:val="left"/>
        </w:tabs>
        <w:bidi w:val="0"/>
        <w:spacing w:before="0" w:after="280" w:line="315" w:lineRule="exact"/>
        <w:ind w:left="0" w:right="0" w:firstLine="42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6"/>
      <w:bookmarkEnd w:id="2047"/>
      <w:bookmarkEnd w:id="2049"/>
    </w:p>
    <w:p>
      <w:pPr>
        <w:pStyle w:val="Style36"/>
        <w:keepNext/>
        <w:keepLines/>
        <w:widowControl w:val="0"/>
        <w:shd w:val="clear" w:color="auto" w:fill="auto"/>
        <w:tabs>
          <w:tab w:pos="799" w:val="left"/>
        </w:tabs>
        <w:bidi w:val="0"/>
        <w:spacing w:before="0" w:after="280" w:line="315" w:lineRule="exact"/>
        <w:ind w:left="0" w:right="0" w:firstLine="420"/>
        <w:jc w:val="both"/>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w:t>
        <w:tab/>
        <w:t>重要的共同经营</w:t>
      </w:r>
      <w:bookmarkEnd w:id="2050"/>
      <w:bookmarkEnd w:id="2051"/>
      <w:bookmarkEnd w:id="2053"/>
    </w:p>
    <w:p>
      <w:pPr>
        <w:pStyle w:val="Style36"/>
        <w:keepNext/>
        <w:keepLines/>
        <w:widowControl w:val="0"/>
        <w:shd w:val="clear" w:color="auto" w:fill="auto"/>
        <w:tabs>
          <w:tab w:pos="799" w:val="left"/>
        </w:tabs>
        <w:bidi w:val="0"/>
        <w:spacing w:before="0" w:after="280" w:line="315" w:lineRule="exact"/>
        <w:ind w:left="0" w:right="0" w:firstLine="420"/>
        <w:jc w:val="both"/>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在未纳入合并财务报表范围的结构化主体中的权益</w:t>
      </w:r>
      <w:bookmarkEnd w:id="2054"/>
      <w:bookmarkEnd w:id="2055"/>
      <w:bookmarkEnd w:id="2057"/>
    </w:p>
    <w:p>
      <w:pPr>
        <w:pStyle w:val="Style36"/>
        <w:keepNext/>
        <w:keepLines/>
        <w:widowControl w:val="0"/>
        <w:shd w:val="clear" w:color="auto" w:fill="auto"/>
        <w:tabs>
          <w:tab w:pos="799" w:val="left"/>
        </w:tabs>
        <w:bidi w:val="0"/>
        <w:spacing w:before="0" w:after="360" w:line="315" w:lineRule="exact"/>
        <w:ind w:left="0" w:right="0" w:firstLine="420"/>
        <w:jc w:val="both"/>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6</w:t>
      </w:r>
      <w:bookmarkEnd w:id="2060"/>
      <w:r>
        <w:rPr>
          <w:color w:val="000000"/>
          <w:spacing w:val="0"/>
          <w:w w:val="100"/>
          <w:position w:val="0"/>
        </w:rPr>
        <w:t>、</w:t>
        <w:tab/>
        <w:t>其他</w:t>
      </w:r>
      <w:bookmarkEnd w:id="2058"/>
      <w:bookmarkEnd w:id="2059"/>
      <w:bookmarkEnd w:id="2061"/>
    </w:p>
    <w:p>
      <w:pPr>
        <w:pStyle w:val="Style29"/>
        <w:keepNext/>
        <w:keepLines/>
        <w:widowControl w:val="0"/>
        <w:shd w:val="clear" w:color="auto" w:fill="auto"/>
        <w:bidi w:val="0"/>
        <w:spacing w:before="0" w:after="280" w:line="240" w:lineRule="auto"/>
        <w:ind w:left="0" w:right="0" w:firstLine="420"/>
        <w:jc w:val="both"/>
      </w:pPr>
      <w:bookmarkStart w:id="2062" w:name="bookmark2062"/>
      <w:bookmarkStart w:id="2063" w:name="bookmark2063"/>
      <w:bookmarkStart w:id="2064" w:name="bookmark2064"/>
      <w:r>
        <w:rPr>
          <w:color w:val="000000"/>
          <w:spacing w:val="0"/>
          <w:w w:val="100"/>
          <w:position w:val="0"/>
        </w:rPr>
        <w:t>十、与金融工具相关的风险</w:t>
      </w:r>
      <w:bookmarkEnd w:id="2062"/>
      <w:bookmarkEnd w:id="2063"/>
      <w:bookmarkEnd w:id="2064"/>
    </w:p>
    <w:p>
      <w:pPr>
        <w:pStyle w:val="Style104"/>
        <w:keepNext w:val="0"/>
        <w:keepLines w:val="0"/>
        <w:widowControl w:val="0"/>
        <w:shd w:val="clear" w:color="auto" w:fill="auto"/>
        <w:bidi w:val="0"/>
        <w:spacing w:before="0" w:line="315" w:lineRule="exact"/>
        <w:ind w:left="420" w:right="0" w:firstLine="440"/>
        <w:jc w:val="both"/>
      </w:pPr>
      <w:r>
        <w:rPr>
          <w:color w:val="000000"/>
          <w:spacing w:val="0"/>
          <w:w w:val="100"/>
          <w:position w:val="0"/>
        </w:rPr>
        <w:t>本集团的主要金融工具包括借款、应收款项、应付款项、交易性金融资产等，各项金融工具的详 细情况说明见本附注六。与这些金融工具有关的风险，以及本集团为降低这些风险所采取的风险管理 政策如下所述。本集团管理层对这些风险敞口进行管理和监控以确保将上述风险控制在限定的范围之 内。</w:t>
      </w:r>
    </w:p>
    <w:p>
      <w:pPr>
        <w:pStyle w:val="Style104"/>
        <w:keepNext w:val="0"/>
        <w:keepLines w:val="0"/>
        <w:widowControl w:val="0"/>
        <w:numPr>
          <w:ilvl w:val="0"/>
          <w:numId w:val="29"/>
        </w:numPr>
        <w:shd w:val="clear" w:color="auto" w:fill="auto"/>
        <w:bidi w:val="0"/>
        <w:spacing w:before="0" w:after="160" w:line="315" w:lineRule="exact"/>
        <w:ind w:left="0" w:right="0" w:firstLine="860"/>
        <w:jc w:val="both"/>
      </w:pPr>
      <w:bookmarkStart w:id="2065" w:name="bookmark2065"/>
      <w:bookmarkEnd w:id="2065"/>
      <w:r>
        <w:rPr>
          <w:color w:val="000000"/>
          <w:spacing w:val="0"/>
          <w:w w:val="100"/>
          <w:position w:val="0"/>
        </w:rPr>
        <w:t>各类风险管理目标和政策</w:t>
      </w:r>
    </w:p>
    <w:p>
      <w:pPr>
        <w:pStyle w:val="Style104"/>
        <w:keepNext w:val="0"/>
        <w:keepLines w:val="0"/>
        <w:widowControl w:val="0"/>
        <w:shd w:val="clear" w:color="auto" w:fill="auto"/>
        <w:bidi w:val="0"/>
        <w:spacing w:before="0" w:line="323" w:lineRule="exact"/>
        <w:ind w:left="420" w:right="0" w:firstLine="440"/>
        <w:jc w:val="both"/>
      </w:pPr>
      <w:r>
        <w:rPr>
          <w:color w:val="000000"/>
          <w:spacing w:val="0"/>
          <w:w w:val="100"/>
          <w:position w:val="0"/>
        </w:rPr>
        <w:t>本集团从事风险管理的目标是在风险和收益之间取得适当的平衡，将风险对本集团经营业绩的负 面影响降低到最低水平，使股东及其他权益投资者的利益最大化。基于该风险管理目标，本集团风险 管理的基本策略是确定和分析本集团所面临的各种风险，建立适当的风险承受底线并进行风险管理， 并及时可靠地对各种风险进行监督，将风险控制在限定的范围之内。</w:t>
      </w:r>
    </w:p>
    <w:p>
      <w:pPr>
        <w:pStyle w:val="Style104"/>
        <w:keepNext w:val="0"/>
        <w:keepLines w:val="0"/>
        <w:widowControl w:val="0"/>
        <w:shd w:val="clear" w:color="auto" w:fill="auto"/>
        <w:bidi w:val="0"/>
        <w:spacing w:before="0" w:line="315" w:lineRule="exact"/>
        <w:ind w:left="0" w:right="0" w:firstLine="86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）信用风险</w:t>
      </w:r>
    </w:p>
    <w:p>
      <w:pPr>
        <w:pStyle w:val="Style104"/>
        <w:keepNext w:val="0"/>
        <w:keepLines w:val="0"/>
        <w:widowControl w:val="0"/>
        <w:shd w:val="clear" w:color="auto" w:fill="auto"/>
        <w:bidi w:val="0"/>
        <w:spacing w:before="0" w:line="307" w:lineRule="exact"/>
        <w:ind w:left="420" w:right="0" w:firstLine="440"/>
        <w:jc w:val="left"/>
      </w:pPr>
      <w:r>
        <w:rPr>
          <w:color w:val="000000"/>
          <w:spacing w:val="0"/>
          <w:w w:val="100"/>
          <w:position w:val="0"/>
        </w:rPr>
        <w:t>本集团的信用风险主要来自货币资金、应收账款、其他应收款和交易性金融资产。管理层已制定 适当的信用政策，并且不断监察这些信用风险的敞口。</w:t>
      </w:r>
    </w:p>
    <w:p>
      <w:pPr>
        <w:pStyle w:val="Style104"/>
        <w:keepNext w:val="0"/>
        <w:keepLines w:val="0"/>
        <w:widowControl w:val="0"/>
        <w:shd w:val="clear" w:color="auto" w:fill="auto"/>
        <w:bidi w:val="0"/>
        <w:spacing w:before="0"/>
        <w:ind w:left="420" w:right="0" w:firstLine="440"/>
        <w:jc w:val="left"/>
      </w:pPr>
      <w:r>
        <w:rPr>
          <w:color w:val="000000"/>
          <w:spacing w:val="0"/>
          <w:w w:val="100"/>
          <w:position w:val="0"/>
        </w:rPr>
        <w:t>本集团持有的货币资金，主要存放于国有控股银行和其他大中型商业银行等金融机构，管理层认 为这些商业银行具备较高信誉和资产状况，不存在重大的信用风险，不会产生因对方单位违约而导致 的任何重大损失。</w:t>
      </w:r>
    </w:p>
    <w:p>
      <w:pPr>
        <w:pStyle w:val="Style104"/>
        <w:keepNext w:val="0"/>
        <w:keepLines w:val="0"/>
        <w:widowControl w:val="0"/>
        <w:shd w:val="clear" w:color="auto" w:fill="auto"/>
        <w:bidi w:val="0"/>
        <w:spacing w:before="0" w:line="315" w:lineRule="exact"/>
        <w:ind w:left="420" w:right="0" w:firstLine="440"/>
        <w:jc w:val="left"/>
      </w:pPr>
      <w:r>
        <w:rPr>
          <w:color w:val="000000"/>
          <w:spacing w:val="0"/>
          <w:w w:val="100"/>
          <w:position w:val="0"/>
        </w:rPr>
        <w:t>对于应收账款、其他应收款，本集团采用了必要的政策确保所有销售客户均具有良好的信用记录。 本集团设定相关政策以控制信用风险敞口，并于每个资产负债表日审核每一单项应收款的回收情况， 以确保就无法回收的款项计提充分的坏账准备。因此，本集团管理层认为本集团所承担的信用风险已 经大为降低。</w:t>
      </w:r>
    </w:p>
    <w:p>
      <w:pPr>
        <w:pStyle w:val="Style104"/>
        <w:keepNext w:val="0"/>
        <w:keepLines w:val="0"/>
        <w:widowControl w:val="0"/>
        <w:shd w:val="clear" w:color="auto" w:fill="auto"/>
        <w:bidi w:val="0"/>
        <w:spacing w:before="0" w:after="280" w:line="315" w:lineRule="exact"/>
        <w:ind w:left="0" w:right="0" w:firstLine="9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sz w:val="22"/>
          <w:szCs w:val="22"/>
        </w:rPr>
        <w:t>35.75%</w:t>
      </w:r>
      <w:r>
        <w:rPr>
          <w:color w:val="000000"/>
          <w:spacing w:val="0"/>
          <w:w w:val="100"/>
          <w:position w:val="0"/>
        </w:rPr>
        <w:t>。</w:t>
      </w:r>
    </w:p>
    <w:p>
      <w:pPr>
        <w:pStyle w:val="Style104"/>
        <w:keepNext w:val="0"/>
        <w:keepLines w:val="0"/>
        <w:widowControl w:val="0"/>
        <w:shd w:val="clear" w:color="auto" w:fill="auto"/>
        <w:bidi w:val="0"/>
        <w:spacing w:before="0" w:line="314" w:lineRule="exact"/>
        <w:ind w:left="400" w:right="0" w:firstLine="540"/>
        <w:jc w:val="both"/>
      </w:pPr>
      <w:r>
        <w:rPr>
          <w:color w:val="000000"/>
          <w:spacing w:val="0"/>
          <w:w w:val="100"/>
          <w:position w:val="0"/>
        </w:rPr>
        <w:t>本集团所承受的最大信用风险敞口为资产负债表中每项金融资产的账面金额。除附注七、</w:t>
      </w:r>
      <w:r>
        <w:rPr>
          <w:rFonts w:ascii="Times New Roman" w:eastAsia="Times New Roman" w:hAnsi="Times New Roman" w:cs="Times New Roman"/>
          <w:color w:val="000000"/>
          <w:spacing w:val="0"/>
          <w:w w:val="100"/>
          <w:position w:val="0"/>
          <w:sz w:val="22"/>
          <w:szCs w:val="22"/>
        </w:rPr>
        <w:t>32</w:t>
      </w:r>
      <w:r>
        <w:rPr>
          <w:color w:val="000000"/>
          <w:spacing w:val="0"/>
          <w:w w:val="100"/>
          <w:position w:val="0"/>
        </w:rPr>
        <w:t>短 期借款、附注七</w:t>
      </w:r>
      <w:r>
        <w:rPr>
          <w:rFonts w:ascii="Times New Roman" w:eastAsia="Times New Roman" w:hAnsi="Times New Roman" w:cs="Times New Roman"/>
          <w:color w:val="000000"/>
          <w:spacing w:val="0"/>
          <w:w w:val="100"/>
          <w:position w:val="0"/>
          <w:sz w:val="22"/>
          <w:szCs w:val="22"/>
        </w:rPr>
        <w:t>45</w:t>
      </w:r>
      <w:r>
        <w:rPr>
          <w:color w:val="000000"/>
          <w:spacing w:val="0"/>
          <w:w w:val="100"/>
          <w:position w:val="0"/>
        </w:rPr>
        <w:t>长期借款、附注十二所载本集团作出的担保外，本集团没有提供其他可能令本集团 承受信用风险的担保。</w:t>
      </w:r>
    </w:p>
    <w:p>
      <w:pPr>
        <w:pStyle w:val="Style104"/>
        <w:keepNext w:val="0"/>
        <w:keepLines w:val="0"/>
        <w:widowControl w:val="0"/>
        <w:shd w:val="clear" w:color="auto" w:fill="auto"/>
        <w:tabs>
          <w:tab w:pos="1362" w:val="left"/>
        </w:tabs>
        <w:bidi w:val="0"/>
        <w:spacing w:before="0" w:after="300"/>
        <w:ind w:left="0" w:right="0" w:firstLine="860"/>
        <w:jc w:val="both"/>
      </w:pPr>
      <w:bookmarkStart w:id="2066" w:name="bookmark2066"/>
      <w:r>
        <w:rPr>
          <w:color w:val="000000"/>
          <w:spacing w:val="0"/>
          <w:w w:val="100"/>
          <w:position w:val="0"/>
        </w:rPr>
        <w:t>（</w:t>
      </w:r>
      <w:bookmarkEnd w:id="206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市场风险</w:t>
      </w:r>
    </w:p>
    <w:p>
      <w:pPr>
        <w:pStyle w:val="Style104"/>
        <w:keepNext w:val="0"/>
        <w:keepLines w:val="0"/>
        <w:widowControl w:val="0"/>
        <w:shd w:val="clear" w:color="auto" w:fill="auto"/>
        <w:bidi w:val="0"/>
        <w:spacing w:before="0" w:after="160" w:line="298" w:lineRule="auto"/>
        <w:ind w:left="0" w:right="0" w:firstLine="86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）利率风险</w:t>
      </w:r>
    </w:p>
    <w:p>
      <w:pPr>
        <w:pStyle w:val="Style104"/>
        <w:keepNext w:val="0"/>
        <w:keepLines w:val="0"/>
        <w:widowControl w:val="0"/>
        <w:shd w:val="clear" w:color="auto" w:fill="auto"/>
        <w:bidi w:val="0"/>
        <w:spacing w:before="0" w:line="307" w:lineRule="exact"/>
        <w:ind w:left="400" w:right="0"/>
        <w:jc w:val="both"/>
      </w:pPr>
      <w:r>
        <w:rPr>
          <w:color w:val="000000"/>
          <w:spacing w:val="0"/>
          <w:w w:val="100"/>
          <w:position w:val="0"/>
        </w:rPr>
        <w:t>本集团的利率风险产生于银行借款及带息债务。浮动利率的金融负债使本集团面临现金流量利率 风险，固定利率的金融负债使本集团面临公允价值利率风险。本集团根据当时的市场环境来决定固定 利率及浮动利率合同的相对比例。</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日，本集团的带息债务主要为人民币计价的浮动利率 银行借款合同，金额合计为</w:t>
      </w:r>
      <w:r>
        <w:rPr>
          <w:rFonts w:ascii="Times New Roman" w:eastAsia="Times New Roman" w:hAnsi="Times New Roman" w:cs="Times New Roman"/>
          <w:color w:val="000000"/>
          <w:spacing w:val="0"/>
          <w:w w:val="100"/>
          <w:position w:val="0"/>
          <w:sz w:val="22"/>
          <w:szCs w:val="22"/>
        </w:rPr>
        <w:t>2.81</w:t>
      </w:r>
      <w:r>
        <w:rPr>
          <w:color w:val="000000"/>
          <w:spacing w:val="0"/>
          <w:w w:val="100"/>
          <w:position w:val="0"/>
        </w:rPr>
        <w:t>亿元；人民币计价的固定利率银行借款合同，金额为</w:t>
      </w:r>
      <w:r>
        <w:rPr>
          <w:rFonts w:ascii="Times New Roman" w:eastAsia="Times New Roman" w:hAnsi="Times New Roman" w:cs="Times New Roman"/>
          <w:color w:val="000000"/>
          <w:spacing w:val="0"/>
          <w:w w:val="100"/>
          <w:position w:val="0"/>
          <w:sz w:val="22"/>
          <w:szCs w:val="22"/>
        </w:rPr>
        <w:t>3.96</w:t>
      </w:r>
      <w:r>
        <w:rPr>
          <w:color w:val="000000"/>
          <w:spacing w:val="0"/>
          <w:w w:val="100"/>
          <w:position w:val="0"/>
        </w:rPr>
        <w:t>亿元。</w:t>
      </w:r>
    </w:p>
    <w:p>
      <w:pPr>
        <w:pStyle w:val="Style104"/>
        <w:keepNext w:val="0"/>
        <w:keepLines w:val="0"/>
        <w:widowControl w:val="0"/>
        <w:shd w:val="clear" w:color="auto" w:fill="auto"/>
        <w:bidi w:val="0"/>
        <w:spacing w:before="0"/>
        <w:ind w:left="400" w:right="0"/>
        <w:jc w:val="both"/>
      </w:pPr>
      <w:r>
        <w:rPr>
          <w:color w:val="000000"/>
          <w:spacing w:val="0"/>
          <w:w w:val="100"/>
          <w:position w:val="0"/>
        </w:rPr>
        <w:t>本集团因利率变动引起金融工具公允价值变动的风险主要与固定利率银行借款有关。对于固定利 率借款，本集团的目标是保持其浮动利率。</w:t>
      </w:r>
    </w:p>
    <w:p>
      <w:pPr>
        <w:pStyle w:val="Style104"/>
        <w:keepNext w:val="0"/>
        <w:keepLines w:val="0"/>
        <w:widowControl w:val="0"/>
        <w:shd w:val="clear" w:color="auto" w:fill="auto"/>
        <w:bidi w:val="0"/>
        <w:spacing w:before="0" w:line="307" w:lineRule="exact"/>
        <w:ind w:left="400" w:right="0"/>
        <w:jc w:val="both"/>
      </w:pPr>
      <w:r>
        <w:rPr>
          <w:color w:val="000000"/>
          <w:spacing w:val="0"/>
          <w:w w:val="100"/>
          <w:position w:val="0"/>
        </w:rPr>
        <w:t>本集团因利率变动引起金融工具现金流量变动的风险主要与浮动利率银行借款有关。本集团的政 策是保持这些借款的浮动利率，以消除利率变动的公允价值风险。</w:t>
      </w:r>
    </w:p>
    <w:p>
      <w:pPr>
        <w:pStyle w:val="Style104"/>
        <w:keepNext w:val="0"/>
        <w:keepLines w:val="0"/>
        <w:widowControl w:val="0"/>
        <w:shd w:val="clear" w:color="auto" w:fill="auto"/>
        <w:tabs>
          <w:tab w:pos="1362" w:val="left"/>
        </w:tabs>
        <w:bidi w:val="0"/>
        <w:spacing w:before="0"/>
        <w:ind w:left="0" w:right="0" w:firstLine="860"/>
        <w:jc w:val="both"/>
      </w:pPr>
      <w:bookmarkStart w:id="2067" w:name="bookmark2067"/>
      <w:r>
        <w:rPr>
          <w:color w:val="000000"/>
          <w:spacing w:val="0"/>
          <w:w w:val="100"/>
          <w:position w:val="0"/>
        </w:rPr>
        <w:t>（</w:t>
      </w:r>
      <w:bookmarkEnd w:id="206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流动风险</w:t>
      </w:r>
    </w:p>
    <w:p>
      <w:pPr>
        <w:pStyle w:val="Style104"/>
        <w:keepNext w:val="0"/>
        <w:keepLines w:val="0"/>
        <w:widowControl w:val="0"/>
        <w:shd w:val="clear" w:color="auto" w:fill="auto"/>
        <w:bidi w:val="0"/>
        <w:spacing w:before="0" w:after="300"/>
        <w:ind w:left="400" w:right="0"/>
        <w:jc w:val="both"/>
      </w:pPr>
      <w:r>
        <w:rPr>
          <w:color w:val="000000"/>
          <w:spacing w:val="0"/>
          <w:w w:val="100"/>
          <w:position w:val="0"/>
        </w:rPr>
        <w:t>本集团定期分析负债结构和期限，以确保有充裕的资金履行到期债务。同时与金融机构进行融资 磋商，以保持一定的授信额度，降低流动性风险。</w:t>
      </w:r>
    </w:p>
    <w:p>
      <w:pPr>
        <w:pStyle w:val="Style29"/>
        <w:keepNext/>
        <w:keepLines/>
        <w:widowControl w:val="0"/>
        <w:shd w:val="clear" w:color="auto" w:fill="auto"/>
        <w:bidi w:val="0"/>
        <w:spacing w:before="0" w:after="360" w:line="312" w:lineRule="exact"/>
        <w:ind w:left="0" w:right="0" w:firstLine="400"/>
        <w:jc w:val="both"/>
      </w:pPr>
      <w:bookmarkStart w:id="2068" w:name="bookmark2068"/>
      <w:bookmarkStart w:id="2069" w:name="bookmark2069"/>
      <w:bookmarkStart w:id="2070" w:name="bookmark2070"/>
      <w:r>
        <w:rPr>
          <w:color w:val="000000"/>
          <w:spacing w:val="0"/>
          <w:w w:val="100"/>
          <w:position w:val="0"/>
        </w:rPr>
        <w:t>十^一、公允价值的披露</w:t>
      </w:r>
      <w:bookmarkEnd w:id="2068"/>
      <w:bookmarkEnd w:id="2069"/>
      <w:bookmarkEnd w:id="2070"/>
    </w:p>
    <w:p>
      <w:pPr>
        <w:pStyle w:val="Style36"/>
        <w:keepNext/>
        <w:keepLines/>
        <w:widowControl w:val="0"/>
        <w:shd w:val="clear" w:color="auto" w:fill="auto"/>
        <w:bidi w:val="0"/>
        <w:spacing w:before="0" w:after="300" w:line="326" w:lineRule="auto"/>
        <w:ind w:left="0" w:right="0" w:firstLine="400"/>
        <w:jc w:val="both"/>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1"/>
      <w:bookmarkEnd w:id="2072"/>
      <w:bookmarkEnd w:id="20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978"/>
        <w:gridCol w:w="2266"/>
        <w:gridCol w:w="1987"/>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4,076,600.00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13,076,600.00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4,076,600.00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13,076,600.00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206,703.97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4,283,303.97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13,283,303.97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778" w:val="left"/>
        </w:tabs>
        <w:bidi w:val="0"/>
        <w:spacing w:before="0" w:after="300" w:line="313" w:lineRule="exact"/>
        <w:ind w:left="0" w:right="0" w:firstLine="400"/>
        <w:jc w:val="both"/>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2</w:t>
      </w:r>
      <w:bookmarkEnd w:id="2076"/>
      <w:r>
        <w:rPr>
          <w:color w:val="000000"/>
          <w:spacing w:val="0"/>
          <w:w w:val="100"/>
          <w:position w:val="0"/>
        </w:rPr>
        <w:t>、</w:t>
        <w:tab/>
        <w:t>持续和非持续第一层次公允价值计量项目市价的确定依据</w:t>
      </w:r>
      <w:bookmarkEnd w:id="2074"/>
      <w:bookmarkEnd w:id="2075"/>
      <w:bookmarkEnd w:id="2077"/>
    </w:p>
    <w:p>
      <w:pPr>
        <w:pStyle w:val="Style36"/>
        <w:keepNext/>
        <w:keepLines/>
        <w:widowControl w:val="0"/>
        <w:shd w:val="clear" w:color="auto" w:fill="auto"/>
        <w:tabs>
          <w:tab w:pos="778" w:val="left"/>
        </w:tabs>
        <w:bidi w:val="0"/>
        <w:spacing w:before="0" w:after="300" w:line="313" w:lineRule="exact"/>
        <w:ind w:left="0" w:right="0" w:firstLine="400"/>
        <w:jc w:val="both"/>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w:t>
        <w:tab/>
        <w:t>持续和非持续第二层次公允价值计量项目，采用的估值技术和重要参数的定性及定量信息</w:t>
      </w:r>
      <w:bookmarkEnd w:id="2078"/>
      <w:bookmarkEnd w:id="2079"/>
      <w:bookmarkEnd w:id="2081"/>
    </w:p>
    <w:p>
      <w:pPr>
        <w:pStyle w:val="Style104"/>
        <w:keepNext w:val="0"/>
        <w:keepLines w:val="0"/>
        <w:widowControl w:val="0"/>
        <w:shd w:val="clear" w:color="auto" w:fill="auto"/>
        <w:bidi w:val="0"/>
        <w:spacing w:before="0" w:after="240" w:line="313" w:lineRule="exact"/>
        <w:ind w:left="0" w:right="0" w:firstLine="860"/>
        <w:jc w:val="both"/>
      </w:pPr>
      <w:r>
        <w:rPr>
          <w:color w:val="000000"/>
          <w:spacing w:val="0"/>
          <w:w w:val="100"/>
          <w:position w:val="0"/>
        </w:rPr>
        <w:t>列入第二层次的应收款项融资，期限较短，面值与公允价值相近。</w:t>
      </w:r>
    </w:p>
    <w:p>
      <w:pPr>
        <w:pStyle w:val="Style104"/>
        <w:keepNext w:val="0"/>
        <w:keepLines w:val="0"/>
        <w:widowControl w:val="0"/>
        <w:shd w:val="clear" w:color="auto" w:fill="auto"/>
        <w:bidi w:val="0"/>
        <w:spacing w:before="0" w:after="300" w:line="319" w:lineRule="exact"/>
        <w:ind w:left="400" w:right="0"/>
        <w:jc w:val="both"/>
      </w:pPr>
      <w:r>
        <w:rPr>
          <w:color w:val="000000"/>
          <w:spacing w:val="0"/>
          <w:w w:val="100"/>
          <w:position w:val="0"/>
        </w:rPr>
        <w:t>列入第二层次的权益工具投资主要是本公司对</w:t>
      </w:r>
      <w:r>
        <w:rPr>
          <w:rFonts w:ascii="Times New Roman" w:eastAsia="Times New Roman" w:hAnsi="Times New Roman" w:cs="Times New Roman"/>
          <w:color w:val="000000"/>
          <w:spacing w:val="0"/>
          <w:w w:val="100"/>
          <w:position w:val="0"/>
          <w:sz w:val="22"/>
          <w:szCs w:val="22"/>
        </w:rPr>
        <w:t>VALUEBIOTECH S.R.L</w:t>
      </w:r>
      <w:r>
        <w:rPr>
          <w:color w:val="000000"/>
          <w:spacing w:val="0"/>
          <w:w w:val="100"/>
          <w:position w:val="0"/>
        </w:rPr>
        <w:t>的股权投资，本公司按照与 桑瑞思医疗科技有限公司签订的《股权转让协议》约定的转让价格作为第二层次金融资产的公允价值 计价方法。</w:t>
      </w:r>
    </w:p>
    <w:p>
      <w:pPr>
        <w:pStyle w:val="Style36"/>
        <w:keepNext/>
        <w:keepLines/>
        <w:widowControl w:val="0"/>
        <w:shd w:val="clear" w:color="auto" w:fill="auto"/>
        <w:tabs>
          <w:tab w:pos="778" w:val="left"/>
        </w:tabs>
        <w:bidi w:val="0"/>
        <w:spacing w:before="0" w:after="300" w:line="313" w:lineRule="exact"/>
        <w:ind w:left="0" w:right="0" w:firstLine="40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4</w:t>
      </w:r>
      <w:bookmarkEnd w:id="2084"/>
      <w:r>
        <w:rPr>
          <w:color w:val="000000"/>
          <w:spacing w:val="0"/>
          <w:w w:val="100"/>
          <w:position w:val="0"/>
        </w:rPr>
        <w:t>、</w:t>
        <w:tab/>
        <w:t>持续和非持续第三层次公允价值计量项目，采用的估值技术和重要参数的定性及定量信息</w:t>
      </w:r>
      <w:bookmarkEnd w:id="2082"/>
      <w:bookmarkEnd w:id="2083"/>
      <w:bookmarkEnd w:id="2085"/>
    </w:p>
    <w:p>
      <w:pPr>
        <w:pStyle w:val="Style36"/>
        <w:keepNext/>
        <w:keepLines/>
        <w:widowControl w:val="0"/>
        <w:shd w:val="clear" w:color="auto" w:fill="auto"/>
        <w:bidi w:val="0"/>
        <w:spacing w:before="0" w:after="300" w:line="307" w:lineRule="exact"/>
        <w:ind w:left="400" w:right="0" w:firstLine="20"/>
        <w:jc w:val="left"/>
      </w:pPr>
      <w:bookmarkStart w:id="2086" w:name="bookmark2086"/>
      <w:bookmarkStart w:id="2087" w:name="bookmark2087"/>
      <w:bookmarkStart w:id="2088" w:name="bookmark2088"/>
      <w:bookmarkStart w:id="2089" w:name="bookmark2089"/>
      <w:r>
        <w:rPr>
          <w:color w:val="000000"/>
          <w:spacing w:val="0"/>
          <w:w w:val="100"/>
          <w:position w:val="0"/>
        </w:rPr>
        <w:t>列</w:t>
      </w:r>
      <w:bookmarkEnd w:id="2088"/>
      <w:r>
        <w:rPr>
          <w:color w:val="000000"/>
          <w:spacing w:val="0"/>
          <w:w w:val="100"/>
          <w:position w:val="0"/>
        </w:rPr>
        <w:t>入第三层次的金融资产主要是本公司对上海国富光启云计算科技股份有限公司的股权投资，本公司 以成本作为第三层次金融资产的公允价值的最佳估计。</w:t>
      </w:r>
      <w:r>
        <w:rPr>
          <w:rFonts w:ascii="Times New Roman" w:eastAsia="Times New Roman" w:hAnsi="Times New Roman" w:cs="Times New Roman"/>
          <w:color w:val="000000"/>
          <w:spacing w:val="0"/>
          <w:w w:val="100"/>
          <w:position w:val="0"/>
        </w:rPr>
        <w:t>5</w:t>
      </w:r>
      <w:r>
        <w:rPr>
          <w:color w:val="000000"/>
          <w:spacing w:val="0"/>
          <w:w w:val="100"/>
          <w:position w:val="0"/>
        </w:rPr>
        <w:t>、持续的第三层次公允价值计量项目，期初与 期末账面价值间的调节信息及不可观察参数敏感性分析</w:t>
      </w:r>
      <w:bookmarkEnd w:id="2086"/>
      <w:bookmarkEnd w:id="2087"/>
      <w:bookmarkEnd w:id="2089"/>
    </w:p>
    <w:p>
      <w:pPr>
        <w:pStyle w:val="Style36"/>
        <w:keepNext/>
        <w:keepLines/>
        <w:widowControl w:val="0"/>
        <w:shd w:val="clear" w:color="auto" w:fill="auto"/>
        <w:tabs>
          <w:tab w:pos="778" w:val="left"/>
        </w:tabs>
        <w:bidi w:val="0"/>
        <w:spacing w:before="0" w:after="300" w:line="313" w:lineRule="exact"/>
        <w:ind w:left="0" w:right="0" w:firstLine="40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6</w:t>
      </w:r>
      <w:bookmarkEnd w:id="2092"/>
      <w:r>
        <w:rPr>
          <w:color w:val="000000"/>
          <w:spacing w:val="0"/>
          <w:w w:val="100"/>
          <w:position w:val="0"/>
        </w:rPr>
        <w:t>、</w:t>
        <w:tab/>
        <w:t>持续的公允价值计量项目，本期内发生各层级之间转换的，转换的原因及确定转换时点的政策</w:t>
      </w:r>
      <w:bookmarkEnd w:id="2090"/>
      <w:bookmarkEnd w:id="2091"/>
      <w:bookmarkEnd w:id="2093"/>
    </w:p>
    <w:p>
      <w:pPr>
        <w:pStyle w:val="Style36"/>
        <w:keepNext/>
        <w:keepLines/>
        <w:widowControl w:val="0"/>
        <w:shd w:val="clear" w:color="auto" w:fill="auto"/>
        <w:tabs>
          <w:tab w:pos="778" w:val="left"/>
        </w:tabs>
        <w:bidi w:val="0"/>
        <w:spacing w:before="0" w:after="300" w:line="313" w:lineRule="exact"/>
        <w:ind w:left="0" w:right="0" w:firstLine="400"/>
        <w:jc w:val="both"/>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7</w:t>
      </w:r>
      <w:bookmarkEnd w:id="2096"/>
      <w:r>
        <w:rPr>
          <w:color w:val="000000"/>
          <w:spacing w:val="0"/>
          <w:w w:val="100"/>
          <w:position w:val="0"/>
        </w:rPr>
        <w:t>、</w:t>
        <w:tab/>
        <w:t>本期内发生的估值技术变更及变更原因</w:t>
      </w:r>
      <w:bookmarkEnd w:id="2094"/>
      <w:bookmarkEnd w:id="2095"/>
      <w:bookmarkEnd w:id="2097"/>
    </w:p>
    <w:p>
      <w:pPr>
        <w:pStyle w:val="Style36"/>
        <w:keepNext/>
        <w:keepLines/>
        <w:widowControl w:val="0"/>
        <w:shd w:val="clear" w:color="auto" w:fill="auto"/>
        <w:tabs>
          <w:tab w:pos="778" w:val="left"/>
        </w:tabs>
        <w:bidi w:val="0"/>
        <w:spacing w:before="0" w:after="380" w:line="313" w:lineRule="exact"/>
        <w:ind w:left="0" w:right="0" w:firstLine="400"/>
        <w:jc w:val="both"/>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8</w:t>
      </w:r>
      <w:bookmarkEnd w:id="2100"/>
      <w:r>
        <w:rPr>
          <w:color w:val="000000"/>
          <w:spacing w:val="0"/>
          <w:w w:val="100"/>
          <w:position w:val="0"/>
        </w:rPr>
        <w:t>、</w:t>
        <w:tab/>
        <w:t>不以公允价值计量的金融资产和金融负债的公允价值情况</w:t>
      </w:r>
      <w:bookmarkEnd w:id="2098"/>
      <w:bookmarkEnd w:id="2099"/>
      <w:bookmarkEnd w:id="2101"/>
    </w:p>
    <w:p>
      <w:pPr>
        <w:pStyle w:val="Style36"/>
        <w:keepNext/>
        <w:keepLines/>
        <w:widowControl w:val="0"/>
        <w:shd w:val="clear" w:color="auto" w:fill="auto"/>
        <w:tabs>
          <w:tab w:pos="778" w:val="left"/>
        </w:tabs>
        <w:bidi w:val="0"/>
        <w:spacing w:before="0" w:after="240" w:line="326" w:lineRule="auto"/>
        <w:ind w:left="0" w:right="0" w:firstLine="400"/>
        <w:jc w:val="both"/>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9</w:t>
      </w:r>
      <w:bookmarkEnd w:id="2104"/>
      <w:r>
        <w:rPr>
          <w:color w:val="000000"/>
          <w:spacing w:val="0"/>
          <w:w w:val="100"/>
          <w:position w:val="0"/>
        </w:rPr>
        <w:t>、</w:t>
        <w:tab/>
        <w:t>其他</w:t>
      </w:r>
      <w:bookmarkEnd w:id="2102"/>
      <w:bookmarkEnd w:id="2103"/>
      <w:bookmarkEnd w:id="2105"/>
    </w:p>
    <w:p>
      <w:pPr>
        <w:pStyle w:val="Style29"/>
        <w:keepNext/>
        <w:keepLines/>
        <w:widowControl w:val="0"/>
        <w:shd w:val="clear" w:color="auto" w:fill="auto"/>
        <w:bidi w:val="0"/>
        <w:spacing w:before="0" w:after="380" w:line="240" w:lineRule="auto"/>
        <w:ind w:left="0" w:right="0" w:firstLine="400"/>
        <w:jc w:val="both"/>
      </w:pPr>
      <w:bookmarkStart w:id="2106" w:name="bookmark2106"/>
      <w:bookmarkStart w:id="2107" w:name="bookmark2107"/>
      <w:bookmarkStart w:id="2108" w:name="bookmark2108"/>
      <w:r>
        <w:rPr>
          <w:color w:val="000000"/>
          <w:spacing w:val="0"/>
          <w:w w:val="100"/>
          <w:position w:val="0"/>
        </w:rPr>
        <w:t>十二、关联方及关联交易</w:t>
      </w:r>
      <w:bookmarkEnd w:id="2106"/>
      <w:bookmarkEnd w:id="2107"/>
      <w:bookmarkEnd w:id="2108"/>
    </w:p>
    <w:p>
      <w:pPr>
        <w:pStyle w:val="Style36"/>
        <w:keepNext/>
        <w:keepLines/>
        <w:widowControl w:val="0"/>
        <w:shd w:val="clear" w:color="auto" w:fill="auto"/>
        <w:bidi w:val="0"/>
        <w:spacing w:before="0" w:after="240" w:line="326" w:lineRule="auto"/>
        <w:ind w:left="0" w:right="0" w:firstLine="400"/>
        <w:jc w:val="both"/>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09"/>
      <w:bookmarkEnd w:id="2110"/>
      <w:bookmarkEnd w:id="2111"/>
    </w:p>
    <w:tbl>
      <w:tblPr>
        <w:tblOverlap w:val="never"/>
        <w:jc w:val="center"/>
        <w:tblLayout w:type="fixed"/>
      </w:tblPr>
      <w:tblGrid>
        <w:gridCol w:w="1598"/>
        <w:gridCol w:w="1594"/>
        <w:gridCol w:w="1589"/>
        <w:gridCol w:w="1603"/>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依米康科技集团股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其他专业设备制造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437,470,194.00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79" w:line="1" w:lineRule="exact"/>
      </w:pPr>
    </w:p>
    <w:p>
      <w:pPr>
        <w:pStyle w:val="Style33"/>
        <w:keepNext w:val="0"/>
        <w:keepLines w:val="0"/>
        <w:widowControl w:val="0"/>
        <w:shd w:val="clear" w:color="auto" w:fill="auto"/>
        <w:bidi w:val="0"/>
        <w:spacing w:before="0" w:after="380" w:line="360" w:lineRule="exact"/>
        <w:ind w:left="400" w:right="0" w:firstLine="460"/>
        <w:jc w:val="left"/>
      </w:pPr>
      <w:r>
        <w:rPr>
          <w:color w:val="000000"/>
          <w:spacing w:val="0"/>
          <w:w w:val="100"/>
          <w:position w:val="0"/>
        </w:rPr>
        <w:t>本公司股东孙屹峥、张菀系夫妻关系，合计持有本公司总股本的</w:t>
      </w:r>
      <w:r>
        <w:rPr>
          <w:rFonts w:ascii="Times New Roman" w:eastAsia="Times New Roman" w:hAnsi="Times New Roman" w:cs="Times New Roman"/>
          <w:color w:val="000000"/>
          <w:spacing w:val="0"/>
          <w:w w:val="100"/>
          <w:position w:val="0"/>
          <w:sz w:val="18"/>
          <w:szCs w:val="18"/>
        </w:rPr>
        <w:t>30.74%</w:t>
      </w:r>
      <w:r>
        <w:rPr>
          <w:color w:val="000000"/>
          <w:spacing w:val="0"/>
          <w:w w:val="100"/>
          <w:position w:val="0"/>
        </w:rPr>
        <w:t>股份，为本公司的实际控制人。 本企业最终控制方是孙屹峥、张菀夫妇。</w:t>
      </w:r>
    </w:p>
    <w:p>
      <w:pPr>
        <w:pStyle w:val="Style36"/>
        <w:keepNext/>
        <w:keepLines/>
        <w:widowControl w:val="0"/>
        <w:shd w:val="clear" w:color="auto" w:fill="auto"/>
        <w:tabs>
          <w:tab w:pos="778" w:val="left"/>
        </w:tabs>
        <w:bidi w:val="0"/>
        <w:spacing w:before="0" w:after="240" w:line="240" w:lineRule="auto"/>
        <w:ind w:left="0" w:right="0" w:firstLine="40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bookmarkEnd w:id="2114"/>
      <w:r>
        <w:rPr>
          <w:color w:val="000000"/>
          <w:spacing w:val="0"/>
          <w:w w:val="100"/>
          <w:position w:val="0"/>
        </w:rPr>
        <w:t>、</w:t>
        <w:tab/>
        <w:t>本企业的子公司情况</w:t>
      </w:r>
      <w:bookmarkEnd w:id="2112"/>
      <w:bookmarkEnd w:id="2113"/>
      <w:bookmarkEnd w:id="2115"/>
    </w:p>
    <w:p>
      <w:pPr>
        <w:pStyle w:val="Style33"/>
        <w:keepNext w:val="0"/>
        <w:keepLines w:val="0"/>
        <w:widowControl w:val="0"/>
        <w:shd w:val="clear" w:color="auto" w:fill="auto"/>
        <w:bidi w:val="0"/>
        <w:spacing w:before="0" w:after="380" w:line="360" w:lineRule="exact"/>
        <w:ind w:left="0" w:right="0" w:firstLine="40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778" w:val="left"/>
        </w:tabs>
        <w:bidi w:val="0"/>
        <w:spacing w:before="0" w:after="240" w:line="240" w:lineRule="auto"/>
        <w:ind w:left="0" w:right="0" w:firstLine="40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3</w:t>
      </w:r>
      <w:bookmarkEnd w:id="2118"/>
      <w:r>
        <w:rPr>
          <w:color w:val="000000"/>
          <w:spacing w:val="0"/>
          <w:w w:val="100"/>
          <w:position w:val="0"/>
        </w:rPr>
        <w:t>、</w:t>
        <w:tab/>
        <w:t>本企业合营和联营企业情况</w:t>
      </w:r>
      <w:bookmarkEnd w:id="2116"/>
      <w:bookmarkEnd w:id="2117"/>
      <w:bookmarkEnd w:id="2119"/>
    </w:p>
    <w:p>
      <w:pPr>
        <w:pStyle w:val="Style33"/>
        <w:keepNext w:val="0"/>
        <w:keepLines w:val="0"/>
        <w:widowControl w:val="0"/>
        <w:shd w:val="clear" w:color="auto" w:fill="auto"/>
        <w:bidi w:val="0"/>
        <w:spacing w:before="0" w:after="300" w:line="360" w:lineRule="exact"/>
        <w:ind w:left="0" w:right="0" w:firstLine="40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400"/>
        <w:jc w:val="both"/>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4</w:t>
      </w:r>
      <w:bookmarkEnd w:id="2122"/>
      <w:r>
        <w:rPr>
          <w:color w:val="000000"/>
          <w:spacing w:val="0"/>
          <w:w w:val="100"/>
          <w:position w:val="0"/>
        </w:rPr>
        <w:t>、其他关联方情况</w:t>
      </w:r>
      <w:bookmarkEnd w:id="2120"/>
      <w:bookmarkEnd w:id="2121"/>
      <w:bookmarkEnd w:id="2123"/>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四川辰兴建设有限公司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与实际控制人关系密切的家庭成员控制的企业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桑瑞思医疗科技有限公司（曾用名：四川桑瑞思环境技术工程有限公司）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同受实际控制人之一控制的企业</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0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5</w:t>
      </w:r>
      <w:bookmarkEnd w:id="2126"/>
      <w:r>
        <w:rPr>
          <w:color w:val="000000"/>
          <w:spacing w:val="0"/>
          <w:w w:val="100"/>
          <w:position w:val="0"/>
        </w:rPr>
        <w:t>、关联交易情况</w:t>
      </w:r>
      <w:bookmarkEnd w:id="2124"/>
      <w:bookmarkEnd w:id="2125"/>
      <w:bookmarkEnd w:id="2127"/>
    </w:p>
    <w:p>
      <w:pPr>
        <w:pStyle w:val="Style54"/>
        <w:keepNext/>
        <w:keepLines/>
        <w:widowControl w:val="0"/>
        <w:shd w:val="clear" w:color="auto" w:fill="auto"/>
        <w:bidi w:val="0"/>
        <w:spacing w:before="0" w:line="240" w:lineRule="auto"/>
        <w:ind w:left="0" w:right="0" w:firstLine="400"/>
        <w:jc w:val="both"/>
      </w:pPr>
      <w:bookmarkStart w:id="2128" w:name="bookmark2128"/>
      <w:bookmarkStart w:id="2129" w:name="bookmark2129"/>
      <w:bookmarkStart w:id="2130" w:name="bookmark21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8"/>
      <w:bookmarkEnd w:id="2129"/>
      <w:bookmarkEnd w:id="2130"/>
    </w:p>
    <w:p>
      <w:pPr>
        <w:pStyle w:val="Style33"/>
        <w:keepNext w:val="0"/>
        <w:keepLines w:val="0"/>
        <w:widowControl w:val="0"/>
        <w:shd w:val="clear" w:color="auto" w:fill="auto"/>
        <w:bidi w:val="0"/>
        <w:spacing w:before="0" w:line="240" w:lineRule="auto"/>
        <w:ind w:left="0" w:right="0" w:firstLine="40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275"/>
        <w:gridCol w:w="1699"/>
        <w:gridCol w:w="1277"/>
        <w:gridCol w:w="1560"/>
        <w:gridCol w:w="1699"/>
        <w:gridCol w:w="10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4,486,817.34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4,486,817.34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382,867.26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55,463.76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49,971,559.57</w:t>
            </w:r>
          </w:p>
        </w:tc>
      </w:tr>
    </w:tbl>
    <w:p>
      <w:pPr>
        <w:widowControl w:val="0"/>
        <w:spacing w:after="319" w:line="1" w:lineRule="exact"/>
      </w:pPr>
    </w:p>
    <w:p>
      <w:pPr>
        <w:pStyle w:val="Style54"/>
        <w:keepNext/>
        <w:keepLines/>
        <w:widowControl w:val="0"/>
        <w:shd w:val="clear" w:color="auto" w:fill="auto"/>
        <w:tabs>
          <w:tab w:pos="893" w:val="left"/>
        </w:tabs>
        <w:bidi w:val="0"/>
        <w:spacing w:before="0" w:line="240" w:lineRule="auto"/>
        <w:ind w:left="0" w:right="0" w:firstLine="40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1"/>
      <w:bookmarkEnd w:id="2132"/>
      <w:bookmarkEnd w:id="2134"/>
    </w:p>
    <w:p>
      <w:pPr>
        <w:pStyle w:val="Style54"/>
        <w:keepNext/>
        <w:keepLines/>
        <w:widowControl w:val="0"/>
        <w:shd w:val="clear" w:color="auto" w:fill="auto"/>
        <w:tabs>
          <w:tab w:pos="893" w:val="left"/>
        </w:tabs>
        <w:bidi w:val="0"/>
        <w:spacing w:before="0" w:line="240" w:lineRule="auto"/>
        <w:ind w:left="0" w:right="0" w:firstLine="400"/>
        <w:jc w:val="both"/>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35"/>
      <w:bookmarkEnd w:id="2136"/>
      <w:bookmarkEnd w:id="2138"/>
    </w:p>
    <w:p>
      <w:pPr>
        <w:pStyle w:val="Style33"/>
        <w:keepNext w:val="0"/>
        <w:keepLines w:val="0"/>
        <w:widowControl w:val="0"/>
        <w:shd w:val="clear" w:color="auto" w:fill="auto"/>
        <w:bidi w:val="0"/>
        <w:spacing w:before="0" w:line="240" w:lineRule="auto"/>
        <w:ind w:left="0" w:right="0" w:firstLine="400"/>
        <w:jc w:val="both"/>
      </w:pPr>
      <w:r>
        <w:rPr>
          <w:color w:val="000000"/>
          <w:spacing w:val="0"/>
          <w:w w:val="100"/>
          <w:position w:val="0"/>
        </w:rPr>
        <w:t>本公司作为出租方：</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1,142,857.20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761,904.80</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关联租赁情况说明</w:t>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本公司将办公用房其中</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平米出租给桑瑞思办公使用，租赁期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54"/>
        <w:keepNext/>
        <w:keepLines/>
        <w:widowControl w:val="0"/>
        <w:shd w:val="clear" w:color="auto" w:fill="auto"/>
        <w:bidi w:val="0"/>
        <w:spacing w:before="0" w:line="240" w:lineRule="auto"/>
        <w:ind w:left="0" w:right="0" w:firstLine="400"/>
        <w:jc w:val="both"/>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39"/>
      <w:bookmarkEnd w:id="2140"/>
      <w:bookmarkEnd w:id="2142"/>
    </w:p>
    <w:p>
      <w:pPr>
        <w:pStyle w:val="Style33"/>
        <w:keepNext w:val="0"/>
        <w:keepLines w:val="0"/>
        <w:widowControl w:val="0"/>
        <w:shd w:val="clear" w:color="auto" w:fill="auto"/>
        <w:bidi w:val="0"/>
        <w:spacing w:before="0" w:after="320" w:line="240" w:lineRule="auto"/>
        <w:ind w:left="0" w:right="0" w:firstLine="400"/>
        <w:jc w:val="both"/>
      </w:pPr>
      <w:r>
        <w:rPr>
          <w:color w:val="000000"/>
          <w:spacing w:val="0"/>
          <w:w w:val="100"/>
          <w:position w:val="0"/>
        </w:rPr>
        <w:t>本公司作为担保方</w:t>
      </w:r>
      <w:r>
        <w:br w:type="page"/>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131"/>
        <w:gridCol w:w="1704"/>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974"/>
        <w:gridCol w:w="1277"/>
        <w:gridCol w:w="1560"/>
        <w:gridCol w:w="1699"/>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桑瑞思医疗科技有限公司、依米康智能、孙屹峥、 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依米康智能、依米康软件、孙屹峥、张菀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孙屹峥、张菀、龙控软件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依米康软件、依米康智能、孙屹峥、张菀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974"/>
        <w:gridCol w:w="1277"/>
        <w:gridCol w:w="1560"/>
        <w:gridCol w:w="1699"/>
        <w:gridCol w:w="10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54"/>
        <w:keepNext/>
        <w:keepLines/>
        <w:widowControl w:val="0"/>
        <w:shd w:val="clear" w:color="auto" w:fill="auto"/>
        <w:tabs>
          <w:tab w:pos="893" w:val="left"/>
        </w:tabs>
        <w:bidi w:val="0"/>
        <w:spacing w:before="0" w:after="340" w:line="240" w:lineRule="auto"/>
        <w:ind w:left="0" w:right="0" w:firstLine="40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143"/>
      <w:bookmarkEnd w:id="2144"/>
      <w:bookmarkEnd w:id="2146"/>
    </w:p>
    <w:p>
      <w:pPr>
        <w:pStyle w:val="Style54"/>
        <w:keepNext/>
        <w:keepLines/>
        <w:widowControl w:val="0"/>
        <w:shd w:val="clear" w:color="auto" w:fill="auto"/>
        <w:tabs>
          <w:tab w:pos="893" w:val="left"/>
        </w:tabs>
        <w:bidi w:val="0"/>
        <w:spacing w:before="0" w:after="340" w:line="240" w:lineRule="auto"/>
        <w:ind w:left="0" w:right="0" w:firstLine="40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147"/>
      <w:bookmarkEnd w:id="2148"/>
      <w:bookmarkEnd w:id="2150"/>
    </w:p>
    <w:p>
      <w:pPr>
        <w:pStyle w:val="Style54"/>
        <w:keepNext/>
        <w:keepLines/>
        <w:widowControl w:val="0"/>
        <w:shd w:val="clear" w:color="auto" w:fill="auto"/>
        <w:tabs>
          <w:tab w:pos="893" w:val="left"/>
        </w:tabs>
        <w:bidi w:val="0"/>
        <w:spacing w:before="0" w:line="240" w:lineRule="auto"/>
        <w:ind w:left="0" w:right="0" w:firstLine="40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151"/>
      <w:bookmarkEnd w:id="2152"/>
      <w:bookmarkEnd w:id="2154"/>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974"/>
        <w:gridCol w:w="2410"/>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董事、监事、高级管理人员及其他核心人员人数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报酬总额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2,933,500.00</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40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5"/>
      <w:bookmarkEnd w:id="2156"/>
      <w:bookmarkEnd w:id="2158"/>
    </w:p>
    <w:p>
      <w:pPr>
        <w:pStyle w:val="Style36"/>
        <w:keepNext/>
        <w:keepLines/>
        <w:widowControl w:val="0"/>
        <w:shd w:val="clear" w:color="auto" w:fill="auto"/>
        <w:bidi w:val="0"/>
        <w:spacing w:before="0" w:after="380" w:line="240" w:lineRule="auto"/>
        <w:ind w:left="0" w:right="0" w:firstLine="40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6</w:t>
      </w:r>
      <w:bookmarkEnd w:id="2161"/>
      <w:r>
        <w:rPr>
          <w:color w:val="000000"/>
          <w:spacing w:val="0"/>
          <w:w w:val="100"/>
          <w:position w:val="0"/>
        </w:rPr>
        <w:t>、关联方应收应付款项</w:t>
      </w:r>
      <w:bookmarkEnd w:id="2159"/>
      <w:bookmarkEnd w:id="2160"/>
      <w:bookmarkEnd w:id="2162"/>
    </w:p>
    <w:p>
      <w:pPr>
        <w:pStyle w:val="Style54"/>
        <w:keepNext/>
        <w:keepLines/>
        <w:widowControl w:val="0"/>
        <w:shd w:val="clear" w:color="auto" w:fill="auto"/>
        <w:bidi w:val="0"/>
        <w:spacing w:before="0" w:line="240" w:lineRule="auto"/>
        <w:ind w:left="0" w:right="0" w:firstLine="400"/>
        <w:jc w:val="both"/>
      </w:pPr>
      <w:bookmarkStart w:id="2163" w:name="bookmark2163"/>
      <w:bookmarkStart w:id="2164" w:name="bookmark2164"/>
      <w:bookmarkStart w:id="2165" w:name="bookmark2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3"/>
      <w:bookmarkEnd w:id="2164"/>
      <w:bookmarkEnd w:id="216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598"/>
        <w:gridCol w:w="2942"/>
        <w:gridCol w:w="1416"/>
        <w:gridCol w:w="1277"/>
        <w:gridCol w:w="1277"/>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23,113,411.52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52,511,080.87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11,861,228.78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11,861,228.78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3,598,675.02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keepLines/>
        <w:widowControl w:val="0"/>
        <w:shd w:val="clear" w:color="auto" w:fill="auto"/>
        <w:bidi w:val="0"/>
        <w:spacing w:before="0" w:line="240" w:lineRule="auto"/>
        <w:ind w:left="0" w:right="0" w:firstLine="400"/>
        <w:jc w:val="left"/>
      </w:pPr>
      <w:bookmarkStart w:id="2166" w:name="bookmark2166"/>
      <w:bookmarkStart w:id="2167" w:name="bookmark2167"/>
      <w:bookmarkStart w:id="2168" w:name="bookmark21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6"/>
      <w:bookmarkEnd w:id="2167"/>
      <w:bookmarkEnd w:id="216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25,994,800.70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32,562,800.70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8,948,563.98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60,682,151.91</w:t>
            </w:r>
          </w:p>
        </w:tc>
      </w:tr>
    </w:tbl>
    <w:p>
      <w:pPr>
        <w:pStyle w:val="Style36"/>
        <w:keepNext/>
        <w:keepLines/>
        <w:widowControl w:val="0"/>
        <w:shd w:val="clear" w:color="auto" w:fill="auto"/>
        <w:tabs>
          <w:tab w:pos="753" w:val="left"/>
        </w:tabs>
        <w:bidi w:val="0"/>
        <w:spacing w:before="0" w:after="380" w:line="240" w:lineRule="auto"/>
        <w:ind w:left="0" w:right="0" w:firstLine="38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7</w:t>
      </w:r>
      <w:bookmarkEnd w:id="2171"/>
      <w:r>
        <w:rPr>
          <w:color w:val="000000"/>
          <w:spacing w:val="0"/>
          <w:w w:val="100"/>
          <w:position w:val="0"/>
        </w:rPr>
        <w:t>、</w:t>
        <w:tab/>
        <w:t>关联方承诺</w:t>
      </w:r>
      <w:bookmarkEnd w:id="2169"/>
      <w:bookmarkEnd w:id="2170"/>
      <w:bookmarkEnd w:id="2172"/>
    </w:p>
    <w:p>
      <w:pPr>
        <w:pStyle w:val="Style36"/>
        <w:keepNext/>
        <w:keepLines/>
        <w:widowControl w:val="0"/>
        <w:shd w:val="clear" w:color="auto" w:fill="auto"/>
        <w:tabs>
          <w:tab w:pos="758" w:val="left"/>
        </w:tabs>
        <w:bidi w:val="0"/>
        <w:spacing w:before="0" w:after="380" w:line="240" w:lineRule="auto"/>
        <w:ind w:left="0" w:right="0" w:firstLine="38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8</w:t>
      </w:r>
      <w:bookmarkEnd w:id="2175"/>
      <w:r>
        <w:rPr>
          <w:color w:val="000000"/>
          <w:spacing w:val="0"/>
          <w:w w:val="100"/>
          <w:position w:val="0"/>
        </w:rPr>
        <w:t>、</w:t>
        <w:tab/>
        <w:t>其他</w:t>
      </w:r>
      <w:bookmarkEnd w:id="2173"/>
      <w:bookmarkEnd w:id="2174"/>
      <w:bookmarkEnd w:id="2176"/>
    </w:p>
    <w:p>
      <w:pPr>
        <w:pStyle w:val="Style104"/>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除上述事项说明外，本集团无其他需要披露的关联事项。</w:t>
      </w:r>
    </w:p>
    <w:p>
      <w:pPr>
        <w:pStyle w:val="Style29"/>
        <w:keepNext/>
        <w:keepLines/>
        <w:widowControl w:val="0"/>
        <w:shd w:val="clear" w:color="auto" w:fill="auto"/>
        <w:bidi w:val="0"/>
        <w:spacing w:before="0" w:after="380" w:line="240" w:lineRule="auto"/>
        <w:ind w:left="0" w:right="0" w:firstLine="380"/>
        <w:jc w:val="left"/>
      </w:pPr>
      <w:bookmarkStart w:id="2177" w:name="bookmark2177"/>
      <w:bookmarkStart w:id="2178" w:name="bookmark2178"/>
      <w:bookmarkStart w:id="2179" w:name="bookmark2179"/>
      <w:r>
        <w:rPr>
          <w:color w:val="000000"/>
          <w:spacing w:val="0"/>
          <w:w w:val="100"/>
          <w:position w:val="0"/>
        </w:rPr>
        <w:t>十三、股份支付</w:t>
      </w:r>
      <w:bookmarkEnd w:id="2177"/>
      <w:bookmarkEnd w:id="2178"/>
      <w:bookmarkEnd w:id="2179"/>
    </w:p>
    <w:p>
      <w:pPr>
        <w:pStyle w:val="Style36"/>
        <w:keepNext/>
        <w:keepLines/>
        <w:widowControl w:val="0"/>
        <w:shd w:val="clear" w:color="auto" w:fill="auto"/>
        <w:bidi w:val="0"/>
        <w:spacing w:before="0" w:after="380" w:line="240" w:lineRule="auto"/>
        <w:ind w:left="0" w:right="0" w:firstLine="380"/>
        <w:jc w:val="left"/>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80"/>
      <w:bookmarkEnd w:id="2181"/>
      <w:bookmarkEnd w:id="2182"/>
    </w:p>
    <w:p>
      <w:pPr>
        <w:pStyle w:val="Style33"/>
        <w:keepNext w:val="0"/>
        <w:keepLines w:val="0"/>
        <w:widowControl w:val="0"/>
        <w:shd w:val="clear" w:color="auto" w:fill="auto"/>
        <w:bidi w:val="0"/>
        <w:spacing w:before="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行权价格为</w:t>
            </w:r>
            <w:r>
              <w:rPr>
                <w:rFonts w:ascii="Times New Roman" w:eastAsia="Times New Roman" w:hAnsi="Times New Roman" w:cs="Times New Roman"/>
                <w:color w:val="000000"/>
                <w:spacing w:val="0"/>
                <w:w w:val="100"/>
                <w:position w:val="0"/>
                <w:sz w:val="18"/>
                <w:szCs w:val="18"/>
              </w:rPr>
              <w:t>3.84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38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83"/>
      <w:bookmarkEnd w:id="2184"/>
      <w:bookmarkEnd w:id="2185"/>
    </w:p>
    <w:p>
      <w:pPr>
        <w:pStyle w:val="Style33"/>
        <w:keepNext w:val="0"/>
        <w:keepLines w:val="0"/>
        <w:widowControl w:val="0"/>
        <w:shd w:val="clear" w:color="auto" w:fill="auto"/>
        <w:bidi w:val="0"/>
        <w:spacing w:before="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4114"/>
        <w:gridCol w:w="5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年第三次临时股东大会决议通过的《</w:t>
            </w:r>
            <w:r>
              <w:rPr>
                <w:color w:val="000000"/>
                <w:spacing w:val="0"/>
                <w:w w:val="100"/>
                <w:position w:val="0"/>
                <w:sz w:val="18"/>
                <w:szCs w:val="18"/>
              </w:rPr>
              <w:t>〈</w:t>
            </w:r>
            <w:r>
              <w:rPr>
                <w:color w:val="000000"/>
                <w:spacing w:val="0"/>
                <w:w w:val="100"/>
                <w:position w:val="0"/>
              </w:rPr>
              <w:t>依米康科技集团股份 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注：本次股权激励授予日为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日开始摊销。</w:t>
      </w:r>
    </w:p>
    <w:p>
      <w:pPr>
        <w:widowControl w:val="0"/>
        <w:spacing w:after="319" w:line="1" w:lineRule="exact"/>
      </w:pPr>
    </w:p>
    <w:p>
      <w:pPr>
        <w:pStyle w:val="Style36"/>
        <w:keepNext/>
        <w:keepLines/>
        <w:widowControl w:val="0"/>
        <w:shd w:val="clear" w:color="auto" w:fill="auto"/>
        <w:tabs>
          <w:tab w:pos="758" w:val="left"/>
        </w:tabs>
        <w:bidi w:val="0"/>
        <w:spacing w:before="0" w:after="380" w:line="311" w:lineRule="exact"/>
        <w:ind w:left="0" w:right="0" w:firstLine="38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w:t>
        <w:tab/>
        <w:t>以现金结算的股份支付情况</w:t>
      </w:r>
      <w:bookmarkEnd w:id="2186"/>
      <w:bookmarkEnd w:id="2187"/>
      <w:bookmarkEnd w:id="2189"/>
    </w:p>
    <w:p>
      <w:pPr>
        <w:pStyle w:val="Style33"/>
        <w:keepNext w:val="0"/>
        <w:keepLines w:val="0"/>
        <w:widowControl w:val="0"/>
        <w:shd w:val="clear" w:color="auto" w:fill="auto"/>
        <w:bidi w:val="0"/>
        <w:spacing w:before="0" w:after="32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758" w:val="left"/>
        </w:tabs>
        <w:bidi w:val="0"/>
        <w:spacing w:before="0" w:after="320" w:line="311" w:lineRule="exact"/>
        <w:ind w:left="0" w:right="0" w:firstLine="38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4</w:t>
      </w:r>
      <w:bookmarkEnd w:id="2192"/>
      <w:r>
        <w:rPr>
          <w:color w:val="000000"/>
          <w:spacing w:val="0"/>
          <w:w w:val="100"/>
          <w:position w:val="0"/>
        </w:rPr>
        <w:t>、</w:t>
        <w:tab/>
        <w:t>股份支付的修改、终止情况</w:t>
      </w:r>
      <w:bookmarkEnd w:id="2190"/>
      <w:bookmarkEnd w:id="2191"/>
      <w:bookmarkEnd w:id="2193"/>
    </w:p>
    <w:p>
      <w:pPr>
        <w:pStyle w:val="Style104"/>
        <w:keepNext w:val="0"/>
        <w:keepLines w:val="0"/>
        <w:widowControl w:val="0"/>
        <w:shd w:val="clear" w:color="auto" w:fill="auto"/>
        <w:bidi w:val="0"/>
        <w:spacing w:before="0" w:after="240" w:line="311" w:lineRule="exact"/>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）本年公司对股份支付进行修改的原因</w:t>
      </w:r>
    </w:p>
    <w:p>
      <w:pPr>
        <w:pStyle w:val="Style104"/>
        <w:keepNext w:val="0"/>
        <w:keepLines w:val="0"/>
        <w:widowControl w:val="0"/>
        <w:shd w:val="clear" w:color="auto" w:fill="auto"/>
        <w:bidi w:val="0"/>
        <w:spacing w:before="0" w:after="320" w:line="311" w:lineRule="exact"/>
        <w:ind w:left="380" w:right="0" w:firstLine="500"/>
        <w:jc w:val="both"/>
      </w:pPr>
      <w:r>
        <w:rPr>
          <w:color w:val="000000"/>
          <w:spacing w:val="0"/>
          <w:w w:val="100"/>
          <w:position w:val="0"/>
        </w:rPr>
        <w:t>由于激励对象范围及拟授出权益分配情况的调整，公司对原《公司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年限制性股票激励计划（草 案）》及其摘要以及原《公司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年限制性股票激励计划实施考核管理办法》等相关文件中的部分内 容进行修订，并于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日分别召开第四届董事会第三十一次会议及第四届监事会第二十四次 会议，审议通过《关于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年限制性股票激励计划实施考核管理办法（修订稿）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的议案》。</w:t>
      </w:r>
    </w:p>
    <w:p>
      <w:pPr>
        <w:pStyle w:val="Style104"/>
        <w:keepNext w:val="0"/>
        <w:keepLines w:val="0"/>
        <w:widowControl w:val="0"/>
        <w:shd w:val="clear" w:color="auto" w:fill="auto"/>
        <w:bidi w:val="0"/>
        <w:spacing w:before="0"/>
        <w:ind w:left="0" w:right="0" w:firstLine="840"/>
        <w:jc w:val="left"/>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）主要修改条款</w:t>
      </w:r>
    </w:p>
    <w:p>
      <w:pPr>
        <w:pStyle w:val="Style104"/>
        <w:keepNext w:val="0"/>
        <w:keepLines w:val="0"/>
        <w:widowControl w:val="0"/>
        <w:shd w:val="clear" w:color="auto" w:fill="auto"/>
        <w:tabs>
          <w:tab w:pos="1196" w:val="left"/>
        </w:tabs>
        <w:bidi w:val="0"/>
        <w:spacing w:before="0"/>
        <w:ind w:left="0" w:right="0" w:firstLine="840"/>
        <w:jc w:val="left"/>
      </w:pPr>
      <w:bookmarkStart w:id="2194" w:name="bookmark2194"/>
      <w:r>
        <w:rPr>
          <w:rFonts w:ascii="Times New Roman" w:eastAsia="Times New Roman" w:hAnsi="Times New Roman" w:cs="Times New Roman"/>
          <w:color w:val="000000"/>
          <w:spacing w:val="0"/>
          <w:w w:val="100"/>
          <w:position w:val="0"/>
          <w:sz w:val="22"/>
          <w:szCs w:val="22"/>
        </w:rPr>
        <w:t>1</w:t>
      </w:r>
      <w:bookmarkEnd w:id="2194"/>
      <w:r>
        <w:rPr>
          <w:color w:val="000000"/>
          <w:spacing w:val="0"/>
          <w:w w:val="100"/>
          <w:position w:val="0"/>
        </w:rPr>
        <w:t>）</w:t>
        <w:tab/>
        <w:t>修订激励对象的确定依据</w:t>
      </w:r>
    </w:p>
    <w:p>
      <w:pPr>
        <w:pStyle w:val="Style104"/>
        <w:keepNext w:val="0"/>
        <w:keepLines w:val="0"/>
        <w:widowControl w:val="0"/>
        <w:shd w:val="clear" w:color="auto" w:fill="auto"/>
        <w:bidi w:val="0"/>
        <w:spacing w:before="0"/>
        <w:ind w:left="420" w:right="0" w:firstLine="440"/>
        <w:jc w:val="both"/>
      </w:pPr>
      <w:r>
        <w:rPr>
          <w:color w:val="000000"/>
          <w:spacing w:val="0"/>
          <w:w w:val="100"/>
          <w:position w:val="0"/>
        </w:rPr>
        <w:t>修订前：本激励计划的激励对象为公司（含子公司，下同）信息数据领域任职的高级管理人员以 及董事会认为需要激励的其他人员，不含依米康独立董事、监事、外籍员工，符合实施股权激励计划 的目的。</w:t>
      </w:r>
    </w:p>
    <w:p>
      <w:pPr>
        <w:pStyle w:val="Style104"/>
        <w:keepNext w:val="0"/>
        <w:keepLines w:val="0"/>
        <w:widowControl w:val="0"/>
        <w:shd w:val="clear" w:color="auto" w:fill="auto"/>
        <w:bidi w:val="0"/>
        <w:spacing w:before="0" w:line="317" w:lineRule="exact"/>
        <w:ind w:left="420" w:right="0" w:firstLine="440"/>
        <w:jc w:val="both"/>
      </w:pPr>
      <w:r>
        <w:rPr>
          <w:color w:val="000000"/>
          <w:spacing w:val="0"/>
          <w:w w:val="100"/>
          <w:position w:val="0"/>
        </w:rPr>
        <w:t>修订后：本激励计划的激励对象为在公司（含子公司，下同）信息数据领域任职的中层管理人员 及核心骨干员工，不含依米康独立董事、监事、外籍员工，符合实施股权激励计划的目的。</w:t>
      </w:r>
    </w:p>
    <w:p>
      <w:pPr>
        <w:pStyle w:val="Style104"/>
        <w:keepNext w:val="0"/>
        <w:keepLines w:val="0"/>
        <w:widowControl w:val="0"/>
        <w:shd w:val="clear" w:color="auto" w:fill="auto"/>
        <w:tabs>
          <w:tab w:pos="1220" w:val="left"/>
        </w:tabs>
        <w:bidi w:val="0"/>
        <w:spacing w:before="0"/>
        <w:ind w:left="0" w:right="0" w:firstLine="840"/>
        <w:jc w:val="left"/>
      </w:pPr>
      <w:bookmarkStart w:id="2195" w:name="bookmark2195"/>
      <w:r>
        <w:rPr>
          <w:rFonts w:ascii="Times New Roman" w:eastAsia="Times New Roman" w:hAnsi="Times New Roman" w:cs="Times New Roman"/>
          <w:color w:val="000000"/>
          <w:spacing w:val="0"/>
          <w:w w:val="100"/>
          <w:position w:val="0"/>
          <w:sz w:val="22"/>
          <w:szCs w:val="22"/>
        </w:rPr>
        <w:t>2</w:t>
      </w:r>
      <w:bookmarkEnd w:id="2195"/>
      <w:r>
        <w:rPr>
          <w:color w:val="000000"/>
          <w:spacing w:val="0"/>
          <w:w w:val="100"/>
          <w:position w:val="0"/>
        </w:rPr>
        <w:t>）</w:t>
        <w:tab/>
        <w:t>修订激励对象的范围</w:t>
      </w:r>
    </w:p>
    <w:p>
      <w:pPr>
        <w:pStyle w:val="Style104"/>
        <w:keepNext w:val="0"/>
        <w:keepLines w:val="0"/>
        <w:widowControl w:val="0"/>
        <w:shd w:val="clear" w:color="auto" w:fill="auto"/>
        <w:bidi w:val="0"/>
        <w:spacing w:before="0" w:line="322" w:lineRule="exact"/>
        <w:ind w:left="420" w:right="0" w:firstLine="440"/>
        <w:jc w:val="both"/>
      </w:pPr>
      <w:r>
        <w:rPr>
          <w:color w:val="000000"/>
          <w:spacing w:val="0"/>
          <w:w w:val="100"/>
          <w:position w:val="0"/>
        </w:rPr>
        <w:t>修订前：本激励计划首次授予涉及的激励对象共计</w:t>
      </w:r>
      <w:r>
        <w:rPr>
          <w:rFonts w:ascii="Times New Roman" w:eastAsia="Times New Roman" w:hAnsi="Times New Roman" w:cs="Times New Roman"/>
          <w:color w:val="000000"/>
          <w:spacing w:val="0"/>
          <w:w w:val="100"/>
          <w:position w:val="0"/>
          <w:sz w:val="22"/>
          <w:szCs w:val="22"/>
        </w:rPr>
        <w:t>160</w:t>
      </w:r>
      <w:r>
        <w:rPr>
          <w:color w:val="000000"/>
          <w:spacing w:val="0"/>
          <w:w w:val="100"/>
          <w:position w:val="0"/>
        </w:rPr>
        <w:t>人，包括：高级管理人员和董事会认为需 要激励的其他人员。</w:t>
      </w:r>
    </w:p>
    <w:p>
      <w:pPr>
        <w:pStyle w:val="Style104"/>
        <w:keepNext w:val="0"/>
        <w:keepLines w:val="0"/>
        <w:widowControl w:val="0"/>
        <w:shd w:val="clear" w:color="auto" w:fill="auto"/>
        <w:bidi w:val="0"/>
        <w:spacing w:before="0" w:line="326" w:lineRule="exact"/>
        <w:ind w:left="420" w:right="0" w:firstLine="440"/>
        <w:jc w:val="both"/>
      </w:pPr>
      <w:r>
        <w:rPr>
          <w:color w:val="000000"/>
          <w:spacing w:val="0"/>
          <w:w w:val="100"/>
          <w:position w:val="0"/>
        </w:rPr>
        <w:t>修订后：本激励计划首次授予涉及的激励对象共计</w:t>
      </w:r>
      <w:r>
        <w:rPr>
          <w:rFonts w:ascii="Times New Roman" w:eastAsia="Times New Roman" w:hAnsi="Times New Roman" w:cs="Times New Roman"/>
          <w:color w:val="000000"/>
          <w:spacing w:val="0"/>
          <w:w w:val="100"/>
          <w:position w:val="0"/>
          <w:sz w:val="22"/>
          <w:szCs w:val="22"/>
        </w:rPr>
        <w:t>157</w:t>
      </w:r>
      <w:r>
        <w:rPr>
          <w:color w:val="000000"/>
          <w:spacing w:val="0"/>
          <w:w w:val="100"/>
          <w:position w:val="0"/>
        </w:rPr>
        <w:t>人，为在公司信息数据领域任职的中层管 理人员及核心骨干员工。</w:t>
      </w:r>
    </w:p>
    <w:p>
      <w:pPr>
        <w:pStyle w:val="Style104"/>
        <w:keepNext w:val="0"/>
        <w:keepLines w:val="0"/>
        <w:widowControl w:val="0"/>
        <w:shd w:val="clear" w:color="auto" w:fill="auto"/>
        <w:tabs>
          <w:tab w:pos="1220" w:val="left"/>
        </w:tabs>
        <w:bidi w:val="0"/>
        <w:spacing w:before="0"/>
        <w:ind w:left="0" w:right="0" w:firstLine="840"/>
        <w:jc w:val="left"/>
      </w:pPr>
      <w:bookmarkStart w:id="2196" w:name="bookmark2196"/>
      <w:r>
        <w:rPr>
          <w:rFonts w:ascii="Times New Roman" w:eastAsia="Times New Roman" w:hAnsi="Times New Roman" w:cs="Times New Roman"/>
          <w:color w:val="000000"/>
          <w:spacing w:val="0"/>
          <w:w w:val="100"/>
          <w:position w:val="0"/>
          <w:sz w:val="22"/>
          <w:szCs w:val="22"/>
        </w:rPr>
        <w:t>3</w:t>
      </w:r>
      <w:bookmarkEnd w:id="2196"/>
      <w:r>
        <w:rPr>
          <w:color w:val="000000"/>
          <w:spacing w:val="0"/>
          <w:w w:val="100"/>
          <w:position w:val="0"/>
        </w:rPr>
        <w:t>）</w:t>
        <w:tab/>
        <w:t>修订激励计划拟授出权益的数量及占公司股份总额的比例</w:t>
      </w:r>
    </w:p>
    <w:p>
      <w:pPr>
        <w:pStyle w:val="Style104"/>
        <w:keepNext w:val="0"/>
        <w:keepLines w:val="0"/>
        <w:widowControl w:val="0"/>
        <w:shd w:val="clear" w:color="auto" w:fill="auto"/>
        <w:bidi w:val="0"/>
        <w:spacing w:before="0" w:line="311" w:lineRule="exact"/>
        <w:ind w:left="420" w:right="0" w:firstLine="440"/>
        <w:jc w:val="both"/>
      </w:pPr>
      <w:r>
        <w:rPr>
          <w:color w:val="000000"/>
          <w:spacing w:val="0"/>
          <w:w w:val="100"/>
          <w:position w:val="0"/>
        </w:rPr>
        <w:t>修订前：本激励计划拟授予激励对象的限制性股票数量为</w:t>
      </w:r>
      <w:r>
        <w:rPr>
          <w:rFonts w:ascii="Times New Roman" w:eastAsia="Times New Roman" w:hAnsi="Times New Roman" w:cs="Times New Roman"/>
          <w:color w:val="000000"/>
          <w:spacing w:val="0"/>
          <w:w w:val="100"/>
          <w:position w:val="0"/>
          <w:sz w:val="22"/>
          <w:szCs w:val="22"/>
        </w:rPr>
        <w:t>2,200.00</w:t>
      </w:r>
      <w:r>
        <w:rPr>
          <w:color w:val="000000"/>
          <w:spacing w:val="0"/>
          <w:w w:val="100"/>
          <w:position w:val="0"/>
        </w:rPr>
        <w:t>万股，占本激励计划草案公告 日公司股本总额</w:t>
      </w:r>
      <w:r>
        <w:rPr>
          <w:rFonts w:ascii="Times New Roman" w:eastAsia="Times New Roman" w:hAnsi="Times New Roman" w:cs="Times New Roman"/>
          <w:color w:val="000000"/>
          <w:spacing w:val="0"/>
          <w:w w:val="100"/>
          <w:position w:val="0"/>
          <w:sz w:val="22"/>
          <w:szCs w:val="22"/>
        </w:rPr>
        <w:t>43,747.0194</w:t>
      </w:r>
      <w:r>
        <w:rPr>
          <w:color w:val="000000"/>
          <w:spacing w:val="0"/>
          <w:w w:val="100"/>
          <w:position w:val="0"/>
        </w:rPr>
        <w:t>万股的</w:t>
      </w:r>
      <w:r>
        <w:rPr>
          <w:rFonts w:ascii="Times New Roman" w:eastAsia="Times New Roman" w:hAnsi="Times New Roman" w:cs="Times New Roman"/>
          <w:color w:val="000000"/>
          <w:spacing w:val="0"/>
          <w:w w:val="100"/>
          <w:position w:val="0"/>
          <w:sz w:val="22"/>
          <w:szCs w:val="22"/>
        </w:rPr>
        <w:t>5.03%</w:t>
      </w:r>
      <w:r>
        <w:rPr>
          <w:color w:val="000000"/>
          <w:spacing w:val="0"/>
          <w:w w:val="100"/>
          <w:position w:val="0"/>
        </w:rPr>
        <w:t>。首次授予第二类限制性股票</w:t>
      </w:r>
      <w:r>
        <w:rPr>
          <w:rFonts w:ascii="Times New Roman" w:eastAsia="Times New Roman" w:hAnsi="Times New Roman" w:cs="Times New Roman"/>
          <w:color w:val="000000"/>
          <w:spacing w:val="0"/>
          <w:w w:val="100"/>
          <w:position w:val="0"/>
          <w:sz w:val="22"/>
          <w:szCs w:val="22"/>
        </w:rPr>
        <w:t>1,850.00</w:t>
      </w:r>
      <w:r>
        <w:rPr>
          <w:color w:val="000000"/>
          <w:spacing w:val="0"/>
          <w:w w:val="100"/>
          <w:position w:val="0"/>
        </w:rPr>
        <w:t>万股，占本激励计划草 案公告日公司股本总额的</w:t>
      </w:r>
      <w:r>
        <w:rPr>
          <w:rFonts w:ascii="Times New Roman" w:eastAsia="Times New Roman" w:hAnsi="Times New Roman" w:cs="Times New Roman"/>
          <w:color w:val="000000"/>
          <w:spacing w:val="0"/>
          <w:w w:val="100"/>
          <w:position w:val="0"/>
          <w:sz w:val="22"/>
          <w:szCs w:val="22"/>
        </w:rPr>
        <w:t>4.23%</w:t>
      </w:r>
      <w:r>
        <w:rPr>
          <w:color w:val="000000"/>
          <w:spacing w:val="0"/>
          <w:w w:val="100"/>
          <w:position w:val="0"/>
        </w:rPr>
        <w:t>，占本激励计划拟授予限制性股票总数的</w:t>
      </w:r>
      <w:r>
        <w:rPr>
          <w:rFonts w:ascii="Times New Roman" w:eastAsia="Times New Roman" w:hAnsi="Times New Roman" w:cs="Times New Roman"/>
          <w:color w:val="000000"/>
          <w:spacing w:val="0"/>
          <w:w w:val="100"/>
          <w:position w:val="0"/>
          <w:sz w:val="22"/>
          <w:szCs w:val="22"/>
        </w:rPr>
        <w:t xml:space="preserve">84.09% </w:t>
      </w:r>
      <w:r>
        <w:rPr>
          <w:color w:val="000000"/>
          <w:spacing w:val="0"/>
          <w:w w:val="100"/>
          <w:position w:val="0"/>
        </w:rPr>
        <w:t>；预留的第二类限制 性股票</w:t>
      </w:r>
      <w:r>
        <w:rPr>
          <w:rFonts w:ascii="Times New Roman" w:eastAsia="Times New Roman" w:hAnsi="Times New Roman" w:cs="Times New Roman"/>
          <w:color w:val="000000"/>
          <w:spacing w:val="0"/>
          <w:w w:val="100"/>
          <w:position w:val="0"/>
          <w:sz w:val="22"/>
          <w:szCs w:val="22"/>
        </w:rPr>
        <w:t>350.00</w:t>
      </w:r>
      <w:r>
        <w:rPr>
          <w:color w:val="000000"/>
          <w:spacing w:val="0"/>
          <w:w w:val="100"/>
          <w:position w:val="0"/>
        </w:rPr>
        <w:t>万股，占本激励计划草案公告日公司股本总额的</w:t>
      </w:r>
      <w:r>
        <w:rPr>
          <w:rFonts w:ascii="Times New Roman" w:eastAsia="Times New Roman" w:hAnsi="Times New Roman" w:cs="Times New Roman"/>
          <w:color w:val="000000"/>
          <w:spacing w:val="0"/>
          <w:w w:val="100"/>
          <w:position w:val="0"/>
          <w:sz w:val="22"/>
          <w:szCs w:val="22"/>
        </w:rPr>
        <w:t>0.80%</w:t>
      </w:r>
      <w:r>
        <w:rPr>
          <w:color w:val="000000"/>
          <w:spacing w:val="0"/>
          <w:w w:val="100"/>
          <w:position w:val="0"/>
        </w:rPr>
        <w:t>，占本激励计划拟授予限制性股 票总数的</w:t>
      </w:r>
      <w:r>
        <w:rPr>
          <w:rFonts w:ascii="Times New Roman" w:eastAsia="Times New Roman" w:hAnsi="Times New Roman" w:cs="Times New Roman"/>
          <w:color w:val="000000"/>
          <w:spacing w:val="0"/>
          <w:w w:val="100"/>
          <w:position w:val="0"/>
          <w:sz w:val="22"/>
          <w:szCs w:val="22"/>
        </w:rPr>
        <w:t>15.91%</w:t>
      </w:r>
      <w:r>
        <w:rPr>
          <w:color w:val="000000"/>
          <w:spacing w:val="0"/>
          <w:w w:val="100"/>
          <w:position w:val="0"/>
        </w:rPr>
        <w:t>。</w:t>
      </w:r>
    </w:p>
    <w:p>
      <w:pPr>
        <w:pStyle w:val="Style104"/>
        <w:keepNext w:val="0"/>
        <w:keepLines w:val="0"/>
        <w:widowControl w:val="0"/>
        <w:shd w:val="clear" w:color="auto" w:fill="auto"/>
        <w:bidi w:val="0"/>
        <w:spacing w:before="0"/>
        <w:ind w:left="420" w:right="0" w:firstLine="440"/>
        <w:jc w:val="both"/>
      </w:pPr>
      <w:r>
        <w:rPr>
          <w:color w:val="000000"/>
          <w:spacing w:val="0"/>
          <w:w w:val="100"/>
          <w:position w:val="0"/>
        </w:rPr>
        <w:t>修订后：本激励计划拟授予激励对象的限制性股票数量为</w:t>
      </w:r>
      <w:r>
        <w:rPr>
          <w:rFonts w:ascii="Times New Roman" w:eastAsia="Times New Roman" w:hAnsi="Times New Roman" w:cs="Times New Roman"/>
          <w:color w:val="000000"/>
          <w:spacing w:val="0"/>
          <w:w w:val="100"/>
          <w:position w:val="0"/>
          <w:sz w:val="22"/>
          <w:szCs w:val="22"/>
        </w:rPr>
        <w:t>2,000.00</w:t>
      </w:r>
      <w:r>
        <w:rPr>
          <w:color w:val="000000"/>
          <w:spacing w:val="0"/>
          <w:w w:val="100"/>
          <w:position w:val="0"/>
        </w:rPr>
        <w:t>万股，占本激励计划草案公告 日公司股本总额</w:t>
      </w:r>
      <w:r>
        <w:rPr>
          <w:rFonts w:ascii="Times New Roman" w:eastAsia="Times New Roman" w:hAnsi="Times New Roman" w:cs="Times New Roman"/>
          <w:color w:val="000000"/>
          <w:spacing w:val="0"/>
          <w:w w:val="100"/>
          <w:position w:val="0"/>
          <w:sz w:val="22"/>
          <w:szCs w:val="22"/>
        </w:rPr>
        <w:t>43,747.0194</w:t>
      </w:r>
      <w:r>
        <w:rPr>
          <w:color w:val="000000"/>
          <w:spacing w:val="0"/>
          <w:w w:val="100"/>
          <w:position w:val="0"/>
        </w:rPr>
        <w:t>万股的</w:t>
      </w:r>
      <w:r>
        <w:rPr>
          <w:rFonts w:ascii="Times New Roman" w:eastAsia="Times New Roman" w:hAnsi="Times New Roman" w:cs="Times New Roman"/>
          <w:color w:val="000000"/>
          <w:spacing w:val="0"/>
          <w:w w:val="100"/>
          <w:position w:val="0"/>
          <w:sz w:val="22"/>
          <w:szCs w:val="22"/>
        </w:rPr>
        <w:t>4.57%</w:t>
      </w:r>
      <w:r>
        <w:rPr>
          <w:color w:val="000000"/>
          <w:spacing w:val="0"/>
          <w:w w:val="100"/>
          <w:position w:val="0"/>
        </w:rPr>
        <w:t>。其中首次授予第二类限制性股票</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,600.00</w:t>
      </w:r>
      <w:r>
        <w:rPr>
          <w:color w:val="000000"/>
          <w:spacing w:val="0"/>
          <w:w w:val="100"/>
          <w:position w:val="0"/>
        </w:rPr>
        <w:t>万股，占本激励计 划草案公告日公司股本总额的</w:t>
      </w:r>
      <w:r>
        <w:rPr>
          <w:rFonts w:ascii="Times New Roman" w:eastAsia="Times New Roman" w:hAnsi="Times New Roman" w:cs="Times New Roman"/>
          <w:color w:val="000000"/>
          <w:spacing w:val="0"/>
          <w:w w:val="100"/>
          <w:position w:val="0"/>
          <w:sz w:val="22"/>
          <w:szCs w:val="22"/>
        </w:rPr>
        <w:t>3.66%</w:t>
      </w:r>
      <w:r>
        <w:rPr>
          <w:color w:val="000000"/>
          <w:spacing w:val="0"/>
          <w:w w:val="100"/>
          <w:position w:val="0"/>
        </w:rPr>
        <w:t>，占本激励计划拟授予限制性股票总数的</w:t>
      </w:r>
      <w:r>
        <w:rPr>
          <w:rFonts w:ascii="Times New Roman" w:eastAsia="Times New Roman" w:hAnsi="Times New Roman" w:cs="Times New Roman"/>
          <w:color w:val="000000"/>
          <w:spacing w:val="0"/>
          <w:w w:val="100"/>
          <w:position w:val="0"/>
          <w:sz w:val="22"/>
          <w:szCs w:val="22"/>
        </w:rPr>
        <w:t xml:space="preserve">80.00% </w:t>
      </w:r>
      <w:r>
        <w:rPr>
          <w:color w:val="000000"/>
          <w:spacing w:val="0"/>
          <w:w w:val="100"/>
          <w:position w:val="0"/>
        </w:rPr>
        <w:t>；预留的第二类 限制性股票</w:t>
      </w:r>
      <w:r>
        <w:rPr>
          <w:rFonts w:ascii="Times New Roman" w:eastAsia="Times New Roman" w:hAnsi="Times New Roman" w:cs="Times New Roman"/>
          <w:color w:val="000000"/>
          <w:spacing w:val="0"/>
          <w:w w:val="100"/>
          <w:position w:val="0"/>
          <w:sz w:val="22"/>
          <w:szCs w:val="22"/>
        </w:rPr>
        <w:t>400.00</w:t>
      </w:r>
      <w:r>
        <w:rPr>
          <w:color w:val="000000"/>
          <w:spacing w:val="0"/>
          <w:w w:val="100"/>
          <w:position w:val="0"/>
        </w:rPr>
        <w:t>万股，占本激励计划草案公告日公司股本总额的</w:t>
      </w:r>
      <w:r>
        <w:rPr>
          <w:rFonts w:ascii="Times New Roman" w:eastAsia="Times New Roman" w:hAnsi="Times New Roman" w:cs="Times New Roman"/>
          <w:color w:val="000000"/>
          <w:spacing w:val="0"/>
          <w:w w:val="100"/>
          <w:position w:val="0"/>
          <w:sz w:val="22"/>
          <w:szCs w:val="22"/>
        </w:rPr>
        <w:t>0.91%</w:t>
      </w:r>
      <w:r>
        <w:rPr>
          <w:color w:val="000000"/>
          <w:spacing w:val="0"/>
          <w:w w:val="100"/>
          <w:position w:val="0"/>
        </w:rPr>
        <w:t>，占本激励计划拟授予限制 性股票总数的</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w:t>
      </w:r>
    </w:p>
    <w:p>
      <w:pPr>
        <w:pStyle w:val="Style104"/>
        <w:keepNext w:val="0"/>
        <w:keepLines w:val="0"/>
        <w:widowControl w:val="0"/>
        <w:shd w:val="clear" w:color="auto" w:fill="auto"/>
        <w:tabs>
          <w:tab w:pos="1220" w:val="left"/>
        </w:tabs>
        <w:bidi w:val="0"/>
        <w:spacing w:before="0" w:after="280"/>
        <w:ind w:left="0" w:right="0" w:firstLine="840"/>
        <w:jc w:val="left"/>
      </w:pPr>
      <w:bookmarkStart w:id="2197" w:name="bookmark2197"/>
      <w:r>
        <w:rPr>
          <w:rFonts w:ascii="Times New Roman" w:eastAsia="Times New Roman" w:hAnsi="Times New Roman" w:cs="Times New Roman"/>
          <w:color w:val="000000"/>
          <w:spacing w:val="0"/>
          <w:w w:val="100"/>
          <w:position w:val="0"/>
          <w:sz w:val="22"/>
          <w:szCs w:val="22"/>
        </w:rPr>
        <w:t>4</w:t>
      </w:r>
      <w:bookmarkEnd w:id="2197"/>
      <w:r>
        <w:rPr>
          <w:color w:val="000000"/>
          <w:spacing w:val="0"/>
          <w:w w:val="100"/>
          <w:position w:val="0"/>
        </w:rPr>
        <w:t>）</w:t>
        <w:tab/>
        <w:t>修订首次授予激励对象名单及拟授出权益分配情况</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修订前：</w:t>
      </w:r>
    </w:p>
    <w:tbl>
      <w:tblPr>
        <w:tblOverlap w:val="never"/>
        <w:jc w:val="center"/>
        <w:tblLayout w:type="fixed"/>
      </w:tblPr>
      <w:tblGrid>
        <w:gridCol w:w="1330"/>
        <w:gridCol w:w="912"/>
        <w:gridCol w:w="1416"/>
        <w:gridCol w:w="1560"/>
        <w:gridCol w:w="1843"/>
        <w:gridCol w:w="168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国籍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7"/>
                <w:szCs w:val="17"/>
              </w:rPr>
              <w:t>获授的限制性股票 数量</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7"/>
                <w:szCs w:val="17"/>
              </w:rPr>
              <w:t>万股</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占本激励计划授出权益 数量的比例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占本激励计划公告日 股本总额比例</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贺晓静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人事行政总监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65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董事会认为需要激励的其他人员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34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预留部分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5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修订后:</w:t>
      </w:r>
    </w:p>
    <w:tbl>
      <w:tblPr>
        <w:tblOverlap w:val="never"/>
        <w:jc w:val="center"/>
        <w:tblLayout w:type="fixed"/>
      </w:tblPr>
      <w:tblGrid>
        <w:gridCol w:w="1330"/>
        <w:gridCol w:w="1555"/>
        <w:gridCol w:w="1574"/>
        <w:gridCol w:w="1440"/>
        <w:gridCol w:w="1416"/>
        <w:gridCol w:w="1426"/>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7"/>
                <w:szCs w:val="17"/>
              </w:rPr>
              <w:t>获授的限制性股 票数量</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sz w:val="17"/>
                <w:szCs w:val="17"/>
              </w:rPr>
              <w:t>万股</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占本激励计划授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出权益数量的比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占本激励计划公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告日股本总额比 例</w:t>
            </w:r>
          </w:p>
        </w:tc>
      </w:tr>
      <w:tr>
        <w:trPr>
          <w:trHeight w:val="34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中层管理人员及核心骨干员工（共</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346"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预留部分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50"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）修订会计处理办法</w:t>
      </w:r>
    </w:p>
    <w:p>
      <w:pPr>
        <w:widowControl w:val="0"/>
        <w:spacing w:after="219" w:line="1" w:lineRule="exact"/>
      </w:pPr>
    </w:p>
    <w:p>
      <w:pPr>
        <w:pStyle w:val="Style104"/>
        <w:keepNext w:val="0"/>
        <w:keepLines w:val="0"/>
        <w:widowControl w:val="0"/>
        <w:shd w:val="clear" w:color="auto" w:fill="auto"/>
        <w:bidi w:val="0"/>
        <w:spacing w:before="0"/>
        <w:ind w:left="420" w:right="0" w:firstLine="440"/>
        <w:jc w:val="both"/>
      </w:pPr>
      <w:r>
        <w:rPr>
          <w:color w:val="000000"/>
          <w:spacing w:val="0"/>
          <w:w w:val="100"/>
          <w:position w:val="0"/>
        </w:rPr>
        <w:t>修订前：对于高级管理人员，由于其在任职期间每年转让的股份不得超过其所持有本公司股份总 数的</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，需要承担限制性股票已归属但不能转让的限制，对应一定的限制成本。针对公司高级管理 人员获授限制性股票的公允价值，公司以</w:t>
      </w:r>
      <w:r>
        <w:rPr>
          <w:rFonts w:ascii="Times New Roman" w:eastAsia="Times New Roman" w:hAnsi="Times New Roman" w:cs="Times New Roman"/>
          <w:color w:val="000000"/>
          <w:spacing w:val="0"/>
          <w:w w:val="100"/>
          <w:position w:val="0"/>
          <w:sz w:val="22"/>
          <w:szCs w:val="22"/>
        </w:rPr>
        <w:t>Black-Scholes</w:t>
      </w:r>
      <w:r>
        <w:rPr>
          <w:color w:val="000000"/>
          <w:spacing w:val="0"/>
          <w:w w:val="100"/>
          <w:position w:val="0"/>
        </w:rPr>
        <w:t>模型（</w:t>
      </w:r>
      <w:r>
        <w:rPr>
          <w:rFonts w:ascii="Times New Roman" w:eastAsia="Times New Roman" w:hAnsi="Times New Roman" w:cs="Times New Roman"/>
          <w:color w:val="000000"/>
          <w:spacing w:val="0"/>
          <w:w w:val="100"/>
          <w:position w:val="0"/>
          <w:sz w:val="22"/>
          <w:szCs w:val="22"/>
        </w:rPr>
        <w:t>B-S</w:t>
      </w:r>
      <w:r>
        <w:rPr>
          <w:color w:val="000000"/>
          <w:spacing w:val="0"/>
          <w:w w:val="100"/>
          <w:position w:val="0"/>
        </w:rPr>
        <w:t>模型）作为定价模型，扣除限制性 因素带来的成本后作为限制性股票的公允价值，其中限制性因素所带来的折价价值，理论上等于买入 对应期限认沽期权的价值。公司于董事会当日运用该模型以</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日为计算的基准日对授予的 限制性股票的公允价值进行了预测算（授予时进行正式测算），具体参数选取如下：</w:t>
      </w:r>
    </w:p>
    <w:p>
      <w:pPr>
        <w:pStyle w:val="Style104"/>
        <w:keepNext w:val="0"/>
        <w:keepLines w:val="0"/>
        <w:widowControl w:val="0"/>
        <w:numPr>
          <w:ilvl w:val="0"/>
          <w:numId w:val="31"/>
        </w:numPr>
        <w:shd w:val="clear" w:color="auto" w:fill="auto"/>
        <w:tabs>
          <w:tab w:pos="1232" w:val="left"/>
        </w:tabs>
        <w:bidi w:val="0"/>
        <w:spacing w:before="0" w:line="313" w:lineRule="exact"/>
        <w:ind w:left="0" w:right="0" w:firstLine="840"/>
        <w:jc w:val="left"/>
      </w:pPr>
      <w:bookmarkStart w:id="2198" w:name="bookmark2198"/>
      <w:bookmarkEnd w:id="2198"/>
      <w:r>
        <w:rPr>
          <w:rFonts w:ascii="Times New Roman" w:eastAsia="Times New Roman" w:hAnsi="Times New Roman" w:cs="Times New Roman"/>
          <w:color w:val="000000"/>
          <w:spacing w:val="0"/>
          <w:w w:val="100"/>
          <w:position w:val="0"/>
          <w:sz w:val="22"/>
          <w:szCs w:val="22"/>
        </w:rPr>
        <w:t>.</w:t>
      </w:r>
      <w:r>
        <w:rPr>
          <w:color w:val="000000"/>
          <w:spacing w:val="0"/>
          <w:w w:val="100"/>
          <w:position w:val="0"/>
        </w:rPr>
        <w:t>标的股价：</w:t>
      </w:r>
      <w:r>
        <w:rPr>
          <w:rFonts w:ascii="Times New Roman" w:eastAsia="Times New Roman" w:hAnsi="Times New Roman" w:cs="Times New Roman"/>
          <w:color w:val="000000"/>
          <w:spacing w:val="0"/>
          <w:w w:val="100"/>
          <w:position w:val="0"/>
          <w:sz w:val="22"/>
          <w:szCs w:val="22"/>
        </w:rPr>
        <w:t>6.54</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日收盘价）。</w:t>
      </w:r>
    </w:p>
    <w:p>
      <w:pPr>
        <w:pStyle w:val="Style104"/>
        <w:keepNext w:val="0"/>
        <w:keepLines w:val="0"/>
        <w:widowControl w:val="0"/>
        <w:numPr>
          <w:ilvl w:val="0"/>
          <w:numId w:val="31"/>
        </w:numPr>
        <w:shd w:val="clear" w:color="auto" w:fill="auto"/>
        <w:tabs>
          <w:tab w:pos="1232" w:val="left"/>
        </w:tabs>
        <w:bidi w:val="0"/>
        <w:spacing w:before="0" w:line="313" w:lineRule="exact"/>
        <w:ind w:left="0" w:right="0" w:firstLine="840"/>
        <w:jc w:val="left"/>
      </w:pPr>
      <w:bookmarkStart w:id="2199" w:name="bookmark2199"/>
      <w:bookmarkEnd w:id="2199"/>
      <w:r>
        <w:rPr>
          <w:rFonts w:ascii="Times New Roman" w:eastAsia="Times New Roman" w:hAnsi="Times New Roman" w:cs="Times New Roman"/>
          <w:color w:val="000000"/>
          <w:spacing w:val="0"/>
          <w:w w:val="100"/>
          <w:position w:val="0"/>
          <w:sz w:val="22"/>
          <w:szCs w:val="22"/>
        </w:rPr>
        <w:t>.</w:t>
      </w:r>
      <w:r>
        <w:rPr>
          <w:color w:val="000000"/>
          <w:spacing w:val="0"/>
          <w:w w:val="100"/>
          <w:position w:val="0"/>
        </w:rPr>
        <w:t>有效期分别为：每个归属日后另行锁定的加权平均期。</w:t>
      </w:r>
    </w:p>
    <w:p>
      <w:pPr>
        <w:pStyle w:val="Style104"/>
        <w:keepNext w:val="0"/>
        <w:keepLines w:val="0"/>
        <w:widowControl w:val="0"/>
        <w:numPr>
          <w:ilvl w:val="0"/>
          <w:numId w:val="31"/>
        </w:numPr>
        <w:shd w:val="clear" w:color="auto" w:fill="auto"/>
        <w:tabs>
          <w:tab w:pos="1232" w:val="left"/>
        </w:tabs>
        <w:bidi w:val="0"/>
        <w:spacing w:before="0" w:line="313" w:lineRule="exact"/>
        <w:ind w:left="0" w:right="0" w:firstLine="840"/>
        <w:jc w:val="left"/>
      </w:pPr>
      <w:bookmarkStart w:id="2200" w:name="bookmark2200"/>
      <w:bookmarkEnd w:id="2200"/>
      <w:r>
        <w:rPr>
          <w:rFonts w:ascii="Times New Roman" w:eastAsia="Times New Roman" w:hAnsi="Times New Roman" w:cs="Times New Roman"/>
          <w:color w:val="000000"/>
          <w:spacing w:val="0"/>
          <w:w w:val="100"/>
          <w:position w:val="0"/>
          <w:sz w:val="22"/>
          <w:szCs w:val="22"/>
        </w:rPr>
        <w:t>.</w:t>
      </w:r>
      <w:r>
        <w:rPr>
          <w:color w:val="000000"/>
          <w:spacing w:val="0"/>
          <w:w w:val="100"/>
          <w:position w:val="0"/>
        </w:rPr>
        <w:t>历史波动率：深证综指对应期间的年化波动率。</w:t>
      </w:r>
    </w:p>
    <w:p>
      <w:pPr>
        <w:pStyle w:val="Style104"/>
        <w:keepNext w:val="0"/>
        <w:keepLines w:val="0"/>
        <w:widowControl w:val="0"/>
        <w:numPr>
          <w:ilvl w:val="0"/>
          <w:numId w:val="31"/>
        </w:numPr>
        <w:shd w:val="clear" w:color="auto" w:fill="auto"/>
        <w:tabs>
          <w:tab w:pos="1232" w:val="left"/>
        </w:tabs>
        <w:bidi w:val="0"/>
        <w:spacing w:before="0" w:line="313" w:lineRule="exact"/>
        <w:ind w:left="0" w:right="0" w:firstLine="840"/>
        <w:jc w:val="left"/>
      </w:pPr>
      <w:bookmarkStart w:id="2201" w:name="bookmark2201"/>
      <w:bookmarkEnd w:id="2201"/>
      <w:r>
        <w:rPr>
          <w:rFonts w:ascii="Times New Roman" w:eastAsia="Times New Roman" w:hAnsi="Times New Roman" w:cs="Times New Roman"/>
          <w:color w:val="000000"/>
          <w:spacing w:val="0"/>
          <w:w w:val="100"/>
          <w:position w:val="0"/>
          <w:sz w:val="22"/>
          <w:szCs w:val="22"/>
        </w:rPr>
        <w:t>.</w:t>
      </w:r>
      <w:r>
        <w:rPr>
          <w:color w:val="000000"/>
          <w:spacing w:val="0"/>
          <w:w w:val="100"/>
          <w:position w:val="0"/>
        </w:rPr>
        <w:t>无风险利率：中国人民银行制定的金融机构对应期间的存款基准利率。</w:t>
      </w:r>
    </w:p>
    <w:p>
      <w:pPr>
        <w:pStyle w:val="Style104"/>
        <w:keepNext w:val="0"/>
        <w:keepLines w:val="0"/>
        <w:widowControl w:val="0"/>
        <w:shd w:val="clear" w:color="auto" w:fill="auto"/>
        <w:bidi w:val="0"/>
        <w:spacing w:before="0" w:after="380" w:line="313" w:lineRule="exact"/>
        <w:ind w:left="0" w:right="0" w:firstLine="840"/>
        <w:jc w:val="left"/>
      </w:pPr>
      <w:r>
        <w:rPr>
          <w:color w:val="000000"/>
          <w:spacing w:val="0"/>
          <w:w w:val="100"/>
          <w:position w:val="0"/>
        </w:rPr>
        <w:t>修订后：删除针对高级管理人员的会计处理办法。</w:t>
      </w:r>
    </w:p>
    <w:p>
      <w:pPr>
        <w:pStyle w:val="Style36"/>
        <w:keepNext/>
        <w:keepLines/>
        <w:widowControl w:val="0"/>
        <w:shd w:val="clear" w:color="auto" w:fill="auto"/>
        <w:bidi w:val="0"/>
        <w:spacing w:before="0" w:after="220" w:line="326" w:lineRule="auto"/>
        <w:ind w:left="0" w:right="0" w:firstLine="42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5</w:t>
      </w:r>
      <w:bookmarkEnd w:id="2204"/>
      <w:r>
        <w:rPr>
          <w:color w:val="000000"/>
          <w:spacing w:val="0"/>
          <w:w w:val="100"/>
          <w:position w:val="0"/>
        </w:rPr>
        <w:t>、其他</w:t>
      </w:r>
      <w:bookmarkEnd w:id="2202"/>
      <w:bookmarkEnd w:id="2203"/>
      <w:bookmarkEnd w:id="2205"/>
    </w:p>
    <w:p>
      <w:pPr>
        <w:pStyle w:val="Style104"/>
        <w:keepNext w:val="0"/>
        <w:keepLines w:val="0"/>
        <w:widowControl w:val="0"/>
        <w:shd w:val="clear" w:color="auto" w:fill="auto"/>
        <w:bidi w:val="0"/>
        <w:spacing w:before="0" w:after="300" w:line="307" w:lineRule="exact"/>
        <w:ind w:left="420" w:right="0" w:firstLine="3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年度信息数据领域实现归属于上市公司净利润</w:t>
      </w:r>
      <w:r>
        <w:rPr>
          <w:rFonts w:ascii="Times New Roman" w:eastAsia="Times New Roman" w:hAnsi="Times New Roman" w:cs="Times New Roman"/>
          <w:color w:val="000000"/>
          <w:spacing w:val="0"/>
          <w:w w:val="100"/>
          <w:position w:val="0"/>
          <w:sz w:val="22"/>
          <w:szCs w:val="22"/>
        </w:rPr>
        <w:t>5,112.56</w:t>
      </w:r>
      <w:r>
        <w:rPr>
          <w:color w:val="000000"/>
          <w:spacing w:val="0"/>
          <w:w w:val="100"/>
          <w:position w:val="0"/>
        </w:rPr>
        <w:t>万元，归属于上市公司股东的扣 除非经常性损益的净利润</w:t>
      </w:r>
      <w:r>
        <w:rPr>
          <w:rFonts w:ascii="Times New Roman" w:eastAsia="Times New Roman" w:hAnsi="Times New Roman" w:cs="Times New Roman"/>
          <w:color w:val="000000"/>
          <w:spacing w:val="0"/>
          <w:w w:val="100"/>
          <w:position w:val="0"/>
          <w:sz w:val="22"/>
          <w:szCs w:val="22"/>
        </w:rPr>
        <w:t>4,693.36</w:t>
      </w:r>
      <w:r>
        <w:rPr>
          <w:color w:val="000000"/>
          <w:spacing w:val="0"/>
          <w:w w:val="100"/>
          <w:position w:val="0"/>
        </w:rPr>
        <w:t>万元。</w:t>
      </w:r>
    </w:p>
    <w:p>
      <w:pPr>
        <w:pStyle w:val="Style29"/>
        <w:keepNext/>
        <w:keepLines/>
        <w:widowControl w:val="0"/>
        <w:shd w:val="clear" w:color="auto" w:fill="auto"/>
        <w:bidi w:val="0"/>
        <w:spacing w:before="0" w:after="380" w:line="313" w:lineRule="exact"/>
        <w:ind w:left="0" w:right="0" w:firstLine="420"/>
        <w:jc w:val="left"/>
      </w:pPr>
      <w:bookmarkStart w:id="2206" w:name="bookmark2206"/>
      <w:bookmarkStart w:id="2207" w:name="bookmark2207"/>
      <w:bookmarkStart w:id="2208" w:name="bookmark2208"/>
      <w:r>
        <w:rPr>
          <w:color w:val="000000"/>
          <w:spacing w:val="0"/>
          <w:w w:val="100"/>
          <w:position w:val="0"/>
        </w:rPr>
        <w:t>十四、承诺及或有事项</w:t>
      </w:r>
      <w:bookmarkEnd w:id="2206"/>
      <w:bookmarkEnd w:id="2207"/>
      <w:bookmarkEnd w:id="2208"/>
    </w:p>
    <w:p>
      <w:pPr>
        <w:pStyle w:val="Style36"/>
        <w:keepNext/>
        <w:keepLines/>
        <w:widowControl w:val="0"/>
        <w:shd w:val="clear" w:color="auto" w:fill="auto"/>
        <w:bidi w:val="0"/>
        <w:spacing w:before="0" w:after="300" w:line="326" w:lineRule="auto"/>
        <w:ind w:left="0" w:right="0" w:firstLine="420"/>
        <w:jc w:val="left"/>
      </w:pPr>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09"/>
      <w:bookmarkEnd w:id="2210"/>
      <w:bookmarkEnd w:id="2211"/>
    </w:p>
    <w:p>
      <w:pPr>
        <w:pStyle w:val="Style33"/>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资产负债表日存在的重要承诺</w:t>
      </w:r>
    </w:p>
    <w:p>
      <w:pPr>
        <w:pStyle w:val="Style104"/>
        <w:keepNext w:val="0"/>
        <w:keepLines w:val="0"/>
        <w:widowControl w:val="0"/>
        <w:shd w:val="clear" w:color="auto" w:fill="auto"/>
        <w:bidi w:val="0"/>
        <w:spacing w:before="0" w:line="313" w:lineRule="exact"/>
        <w:ind w:left="420" w:right="0" w:firstLine="440"/>
        <w:jc w:val="both"/>
      </w:pPr>
      <w:r>
        <w:rPr>
          <w:rFonts w:ascii="Times New Roman" w:eastAsia="Times New Roman" w:hAnsi="Times New Roman" w:cs="Times New Roman"/>
          <w:color w:val="000000"/>
          <w:spacing w:val="0"/>
          <w:w w:val="100"/>
          <w:position w:val="0"/>
          <w:sz w:val="22"/>
          <w:szCs w:val="22"/>
        </w:rPr>
        <w:t>1.2021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日，公司召开第四届董事会第二十二次会议审议通过了《关于对外投资设立合资公 司的议案》，同意公司与成都三千投资管理合伙企业（有限合伙）共同投资人民币</w:t>
      </w:r>
      <w:r>
        <w:rPr>
          <w:rFonts w:ascii="Times New Roman" w:eastAsia="Times New Roman" w:hAnsi="Times New Roman" w:cs="Times New Roman"/>
          <w:color w:val="000000"/>
          <w:spacing w:val="0"/>
          <w:w w:val="100"/>
          <w:position w:val="0"/>
          <w:sz w:val="22"/>
          <w:szCs w:val="22"/>
        </w:rPr>
        <w:t>37,143</w:t>
      </w:r>
      <w:r>
        <w:rPr>
          <w:color w:val="000000"/>
          <w:spacing w:val="0"/>
          <w:w w:val="100"/>
          <w:position w:val="0"/>
        </w:rPr>
        <w:t>万元在成都 设立合资公司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五八云科技有限公司（暂定，最终以工商登记机关核准登记的名称为准），利用各自 优势共同实施数据中心产业整合，推动云服务的建设及运营。其中，依米康出资人民币</w:t>
      </w:r>
      <w:r>
        <w:rPr>
          <w:rFonts w:ascii="Times New Roman" w:eastAsia="Times New Roman" w:hAnsi="Times New Roman" w:cs="Times New Roman"/>
          <w:color w:val="000000"/>
          <w:spacing w:val="0"/>
          <w:w w:val="100"/>
          <w:position w:val="0"/>
          <w:sz w:val="22"/>
          <w:szCs w:val="22"/>
        </w:rPr>
        <w:t>11,142</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万元， 占出资比例为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；成都三千投资管理合伙企业（有限合伙）出资人民币</w:t>
      </w:r>
      <w:r>
        <w:rPr>
          <w:rFonts w:ascii="Times New Roman" w:eastAsia="Times New Roman" w:hAnsi="Times New Roman" w:cs="Times New Roman"/>
          <w:color w:val="000000"/>
          <w:spacing w:val="0"/>
          <w:w w:val="100"/>
          <w:position w:val="0"/>
          <w:sz w:val="22"/>
          <w:szCs w:val="22"/>
        </w:rPr>
        <w:t>26,000.1</w:t>
      </w:r>
      <w:r>
        <w:rPr>
          <w:color w:val="000000"/>
          <w:spacing w:val="0"/>
          <w:w w:val="100"/>
          <w:position w:val="0"/>
        </w:rPr>
        <w:t>万元，占出资比例 为</w:t>
      </w:r>
      <w:r>
        <w:rPr>
          <w:rFonts w:ascii="Times New Roman" w:eastAsia="Times New Roman" w:hAnsi="Times New Roman" w:cs="Times New Roman"/>
          <w:color w:val="000000"/>
          <w:spacing w:val="0"/>
          <w:w w:val="100"/>
          <w:position w:val="0"/>
          <w:sz w:val="22"/>
          <w:szCs w:val="22"/>
        </w:rPr>
        <w:t>70%</w:t>
      </w:r>
      <w:r>
        <w:rPr>
          <w:color w:val="000000"/>
          <w:spacing w:val="0"/>
          <w:w w:val="100"/>
          <w:position w:val="0"/>
        </w:rPr>
        <w:t>。合资公司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五八云（成都）科技有限公司已于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日设立，并取得由成都东部新区管 理委员会市场监督管理局核发的《营业执照》，公司持有合资公司</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股权，合资公司为公司参股子 公司。</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本集团尚未对子公司缴纳的认缴出资情况（单位：万元）</w:t>
      </w:r>
    </w:p>
    <w:tbl>
      <w:tblPr>
        <w:tblOverlap w:val="never"/>
        <w:jc w:val="center"/>
        <w:tblLayout w:type="fixed"/>
      </w:tblPr>
      <w:tblGrid>
        <w:gridCol w:w="2837"/>
        <w:gridCol w:w="1987"/>
        <w:gridCol w:w="1699"/>
        <w:gridCol w:w="201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本公司认缴出资金额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已出资金额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尚未出资金额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1,262.50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曲水智成中心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曲水智控中心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本集团尚未对联营企业缴纳的认缴处置情况（单位：万元）</w:t>
      </w:r>
    </w:p>
    <w:tbl>
      <w:tblPr>
        <w:tblOverlap w:val="never"/>
        <w:jc w:val="center"/>
        <w:tblLayout w:type="fixed"/>
      </w:tblPr>
      <w:tblGrid>
        <w:gridCol w:w="2837"/>
        <w:gridCol w:w="1987"/>
        <w:gridCol w:w="1699"/>
        <w:gridCol w:w="201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本公司认缴出资金额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已出资金额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尚未出资金额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四川川西数据产业有限公司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五八云（成都）科技有限公司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日，本集团不存在需要披露的重要承诺事项。</w:t>
      </w:r>
    </w:p>
    <w:p>
      <w:pPr>
        <w:widowControl w:val="0"/>
        <w:spacing w:after="279" w:line="1" w:lineRule="exact"/>
      </w:pPr>
    </w:p>
    <w:p>
      <w:pPr>
        <w:pStyle w:val="Style36"/>
        <w:keepNext/>
        <w:keepLines/>
        <w:widowControl w:val="0"/>
        <w:shd w:val="clear" w:color="auto" w:fill="auto"/>
        <w:bidi w:val="0"/>
        <w:spacing w:before="0" w:after="280" w:line="311" w:lineRule="exact"/>
        <w:ind w:left="0" w:right="0" w:firstLine="42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212"/>
      <w:bookmarkEnd w:id="2213"/>
      <w:bookmarkEnd w:id="2214"/>
    </w:p>
    <w:p>
      <w:pPr>
        <w:pStyle w:val="Style54"/>
        <w:keepNext/>
        <w:keepLines/>
        <w:widowControl w:val="0"/>
        <w:shd w:val="clear" w:color="auto" w:fill="auto"/>
        <w:bidi w:val="0"/>
        <w:spacing w:before="0" w:after="280" w:line="311" w:lineRule="exact"/>
        <w:ind w:left="0" w:right="0" w:firstLine="420"/>
        <w:jc w:val="left"/>
      </w:pPr>
      <w:bookmarkStart w:id="2215" w:name="bookmark2215"/>
      <w:bookmarkStart w:id="2216" w:name="bookmark2216"/>
      <w:bookmarkStart w:id="2217" w:name="bookmark2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15"/>
      <w:bookmarkEnd w:id="2216"/>
      <w:bookmarkEnd w:id="2217"/>
    </w:p>
    <w:p>
      <w:pPr>
        <w:pStyle w:val="Style104"/>
        <w:keepNext w:val="0"/>
        <w:keepLines w:val="0"/>
        <w:widowControl w:val="0"/>
        <w:numPr>
          <w:ilvl w:val="0"/>
          <w:numId w:val="33"/>
        </w:numPr>
        <w:shd w:val="clear" w:color="auto" w:fill="auto"/>
        <w:tabs>
          <w:tab w:pos="1143" w:val="left"/>
        </w:tabs>
        <w:bidi w:val="0"/>
        <w:spacing w:before="0" w:after="240" w:line="310" w:lineRule="exact"/>
        <w:ind w:left="420" w:right="0" w:firstLine="420"/>
        <w:jc w:val="both"/>
      </w:pPr>
      <w:bookmarkStart w:id="2218" w:name="bookmark2218"/>
      <w:bookmarkEnd w:id="2218"/>
      <w:r>
        <w:rPr>
          <w:color w:val="000000"/>
          <w:spacing w:val="0"/>
          <w:w w:val="100"/>
          <w:position w:val="0"/>
        </w:rPr>
        <w:t>本公司诉郑州市景安网络科技股份有限公司买卖合同纠纷一案，涉案金额</w:t>
      </w:r>
      <w:r>
        <w:rPr>
          <w:rFonts w:ascii="Times New Roman" w:eastAsia="Times New Roman" w:hAnsi="Times New Roman" w:cs="Times New Roman"/>
          <w:color w:val="000000"/>
          <w:spacing w:val="0"/>
          <w:w w:val="100"/>
          <w:position w:val="0"/>
          <w:sz w:val="22"/>
          <w:szCs w:val="22"/>
        </w:rPr>
        <w:t>642.26</w:t>
      </w:r>
      <w:r>
        <w:rPr>
          <w:color w:val="000000"/>
          <w:spacing w:val="0"/>
          <w:w w:val="100"/>
          <w:position w:val="0"/>
        </w:rPr>
        <w:t>万元，洛阳市 洛龙区人民法院于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日受理。</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日调解结案，被告同意支付本公司货款、保函 费、利息、诉讼费合计</w:t>
      </w:r>
      <w:r>
        <w:rPr>
          <w:rFonts w:ascii="Times New Roman" w:eastAsia="Times New Roman" w:hAnsi="Times New Roman" w:cs="Times New Roman"/>
          <w:color w:val="000000"/>
          <w:spacing w:val="0"/>
          <w:w w:val="100"/>
          <w:position w:val="0"/>
          <w:sz w:val="22"/>
          <w:szCs w:val="22"/>
        </w:rPr>
        <w:t>509.65</w:t>
      </w:r>
      <w:r>
        <w:rPr>
          <w:color w:val="000000"/>
          <w:spacing w:val="0"/>
          <w:w w:val="100"/>
          <w:position w:val="0"/>
        </w:rPr>
        <w:t>万元，本公司同意其分期偿还。自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月起至</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月每月底支付</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万元， 自</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月起至</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月期间每月底前支付</w:t>
      </w:r>
      <w:r>
        <w:rPr>
          <w:rFonts w:ascii="Times New Roman" w:eastAsia="Times New Roman" w:hAnsi="Times New Roman" w:cs="Times New Roman"/>
          <w:color w:val="000000"/>
          <w:spacing w:val="0"/>
          <w:w w:val="100"/>
          <w:position w:val="0"/>
          <w:sz w:val="22"/>
          <w:szCs w:val="22"/>
        </w:rPr>
        <w:t>54.4</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万元。截至目前，该案件还在履行中。</w:t>
      </w:r>
    </w:p>
    <w:p>
      <w:pPr>
        <w:pStyle w:val="Style104"/>
        <w:keepNext w:val="0"/>
        <w:keepLines w:val="0"/>
        <w:widowControl w:val="0"/>
        <w:numPr>
          <w:ilvl w:val="0"/>
          <w:numId w:val="33"/>
        </w:numPr>
        <w:shd w:val="clear" w:color="auto" w:fill="auto"/>
        <w:tabs>
          <w:tab w:pos="1127" w:val="left"/>
        </w:tabs>
        <w:bidi w:val="0"/>
        <w:spacing w:before="0" w:after="0" w:line="311" w:lineRule="exact"/>
        <w:ind w:left="0" w:right="0" w:firstLine="840"/>
        <w:jc w:val="both"/>
      </w:pPr>
      <w:bookmarkStart w:id="2219" w:name="bookmark2219"/>
      <w:bookmarkEnd w:id="2219"/>
      <w:r>
        <w:rPr>
          <w:color w:val="000000"/>
          <w:spacing w:val="0"/>
          <w:w w:val="100"/>
          <w:position w:val="0"/>
        </w:rPr>
        <w:t>本公司诉山东舒尔智能工程有限公司买卖合同纠纷一案，涉案金额</w:t>
      </w:r>
      <w:r>
        <w:rPr>
          <w:rFonts w:ascii="Times New Roman" w:eastAsia="Times New Roman" w:hAnsi="Times New Roman" w:cs="Times New Roman"/>
          <w:color w:val="000000"/>
          <w:spacing w:val="0"/>
          <w:w w:val="100"/>
          <w:position w:val="0"/>
          <w:sz w:val="22"/>
          <w:szCs w:val="22"/>
        </w:rPr>
        <w:t>116.07</w:t>
      </w:r>
      <w:r>
        <w:rPr>
          <w:color w:val="000000"/>
          <w:spacing w:val="0"/>
          <w:w w:val="100"/>
          <w:position w:val="0"/>
        </w:rPr>
        <w:t>万元，成都市高新区</w:t>
      </w:r>
    </w:p>
    <w:p>
      <w:pPr>
        <w:pStyle w:val="Style104"/>
        <w:keepNext w:val="0"/>
        <w:keepLines w:val="0"/>
        <w:widowControl w:val="0"/>
        <w:shd w:val="clear" w:color="auto" w:fill="auto"/>
        <w:tabs>
          <w:tab w:pos="7116" w:val="left"/>
        </w:tabs>
        <w:bidi w:val="0"/>
        <w:spacing w:before="0" w:after="0" w:line="311" w:lineRule="exact"/>
        <w:ind w:left="420" w:right="0" w:firstLine="0"/>
        <w:jc w:val="both"/>
      </w:pPr>
      <w:r>
        <w:rPr>
          <w:color w:val="000000"/>
          <w:spacing w:val="0"/>
          <w:w w:val="100"/>
          <w:position w:val="0"/>
        </w:rPr>
        <w:t>人民法院于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日受理。</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日，四川省成都市高新区人民法院作出《四川省成都市 高新区人民法院民事判决书》</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川</w:t>
      </w:r>
      <w:r>
        <w:rPr>
          <w:rFonts w:ascii="Times New Roman" w:eastAsia="Times New Roman" w:hAnsi="Times New Roman" w:cs="Times New Roman"/>
          <w:color w:val="000000"/>
          <w:spacing w:val="0"/>
          <w:w w:val="100"/>
          <w:position w:val="0"/>
          <w:sz w:val="22"/>
          <w:szCs w:val="22"/>
        </w:rPr>
        <w:t>0191</w:t>
      </w:r>
      <w:r>
        <w:rPr>
          <w:color w:val="000000"/>
          <w:spacing w:val="0"/>
          <w:w w:val="100"/>
          <w:position w:val="0"/>
        </w:rPr>
        <w:t>民初</w:t>
      </w:r>
      <w:r>
        <w:rPr>
          <w:rFonts w:ascii="Times New Roman" w:eastAsia="Times New Roman" w:hAnsi="Times New Roman" w:cs="Times New Roman"/>
          <w:color w:val="000000"/>
          <w:spacing w:val="0"/>
          <w:w w:val="100"/>
          <w:position w:val="0"/>
          <w:sz w:val="22"/>
          <w:szCs w:val="22"/>
        </w:rPr>
        <w:t>9615</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）解除本公司与被告（反诉原告）山东舒 尔智能工程有限公司签订的《购销合同》；</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）被告（反诉原告）山东舒尔智能工程有限公司于本判 决生效之日起十日内向本公司支付货款</w:t>
      </w:r>
      <w:r>
        <w:rPr>
          <w:rFonts w:ascii="Times New Roman" w:eastAsia="Times New Roman" w:hAnsi="Times New Roman" w:cs="Times New Roman"/>
          <w:color w:val="000000"/>
          <w:spacing w:val="0"/>
          <w:w w:val="100"/>
          <w:position w:val="0"/>
          <w:sz w:val="22"/>
          <w:szCs w:val="22"/>
        </w:rPr>
        <w:t>1,079,280</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）被告（反诉原告）山东舒尔智能工程有限公 司于本判决生效之日起十日内向本公司支付违约金（计算方式为：以</w:t>
      </w:r>
      <w:r>
        <w:rPr>
          <w:rFonts w:ascii="Times New Roman" w:eastAsia="Times New Roman" w:hAnsi="Times New Roman" w:cs="Times New Roman"/>
          <w:color w:val="000000"/>
          <w:spacing w:val="0"/>
          <w:w w:val="100"/>
          <w:position w:val="0"/>
          <w:sz w:val="22"/>
          <w:szCs w:val="22"/>
        </w:rPr>
        <w:t>1,079,280</w:t>
      </w:r>
      <w:r>
        <w:rPr>
          <w:color w:val="000000"/>
          <w:spacing w:val="0"/>
          <w:w w:val="100"/>
          <w:position w:val="0"/>
        </w:rPr>
        <w:t>元为基数，按照全国银 行间同业拆借中心公布的一年期贷款市场报价利率标准的</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倍从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日起计算至款清之日止， 计算总额不得超过</w:t>
      </w:r>
      <w:r>
        <w:rPr>
          <w:rFonts w:ascii="Times New Roman" w:eastAsia="Times New Roman" w:hAnsi="Times New Roman" w:cs="Times New Roman"/>
          <w:color w:val="000000"/>
          <w:spacing w:val="0"/>
          <w:w w:val="100"/>
          <w:position w:val="0"/>
          <w:sz w:val="22"/>
          <w:szCs w:val="22"/>
        </w:rPr>
        <w:t>81,440</w:t>
      </w:r>
      <w:r>
        <w:rPr>
          <w:color w:val="000000"/>
          <w:spacing w:val="0"/>
          <w:w w:val="100"/>
          <w:position w:val="0"/>
        </w:rPr>
        <w:t>元）</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）驳回本公司的其他诉讼请求；</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驳回山东舒尔智能工程有限公</w:t>
      </w:r>
    </w:p>
    <w:p>
      <w:pPr>
        <w:pStyle w:val="Style104"/>
        <w:keepNext w:val="0"/>
        <w:keepLines w:val="0"/>
        <w:widowControl w:val="0"/>
        <w:shd w:val="clear" w:color="auto" w:fill="auto"/>
        <w:bidi w:val="0"/>
        <w:spacing w:before="0" w:after="240" w:line="311" w:lineRule="exact"/>
        <w:ind w:left="420" w:right="0" w:firstLine="0"/>
        <w:jc w:val="both"/>
      </w:pPr>
      <w:r>
        <w:rPr>
          <w:color w:val="000000"/>
          <w:spacing w:val="0"/>
          <w:w w:val="100"/>
          <w:position w:val="0"/>
        </w:rPr>
        <w:t>司的全部反诉请求。本诉案件受理费</w:t>
      </w:r>
      <w:r>
        <w:rPr>
          <w:rFonts w:ascii="Times New Roman" w:eastAsia="Times New Roman" w:hAnsi="Times New Roman" w:cs="Times New Roman"/>
          <w:color w:val="000000"/>
          <w:spacing w:val="0"/>
          <w:w w:val="100"/>
          <w:position w:val="0"/>
          <w:sz w:val="22"/>
          <w:szCs w:val="22"/>
        </w:rPr>
        <w:t>17,565</w:t>
      </w:r>
      <w:r>
        <w:rPr>
          <w:color w:val="000000"/>
          <w:spacing w:val="0"/>
          <w:w w:val="100"/>
          <w:position w:val="0"/>
        </w:rPr>
        <w:t>元、保全费</w:t>
      </w:r>
      <w:r>
        <w:rPr>
          <w:rFonts w:ascii="Times New Roman" w:eastAsia="Times New Roman" w:hAnsi="Times New Roman" w:cs="Times New Roman"/>
          <w:color w:val="000000"/>
          <w:spacing w:val="0"/>
          <w:w w:val="100"/>
          <w:position w:val="0"/>
          <w:sz w:val="22"/>
          <w:szCs w:val="22"/>
        </w:rPr>
        <w:t>5,000</w:t>
      </w:r>
      <w:r>
        <w:rPr>
          <w:color w:val="000000"/>
          <w:spacing w:val="0"/>
          <w:w w:val="100"/>
          <w:position w:val="0"/>
        </w:rPr>
        <w:t>元，共计</w:t>
      </w:r>
      <w:r>
        <w:rPr>
          <w:rFonts w:ascii="Times New Roman" w:eastAsia="Times New Roman" w:hAnsi="Times New Roman" w:cs="Times New Roman"/>
          <w:color w:val="000000"/>
          <w:spacing w:val="0"/>
          <w:w w:val="100"/>
          <w:position w:val="0"/>
          <w:sz w:val="22"/>
          <w:szCs w:val="22"/>
        </w:rPr>
        <w:t>22,565</w:t>
      </w:r>
      <w:r>
        <w:rPr>
          <w:color w:val="000000"/>
          <w:spacing w:val="0"/>
          <w:w w:val="100"/>
          <w:position w:val="0"/>
        </w:rPr>
        <w:t>元，反诉案件受理费</w:t>
      </w:r>
      <w:r>
        <w:rPr>
          <w:rFonts w:ascii="Times New Roman" w:eastAsia="Times New Roman" w:hAnsi="Times New Roman" w:cs="Times New Roman"/>
          <w:color w:val="000000"/>
          <w:spacing w:val="0"/>
          <w:w w:val="100"/>
          <w:position w:val="0"/>
          <w:sz w:val="22"/>
          <w:szCs w:val="22"/>
        </w:rPr>
        <w:t xml:space="preserve">10,000 </w:t>
      </w:r>
      <w:r>
        <w:rPr>
          <w:color w:val="000000"/>
          <w:spacing w:val="0"/>
          <w:w w:val="100"/>
          <w:position w:val="0"/>
        </w:rPr>
        <w:t>元，保全费</w:t>
      </w:r>
      <w:r>
        <w:rPr>
          <w:rFonts w:ascii="Times New Roman" w:eastAsia="Times New Roman" w:hAnsi="Times New Roman" w:cs="Times New Roman"/>
          <w:color w:val="000000"/>
          <w:spacing w:val="0"/>
          <w:w w:val="100"/>
          <w:position w:val="0"/>
          <w:sz w:val="22"/>
          <w:szCs w:val="22"/>
        </w:rPr>
        <w:t>5,000</w:t>
      </w:r>
      <w:r>
        <w:rPr>
          <w:color w:val="000000"/>
          <w:spacing w:val="0"/>
          <w:w w:val="100"/>
          <w:position w:val="0"/>
        </w:rPr>
        <w:t>元，共计</w:t>
      </w:r>
      <w:r>
        <w:rPr>
          <w:rFonts w:ascii="Times New Roman" w:eastAsia="Times New Roman" w:hAnsi="Times New Roman" w:cs="Times New Roman"/>
          <w:color w:val="000000"/>
          <w:spacing w:val="0"/>
          <w:w w:val="100"/>
          <w:position w:val="0"/>
          <w:sz w:val="22"/>
          <w:szCs w:val="22"/>
        </w:rPr>
        <w:t>15,000</w:t>
      </w:r>
      <w:r>
        <w:rPr>
          <w:color w:val="000000"/>
          <w:spacing w:val="0"/>
          <w:w w:val="100"/>
          <w:position w:val="0"/>
        </w:rPr>
        <w:t>元，合计</w:t>
      </w:r>
      <w:r>
        <w:rPr>
          <w:rFonts w:ascii="Times New Roman" w:eastAsia="Times New Roman" w:hAnsi="Times New Roman" w:cs="Times New Roman"/>
          <w:color w:val="000000"/>
          <w:spacing w:val="0"/>
          <w:w w:val="100"/>
          <w:position w:val="0"/>
          <w:sz w:val="22"/>
          <w:szCs w:val="22"/>
        </w:rPr>
        <w:t>37,565</w:t>
      </w:r>
      <w:r>
        <w:rPr>
          <w:color w:val="000000"/>
          <w:spacing w:val="0"/>
          <w:w w:val="100"/>
          <w:position w:val="0"/>
        </w:rPr>
        <w:t>元，由山东舒尔智能工程有限公司承担。</w:t>
      </w:r>
    </w:p>
    <w:p>
      <w:pPr>
        <w:pStyle w:val="Style104"/>
        <w:keepNext w:val="0"/>
        <w:keepLines w:val="0"/>
        <w:widowControl w:val="0"/>
        <w:shd w:val="clear" w:color="auto" w:fill="auto"/>
        <w:bidi w:val="0"/>
        <w:spacing w:before="0" w:after="240" w:line="331" w:lineRule="exact"/>
        <w:ind w:left="420" w:right="0" w:firstLine="42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日，山东舒尔智能工程有限公司向四川省成都市高新区人民法院提起上诉，截至目 前，该案件等待二审开庭。</w:t>
      </w:r>
    </w:p>
    <w:p>
      <w:pPr>
        <w:pStyle w:val="Style104"/>
        <w:keepNext w:val="0"/>
        <w:keepLines w:val="0"/>
        <w:widowControl w:val="0"/>
        <w:numPr>
          <w:ilvl w:val="0"/>
          <w:numId w:val="33"/>
        </w:numPr>
        <w:shd w:val="clear" w:color="auto" w:fill="auto"/>
        <w:tabs>
          <w:tab w:pos="1148" w:val="left"/>
        </w:tabs>
        <w:bidi w:val="0"/>
        <w:spacing w:before="0" w:line="314" w:lineRule="exact"/>
        <w:ind w:left="420" w:right="0" w:firstLine="420"/>
        <w:jc w:val="both"/>
      </w:pPr>
      <w:bookmarkStart w:id="2220" w:name="bookmark2220"/>
      <w:bookmarkEnd w:id="2220"/>
      <w:r>
        <w:rPr>
          <w:color w:val="000000"/>
          <w:spacing w:val="0"/>
          <w:w w:val="100"/>
          <w:position w:val="0"/>
        </w:rPr>
        <w:t>本公司全资子公司依米康智能诉上海斐讯数据通信技术有限公司建设工程施工合同纠纷一案， 涉案金额</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,825.34</w:t>
      </w:r>
      <w:r>
        <w:rPr>
          <w:color w:val="000000"/>
          <w:spacing w:val="0"/>
          <w:w w:val="100"/>
          <w:position w:val="0"/>
        </w:rPr>
        <w:t>万元，上海市松江区人民法院已于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日受理，</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日开庭审理，</w:t>
      </w: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日二次开庭，</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日第三次开庭，</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 xml:space="preserve">日判决胜诉，判决上海斐讯数据通信 技术有限公司支付依米康智能工程余款和相应逾期利息。确认原告就原合同项下工程资产折价或拍卖 </w:t>
      </w:r>
      <w:r>
        <w:rPr>
          <w:color w:val="000000"/>
          <w:spacing w:val="0"/>
          <w:w w:val="100"/>
          <w:position w:val="0"/>
        </w:rPr>
        <w:t>的价款优先受偿。</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日依米康智能已申请强制执行，财产过大，不具备执行条件，已经终 结本次执行。</w:t>
      </w:r>
    </w:p>
    <w:p>
      <w:pPr>
        <w:pStyle w:val="Style104"/>
        <w:keepNext w:val="0"/>
        <w:keepLines w:val="0"/>
        <w:widowControl w:val="0"/>
        <w:numPr>
          <w:ilvl w:val="0"/>
          <w:numId w:val="33"/>
        </w:numPr>
        <w:shd w:val="clear" w:color="auto" w:fill="auto"/>
        <w:tabs>
          <w:tab w:pos="1146" w:val="left"/>
        </w:tabs>
        <w:bidi w:val="0"/>
        <w:spacing w:before="0" w:line="315" w:lineRule="exact"/>
        <w:ind w:left="420" w:right="0" w:firstLine="440"/>
        <w:jc w:val="both"/>
      </w:pPr>
      <w:bookmarkStart w:id="2221" w:name="bookmark2221"/>
      <w:bookmarkEnd w:id="2221"/>
      <w:r>
        <w:rPr>
          <w:color w:val="000000"/>
          <w:spacing w:val="0"/>
          <w:w w:val="100"/>
          <w:position w:val="0"/>
        </w:rPr>
        <w:t>本公司全资子公司依米康智能诉吉林海王健康生物科技有限公司（以下简称吉林海王）施工合 同纠纷一案，涉案金额为</w:t>
      </w:r>
      <w:r>
        <w:rPr>
          <w:rFonts w:ascii="Times New Roman" w:eastAsia="Times New Roman" w:hAnsi="Times New Roman" w:cs="Times New Roman"/>
          <w:color w:val="000000"/>
          <w:spacing w:val="0"/>
          <w:w w:val="100"/>
          <w:position w:val="0"/>
          <w:sz w:val="22"/>
          <w:szCs w:val="22"/>
        </w:rPr>
        <w:t>404.78</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日，吉林省永吉县人民法院作出一审判决，判决 吉林海王支付工程款保修金</w:t>
      </w:r>
      <w:r>
        <w:rPr>
          <w:rFonts w:ascii="Times New Roman" w:eastAsia="Times New Roman" w:hAnsi="Times New Roman" w:cs="Times New Roman"/>
          <w:color w:val="000000"/>
          <w:spacing w:val="0"/>
          <w:w w:val="100"/>
          <w:position w:val="0"/>
          <w:sz w:val="22"/>
          <w:szCs w:val="22"/>
        </w:rPr>
        <w:t>99.60</w:t>
      </w:r>
      <w:r>
        <w:rPr>
          <w:color w:val="000000"/>
          <w:spacing w:val="0"/>
          <w:w w:val="100"/>
          <w:position w:val="0"/>
        </w:rPr>
        <w:t xml:space="preserve">万元，依米康智能需要先提交钥匙、密码、检测报告。依米康智能于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 xml:space="preserve">日提起上诉，请求二审法院改判支持依米康智能诉请，驳回吉林海王反诉诉请。二审于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日开庭审理，</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日二审判决维持一审原判，依米康智能</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月已提起再 审立案，</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日已立案，再审听证完毕，再审被驳回</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已向林省吉林市检察院申请抗诉，检察院 抗诉中。</w:t>
      </w:r>
    </w:p>
    <w:p>
      <w:pPr>
        <w:pStyle w:val="Style104"/>
        <w:keepNext w:val="0"/>
        <w:keepLines w:val="0"/>
        <w:widowControl w:val="0"/>
        <w:numPr>
          <w:ilvl w:val="0"/>
          <w:numId w:val="33"/>
        </w:numPr>
        <w:shd w:val="clear" w:color="auto" w:fill="auto"/>
        <w:tabs>
          <w:tab w:pos="1146" w:val="left"/>
        </w:tabs>
        <w:bidi w:val="0"/>
        <w:spacing w:before="0" w:line="314" w:lineRule="exact"/>
        <w:ind w:left="420" w:right="0" w:firstLine="440"/>
        <w:jc w:val="both"/>
      </w:pPr>
      <w:bookmarkStart w:id="2222" w:name="bookmark2222"/>
      <w:bookmarkEnd w:id="2222"/>
      <w:r>
        <w:rPr>
          <w:color w:val="000000"/>
          <w:spacing w:val="0"/>
          <w:w w:val="100"/>
          <w:position w:val="0"/>
        </w:rPr>
        <w:t>本公司全资子公司依米康智能诉北京德生尚誉健康科技产业集团有限公司（以下简称北京德 生）、淄博德生医院管理有限公司（以下简称淄博德生）关于投标保证金逾期未退还有关的建设工程 合同纠纷一案，涉案金额</w:t>
      </w:r>
      <w:r>
        <w:rPr>
          <w:rFonts w:ascii="Times New Roman" w:eastAsia="Times New Roman" w:hAnsi="Times New Roman" w:cs="Times New Roman"/>
          <w:color w:val="000000"/>
          <w:spacing w:val="0"/>
          <w:w w:val="100"/>
          <w:position w:val="0"/>
          <w:sz w:val="22"/>
          <w:szCs w:val="22"/>
        </w:rPr>
        <w:t>430.08</w:t>
      </w:r>
      <w:r>
        <w:rPr>
          <w:color w:val="000000"/>
          <w:spacing w:val="0"/>
          <w:w w:val="100"/>
          <w:position w:val="0"/>
        </w:rPr>
        <w:t>万元。淄博市周村区人民法院于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日作出一审判决，判决依 米康智能胜诉，判决北京德生退还保证金</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万元，淄博德生支付设计费</w:t>
      </w:r>
      <w:r>
        <w:rPr>
          <w:rFonts w:ascii="Times New Roman" w:eastAsia="Times New Roman" w:hAnsi="Times New Roman" w:cs="Times New Roman"/>
          <w:color w:val="000000"/>
          <w:spacing w:val="0"/>
          <w:w w:val="100"/>
          <w:position w:val="0"/>
          <w:sz w:val="22"/>
          <w:szCs w:val="22"/>
        </w:rPr>
        <w:t>152.4</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日依 米康智能向法院申请强制执行，因被执行人名下无可执行的财产，</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日终止本次执行。</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日收到法院驳回追加其他股东为被执行人的裁定，</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日完成执行异议网上立案，</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日开庭完毕，</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日执行异议败诉，</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日已提请上诉，二审依米康智能胜 诉，执行异议成立，已经恢复执行，执行中。</w:t>
      </w:r>
    </w:p>
    <w:p>
      <w:pPr>
        <w:pStyle w:val="Style104"/>
        <w:keepNext w:val="0"/>
        <w:keepLines w:val="0"/>
        <w:widowControl w:val="0"/>
        <w:numPr>
          <w:ilvl w:val="0"/>
          <w:numId w:val="33"/>
        </w:numPr>
        <w:shd w:val="clear" w:color="auto" w:fill="auto"/>
        <w:tabs>
          <w:tab w:pos="1146" w:val="left"/>
        </w:tabs>
        <w:bidi w:val="0"/>
        <w:spacing w:before="0" w:line="313" w:lineRule="exact"/>
        <w:ind w:left="420" w:right="0" w:firstLine="440"/>
        <w:jc w:val="both"/>
      </w:pPr>
      <w:bookmarkStart w:id="2223" w:name="bookmark2223"/>
      <w:bookmarkEnd w:id="2223"/>
      <w:r>
        <w:rPr>
          <w:color w:val="000000"/>
          <w:spacing w:val="0"/>
          <w:w w:val="100"/>
          <w:position w:val="0"/>
        </w:rPr>
        <w:t>郑州市景安网络科技股份有限公司诉本公司全资子公司依米康智能建设工程施工合同纠纷一 案，涉案金额</w:t>
      </w:r>
      <w:r>
        <w:rPr>
          <w:rFonts w:ascii="Times New Roman" w:eastAsia="Times New Roman" w:hAnsi="Times New Roman" w:cs="Times New Roman"/>
          <w:color w:val="000000"/>
          <w:spacing w:val="0"/>
          <w:w w:val="100"/>
          <w:position w:val="0"/>
          <w:sz w:val="22"/>
          <w:szCs w:val="22"/>
        </w:rPr>
        <w:t>258.8</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万元，依米康智能于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日收到长沙市岳麓区人民法院发出的传票，</w:t>
      </w:r>
      <w:r>
        <w:rPr>
          <w:rFonts w:ascii="Times New Roman" w:eastAsia="Times New Roman" w:hAnsi="Times New Roman" w:cs="Times New Roman"/>
          <w:color w:val="000000"/>
          <w:spacing w:val="0"/>
          <w:w w:val="100"/>
          <w:position w:val="0"/>
          <w:sz w:val="22"/>
          <w:szCs w:val="22"/>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日开庭审理一次，依米康智能反诉二期工程价款</w:t>
      </w:r>
      <w:r>
        <w:rPr>
          <w:rFonts w:ascii="Times New Roman" w:eastAsia="Times New Roman" w:hAnsi="Times New Roman" w:cs="Times New Roman"/>
          <w:color w:val="000000"/>
          <w:spacing w:val="0"/>
          <w:w w:val="100"/>
          <w:position w:val="0"/>
          <w:sz w:val="22"/>
          <w:szCs w:val="22"/>
        </w:rPr>
        <w:t>170</w:t>
      </w:r>
      <w:r>
        <w:rPr>
          <w:color w:val="000000"/>
          <w:spacing w:val="0"/>
          <w:w w:val="100"/>
          <w:position w:val="0"/>
        </w:rPr>
        <w:t>万元。对方提起质量鉴定，依米康智能提 起造价鉴定，两份司法鉴定报告已经出具，待开庭。依米康于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日收到法院通知，郑州景 安与依米康智能工程之间诉讼案件追加依米康为被告。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日两次开庭， 一审判决依米康智能败诉，已提起上诉并缴纳上诉费，等待二审。</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年，公司结合案件实际情况及 一审判决结果预计将支付违约金及维修费</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,847,191.02</w:t>
      </w:r>
      <w:r>
        <w:rPr>
          <w:color w:val="000000"/>
          <w:spacing w:val="0"/>
          <w:w w:val="100"/>
          <w:position w:val="0"/>
        </w:rPr>
        <w:t>元。</w:t>
      </w:r>
    </w:p>
    <w:p>
      <w:pPr>
        <w:pStyle w:val="Style104"/>
        <w:keepNext w:val="0"/>
        <w:keepLines w:val="0"/>
        <w:widowControl w:val="0"/>
        <w:numPr>
          <w:ilvl w:val="0"/>
          <w:numId w:val="33"/>
        </w:numPr>
        <w:shd w:val="clear" w:color="auto" w:fill="auto"/>
        <w:tabs>
          <w:tab w:pos="1146" w:val="left"/>
        </w:tabs>
        <w:bidi w:val="0"/>
        <w:spacing w:before="0" w:line="314" w:lineRule="exact"/>
        <w:ind w:left="420" w:right="0" w:firstLine="440"/>
        <w:jc w:val="both"/>
      </w:pPr>
      <w:bookmarkStart w:id="2224" w:name="bookmark2224"/>
      <w:bookmarkEnd w:id="2224"/>
      <w:r>
        <w:rPr>
          <w:color w:val="000000"/>
          <w:spacing w:val="0"/>
          <w:w w:val="100"/>
          <w:position w:val="0"/>
        </w:rPr>
        <w:t xml:space="preserve">本公司全资子公司依米康智能诉曲靖市文化和旅游局建筑工程施工合同纠纷一案，涉案金额 </w:t>
      </w:r>
      <w:r>
        <w:rPr>
          <w:rFonts w:ascii="Times New Roman" w:eastAsia="Times New Roman" w:hAnsi="Times New Roman" w:cs="Times New Roman"/>
          <w:color w:val="000000"/>
          <w:spacing w:val="0"/>
          <w:w w:val="100"/>
          <w:position w:val="0"/>
          <w:sz w:val="22"/>
          <w:szCs w:val="22"/>
        </w:rPr>
        <w:t>3,786.33</w:t>
      </w:r>
      <w:r>
        <w:rPr>
          <w:color w:val="000000"/>
          <w:spacing w:val="0"/>
          <w:w w:val="100"/>
          <w:position w:val="0"/>
        </w:rPr>
        <w:t>万元，依米康智能于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日提交仲裁申请，曲靖仲裁委于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日出具受理通知。 已于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日第一次开庭，仲裁委决定启动工程鉴定，待启动鉴定中。</w:t>
      </w:r>
    </w:p>
    <w:p>
      <w:pPr>
        <w:pStyle w:val="Style104"/>
        <w:keepNext w:val="0"/>
        <w:keepLines w:val="0"/>
        <w:widowControl w:val="0"/>
        <w:numPr>
          <w:ilvl w:val="0"/>
          <w:numId w:val="33"/>
        </w:numPr>
        <w:shd w:val="clear" w:color="auto" w:fill="auto"/>
        <w:tabs>
          <w:tab w:pos="1155" w:val="left"/>
        </w:tabs>
        <w:bidi w:val="0"/>
        <w:spacing w:before="0" w:line="318" w:lineRule="exact"/>
        <w:ind w:left="420" w:right="0" w:firstLine="440"/>
        <w:jc w:val="both"/>
      </w:pPr>
      <w:bookmarkStart w:id="2225" w:name="bookmark2225"/>
      <w:bookmarkEnd w:id="2225"/>
      <w:r>
        <w:rPr>
          <w:color w:val="000000"/>
          <w:spacing w:val="0"/>
          <w:w w:val="100"/>
          <w:position w:val="0"/>
        </w:rPr>
        <w:t>西安丰澳网络科技有限公司诉本公司全资子公司依米康智能建设工程承揽合同纠纷一案，涉案 金额</w:t>
      </w:r>
      <w:r>
        <w:rPr>
          <w:rFonts w:ascii="Times New Roman" w:eastAsia="Times New Roman" w:hAnsi="Times New Roman" w:cs="Times New Roman"/>
          <w:color w:val="000000"/>
          <w:spacing w:val="0"/>
          <w:w w:val="100"/>
          <w:position w:val="0"/>
          <w:sz w:val="22"/>
          <w:szCs w:val="22"/>
        </w:rPr>
        <w:t>169.76</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月西安市雁塔区人民法院诉前保全冻结依米康智能银行账户</w:t>
      </w:r>
      <w:r>
        <w:rPr>
          <w:rFonts w:ascii="Times New Roman" w:eastAsia="Times New Roman" w:hAnsi="Times New Roman" w:cs="Times New Roman"/>
          <w:color w:val="000000"/>
          <w:spacing w:val="0"/>
          <w:w w:val="100"/>
          <w:position w:val="0"/>
          <w:sz w:val="22"/>
          <w:szCs w:val="22"/>
        </w:rPr>
        <w:t>264.33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日西安市雁塔区法院阅卷，悉知对方询证函内容及传票开庭时间为</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日，未收到 传票及相关法律文书。依米康智能已于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日向法院提出管辖权异议申请，目前管辖权异议 裁定已经作出，异议成立，移送西安市长安区人民法院处理。原定</w:t>
      </w:r>
      <w:r>
        <w:rPr>
          <w:rFonts w:ascii="Times New Roman" w:eastAsia="Times New Roman" w:hAnsi="Times New Roman" w:cs="Times New Roman"/>
          <w:color w:val="000000"/>
          <w:spacing w:val="0"/>
          <w:w w:val="100"/>
          <w:position w:val="0"/>
          <w:sz w:val="22"/>
          <w:szCs w:val="22"/>
        </w:rPr>
        <w:t>2022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日开庭，由于现疫情延 期，已于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日一审第一次开庭，我司提起印章鉴定申请，等待法庭裁定及第二次开庭。</w:t>
      </w:r>
    </w:p>
    <w:p>
      <w:pPr>
        <w:pStyle w:val="Style104"/>
        <w:keepNext w:val="0"/>
        <w:keepLines w:val="0"/>
        <w:widowControl w:val="0"/>
        <w:numPr>
          <w:ilvl w:val="0"/>
          <w:numId w:val="33"/>
        </w:numPr>
        <w:shd w:val="clear" w:color="auto" w:fill="auto"/>
        <w:tabs>
          <w:tab w:pos="1146" w:val="left"/>
        </w:tabs>
        <w:bidi w:val="0"/>
        <w:spacing w:before="0"/>
        <w:ind w:left="420" w:right="0" w:firstLine="440"/>
        <w:jc w:val="both"/>
      </w:pPr>
      <w:bookmarkStart w:id="2226" w:name="bookmark2226"/>
      <w:bookmarkEnd w:id="2226"/>
      <w:r>
        <w:rPr>
          <w:color w:val="000000"/>
          <w:spacing w:val="0"/>
          <w:w w:val="100"/>
          <w:position w:val="0"/>
        </w:rPr>
        <w:t>本公司控股子公司江苏亿金诉福建三宝钢铁有限公司买卖合同纠纷一案，涉案金额</w:t>
      </w:r>
      <w:r>
        <w:rPr>
          <w:rFonts w:ascii="Times New Roman" w:eastAsia="Times New Roman" w:hAnsi="Times New Roman" w:cs="Times New Roman"/>
          <w:color w:val="000000"/>
          <w:spacing w:val="0"/>
          <w:w w:val="100"/>
          <w:position w:val="0"/>
          <w:sz w:val="22"/>
          <w:szCs w:val="22"/>
        </w:rPr>
        <w:t>574.92</w:t>
      </w:r>
      <w:r>
        <w:rPr>
          <w:color w:val="000000"/>
          <w:spacing w:val="0"/>
          <w:w w:val="100"/>
          <w:position w:val="0"/>
        </w:rPr>
        <w:t>万元， 漳州市芗城区人民法院于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日受理，</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rPr>
        <w:t>日法院作出一审判决，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日二 审维持一审原判，</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日再审江苏亿金败诉，计划继续申诉。</w:t>
      </w:r>
    </w:p>
    <w:p>
      <w:pPr>
        <w:pStyle w:val="Style104"/>
        <w:keepNext w:val="0"/>
        <w:keepLines w:val="0"/>
        <w:widowControl w:val="0"/>
        <w:numPr>
          <w:ilvl w:val="0"/>
          <w:numId w:val="33"/>
        </w:numPr>
        <w:shd w:val="clear" w:color="auto" w:fill="auto"/>
        <w:tabs>
          <w:tab w:pos="1256" w:val="left"/>
        </w:tabs>
        <w:bidi w:val="0"/>
        <w:spacing w:before="0" w:line="310" w:lineRule="exact"/>
        <w:ind w:left="420" w:right="0" w:firstLine="440"/>
        <w:jc w:val="both"/>
      </w:pPr>
      <w:bookmarkStart w:id="2227" w:name="bookmark2227"/>
      <w:bookmarkEnd w:id="2227"/>
      <w:r>
        <w:rPr>
          <w:color w:val="000000"/>
          <w:spacing w:val="0"/>
          <w:w w:val="100"/>
          <w:position w:val="0"/>
        </w:rPr>
        <w:t>北京耸洁环境工程有限公司诉本公司控股子公司江苏亿金合同纠纷一案，涉案金额</w:t>
      </w:r>
      <w:r>
        <w:rPr>
          <w:rFonts w:ascii="Times New Roman" w:eastAsia="Times New Roman" w:hAnsi="Times New Roman" w:cs="Times New Roman"/>
          <w:color w:val="000000"/>
          <w:spacing w:val="0"/>
          <w:w w:val="100"/>
          <w:position w:val="0"/>
          <w:sz w:val="22"/>
          <w:szCs w:val="22"/>
        </w:rPr>
        <w:t>159.4</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日立案，</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日原告申请撤诉，北京市海淀区法院于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日已判决撤诉。</w:t>
      </w:r>
      <w:r>
        <w:rPr>
          <w:rFonts w:ascii="Times New Roman" w:eastAsia="Times New Roman" w:hAnsi="Times New Roman" w:cs="Times New Roman"/>
          <w:color w:val="000000"/>
          <w:spacing w:val="0"/>
          <w:w w:val="100"/>
          <w:position w:val="0"/>
          <w:sz w:val="22"/>
          <w:szCs w:val="22"/>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月我司再次收到应诉通知，等待开庭。第一次开庭需要提供证据，现等待第二次开庭。</w:t>
      </w:r>
    </w:p>
    <w:p>
      <w:pPr>
        <w:pStyle w:val="Style104"/>
        <w:keepNext w:val="0"/>
        <w:keepLines w:val="0"/>
        <w:widowControl w:val="0"/>
        <w:numPr>
          <w:ilvl w:val="0"/>
          <w:numId w:val="33"/>
        </w:numPr>
        <w:shd w:val="clear" w:color="auto" w:fill="auto"/>
        <w:tabs>
          <w:tab w:pos="1277" w:val="left"/>
        </w:tabs>
        <w:bidi w:val="0"/>
        <w:spacing w:before="0" w:line="302" w:lineRule="exact"/>
        <w:ind w:left="400" w:right="0"/>
        <w:jc w:val="both"/>
      </w:pPr>
      <w:bookmarkStart w:id="2228" w:name="bookmark2228"/>
      <w:bookmarkEnd w:id="2228"/>
      <w:r>
        <w:rPr>
          <w:color w:val="000000"/>
          <w:spacing w:val="0"/>
          <w:w w:val="100"/>
          <w:position w:val="0"/>
        </w:rPr>
        <w:t>曹刚诉本公司控股孙公司临沧亿金合同纠纷一案，涉案金额</w:t>
      </w:r>
      <w:r>
        <w:rPr>
          <w:rFonts w:ascii="Times New Roman" w:eastAsia="Times New Roman" w:hAnsi="Times New Roman" w:cs="Times New Roman"/>
          <w:color w:val="000000"/>
          <w:spacing w:val="0"/>
          <w:w w:val="100"/>
          <w:position w:val="0"/>
          <w:sz w:val="22"/>
          <w:szCs w:val="22"/>
        </w:rPr>
        <w:t>399.87</w:t>
      </w:r>
      <w:r>
        <w:rPr>
          <w:color w:val="000000"/>
          <w:spacing w:val="0"/>
          <w:w w:val="100"/>
          <w:position w:val="0"/>
        </w:rPr>
        <w:t>万元，临沧市临翔区人民法 院于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日受理，因该案涉及合同诈骗，临沧亿金已报案，已移送公安机关处理中。</w:t>
      </w:r>
    </w:p>
    <w:p>
      <w:pPr>
        <w:pStyle w:val="Style104"/>
        <w:keepNext w:val="0"/>
        <w:keepLines w:val="0"/>
        <w:widowControl w:val="0"/>
        <w:numPr>
          <w:ilvl w:val="0"/>
          <w:numId w:val="33"/>
        </w:numPr>
        <w:shd w:val="clear" w:color="auto" w:fill="auto"/>
        <w:tabs>
          <w:tab w:pos="1291" w:val="left"/>
        </w:tabs>
        <w:bidi w:val="0"/>
        <w:spacing w:before="0" w:line="315" w:lineRule="exact"/>
        <w:ind w:left="400" w:right="0"/>
        <w:jc w:val="both"/>
      </w:pPr>
      <w:bookmarkStart w:id="2229" w:name="bookmark2229"/>
      <w:bookmarkEnd w:id="2229"/>
      <w:r>
        <w:rPr>
          <w:color w:val="000000"/>
          <w:spacing w:val="0"/>
          <w:w w:val="100"/>
          <w:position w:val="0"/>
        </w:rPr>
        <w:t>本公司控股子公司上海冷元诉上海璠佩文化创意发展有限公司建设工程施工合同纠纷一案，涉 案金额</w:t>
      </w:r>
      <w:r>
        <w:rPr>
          <w:rFonts w:ascii="Times New Roman" w:eastAsia="Times New Roman" w:hAnsi="Times New Roman" w:cs="Times New Roman"/>
          <w:color w:val="000000"/>
          <w:spacing w:val="0"/>
          <w:w w:val="100"/>
          <w:position w:val="0"/>
          <w:sz w:val="22"/>
          <w:szCs w:val="22"/>
        </w:rPr>
        <w:t>131.44</w:t>
      </w:r>
      <w:r>
        <w:rPr>
          <w:color w:val="000000"/>
          <w:spacing w:val="0"/>
          <w:w w:val="100"/>
          <w:position w:val="0"/>
        </w:rPr>
        <w:t>万元，上海冷元于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日起诉，将于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日开庭，</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日判决，因 被告未出席开庭，判决书以公告方式送达，目前公示期已结束，上海冷元于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日申请执行， 浦东新区人民法院于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日立案，待分配执行法官。</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日王玉祥及被告公司被列 入限制消费令名单，</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日，赵男男被列入限制消费令名单，</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日执行裁定书， 被告暂无财产可供执行，故无继续执行的条件，终结本次执行程序。</w:t>
      </w:r>
    </w:p>
    <w:p>
      <w:pPr>
        <w:pStyle w:val="Style104"/>
        <w:keepNext w:val="0"/>
        <w:keepLines w:val="0"/>
        <w:widowControl w:val="0"/>
        <w:numPr>
          <w:ilvl w:val="0"/>
          <w:numId w:val="33"/>
        </w:numPr>
        <w:shd w:val="clear" w:color="auto" w:fill="auto"/>
        <w:tabs>
          <w:tab w:pos="1291" w:val="left"/>
        </w:tabs>
        <w:bidi w:val="0"/>
        <w:spacing w:before="0" w:line="317" w:lineRule="exact"/>
        <w:ind w:left="400" w:right="0"/>
        <w:jc w:val="both"/>
      </w:pPr>
      <w:bookmarkStart w:id="2230" w:name="bookmark2230"/>
      <w:bookmarkEnd w:id="2230"/>
      <w:r>
        <w:rPr>
          <w:color w:val="000000"/>
          <w:spacing w:val="0"/>
          <w:w w:val="100"/>
          <w:position w:val="0"/>
        </w:rPr>
        <w:t>本公司之控股子公司江苏亿金诉北京华寅昊成投资有限公司、昊成顺平能源发展有限公司承揽 合同纠纷一案，案涉金额</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000.00</w:t>
      </w:r>
      <w:r>
        <w:rPr>
          <w:color w:val="000000"/>
          <w:spacing w:val="0"/>
          <w:w w:val="100"/>
          <w:position w:val="0"/>
        </w:rPr>
        <w:t>万元，河北省顺平县人民法院于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日立案，等待开庭。</w:t>
      </w:r>
    </w:p>
    <w:p>
      <w:pPr>
        <w:pStyle w:val="Style104"/>
        <w:keepNext w:val="0"/>
        <w:keepLines w:val="0"/>
        <w:widowControl w:val="0"/>
        <w:numPr>
          <w:ilvl w:val="0"/>
          <w:numId w:val="33"/>
        </w:numPr>
        <w:shd w:val="clear" w:color="auto" w:fill="auto"/>
        <w:tabs>
          <w:tab w:pos="1296" w:val="left"/>
        </w:tabs>
        <w:bidi w:val="0"/>
        <w:spacing w:before="0" w:line="317" w:lineRule="exact"/>
        <w:ind w:left="400" w:right="0"/>
        <w:jc w:val="both"/>
      </w:pPr>
      <w:bookmarkStart w:id="2231" w:name="bookmark2231"/>
      <w:bookmarkEnd w:id="2231"/>
      <w:r>
        <w:rPr>
          <w:color w:val="000000"/>
          <w:spacing w:val="0"/>
          <w:w w:val="100"/>
          <w:position w:val="0"/>
        </w:rPr>
        <w:t xml:space="preserve">本公司之控股子公司江苏亿金诉山东电力建设第三工程公司买卖合同纠纷一案，案涉金额 </w:t>
      </w:r>
      <w:r>
        <w:rPr>
          <w:rFonts w:ascii="Times New Roman" w:eastAsia="Times New Roman" w:hAnsi="Times New Roman" w:cs="Times New Roman"/>
          <w:color w:val="000000"/>
          <w:spacing w:val="0"/>
          <w:w w:val="100"/>
          <w:position w:val="0"/>
          <w:sz w:val="22"/>
          <w:szCs w:val="22"/>
        </w:rPr>
        <w:t>213.60</w:t>
      </w:r>
      <w:r>
        <w:rPr>
          <w:color w:val="000000"/>
          <w:spacing w:val="0"/>
          <w:w w:val="100"/>
          <w:position w:val="0"/>
        </w:rPr>
        <w:t>万元，已交诉讼费，等待开庭。</w:t>
      </w:r>
    </w:p>
    <w:p>
      <w:pPr>
        <w:pStyle w:val="Style104"/>
        <w:keepNext w:val="0"/>
        <w:keepLines w:val="0"/>
        <w:widowControl w:val="0"/>
        <w:numPr>
          <w:ilvl w:val="0"/>
          <w:numId w:val="33"/>
        </w:numPr>
        <w:shd w:val="clear" w:color="auto" w:fill="auto"/>
        <w:tabs>
          <w:tab w:pos="1291" w:val="left"/>
        </w:tabs>
        <w:bidi w:val="0"/>
        <w:spacing w:before="0" w:line="317" w:lineRule="exact"/>
        <w:ind w:left="400" w:right="0"/>
        <w:jc w:val="both"/>
      </w:pPr>
      <w:bookmarkStart w:id="2232" w:name="bookmark2232"/>
      <w:bookmarkEnd w:id="2232"/>
      <w:r>
        <w:rPr>
          <w:color w:val="000000"/>
          <w:spacing w:val="0"/>
          <w:w w:val="100"/>
          <w:position w:val="0"/>
        </w:rPr>
        <w:t>史卓堡环境科技有限公司诉本公司子公司江苏亿金及本公司控股孙公司临沧亿金侵害发明专 利权纠纷一案，涉案金额</w:t>
      </w:r>
      <w:r>
        <w:rPr>
          <w:rFonts w:ascii="Times New Roman" w:eastAsia="Times New Roman" w:hAnsi="Times New Roman" w:cs="Times New Roman"/>
          <w:color w:val="000000"/>
          <w:spacing w:val="0"/>
          <w:w w:val="100"/>
          <w:position w:val="0"/>
          <w:sz w:val="22"/>
          <w:szCs w:val="22"/>
        </w:rPr>
        <w:t>456.00</w:t>
      </w:r>
      <w:r>
        <w:rPr>
          <w:color w:val="000000"/>
          <w:spacing w:val="0"/>
          <w:w w:val="100"/>
          <w:position w:val="0"/>
        </w:rPr>
        <w:t>万元，已提出管辖异议，第一次开庭，需要现场勘查，等待第二次开 庭。</w:t>
      </w:r>
    </w:p>
    <w:p>
      <w:pPr>
        <w:pStyle w:val="Style104"/>
        <w:keepNext w:val="0"/>
        <w:keepLines w:val="0"/>
        <w:widowControl w:val="0"/>
        <w:numPr>
          <w:ilvl w:val="0"/>
          <w:numId w:val="33"/>
        </w:numPr>
        <w:shd w:val="clear" w:color="auto" w:fill="auto"/>
        <w:tabs>
          <w:tab w:pos="1290" w:val="left"/>
        </w:tabs>
        <w:bidi w:val="0"/>
        <w:spacing w:before="0" w:after="300" w:line="316" w:lineRule="exact"/>
        <w:ind w:left="0" w:right="0" w:firstLine="860"/>
        <w:jc w:val="both"/>
      </w:pPr>
      <w:bookmarkStart w:id="2233" w:name="bookmark2233"/>
      <w:bookmarkEnd w:id="2233"/>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日，除存在上述或有事项，本集团不存在需要披露的其他重要或有事项。</w:t>
      </w:r>
    </w:p>
    <w:p>
      <w:pPr>
        <w:pStyle w:val="Style54"/>
        <w:keepNext/>
        <w:keepLines/>
        <w:widowControl w:val="0"/>
        <w:shd w:val="clear" w:color="auto" w:fill="auto"/>
        <w:bidi w:val="0"/>
        <w:spacing w:before="0" w:line="316" w:lineRule="exact"/>
        <w:ind w:left="0" w:right="0" w:firstLine="400"/>
        <w:jc w:val="left"/>
      </w:pPr>
      <w:bookmarkStart w:id="2234" w:name="bookmark2234"/>
      <w:bookmarkStart w:id="2235" w:name="bookmark2235"/>
      <w:bookmarkStart w:id="2236" w:name="bookmark22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34"/>
      <w:bookmarkEnd w:id="2235"/>
      <w:bookmarkEnd w:id="2236"/>
    </w:p>
    <w:p>
      <w:pPr>
        <w:pStyle w:val="Style33"/>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300" w:line="316" w:lineRule="exact"/>
        <w:ind w:left="0" w:right="0" w:firstLine="40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3</w:t>
      </w:r>
      <w:bookmarkEnd w:id="2239"/>
      <w:r>
        <w:rPr>
          <w:color w:val="000000"/>
          <w:spacing w:val="0"/>
          <w:w w:val="100"/>
          <w:position w:val="0"/>
        </w:rPr>
        <w:t>、其他</w:t>
      </w:r>
      <w:bookmarkEnd w:id="2237"/>
      <w:bookmarkEnd w:id="2238"/>
      <w:bookmarkEnd w:id="2240"/>
    </w:p>
    <w:p>
      <w:pPr>
        <w:pStyle w:val="Style29"/>
        <w:keepNext/>
        <w:keepLines/>
        <w:widowControl w:val="0"/>
        <w:shd w:val="clear" w:color="auto" w:fill="auto"/>
        <w:bidi w:val="0"/>
        <w:spacing w:before="0" w:after="300" w:line="316" w:lineRule="exact"/>
        <w:ind w:left="0" w:right="0" w:firstLine="400"/>
        <w:jc w:val="left"/>
      </w:pPr>
      <w:bookmarkStart w:id="2241" w:name="bookmark2241"/>
      <w:bookmarkStart w:id="2242" w:name="bookmark2242"/>
      <w:bookmarkStart w:id="2243" w:name="bookmark2243"/>
      <w:r>
        <w:rPr>
          <w:color w:val="000000"/>
          <w:spacing w:val="0"/>
          <w:w w:val="100"/>
          <w:position w:val="0"/>
        </w:rPr>
        <w:t>十五、资产负债表日后事项</w:t>
      </w:r>
      <w:bookmarkEnd w:id="2241"/>
      <w:bookmarkEnd w:id="2242"/>
      <w:bookmarkEnd w:id="2243"/>
    </w:p>
    <w:p>
      <w:pPr>
        <w:pStyle w:val="Style36"/>
        <w:keepNext/>
        <w:keepLines/>
        <w:widowControl w:val="0"/>
        <w:shd w:val="clear" w:color="auto" w:fill="auto"/>
        <w:tabs>
          <w:tab w:pos="768" w:val="left"/>
        </w:tabs>
        <w:bidi w:val="0"/>
        <w:spacing w:before="0" w:after="300" w:line="316" w:lineRule="exact"/>
        <w:ind w:left="0" w:right="0" w:firstLine="400"/>
        <w:jc w:val="both"/>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1</w:t>
      </w:r>
      <w:bookmarkEnd w:id="2246"/>
      <w:r>
        <w:rPr>
          <w:color w:val="000000"/>
          <w:spacing w:val="0"/>
          <w:w w:val="100"/>
          <w:position w:val="0"/>
        </w:rPr>
        <w:t>、</w:t>
        <w:tab/>
        <w:t>重要的非调整事项</w:t>
      </w:r>
      <w:bookmarkEnd w:id="2244"/>
      <w:bookmarkEnd w:id="2245"/>
      <w:bookmarkEnd w:id="2247"/>
    </w:p>
    <w:p>
      <w:pPr>
        <w:pStyle w:val="Style36"/>
        <w:keepNext/>
        <w:keepLines/>
        <w:widowControl w:val="0"/>
        <w:shd w:val="clear" w:color="auto" w:fill="auto"/>
        <w:tabs>
          <w:tab w:pos="778" w:val="left"/>
        </w:tabs>
        <w:bidi w:val="0"/>
        <w:spacing w:before="0" w:after="380" w:line="316" w:lineRule="exact"/>
        <w:ind w:left="0" w:right="0" w:firstLine="40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bookmarkEnd w:id="2250"/>
      <w:r>
        <w:rPr>
          <w:color w:val="000000"/>
          <w:spacing w:val="0"/>
          <w:w w:val="100"/>
          <w:position w:val="0"/>
        </w:rPr>
        <w:t>、</w:t>
        <w:tab/>
        <w:t>利润分配情况</w:t>
      </w:r>
      <w:bookmarkEnd w:id="2248"/>
      <w:bookmarkEnd w:id="2249"/>
      <w:bookmarkEnd w:id="2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8,749,403.88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8,749,403.88</w:t>
            </w:r>
          </w:p>
        </w:tc>
      </w:tr>
    </w:tbl>
    <w:p>
      <w:pPr>
        <w:widowControl w:val="0"/>
        <w:spacing w:after="299" w:line="1" w:lineRule="exact"/>
      </w:pPr>
    </w:p>
    <w:p>
      <w:pPr>
        <w:pStyle w:val="Style36"/>
        <w:keepNext/>
        <w:keepLines/>
        <w:widowControl w:val="0"/>
        <w:shd w:val="clear" w:color="auto" w:fill="auto"/>
        <w:tabs>
          <w:tab w:pos="778" w:val="left"/>
        </w:tabs>
        <w:bidi w:val="0"/>
        <w:spacing w:before="0" w:after="380" w:line="240" w:lineRule="auto"/>
        <w:ind w:left="0" w:right="0" w:firstLine="40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w:t>
        <w:tab/>
        <w:t>销售退回</w:t>
      </w:r>
      <w:bookmarkEnd w:id="2252"/>
      <w:bookmarkEnd w:id="2253"/>
      <w:bookmarkEnd w:id="2255"/>
    </w:p>
    <w:p>
      <w:pPr>
        <w:pStyle w:val="Style36"/>
        <w:keepNext/>
        <w:keepLines/>
        <w:widowControl w:val="0"/>
        <w:shd w:val="clear" w:color="auto" w:fill="auto"/>
        <w:tabs>
          <w:tab w:pos="778" w:val="left"/>
        </w:tabs>
        <w:bidi w:val="0"/>
        <w:spacing w:before="0" w:after="380" w:line="240" w:lineRule="auto"/>
        <w:ind w:left="0" w:right="0" w:firstLine="400"/>
        <w:jc w:val="both"/>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4</w:t>
      </w:r>
      <w:bookmarkEnd w:id="2258"/>
      <w:r>
        <w:rPr>
          <w:color w:val="000000"/>
          <w:spacing w:val="0"/>
          <w:w w:val="100"/>
          <w:position w:val="0"/>
        </w:rPr>
        <w:t>、</w:t>
        <w:tab/>
        <w:t>其他资产负债表日后事项说明</w:t>
      </w:r>
      <w:bookmarkEnd w:id="2256"/>
      <w:bookmarkEnd w:id="2257"/>
      <w:bookmarkEnd w:id="2259"/>
    </w:p>
    <w:p>
      <w:pPr>
        <w:pStyle w:val="Style104"/>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截至本报告批准报出日，本集团不存在需要披露的资产负债表日后事项。</w:t>
      </w:r>
    </w:p>
    <w:p>
      <w:pPr>
        <w:pStyle w:val="Style29"/>
        <w:keepNext/>
        <w:keepLines/>
        <w:widowControl w:val="0"/>
        <w:shd w:val="clear" w:color="auto" w:fill="auto"/>
        <w:bidi w:val="0"/>
        <w:spacing w:before="0" w:after="300" w:line="240" w:lineRule="auto"/>
        <w:ind w:left="0" w:right="0" w:firstLine="420"/>
        <w:jc w:val="both"/>
      </w:pPr>
      <w:bookmarkStart w:id="2260" w:name="bookmark2260"/>
      <w:bookmarkStart w:id="2261" w:name="bookmark2261"/>
      <w:bookmarkStart w:id="2262" w:name="bookmark2262"/>
      <w:r>
        <w:rPr>
          <w:color w:val="000000"/>
          <w:spacing w:val="0"/>
          <w:w w:val="100"/>
          <w:position w:val="0"/>
        </w:rPr>
        <w:t>十六、其他重要事项</w:t>
      </w:r>
      <w:bookmarkEnd w:id="2260"/>
      <w:bookmarkEnd w:id="2261"/>
      <w:bookmarkEnd w:id="2262"/>
    </w:p>
    <w:p>
      <w:pPr>
        <w:pStyle w:val="Style36"/>
        <w:keepNext/>
        <w:keepLines/>
        <w:widowControl w:val="0"/>
        <w:shd w:val="clear" w:color="auto" w:fill="auto"/>
        <w:tabs>
          <w:tab w:pos="788" w:val="left"/>
        </w:tabs>
        <w:bidi w:val="0"/>
        <w:spacing w:before="0" w:after="300" w:line="314" w:lineRule="exact"/>
        <w:ind w:left="0" w:right="0" w:firstLine="420"/>
        <w:jc w:val="both"/>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bookmarkEnd w:id="2265"/>
      <w:r>
        <w:rPr>
          <w:color w:val="000000"/>
          <w:spacing w:val="0"/>
          <w:w w:val="100"/>
          <w:position w:val="0"/>
        </w:rPr>
        <w:t>、</w:t>
        <w:tab/>
        <w:t>前期会计差错更正</w:t>
      </w:r>
      <w:bookmarkEnd w:id="2263"/>
      <w:bookmarkEnd w:id="2264"/>
      <w:bookmarkEnd w:id="2266"/>
    </w:p>
    <w:p>
      <w:pPr>
        <w:pStyle w:val="Style54"/>
        <w:keepNext/>
        <w:keepLines/>
        <w:widowControl w:val="0"/>
        <w:shd w:val="clear" w:color="auto" w:fill="auto"/>
        <w:tabs>
          <w:tab w:pos="913" w:val="left"/>
        </w:tabs>
        <w:bidi w:val="0"/>
        <w:spacing w:before="0" w:after="300" w:line="314" w:lineRule="exact"/>
        <w:ind w:left="0" w:right="0" w:firstLine="420"/>
        <w:jc w:val="both"/>
      </w:pPr>
      <w:bookmarkStart w:id="2267" w:name="bookmark2267"/>
      <w:bookmarkStart w:id="2268" w:name="bookmark2268"/>
      <w:bookmarkStart w:id="2269" w:name="bookmark2269"/>
      <w:bookmarkStart w:id="2270" w:name="bookmark2270"/>
      <w:r>
        <w:rPr>
          <w:color w:val="000000"/>
          <w:spacing w:val="0"/>
          <w:w w:val="100"/>
          <w:position w:val="0"/>
        </w:rPr>
        <w:t>（</w:t>
      </w:r>
      <w:bookmarkEnd w:id="226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267"/>
      <w:bookmarkEnd w:id="2268"/>
      <w:bookmarkEnd w:id="2270"/>
    </w:p>
    <w:p>
      <w:pPr>
        <w:pStyle w:val="Style54"/>
        <w:keepNext/>
        <w:keepLines/>
        <w:widowControl w:val="0"/>
        <w:shd w:val="clear" w:color="auto" w:fill="auto"/>
        <w:tabs>
          <w:tab w:pos="913" w:val="left"/>
        </w:tabs>
        <w:bidi w:val="0"/>
        <w:spacing w:before="0" w:after="300" w:line="314" w:lineRule="exact"/>
        <w:ind w:left="0" w:right="0" w:firstLine="420"/>
        <w:jc w:val="both"/>
      </w:pPr>
      <w:bookmarkStart w:id="2271" w:name="bookmark2271"/>
      <w:bookmarkStart w:id="2272" w:name="bookmark2272"/>
      <w:bookmarkStart w:id="2273" w:name="bookmark2273"/>
      <w:bookmarkStart w:id="2274" w:name="bookmark2274"/>
      <w:r>
        <w:rPr>
          <w:color w:val="000000"/>
          <w:spacing w:val="0"/>
          <w:w w:val="100"/>
          <w:position w:val="0"/>
        </w:rPr>
        <w:t>（</w:t>
      </w:r>
      <w:bookmarkEnd w:id="2273"/>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271"/>
      <w:bookmarkEnd w:id="2272"/>
      <w:bookmarkEnd w:id="2274"/>
    </w:p>
    <w:p>
      <w:pPr>
        <w:pStyle w:val="Style36"/>
        <w:keepNext/>
        <w:keepLines/>
        <w:widowControl w:val="0"/>
        <w:shd w:val="clear" w:color="auto" w:fill="auto"/>
        <w:tabs>
          <w:tab w:pos="798" w:val="left"/>
        </w:tabs>
        <w:bidi w:val="0"/>
        <w:spacing w:before="0" w:after="300" w:line="314" w:lineRule="exact"/>
        <w:ind w:left="0" w:right="0" w:firstLine="420"/>
        <w:jc w:val="both"/>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bookmarkEnd w:id="2277"/>
      <w:r>
        <w:rPr>
          <w:color w:val="000000"/>
          <w:spacing w:val="0"/>
          <w:w w:val="100"/>
          <w:position w:val="0"/>
        </w:rPr>
        <w:t>、</w:t>
        <w:tab/>
        <w:t>债务重组</w:t>
      </w:r>
      <w:bookmarkEnd w:id="2275"/>
      <w:bookmarkEnd w:id="2276"/>
      <w:bookmarkEnd w:id="2278"/>
    </w:p>
    <w:p>
      <w:pPr>
        <w:pStyle w:val="Style36"/>
        <w:keepNext/>
        <w:keepLines/>
        <w:widowControl w:val="0"/>
        <w:shd w:val="clear" w:color="auto" w:fill="auto"/>
        <w:tabs>
          <w:tab w:pos="798" w:val="left"/>
        </w:tabs>
        <w:bidi w:val="0"/>
        <w:spacing w:before="0" w:after="300" w:line="314" w:lineRule="exact"/>
        <w:ind w:left="0" w:right="0" w:firstLine="420"/>
        <w:jc w:val="both"/>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w:t>
        <w:tab/>
        <w:t>资产置换</w:t>
      </w:r>
      <w:bookmarkEnd w:id="2279"/>
      <w:bookmarkEnd w:id="2280"/>
      <w:bookmarkEnd w:id="2282"/>
    </w:p>
    <w:p>
      <w:pPr>
        <w:pStyle w:val="Style54"/>
        <w:keepNext/>
        <w:keepLines/>
        <w:widowControl w:val="0"/>
        <w:shd w:val="clear" w:color="auto" w:fill="auto"/>
        <w:tabs>
          <w:tab w:pos="913" w:val="left"/>
        </w:tabs>
        <w:bidi w:val="0"/>
        <w:spacing w:before="0" w:after="300" w:line="314" w:lineRule="exact"/>
        <w:ind w:left="0" w:right="0" w:firstLine="420"/>
        <w:jc w:val="both"/>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83"/>
      <w:bookmarkEnd w:id="2284"/>
      <w:bookmarkEnd w:id="2286"/>
    </w:p>
    <w:p>
      <w:pPr>
        <w:pStyle w:val="Style54"/>
        <w:keepNext/>
        <w:keepLines/>
        <w:widowControl w:val="0"/>
        <w:shd w:val="clear" w:color="auto" w:fill="auto"/>
        <w:tabs>
          <w:tab w:pos="913" w:val="left"/>
        </w:tabs>
        <w:bidi w:val="0"/>
        <w:spacing w:before="0" w:after="300" w:line="314" w:lineRule="exact"/>
        <w:ind w:left="0" w:right="0" w:firstLine="420"/>
        <w:jc w:val="both"/>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87"/>
      <w:bookmarkEnd w:id="2288"/>
      <w:bookmarkEnd w:id="2290"/>
    </w:p>
    <w:p>
      <w:pPr>
        <w:pStyle w:val="Style36"/>
        <w:keepNext/>
        <w:keepLines/>
        <w:widowControl w:val="0"/>
        <w:shd w:val="clear" w:color="auto" w:fill="auto"/>
        <w:tabs>
          <w:tab w:pos="798" w:val="left"/>
        </w:tabs>
        <w:bidi w:val="0"/>
        <w:spacing w:before="0" w:after="300" w:line="314" w:lineRule="exact"/>
        <w:ind w:left="0" w:right="0" w:firstLine="420"/>
        <w:jc w:val="both"/>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4</w:t>
      </w:r>
      <w:bookmarkEnd w:id="2293"/>
      <w:r>
        <w:rPr>
          <w:color w:val="000000"/>
          <w:spacing w:val="0"/>
          <w:w w:val="100"/>
          <w:position w:val="0"/>
        </w:rPr>
        <w:t>、</w:t>
        <w:tab/>
        <w:t>年金计划</w:t>
      </w:r>
      <w:bookmarkEnd w:id="2291"/>
      <w:bookmarkEnd w:id="2292"/>
      <w:bookmarkEnd w:id="2294"/>
    </w:p>
    <w:p>
      <w:pPr>
        <w:pStyle w:val="Style36"/>
        <w:keepNext/>
        <w:keepLines/>
        <w:widowControl w:val="0"/>
        <w:shd w:val="clear" w:color="auto" w:fill="auto"/>
        <w:tabs>
          <w:tab w:pos="798" w:val="left"/>
        </w:tabs>
        <w:bidi w:val="0"/>
        <w:spacing w:before="0" w:after="300" w:line="314" w:lineRule="exact"/>
        <w:ind w:left="0" w:right="0" w:firstLine="420"/>
        <w:jc w:val="both"/>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5</w:t>
      </w:r>
      <w:bookmarkEnd w:id="2297"/>
      <w:r>
        <w:rPr>
          <w:color w:val="000000"/>
          <w:spacing w:val="0"/>
          <w:w w:val="100"/>
          <w:position w:val="0"/>
        </w:rPr>
        <w:t>、</w:t>
        <w:tab/>
        <w:t>终止经营</w:t>
      </w:r>
      <w:bookmarkEnd w:id="2295"/>
      <w:bookmarkEnd w:id="2296"/>
      <w:bookmarkEnd w:id="2298"/>
    </w:p>
    <w:p>
      <w:pPr>
        <w:pStyle w:val="Style36"/>
        <w:keepNext/>
        <w:keepLines/>
        <w:widowControl w:val="0"/>
        <w:shd w:val="clear" w:color="auto" w:fill="auto"/>
        <w:tabs>
          <w:tab w:pos="798" w:val="left"/>
        </w:tabs>
        <w:bidi w:val="0"/>
        <w:spacing w:before="0" w:after="300" w:line="314" w:lineRule="exact"/>
        <w:ind w:left="0" w:right="0" w:firstLine="420"/>
        <w:jc w:val="both"/>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6</w:t>
      </w:r>
      <w:bookmarkEnd w:id="2301"/>
      <w:r>
        <w:rPr>
          <w:color w:val="000000"/>
          <w:spacing w:val="0"/>
          <w:w w:val="100"/>
          <w:position w:val="0"/>
        </w:rPr>
        <w:t>、</w:t>
        <w:tab/>
        <w:t>分部信息</w:t>
      </w:r>
      <w:bookmarkEnd w:id="2299"/>
      <w:bookmarkEnd w:id="2300"/>
      <w:bookmarkEnd w:id="2302"/>
    </w:p>
    <w:p>
      <w:pPr>
        <w:pStyle w:val="Style54"/>
        <w:keepNext/>
        <w:keepLines/>
        <w:widowControl w:val="0"/>
        <w:shd w:val="clear" w:color="auto" w:fill="auto"/>
        <w:tabs>
          <w:tab w:pos="913" w:val="left"/>
        </w:tabs>
        <w:bidi w:val="0"/>
        <w:spacing w:before="0" w:after="300" w:line="314" w:lineRule="exact"/>
        <w:ind w:left="0" w:right="0" w:firstLine="420"/>
        <w:jc w:val="both"/>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03"/>
      <w:bookmarkEnd w:id="2304"/>
      <w:bookmarkEnd w:id="2306"/>
    </w:p>
    <w:p>
      <w:pPr>
        <w:pStyle w:val="Style54"/>
        <w:keepNext/>
        <w:keepLines/>
        <w:widowControl w:val="0"/>
        <w:shd w:val="clear" w:color="auto" w:fill="auto"/>
        <w:tabs>
          <w:tab w:pos="913" w:val="left"/>
        </w:tabs>
        <w:bidi w:val="0"/>
        <w:spacing w:before="0" w:after="300" w:line="314" w:lineRule="exact"/>
        <w:ind w:left="0" w:right="0" w:firstLine="420"/>
        <w:jc w:val="both"/>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07"/>
      <w:bookmarkEnd w:id="2308"/>
      <w:bookmarkEnd w:id="2310"/>
    </w:p>
    <w:p>
      <w:pPr>
        <w:pStyle w:val="Style54"/>
        <w:keepNext/>
        <w:keepLines/>
        <w:widowControl w:val="0"/>
        <w:shd w:val="clear" w:color="auto" w:fill="auto"/>
        <w:tabs>
          <w:tab w:pos="913" w:val="left"/>
        </w:tabs>
        <w:bidi w:val="0"/>
        <w:spacing w:before="0" w:after="300" w:line="314" w:lineRule="exact"/>
        <w:ind w:left="0" w:right="0" w:firstLine="420"/>
        <w:jc w:val="left"/>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11"/>
      <w:bookmarkEnd w:id="2312"/>
      <w:bookmarkEnd w:id="2314"/>
    </w:p>
    <w:p>
      <w:pPr>
        <w:pStyle w:val="Style54"/>
        <w:keepNext/>
        <w:keepLines/>
        <w:widowControl w:val="0"/>
        <w:shd w:val="clear" w:color="auto" w:fill="auto"/>
        <w:tabs>
          <w:tab w:pos="913" w:val="left"/>
        </w:tabs>
        <w:bidi w:val="0"/>
        <w:spacing w:before="0" w:after="300" w:line="314" w:lineRule="exact"/>
        <w:ind w:left="0" w:right="0" w:firstLine="420"/>
        <w:jc w:val="both"/>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15"/>
      <w:bookmarkEnd w:id="2316"/>
      <w:bookmarkEnd w:id="2318"/>
    </w:p>
    <w:p>
      <w:pPr>
        <w:pStyle w:val="Style36"/>
        <w:keepNext/>
        <w:keepLines/>
        <w:widowControl w:val="0"/>
        <w:shd w:val="clear" w:color="auto" w:fill="auto"/>
        <w:tabs>
          <w:tab w:pos="798" w:val="left"/>
        </w:tabs>
        <w:bidi w:val="0"/>
        <w:spacing w:before="0" w:after="300" w:line="314" w:lineRule="exact"/>
        <w:ind w:left="0" w:right="0" w:firstLine="42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7</w:t>
      </w:r>
      <w:bookmarkEnd w:id="2321"/>
      <w:r>
        <w:rPr>
          <w:color w:val="000000"/>
          <w:spacing w:val="0"/>
          <w:w w:val="100"/>
          <w:position w:val="0"/>
        </w:rPr>
        <w:t>、</w:t>
        <w:tab/>
        <w:t>其他对投资者决策有影响的重要交易和事项</w:t>
      </w:r>
      <w:bookmarkEnd w:id="2319"/>
      <w:bookmarkEnd w:id="2320"/>
      <w:bookmarkEnd w:id="2322"/>
    </w:p>
    <w:p>
      <w:pPr>
        <w:pStyle w:val="Style36"/>
        <w:keepNext/>
        <w:keepLines/>
        <w:widowControl w:val="0"/>
        <w:shd w:val="clear" w:color="auto" w:fill="auto"/>
        <w:tabs>
          <w:tab w:pos="798" w:val="left"/>
        </w:tabs>
        <w:bidi w:val="0"/>
        <w:spacing w:before="0" w:after="300" w:line="314" w:lineRule="exact"/>
        <w:ind w:left="0" w:right="0" w:firstLine="420"/>
        <w:jc w:val="both"/>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8</w:t>
      </w:r>
      <w:bookmarkEnd w:id="2325"/>
      <w:r>
        <w:rPr>
          <w:color w:val="000000"/>
          <w:spacing w:val="0"/>
          <w:w w:val="100"/>
          <w:position w:val="0"/>
        </w:rPr>
        <w:t>、</w:t>
        <w:tab/>
        <w:t>其他</w:t>
      </w:r>
      <w:bookmarkEnd w:id="2323"/>
      <w:bookmarkEnd w:id="2324"/>
      <w:bookmarkEnd w:id="2326"/>
    </w:p>
    <w:p>
      <w:pPr>
        <w:pStyle w:val="Style104"/>
        <w:keepNext w:val="0"/>
        <w:keepLines w:val="0"/>
        <w:widowControl w:val="0"/>
        <w:shd w:val="clear" w:color="auto" w:fill="auto"/>
        <w:bidi w:val="0"/>
        <w:spacing w:before="0" w:after="140" w:line="314" w:lineRule="exact"/>
        <w:ind w:left="420" w:right="0" w:firstLine="440"/>
        <w:jc w:val="both"/>
      </w:pPr>
      <w:r>
        <w:rPr>
          <w:rFonts w:ascii="Times New Roman" w:eastAsia="Times New Roman" w:hAnsi="Times New Roman" w:cs="Times New Roman"/>
          <w:color w:val="000000"/>
          <w:spacing w:val="0"/>
          <w:w w:val="100"/>
          <w:position w:val="0"/>
          <w:sz w:val="22"/>
          <w:szCs w:val="22"/>
        </w:rPr>
        <w:t>1.2021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日，公司召开第四届董事会第二十一次会议审议通过《关于转让重庆云晟数据科技 有限公司股权的议案》，同意将公司持有的重庆云晟数据科技有限公司（以下简称云晟数据）</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的 股权交由云晟数据实际控制人肖杨先生回购。截至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 xml:space="preserve">日，公司已收到全部股权转让款 </w:t>
      </w:r>
      <w:r>
        <w:rPr>
          <w:rFonts w:ascii="Times New Roman" w:eastAsia="Times New Roman" w:hAnsi="Times New Roman" w:cs="Times New Roman"/>
          <w:color w:val="000000"/>
          <w:spacing w:val="0"/>
          <w:w w:val="100"/>
          <w:position w:val="0"/>
          <w:sz w:val="22"/>
          <w:szCs w:val="22"/>
        </w:rPr>
        <w:t>3,508.47</w:t>
      </w:r>
      <w:r>
        <w:rPr>
          <w:color w:val="000000"/>
          <w:spacing w:val="0"/>
          <w:w w:val="100"/>
          <w:position w:val="0"/>
        </w:rPr>
        <w:t>万元，公司为云晟数据开展融资租赁业务以其自身持有的云晟数据</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股权（对应</w:t>
      </w:r>
      <w:r>
        <w:rPr>
          <w:rFonts w:ascii="Times New Roman" w:eastAsia="Times New Roman" w:hAnsi="Times New Roman" w:cs="Times New Roman"/>
          <w:color w:val="000000"/>
          <w:spacing w:val="0"/>
          <w:w w:val="100"/>
          <w:position w:val="0"/>
          <w:sz w:val="22"/>
          <w:szCs w:val="22"/>
        </w:rPr>
        <w:t>3,360</w:t>
      </w:r>
      <w:r>
        <w:rPr>
          <w:color w:val="000000"/>
          <w:spacing w:val="0"/>
          <w:w w:val="100"/>
          <w:position w:val="0"/>
        </w:rPr>
        <w:t>万元 注册资本）向中电投融和融资租赁有限公司提供的股权质押担保已解除质押，公司对云晟数据的担保 责任已解除。本次变更后，公司不再持有云晟数据股权，云晟数据不再为公司参股公司。</w:t>
      </w:r>
    </w:p>
    <w:p>
      <w:pPr>
        <w:pStyle w:val="Style104"/>
        <w:keepNext w:val="0"/>
        <w:keepLines w:val="0"/>
        <w:widowControl w:val="0"/>
        <w:shd w:val="clear" w:color="auto" w:fill="auto"/>
        <w:bidi w:val="0"/>
        <w:spacing w:before="0" w:after="120" w:line="309" w:lineRule="exact"/>
        <w:ind w:left="420" w:right="0" w:firstLine="440"/>
        <w:jc w:val="both"/>
      </w:pPr>
      <w:r>
        <w:rPr>
          <w:rFonts w:ascii="Times New Roman" w:eastAsia="Times New Roman" w:hAnsi="Times New Roman" w:cs="Times New Roman"/>
          <w:color w:val="000000"/>
          <w:spacing w:val="0"/>
          <w:w w:val="100"/>
          <w:position w:val="0"/>
          <w:sz w:val="22"/>
          <w:szCs w:val="22"/>
        </w:rPr>
        <w:t>2.2021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日，公司召开第四届董事会第二十九次会议审议通过了《</w:t>
      </w:r>
      <w:r>
        <w:rPr>
          <w:color w:val="000000"/>
          <w:spacing w:val="0"/>
          <w:w w:val="100"/>
          <w:position w:val="0"/>
          <w:sz w:val="22"/>
          <w:szCs w:val="22"/>
        </w:rPr>
        <w:t xml:space="preserve">关于转让 </w:t>
      </w:r>
      <w:r>
        <w:rPr>
          <w:rFonts w:ascii="Times New Roman" w:eastAsia="Times New Roman" w:hAnsi="Times New Roman" w:cs="Times New Roman"/>
          <w:color w:val="000000"/>
          <w:spacing w:val="0"/>
          <w:w w:val="100"/>
          <w:position w:val="0"/>
          <w:sz w:val="24"/>
          <w:szCs w:val="24"/>
        </w:rPr>
        <w:t>VALUEBIOTECH S.R.L</w:t>
      </w:r>
      <w:r>
        <w:rPr>
          <w:color w:val="000000"/>
          <w:spacing w:val="0"/>
          <w:w w:val="100"/>
          <w:position w:val="0"/>
          <w:sz w:val="22"/>
          <w:szCs w:val="22"/>
        </w:rPr>
        <w:t>股权暨关联交易的议案</w:t>
      </w:r>
      <w:r>
        <w:rPr>
          <w:color w:val="000000"/>
          <w:spacing w:val="0"/>
          <w:w w:val="100"/>
          <w:position w:val="0"/>
        </w:rPr>
        <w:t>》。公司于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日完成了医疗健康领域业 务实施主体桑瑞思医疗科技有限公司（以下简称桑瑞思）</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股权转让的股权交割手续。因公司参 股子公司</w:t>
      </w:r>
      <w:r>
        <w:rPr>
          <w:rFonts w:ascii="Times New Roman" w:eastAsia="Times New Roman" w:hAnsi="Times New Roman" w:cs="Times New Roman"/>
          <w:color w:val="000000"/>
          <w:spacing w:val="0"/>
          <w:w w:val="100"/>
          <w:position w:val="0"/>
          <w:sz w:val="22"/>
          <w:szCs w:val="22"/>
        </w:rPr>
        <w:t>VALUEBIOTECH S.R.L</w:t>
      </w:r>
      <w:r>
        <w:rPr>
          <w:color w:val="000000"/>
          <w:spacing w:val="0"/>
          <w:w w:val="100"/>
          <w:position w:val="0"/>
        </w:rPr>
        <w:t>意大利智能手术机器人技术研发公司（以下简称</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w:t>
      </w:r>
      <w:r>
        <w:rPr>
          <w:color w:val="000000"/>
          <w:spacing w:val="0"/>
          <w:w w:val="100"/>
          <w:position w:val="0"/>
        </w:rPr>
        <w:t xml:space="preserve">为医疗健康 </w:t>
      </w:r>
      <w:r>
        <w:rPr>
          <w:color w:val="000000"/>
          <w:spacing w:val="0"/>
          <w:w w:val="100"/>
          <w:position w:val="0"/>
        </w:rPr>
        <w:t>领域的投资标的，为避免与桑瑞思产生同业竞争，公司在剥离桑瑞思时计划在其股权交割完成后一年 内出让所持有的</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股权。公司持有</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BT5.27%</w:t>
      </w:r>
      <w:r>
        <w:rPr>
          <w:color w:val="000000"/>
          <w:spacing w:val="0"/>
          <w:w w:val="100"/>
          <w:position w:val="0"/>
        </w:rPr>
        <w:t>股权（对应</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注册资本额为</w:t>
      </w:r>
      <w:r>
        <w:rPr>
          <w:rFonts w:ascii="Times New Roman" w:eastAsia="Times New Roman" w:hAnsi="Times New Roman" w:cs="Times New Roman"/>
          <w:color w:val="000000"/>
          <w:spacing w:val="0"/>
          <w:w w:val="100"/>
          <w:position w:val="0"/>
          <w:sz w:val="22"/>
          <w:szCs w:val="22"/>
        </w:rPr>
        <w:t>1,581.48</w:t>
      </w:r>
      <w:r>
        <w:rPr>
          <w:color w:val="000000"/>
          <w:spacing w:val="0"/>
          <w:w w:val="100"/>
          <w:position w:val="0"/>
        </w:rPr>
        <w:t>欧元，实际缴纳 注册资本金为</w:t>
      </w:r>
      <w:r>
        <w:rPr>
          <w:rFonts w:ascii="Times New Roman" w:eastAsia="Times New Roman" w:hAnsi="Times New Roman" w:cs="Times New Roman"/>
          <w:color w:val="000000"/>
          <w:spacing w:val="0"/>
          <w:w w:val="100"/>
          <w:position w:val="0"/>
          <w:sz w:val="22"/>
          <w:szCs w:val="22"/>
        </w:rPr>
        <w:t>769.23</w:t>
      </w:r>
      <w:r>
        <w:rPr>
          <w:color w:val="000000"/>
          <w:spacing w:val="0"/>
          <w:w w:val="100"/>
          <w:position w:val="0"/>
        </w:rPr>
        <w:t>欧元，按照</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日实际支付算，实际缴纳注册资本金折合人民币为</w:t>
      </w:r>
      <w:r>
        <w:rPr>
          <w:rFonts w:ascii="Times New Roman" w:eastAsia="Times New Roman" w:hAnsi="Times New Roman" w:cs="Times New Roman"/>
          <w:color w:val="000000"/>
          <w:spacing w:val="0"/>
          <w:w w:val="100"/>
          <w:position w:val="0"/>
          <w:sz w:val="22"/>
          <w:szCs w:val="22"/>
        </w:rPr>
        <w:t xml:space="preserve">367.90 </w:t>
      </w:r>
      <w:r>
        <w:rPr>
          <w:color w:val="000000"/>
          <w:spacing w:val="0"/>
          <w:w w:val="100"/>
          <w:position w:val="0"/>
        </w:rPr>
        <w:t>万元），公司拟以人民币</w:t>
      </w:r>
      <w:r>
        <w:rPr>
          <w:rFonts w:ascii="Times New Roman" w:eastAsia="Times New Roman" w:hAnsi="Times New Roman" w:cs="Times New Roman"/>
          <w:color w:val="000000"/>
          <w:spacing w:val="0"/>
          <w:w w:val="100"/>
          <w:position w:val="0"/>
          <w:sz w:val="22"/>
          <w:szCs w:val="22"/>
        </w:rPr>
        <w:t>407.66</w:t>
      </w:r>
      <w:r>
        <w:rPr>
          <w:color w:val="000000"/>
          <w:spacing w:val="0"/>
          <w:w w:val="100"/>
          <w:position w:val="0"/>
        </w:rPr>
        <w:t>万元将持有的</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BT5.27%</w:t>
      </w:r>
      <w:r>
        <w:rPr>
          <w:color w:val="000000"/>
          <w:spacing w:val="0"/>
          <w:w w:val="100"/>
          <w:position w:val="0"/>
        </w:rPr>
        <w:t>股权转给关联法人桑瑞思。本次交易完成后， 公司将不再持有</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股权，</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不再为公司参股公司。</w:t>
      </w:r>
    </w:p>
    <w:p>
      <w:pPr>
        <w:pStyle w:val="Style104"/>
        <w:keepNext w:val="0"/>
        <w:keepLines w:val="0"/>
        <w:widowControl w:val="0"/>
        <w:shd w:val="clear" w:color="auto" w:fill="auto"/>
        <w:bidi w:val="0"/>
        <w:spacing w:before="0" w:after="120"/>
        <w:ind w:left="420" w:right="0" w:firstLine="440"/>
        <w:jc w:val="both"/>
      </w:pPr>
      <w:r>
        <w:rPr>
          <w:color w:val="000000"/>
          <w:spacing w:val="0"/>
          <w:w w:val="100"/>
          <w:position w:val="0"/>
        </w:rPr>
        <w:t>考虑到</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尚处于研发阶段，未实现盈利，经协议双方友好协商同意本次股权转让价格参照</w:t>
      </w:r>
      <w:r>
        <w:rPr>
          <w:rFonts w:ascii="Times New Roman" w:eastAsia="Times New Roman" w:hAnsi="Times New Roman" w:cs="Times New Roman"/>
          <w:color w:val="000000"/>
          <w:spacing w:val="0"/>
          <w:w w:val="100"/>
          <w:position w:val="0"/>
          <w:sz w:val="22"/>
          <w:szCs w:val="22"/>
        </w:rPr>
        <w:t xml:space="preserve">VBT </w:t>
      </w:r>
      <w:r>
        <w:rPr>
          <w:color w:val="000000"/>
          <w:spacing w:val="0"/>
          <w:w w:val="100"/>
          <w:position w:val="0"/>
        </w:rPr>
        <w:t>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月新引进投资者的增资价格确定，即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Azimut Enterprises S.r.l.</w:t>
      </w:r>
      <w:r>
        <w:rPr>
          <w:color w:val="000000"/>
          <w:spacing w:val="0"/>
          <w:w w:val="100"/>
          <w:position w:val="0"/>
        </w:rPr>
        <w:t>投资</w:t>
      </w:r>
      <w:r>
        <w:rPr>
          <w:rFonts w:ascii="Times New Roman" w:eastAsia="Times New Roman" w:hAnsi="Times New Roman" w:cs="Times New Roman"/>
          <w:color w:val="000000"/>
          <w:spacing w:val="0"/>
          <w:w w:val="100"/>
          <w:position w:val="0"/>
          <w:sz w:val="22"/>
          <w:szCs w:val="22"/>
        </w:rPr>
        <w:t>200</w:t>
      </w:r>
      <w:r>
        <w:rPr>
          <w:color w:val="000000"/>
          <w:spacing w:val="0"/>
          <w:w w:val="100"/>
          <w:position w:val="0"/>
        </w:rPr>
        <w:t>万欧元、取 得</w:t>
      </w:r>
      <w:r>
        <w:rPr>
          <w:rFonts w:ascii="Times New Roman" w:eastAsia="Times New Roman" w:hAnsi="Times New Roman" w:cs="Times New Roman"/>
          <w:color w:val="000000"/>
          <w:spacing w:val="0"/>
          <w:w w:val="100"/>
          <w:position w:val="0"/>
          <w:sz w:val="22"/>
          <w:szCs w:val="22"/>
        </w:rPr>
        <w:t>VBT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5,853.66</w:t>
      </w:r>
      <w:r>
        <w:rPr>
          <w:color w:val="000000"/>
          <w:spacing w:val="0"/>
          <w:w w:val="100"/>
          <w:position w:val="0"/>
        </w:rPr>
        <w:t>欧元出资额，增资价格约为</w:t>
      </w:r>
      <w:r>
        <w:rPr>
          <w:rFonts w:ascii="Times New Roman" w:eastAsia="Times New Roman" w:hAnsi="Times New Roman" w:cs="Times New Roman"/>
          <w:color w:val="000000"/>
          <w:spacing w:val="0"/>
          <w:w w:val="100"/>
          <w:position w:val="0"/>
          <w:sz w:val="22"/>
          <w:szCs w:val="22"/>
        </w:rPr>
        <w:t>341.67</w:t>
      </w:r>
      <w:r>
        <w:rPr>
          <w:color w:val="000000"/>
          <w:spacing w:val="0"/>
          <w:w w:val="100"/>
          <w:position w:val="0"/>
        </w:rPr>
        <w:t>欧元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股。本次转让</w:t>
      </w:r>
      <w:r>
        <w:rPr>
          <w:rFonts w:ascii="Times New Roman" w:eastAsia="Times New Roman" w:hAnsi="Times New Roman" w:cs="Times New Roman"/>
          <w:color w:val="000000"/>
          <w:spacing w:val="0"/>
          <w:w w:val="100"/>
          <w:position w:val="0"/>
          <w:sz w:val="22"/>
          <w:szCs w:val="22"/>
        </w:rPr>
        <w:t>VBT5.27%</w:t>
      </w:r>
      <w:r>
        <w:rPr>
          <w:color w:val="000000"/>
          <w:spacing w:val="0"/>
          <w:w w:val="100"/>
          <w:position w:val="0"/>
        </w:rPr>
        <w:t xml:space="preserve">股权价格为 </w:t>
      </w:r>
      <w:r>
        <w:rPr>
          <w:rFonts w:ascii="Times New Roman" w:eastAsia="Times New Roman" w:hAnsi="Times New Roman" w:cs="Times New Roman"/>
          <w:color w:val="000000"/>
          <w:spacing w:val="0"/>
          <w:w w:val="100"/>
          <w:position w:val="0"/>
          <w:sz w:val="22"/>
          <w:szCs w:val="22"/>
        </w:rPr>
        <w:t>540,338.86</w:t>
      </w:r>
      <w:r>
        <w:rPr>
          <w:color w:val="000000"/>
          <w:spacing w:val="0"/>
          <w:w w:val="100"/>
          <w:position w:val="0"/>
        </w:rPr>
        <w:t>欧元，按照《股权转让协议》签署之日中国人民银行公布的欧元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人民币中间价</w:t>
      </w:r>
      <w:r>
        <w:rPr>
          <w:rFonts w:ascii="Times New Roman" w:eastAsia="Times New Roman" w:hAnsi="Times New Roman" w:cs="Times New Roman"/>
          <w:color w:val="000000"/>
          <w:spacing w:val="0"/>
          <w:w w:val="100"/>
          <w:position w:val="0"/>
          <w:sz w:val="22"/>
          <w:szCs w:val="22"/>
        </w:rPr>
        <w:t>7.5445</w:t>
      </w:r>
      <w:r>
        <w:rPr>
          <w:color w:val="000000"/>
          <w:spacing w:val="0"/>
          <w:w w:val="100"/>
          <w:position w:val="0"/>
        </w:rPr>
        <w:t>元换 算为人民币</w:t>
      </w:r>
      <w:r>
        <w:rPr>
          <w:rFonts w:ascii="Times New Roman" w:eastAsia="Times New Roman" w:hAnsi="Times New Roman" w:cs="Times New Roman"/>
          <w:color w:val="000000"/>
          <w:spacing w:val="0"/>
          <w:w w:val="100"/>
          <w:position w:val="0"/>
          <w:sz w:val="22"/>
          <w:szCs w:val="22"/>
        </w:rPr>
        <w:t>407.66</w:t>
      </w:r>
      <w:r>
        <w:rPr>
          <w:color w:val="000000"/>
          <w:spacing w:val="0"/>
          <w:w w:val="100"/>
          <w:position w:val="0"/>
        </w:rPr>
        <w:t>万元。截至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日，该股权交割手续还在办理中。</w:t>
      </w:r>
    </w:p>
    <w:p>
      <w:pPr>
        <w:pStyle w:val="Style104"/>
        <w:keepNext w:val="0"/>
        <w:keepLines w:val="0"/>
        <w:widowControl w:val="0"/>
        <w:shd w:val="clear" w:color="auto" w:fill="auto"/>
        <w:bidi w:val="0"/>
        <w:spacing w:before="0" w:after="120" w:line="317" w:lineRule="exact"/>
        <w:ind w:left="420" w:right="0" w:firstLine="440"/>
        <w:jc w:val="both"/>
      </w:pPr>
      <w:r>
        <w:rPr>
          <w:rFonts w:ascii="Times New Roman" w:eastAsia="Times New Roman" w:hAnsi="Times New Roman" w:cs="Times New Roman"/>
          <w:color w:val="000000"/>
          <w:spacing w:val="0"/>
          <w:w w:val="100"/>
          <w:position w:val="0"/>
          <w:sz w:val="22"/>
          <w:szCs w:val="22"/>
        </w:rPr>
        <w:t>3.2021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日，公司召开第四届董事会第三十次会议和第四届监事会第二十三次会议审议通 过《关于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 股票激励计划实施考核管理办法</w:t>
      </w:r>
      <w:r>
        <w:rPr>
          <w:color w:val="000000"/>
          <w:spacing w:val="0"/>
          <w:w w:val="100"/>
          <w:position w:val="0"/>
          <w:sz w:val="22"/>
          <w:szCs w:val="22"/>
        </w:rPr>
        <w:t>〉</w:t>
      </w:r>
      <w:r>
        <w:rPr>
          <w:color w:val="000000"/>
          <w:spacing w:val="0"/>
          <w:w w:val="100"/>
          <w:position w:val="0"/>
        </w:rPr>
        <w:t>的议案》、《关于提请股东大会授权董事会办理公司股权激励计划 相关事宜的议案》。</w:t>
      </w:r>
    </w:p>
    <w:p>
      <w:pPr>
        <w:pStyle w:val="Style104"/>
        <w:keepNext w:val="0"/>
        <w:keepLines w:val="0"/>
        <w:widowControl w:val="0"/>
        <w:shd w:val="clear" w:color="auto" w:fill="auto"/>
        <w:bidi w:val="0"/>
        <w:spacing w:before="0" w:after="120" w:line="317" w:lineRule="exact"/>
        <w:ind w:left="420" w:right="0" w:firstLine="44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日，公司第四届董事会第三十一次会议和第四届监事会第二十四次会议审议通过了 《关于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 性股票激励计划实施考核管理办法（修订稿）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的议案》《关于提请股东大会授权董事会办理公司股 权激励计划相关事宜的议案》等议案。公司拟向激励对象授予</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万股第二类限制性股票，其中首次 授予</w:t>
      </w:r>
      <w:r>
        <w:rPr>
          <w:rFonts w:ascii="Times New Roman" w:eastAsia="Times New Roman" w:hAnsi="Times New Roman" w:cs="Times New Roman"/>
          <w:color w:val="000000"/>
          <w:spacing w:val="0"/>
          <w:w w:val="100"/>
          <w:position w:val="0"/>
          <w:sz w:val="22"/>
          <w:szCs w:val="22"/>
        </w:rPr>
        <w:t>1,600</w:t>
      </w:r>
      <w:r>
        <w:rPr>
          <w:color w:val="000000"/>
          <w:spacing w:val="0"/>
          <w:w w:val="100"/>
          <w:position w:val="0"/>
        </w:rPr>
        <w:t>万股，预留授予</w:t>
      </w:r>
      <w:r>
        <w:rPr>
          <w:rFonts w:ascii="Times New Roman" w:eastAsia="Times New Roman" w:hAnsi="Times New Roman" w:cs="Times New Roman"/>
          <w:color w:val="000000"/>
          <w:spacing w:val="0"/>
          <w:w w:val="100"/>
          <w:position w:val="0"/>
          <w:sz w:val="22"/>
          <w:szCs w:val="22"/>
        </w:rPr>
        <w:t>400</w:t>
      </w:r>
      <w:r>
        <w:rPr>
          <w:color w:val="000000"/>
          <w:spacing w:val="0"/>
          <w:w w:val="100"/>
          <w:position w:val="0"/>
        </w:rPr>
        <w:t>万股。本激励计划首次授予激励对象限制性股票的授予价格为</w:t>
      </w:r>
      <w:r>
        <w:rPr>
          <w:rFonts w:ascii="Times New Roman" w:eastAsia="Times New Roman" w:hAnsi="Times New Roman" w:cs="Times New Roman"/>
          <w:color w:val="000000"/>
          <w:spacing w:val="0"/>
          <w:w w:val="100"/>
          <w:position w:val="0"/>
          <w:sz w:val="22"/>
          <w:szCs w:val="22"/>
        </w:rPr>
        <w:t>3.84</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 预留部分限制性股票授予价格与首次授予的限制性股票的授予价格相同。</w:t>
      </w:r>
    </w:p>
    <w:p>
      <w:pPr>
        <w:pStyle w:val="Style104"/>
        <w:keepNext w:val="0"/>
        <w:keepLines w:val="0"/>
        <w:widowControl w:val="0"/>
        <w:shd w:val="clear" w:color="auto" w:fill="auto"/>
        <w:bidi w:val="0"/>
        <w:spacing w:before="0" w:after="120" w:line="317" w:lineRule="exact"/>
        <w:ind w:left="420" w:right="0" w:firstLine="44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日，公司召开</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年第三次临时股东大会，审议通过了《关于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 股票激励计划（草案修订稿）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及其摘要的议案》、《关于</w:t>
      </w:r>
      <w:r>
        <w:rPr>
          <w:color w:val="000000"/>
          <w:spacing w:val="0"/>
          <w:w w:val="100"/>
          <w:position w:val="0"/>
          <w:sz w:val="22"/>
          <w:szCs w:val="22"/>
        </w:rPr>
        <w:t>〈</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年限制性股票激励计划实施考核 管理办法（修订稿）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的议案》、《关于提请股东大会授权董事会办理公司股权激励计划相关事宜的 议案》。</w:t>
      </w:r>
    </w:p>
    <w:p>
      <w:pPr>
        <w:pStyle w:val="Style104"/>
        <w:keepNext w:val="0"/>
        <w:keepLines w:val="0"/>
        <w:widowControl w:val="0"/>
        <w:shd w:val="clear" w:color="auto" w:fill="auto"/>
        <w:bidi w:val="0"/>
        <w:spacing w:before="0" w:after="120"/>
        <w:ind w:left="420" w:right="0" w:firstLine="44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日，公司第四届董事会第三十二次会议审议通过了《关于向</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年限制性股票激励 计划激励对象首次授予限制性股票的议案》，公司董事会同意</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 xml:space="preserve">日为首次授予日，确定以 </w:t>
      </w:r>
      <w:r>
        <w:rPr>
          <w:rFonts w:ascii="Times New Roman" w:eastAsia="Times New Roman" w:hAnsi="Times New Roman" w:cs="Times New Roman"/>
          <w:color w:val="000000"/>
          <w:spacing w:val="0"/>
          <w:w w:val="100"/>
          <w:position w:val="0"/>
          <w:sz w:val="22"/>
          <w:szCs w:val="22"/>
        </w:rPr>
        <w:t>3.84</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sz w:val="22"/>
          <w:szCs w:val="22"/>
        </w:rPr>
        <w:t>157</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,600.00</w:t>
      </w:r>
      <w:r>
        <w:rPr>
          <w:color w:val="000000"/>
          <w:spacing w:val="0"/>
          <w:w w:val="100"/>
          <w:position w:val="0"/>
        </w:rPr>
        <w:t>万股第二类限制性股票。</w:t>
      </w:r>
    </w:p>
    <w:p>
      <w:pPr>
        <w:pStyle w:val="Style104"/>
        <w:keepNext w:val="0"/>
        <w:keepLines w:val="0"/>
        <w:widowControl w:val="0"/>
        <w:shd w:val="clear" w:color="auto" w:fill="auto"/>
        <w:bidi w:val="0"/>
        <w:spacing w:before="0" w:after="120" w:line="312" w:lineRule="exact"/>
        <w:ind w:left="420" w:right="0" w:firstLine="440"/>
        <w:jc w:val="both"/>
      </w:pPr>
      <w:r>
        <w:rPr>
          <w:rFonts w:ascii="Times New Roman" w:eastAsia="Times New Roman" w:hAnsi="Times New Roman" w:cs="Times New Roman"/>
          <w:color w:val="000000"/>
          <w:spacing w:val="0"/>
          <w:w w:val="100"/>
          <w:position w:val="0"/>
          <w:sz w:val="22"/>
          <w:szCs w:val="22"/>
        </w:rPr>
        <w:t>4.2021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日，公司召开第四届董事会第三十次会议和第四届监事会第二十三次会议审议通 过《关于转让腾龙资产</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股权及债务重组的议案》，公司拟将持有的全资子公司腾龙资产</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 xml:space="preserve">股 权转让给腾龙数据（北京）科技发展有限公司（以下简称腾龙数据），同时公司全资子公司四川依米 康龙控软件有限公司、腾龙资产全资子公司华延芯光与腾龙数据进行债务重组，上述交易价款合计 </w:t>
      </w:r>
      <w:r>
        <w:rPr>
          <w:rFonts w:ascii="Times New Roman" w:eastAsia="Times New Roman" w:hAnsi="Times New Roman" w:cs="Times New Roman"/>
          <w:color w:val="000000"/>
          <w:spacing w:val="0"/>
          <w:w w:val="100"/>
          <w:position w:val="0"/>
          <w:sz w:val="22"/>
          <w:szCs w:val="22"/>
        </w:rPr>
        <w:t>35,037.80974</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万元，分为股权转让及债务重组两部分。其中：（</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）股权转让：本次股权转让采用承 债式转让方式，交易价款合计</w:t>
      </w:r>
      <w:r>
        <w:rPr>
          <w:rFonts w:ascii="Times New Roman" w:eastAsia="Times New Roman" w:hAnsi="Times New Roman" w:cs="Times New Roman"/>
          <w:color w:val="000000"/>
          <w:spacing w:val="0"/>
          <w:w w:val="100"/>
          <w:position w:val="0"/>
          <w:sz w:val="22"/>
          <w:szCs w:val="22"/>
        </w:rPr>
        <w:t>24,745.677556</w:t>
      </w:r>
      <w:r>
        <w:rPr>
          <w:color w:val="000000"/>
          <w:spacing w:val="0"/>
          <w:w w:val="100"/>
          <w:position w:val="0"/>
        </w:rPr>
        <w:t>万元，其中腾龙数据承债金额为</w:t>
      </w:r>
      <w:r>
        <w:rPr>
          <w:rFonts w:ascii="Times New Roman" w:eastAsia="Times New Roman" w:hAnsi="Times New Roman" w:cs="Times New Roman"/>
          <w:color w:val="000000"/>
          <w:spacing w:val="0"/>
          <w:w w:val="100"/>
          <w:position w:val="0"/>
          <w:sz w:val="22"/>
          <w:szCs w:val="22"/>
        </w:rPr>
        <w:t>15,203.677556</w:t>
      </w:r>
      <w:r>
        <w:rPr>
          <w:color w:val="000000"/>
          <w:spacing w:val="0"/>
          <w:w w:val="100"/>
          <w:position w:val="0"/>
        </w:rPr>
        <w:t>万元，股权 转让价款为</w:t>
      </w:r>
      <w:r>
        <w:rPr>
          <w:rFonts w:ascii="Times New Roman" w:eastAsia="Times New Roman" w:hAnsi="Times New Roman" w:cs="Times New Roman"/>
          <w:color w:val="000000"/>
          <w:spacing w:val="0"/>
          <w:w w:val="100"/>
          <w:position w:val="0"/>
          <w:sz w:val="22"/>
          <w:szCs w:val="22"/>
        </w:rPr>
        <w:t>9,542</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）债务重组：华延芯光按照账面原值将其对腾龙数据享有的债权</w:t>
      </w:r>
      <w:r>
        <w:rPr>
          <w:rFonts w:ascii="Times New Roman" w:eastAsia="Times New Roman" w:hAnsi="Times New Roman" w:cs="Times New Roman"/>
          <w:color w:val="000000"/>
          <w:spacing w:val="0"/>
          <w:w w:val="100"/>
          <w:position w:val="0"/>
          <w:sz w:val="22"/>
          <w:szCs w:val="22"/>
        </w:rPr>
        <w:t xml:space="preserve">7,803.455225 </w:t>
      </w:r>
      <w:r>
        <w:rPr>
          <w:color w:val="000000"/>
          <w:spacing w:val="0"/>
          <w:w w:val="100"/>
          <w:position w:val="0"/>
        </w:rPr>
        <w:t>万元转让给龙控软件，加上龙控软件自身对腾龙数据享有的债权</w:t>
      </w:r>
      <w:r>
        <w:rPr>
          <w:rFonts w:ascii="Times New Roman" w:eastAsia="Times New Roman" w:hAnsi="Times New Roman" w:cs="Times New Roman"/>
          <w:color w:val="000000"/>
          <w:spacing w:val="0"/>
          <w:w w:val="100"/>
          <w:position w:val="0"/>
          <w:sz w:val="22"/>
          <w:szCs w:val="22"/>
        </w:rPr>
        <w:t>388.67696</w:t>
      </w:r>
      <w:r>
        <w:rPr>
          <w:color w:val="000000"/>
          <w:spacing w:val="0"/>
          <w:w w:val="100"/>
          <w:position w:val="0"/>
        </w:rPr>
        <w:t>万元（扣除腾龙数据代垫整 改款后的债权余额），债务重组完成后，龙控软件享有的腾龙数据债权本金为</w:t>
      </w:r>
      <w:r>
        <w:rPr>
          <w:rFonts w:ascii="Times New Roman" w:eastAsia="Times New Roman" w:hAnsi="Times New Roman" w:cs="Times New Roman"/>
          <w:color w:val="000000"/>
          <w:spacing w:val="0"/>
          <w:w w:val="100"/>
          <w:position w:val="0"/>
          <w:sz w:val="22"/>
          <w:szCs w:val="22"/>
        </w:rPr>
        <w:t>8,192.132185</w:t>
      </w:r>
      <w:r>
        <w:rPr>
          <w:color w:val="000000"/>
          <w:spacing w:val="0"/>
          <w:w w:val="100"/>
          <w:position w:val="0"/>
        </w:rPr>
        <w:t>万元，利 息合计</w:t>
      </w:r>
      <w:r>
        <w:rPr>
          <w:rFonts w:ascii="Times New Roman" w:eastAsia="Times New Roman" w:hAnsi="Times New Roman" w:cs="Times New Roman"/>
          <w:color w:val="000000"/>
          <w:spacing w:val="0"/>
          <w:w w:val="100"/>
          <w:position w:val="0"/>
          <w:sz w:val="22"/>
          <w:szCs w:val="22"/>
        </w:rPr>
        <w:t>2,100</w:t>
      </w:r>
      <w:r>
        <w:rPr>
          <w:color w:val="000000"/>
          <w:spacing w:val="0"/>
          <w:w w:val="100"/>
          <w:position w:val="0"/>
        </w:rPr>
        <w:t>万元。</w:t>
      </w:r>
    </w:p>
    <w:p>
      <w:pPr>
        <w:pStyle w:val="Style104"/>
        <w:keepNext w:val="0"/>
        <w:keepLines w:val="0"/>
        <w:widowControl w:val="0"/>
        <w:shd w:val="clear" w:color="auto" w:fill="auto"/>
        <w:bidi w:val="0"/>
        <w:spacing w:before="0" w:after="180" w:line="319" w:lineRule="exact"/>
        <w:ind w:left="420" w:right="0" w:firstLine="440"/>
        <w:jc w:val="both"/>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日，公司与受让方腾龙数据及腾龙数据实际控制人任少龙先生签署了附生效条款的 《股权转让协议》。同日，腾龙数据、龙控软件及华延芯光于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日签署了附生效条件的《债 务重组协议》。</w:t>
      </w:r>
    </w:p>
    <w:p>
      <w:pPr>
        <w:pStyle w:val="Style104"/>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日，上述交易尚未开始执行，腾龙资产</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年度仍纳入公司合并范围。</w:t>
      </w:r>
      <w:r>
        <w:br w:type="page"/>
      </w:r>
    </w:p>
    <w:p>
      <w:pPr>
        <w:pStyle w:val="Style104"/>
        <w:keepNext w:val="0"/>
        <w:keepLines w:val="0"/>
        <w:widowControl w:val="0"/>
        <w:numPr>
          <w:ilvl w:val="0"/>
          <w:numId w:val="35"/>
        </w:numPr>
        <w:shd w:val="clear" w:color="auto" w:fill="auto"/>
        <w:bidi w:val="0"/>
        <w:spacing w:before="0" w:after="360" w:line="240" w:lineRule="auto"/>
        <w:ind w:left="0" w:right="0" w:firstLine="860"/>
        <w:jc w:val="left"/>
      </w:pPr>
      <w:bookmarkStart w:id="2327" w:name="bookmark2327"/>
      <w:bookmarkEnd w:id="2327"/>
      <w:r>
        <w:rPr>
          <w:color w:val="000000"/>
          <w:spacing w:val="0"/>
          <w:w w:val="100"/>
          <w:position w:val="0"/>
        </w:rPr>
        <w:t>除存在上述其他重要事项外，本集团不存在需要披露的其他重要事项。</w:t>
      </w:r>
    </w:p>
    <w:p>
      <w:pPr>
        <w:pStyle w:val="Style29"/>
        <w:keepNext/>
        <w:keepLines/>
        <w:widowControl w:val="0"/>
        <w:shd w:val="clear" w:color="auto" w:fill="auto"/>
        <w:bidi w:val="0"/>
        <w:spacing w:before="0" w:after="360" w:line="240" w:lineRule="auto"/>
        <w:ind w:left="0" w:right="0" w:firstLine="400"/>
        <w:jc w:val="left"/>
      </w:pPr>
      <w:bookmarkStart w:id="2328" w:name="bookmark2328"/>
      <w:bookmarkStart w:id="2329" w:name="bookmark2329"/>
      <w:bookmarkStart w:id="2330" w:name="bookmark2330"/>
      <w:r>
        <w:rPr>
          <w:color w:val="000000"/>
          <w:spacing w:val="0"/>
          <w:w w:val="100"/>
          <w:position w:val="0"/>
        </w:rPr>
        <w:t>十七、母公司财务报表主要项目注释</w:t>
      </w:r>
      <w:bookmarkEnd w:id="2328"/>
      <w:bookmarkEnd w:id="2329"/>
      <w:bookmarkEnd w:id="2330"/>
    </w:p>
    <w:p>
      <w:pPr>
        <w:pStyle w:val="Style36"/>
        <w:keepNext/>
        <w:keepLines/>
        <w:widowControl w:val="0"/>
        <w:shd w:val="clear" w:color="auto" w:fill="auto"/>
        <w:bidi w:val="0"/>
        <w:spacing w:before="0" w:after="360" w:line="240" w:lineRule="auto"/>
        <w:ind w:left="0" w:right="0" w:firstLine="400"/>
        <w:jc w:val="left"/>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31"/>
      <w:bookmarkEnd w:id="2332"/>
      <w:bookmarkEnd w:id="2333"/>
    </w:p>
    <w:p>
      <w:pPr>
        <w:pStyle w:val="Style54"/>
        <w:keepNext/>
        <w:keepLines/>
        <w:widowControl w:val="0"/>
        <w:shd w:val="clear" w:color="auto" w:fill="auto"/>
        <w:bidi w:val="0"/>
        <w:spacing w:before="0" w:after="360" w:line="240" w:lineRule="auto"/>
        <w:ind w:left="0" w:right="0" w:firstLine="400"/>
        <w:jc w:val="left"/>
      </w:pPr>
      <w:bookmarkStart w:id="2334" w:name="bookmark2334"/>
      <w:bookmarkStart w:id="2335" w:name="bookmark2335"/>
      <w:bookmarkStart w:id="2336" w:name="bookmark2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34"/>
      <w:bookmarkEnd w:id="2335"/>
      <w:bookmarkEnd w:id="2336"/>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359,754.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359,754.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31,648,47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861,771.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861,771.9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201,300,8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31,648,47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237,752,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35,589,7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31,648,47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3"/>
        <w:keepNext w:val="0"/>
        <w:keepLines w:val="0"/>
        <w:widowControl w:val="0"/>
        <w:shd w:val="clear" w:color="auto" w:fill="auto"/>
        <w:bidi w:val="0"/>
        <w:spacing w:before="0" w:after="60" w:line="240" w:lineRule="auto"/>
        <w:ind w:left="93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359,754.65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359,754.65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26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158,571,725.52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7,928,586.28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24,001,451.38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2,400,145.14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29,081,299.17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8,724,389.75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8,424,348.27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4,212,174.14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8,974,667.93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4,487,333.97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7,477,394.23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7,477,394.23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236,530,886.50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35,230,023.51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159,433,497.50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24,001,451.38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29,081,299.17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25,236,165.08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8,678,148.27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9,080,622.58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7,477,394.23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237,752,413.13</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2337" w:name="bookmark2337"/>
      <w:bookmarkStart w:id="2338" w:name="bookmark2338"/>
      <w:bookmarkStart w:id="2339" w:name="bookmark2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37"/>
      <w:bookmarkEnd w:id="2338"/>
      <w:bookmarkEnd w:id="2339"/>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31,648,475.57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6,402,350.53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35,589,778.16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31,648,475.57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6,402,350.53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35,589,778.16</w:t>
            </w:r>
          </w:p>
        </w:tc>
      </w:tr>
    </w:tbl>
    <w:p>
      <w:pPr>
        <w:widowControl w:val="0"/>
        <w:spacing w:after="319" w:line="1" w:lineRule="exact"/>
      </w:pPr>
    </w:p>
    <w:p>
      <w:pPr>
        <w:pStyle w:val="Style54"/>
        <w:keepNext/>
        <w:keepLines/>
        <w:widowControl w:val="0"/>
        <w:shd w:val="clear" w:color="auto" w:fill="auto"/>
        <w:bidi w:val="0"/>
        <w:spacing w:before="0" w:after="400" w:line="240" w:lineRule="auto"/>
        <w:ind w:left="0" w:right="0" w:firstLine="400"/>
        <w:jc w:val="left"/>
      </w:pPr>
      <w:bookmarkStart w:id="2340" w:name="bookmark2340"/>
      <w:bookmarkStart w:id="2341" w:name="bookmark2341"/>
      <w:bookmarkStart w:id="2342" w:name="bookmark2342"/>
      <w:bookmarkStart w:id="2343" w:name="bookmark2343"/>
      <w:r>
        <w:rPr>
          <w:color w:val="000000"/>
          <w:spacing w:val="0"/>
          <w:w w:val="100"/>
          <w:position w:val="0"/>
        </w:rPr>
        <w:t>（</w:t>
      </w:r>
      <w:bookmarkEnd w:id="234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40"/>
      <w:bookmarkEnd w:id="2341"/>
      <w:bookmarkEnd w:id="234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2,461,047.94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2,461,047.94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2,461,047.94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4"/>
        <w:keepNext/>
        <w:keepLines/>
        <w:widowControl w:val="0"/>
        <w:shd w:val="clear" w:color="auto" w:fill="auto"/>
        <w:tabs>
          <w:tab w:pos="913" w:val="left"/>
        </w:tabs>
        <w:bidi w:val="0"/>
        <w:spacing w:before="0" w:after="360" w:line="240" w:lineRule="auto"/>
        <w:ind w:left="400" w:right="0" w:firstLine="20"/>
        <w:jc w:val="left"/>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344"/>
      <w:bookmarkEnd w:id="2345"/>
      <w:bookmarkEnd w:id="2347"/>
    </w:p>
    <w:p>
      <w:pPr>
        <w:pStyle w:val="Style54"/>
        <w:keepNext/>
        <w:keepLines/>
        <w:widowControl w:val="0"/>
        <w:shd w:val="clear" w:color="auto" w:fill="auto"/>
        <w:tabs>
          <w:tab w:pos="913" w:val="left"/>
        </w:tabs>
        <w:bidi w:val="0"/>
        <w:spacing w:before="0" w:after="360" w:line="240" w:lineRule="auto"/>
        <w:ind w:left="400" w:right="0" w:firstLine="20"/>
        <w:jc w:val="left"/>
      </w:pPr>
      <w:bookmarkStart w:id="2348" w:name="bookmark2348"/>
      <w:bookmarkStart w:id="2349" w:name="bookmark2349"/>
      <w:bookmarkStart w:id="2350" w:name="bookmark2350"/>
      <w:bookmarkStart w:id="2351" w:name="bookmark2351"/>
      <w:r>
        <w:rPr>
          <w:color w:val="000000"/>
          <w:spacing w:val="0"/>
          <w:w w:val="100"/>
          <w:position w:val="0"/>
        </w:rPr>
        <w:t>（</w:t>
      </w:r>
      <w:bookmarkEnd w:id="235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48"/>
      <w:bookmarkEnd w:id="2349"/>
      <w:bookmarkEnd w:id="2351"/>
    </w:p>
    <w:p>
      <w:pPr>
        <w:pStyle w:val="Style54"/>
        <w:keepNext/>
        <w:keepLines/>
        <w:widowControl w:val="0"/>
        <w:shd w:val="clear" w:color="auto" w:fill="auto"/>
        <w:tabs>
          <w:tab w:pos="913" w:val="left"/>
        </w:tabs>
        <w:bidi w:val="0"/>
        <w:spacing w:before="0" w:after="280" w:line="240" w:lineRule="auto"/>
        <w:ind w:left="400" w:right="0" w:firstLine="20"/>
        <w:jc w:val="left"/>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52"/>
      <w:bookmarkEnd w:id="2353"/>
      <w:bookmarkEnd w:id="2355"/>
    </w:p>
    <w:p>
      <w:pPr>
        <w:pStyle w:val="Style33"/>
        <w:keepNext w:val="0"/>
        <w:keepLines w:val="0"/>
        <w:widowControl w:val="0"/>
        <w:shd w:val="clear" w:color="auto" w:fill="auto"/>
        <w:bidi w:val="0"/>
        <w:spacing w:before="0" w:after="0" w:line="312" w:lineRule="exact"/>
        <w:ind w:left="400" w:right="0" w:firstLine="20"/>
        <w:jc w:val="left"/>
      </w:pPr>
      <w:r>
        <w:rPr>
          <w:color w:val="000000"/>
          <w:spacing w:val="0"/>
          <w:w w:val="100"/>
          <w:position w:val="0"/>
        </w:rPr>
        <w:t>其他说明：</w:t>
      </w:r>
    </w:p>
    <w:p>
      <w:pPr>
        <w:pStyle w:val="Style33"/>
        <w:keepNext w:val="0"/>
        <w:keepLines w:val="0"/>
        <w:widowControl w:val="0"/>
        <w:shd w:val="clear" w:color="auto" w:fill="auto"/>
        <w:bidi w:val="0"/>
        <w:spacing w:before="0" w:after="360" w:line="312" w:lineRule="exact"/>
        <w:ind w:left="400" w:right="0" w:firstLine="20"/>
        <w:jc w:val="left"/>
      </w:pPr>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sz w:val="18"/>
          <w:szCs w:val="18"/>
        </w:rPr>
        <w:t>106,867,544.04</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sz w:val="18"/>
          <w:szCs w:val="18"/>
        </w:rPr>
        <w:t>44.95%</w:t>
      </w:r>
      <w:r>
        <w:rPr>
          <w:color w:val="000000"/>
          <w:spacing w:val="0"/>
          <w:w w:val="100"/>
          <w:position w:val="0"/>
        </w:rPr>
        <w:t>，相应 计提的坏账准备年末余额汇总金额</w:t>
      </w:r>
      <w:r>
        <w:rPr>
          <w:rFonts w:ascii="Times New Roman" w:eastAsia="Times New Roman" w:hAnsi="Times New Roman" w:cs="Times New Roman"/>
          <w:color w:val="000000"/>
          <w:spacing w:val="0"/>
          <w:w w:val="100"/>
          <w:position w:val="0"/>
          <w:sz w:val="18"/>
          <w:szCs w:val="18"/>
        </w:rPr>
        <w:t>11,359,610.22</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400"/>
        <w:jc w:val="left"/>
      </w:pPr>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56"/>
      <w:bookmarkEnd w:id="2357"/>
      <w:bookmarkEnd w:id="2358"/>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277,442,792.16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204,543,418.77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277,442,792.16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204,543,418.77</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400"/>
        <w:jc w:val="both"/>
      </w:pPr>
      <w:bookmarkStart w:id="2359" w:name="bookmark2359"/>
      <w:bookmarkStart w:id="2360" w:name="bookmark2360"/>
      <w:bookmarkStart w:id="2361" w:name="bookmark2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59"/>
      <w:bookmarkEnd w:id="2360"/>
      <w:bookmarkEnd w:id="2361"/>
    </w:p>
    <w:p>
      <w:pPr>
        <w:pStyle w:val="Style116"/>
        <w:keepNext/>
        <w:keepLines/>
        <w:widowControl w:val="0"/>
        <w:shd w:val="clear" w:color="auto" w:fill="auto"/>
        <w:tabs>
          <w:tab w:pos="787" w:val="left"/>
        </w:tabs>
        <w:bidi w:val="0"/>
        <w:spacing w:before="0" w:line="240" w:lineRule="auto"/>
        <w:ind w:left="0" w:right="0" w:firstLine="400"/>
        <w:jc w:val="both"/>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1</w:t>
      </w:r>
      <w:bookmarkEnd w:id="2364"/>
      <w:r>
        <w:rPr>
          <w:color w:val="000000"/>
          <w:spacing w:val="0"/>
          <w:w w:val="100"/>
          <w:position w:val="0"/>
        </w:rPr>
        <w:t>）</w:t>
        <w:tab/>
        <w:t>应收利息分类</w:t>
      </w:r>
      <w:bookmarkEnd w:id="2362"/>
      <w:bookmarkEnd w:id="2363"/>
      <w:bookmarkEnd w:id="2365"/>
    </w:p>
    <w:p>
      <w:pPr>
        <w:pStyle w:val="Style116"/>
        <w:keepNext/>
        <w:keepLines/>
        <w:widowControl w:val="0"/>
        <w:shd w:val="clear" w:color="auto" w:fill="auto"/>
        <w:tabs>
          <w:tab w:pos="797" w:val="left"/>
        </w:tabs>
        <w:bidi w:val="0"/>
        <w:spacing w:before="0" w:line="240" w:lineRule="auto"/>
        <w:ind w:left="0" w:right="0" w:firstLine="400"/>
        <w:jc w:val="both"/>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2</w:t>
      </w:r>
      <w:bookmarkEnd w:id="2368"/>
      <w:r>
        <w:rPr>
          <w:color w:val="000000"/>
          <w:spacing w:val="0"/>
          <w:w w:val="100"/>
          <w:position w:val="0"/>
        </w:rPr>
        <w:t>）</w:t>
        <w:tab/>
        <w:t>重要逾期利息</w:t>
      </w:r>
      <w:bookmarkEnd w:id="2366"/>
      <w:bookmarkEnd w:id="2367"/>
      <w:bookmarkEnd w:id="2369"/>
    </w:p>
    <w:p>
      <w:pPr>
        <w:pStyle w:val="Style116"/>
        <w:keepNext/>
        <w:keepLines/>
        <w:widowControl w:val="0"/>
        <w:shd w:val="clear" w:color="auto" w:fill="auto"/>
        <w:tabs>
          <w:tab w:pos="797" w:val="left"/>
        </w:tabs>
        <w:bidi w:val="0"/>
        <w:spacing w:before="0" w:line="240" w:lineRule="auto"/>
        <w:ind w:left="0" w:right="0" w:firstLine="400"/>
        <w:jc w:val="both"/>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3</w:t>
      </w:r>
      <w:bookmarkEnd w:id="2372"/>
      <w:r>
        <w:rPr>
          <w:color w:val="000000"/>
          <w:spacing w:val="0"/>
          <w:w w:val="100"/>
          <w:position w:val="0"/>
        </w:rPr>
        <w:t>）</w:t>
        <w:tab/>
        <w:t>坏账准备计提情况</w:t>
      </w:r>
      <w:bookmarkEnd w:id="2370"/>
      <w:bookmarkEnd w:id="2371"/>
      <w:bookmarkEnd w:id="2373"/>
    </w:p>
    <w:p>
      <w:pPr>
        <w:pStyle w:val="Style33"/>
        <w:keepNext w:val="0"/>
        <w:keepLines w:val="0"/>
        <w:widowControl w:val="0"/>
        <w:shd w:val="clear" w:color="auto" w:fill="auto"/>
        <w:bidi w:val="0"/>
        <w:spacing w:before="0" w:after="360" w:line="240" w:lineRule="auto"/>
        <w:ind w:left="0" w:right="0" w:firstLine="400"/>
        <w:jc w:val="both"/>
        <w:sectPr>
          <w:footnotePr>
            <w:pos w:val="pageBottom"/>
            <w:numFmt w:val="decimal"/>
            <w:numRestart w:val="continuous"/>
          </w:footnotePr>
          <w:pgSz w:w="11900" w:h="16840"/>
          <w:pgMar w:top="1402" w:right="703" w:bottom="1426" w:left="70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893" w:val="left"/>
        </w:tabs>
        <w:bidi w:val="0"/>
        <w:spacing w:before="0" w:after="360" w:line="240" w:lineRule="auto"/>
        <w:ind w:left="0" w:right="0" w:firstLine="400"/>
        <w:jc w:val="left"/>
      </w:pPr>
      <w:bookmarkStart w:id="2374" w:name="bookmark2374"/>
      <w:bookmarkStart w:id="2375" w:name="bookmark2375"/>
      <w:bookmarkStart w:id="2376" w:name="bookmark2376"/>
      <w:bookmarkStart w:id="2377" w:name="bookmark2377"/>
      <w:r>
        <w:rPr>
          <w:color w:val="000000"/>
          <w:spacing w:val="0"/>
          <w:w w:val="100"/>
          <w:position w:val="0"/>
        </w:rPr>
        <w:t>（</w:t>
      </w:r>
      <w:bookmarkEnd w:id="237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74"/>
      <w:bookmarkEnd w:id="2375"/>
      <w:bookmarkEnd w:id="2377"/>
    </w:p>
    <w:p>
      <w:pPr>
        <w:pStyle w:val="Style116"/>
        <w:keepNext/>
        <w:keepLines/>
        <w:widowControl w:val="0"/>
        <w:shd w:val="clear" w:color="auto" w:fill="auto"/>
        <w:tabs>
          <w:tab w:pos="787" w:val="left"/>
        </w:tabs>
        <w:bidi w:val="0"/>
        <w:spacing w:before="0" w:line="240" w:lineRule="auto"/>
        <w:ind w:left="0" w:right="0" w:firstLine="40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1</w:t>
      </w:r>
      <w:bookmarkEnd w:id="2380"/>
      <w:r>
        <w:rPr>
          <w:color w:val="000000"/>
          <w:spacing w:val="0"/>
          <w:w w:val="100"/>
          <w:position w:val="0"/>
        </w:rPr>
        <w:t>）</w:t>
        <w:tab/>
        <w:t>应收股利分类</w:t>
      </w:r>
      <w:bookmarkEnd w:id="2378"/>
      <w:bookmarkEnd w:id="2379"/>
      <w:bookmarkEnd w:id="2381"/>
    </w:p>
    <w:p>
      <w:pPr>
        <w:pStyle w:val="Style116"/>
        <w:keepNext/>
        <w:keepLines/>
        <w:widowControl w:val="0"/>
        <w:shd w:val="clear" w:color="auto" w:fill="auto"/>
        <w:tabs>
          <w:tab w:pos="797" w:val="left"/>
        </w:tabs>
        <w:bidi w:val="0"/>
        <w:spacing w:before="0" w:line="240" w:lineRule="auto"/>
        <w:ind w:left="0" w:right="0" w:firstLine="400"/>
        <w:jc w:val="left"/>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2</w:t>
      </w:r>
      <w:bookmarkEnd w:id="238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82"/>
      <w:bookmarkEnd w:id="2383"/>
      <w:bookmarkEnd w:id="2385"/>
    </w:p>
    <w:p>
      <w:pPr>
        <w:pStyle w:val="Style116"/>
        <w:keepNext/>
        <w:keepLines/>
        <w:widowControl w:val="0"/>
        <w:shd w:val="clear" w:color="auto" w:fill="auto"/>
        <w:tabs>
          <w:tab w:pos="797" w:val="left"/>
        </w:tabs>
        <w:bidi w:val="0"/>
        <w:spacing w:before="0" w:line="240" w:lineRule="auto"/>
        <w:ind w:left="0" w:right="0" w:firstLine="400"/>
        <w:jc w:val="left"/>
      </w:pPr>
      <w:bookmarkStart w:id="2386" w:name="bookmark2386"/>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3</w:t>
      </w:r>
      <w:bookmarkEnd w:id="2388"/>
      <w:r>
        <w:rPr>
          <w:color w:val="000000"/>
          <w:spacing w:val="0"/>
          <w:w w:val="100"/>
          <w:position w:val="0"/>
        </w:rPr>
        <w:t>）</w:t>
        <w:tab/>
        <w:t>坏账准备计提情况</w:t>
      </w:r>
      <w:bookmarkEnd w:id="2386"/>
      <w:bookmarkEnd w:id="2387"/>
      <w:bookmarkEnd w:id="2389"/>
    </w:p>
    <w:p>
      <w:pPr>
        <w:pStyle w:val="Style33"/>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893" w:val="left"/>
        </w:tabs>
        <w:bidi w:val="0"/>
        <w:spacing w:before="0" w:after="360" w:line="240" w:lineRule="auto"/>
        <w:ind w:left="0" w:right="0" w:firstLine="400"/>
        <w:jc w:val="left"/>
      </w:pPr>
      <w:bookmarkStart w:id="2390" w:name="bookmark2390"/>
      <w:bookmarkStart w:id="2391" w:name="bookmark2391"/>
      <w:bookmarkStart w:id="2392" w:name="bookmark2392"/>
      <w:bookmarkStart w:id="2393" w:name="bookmark2393"/>
      <w:r>
        <w:rPr>
          <w:color w:val="000000"/>
          <w:spacing w:val="0"/>
          <w:w w:val="100"/>
          <w:position w:val="0"/>
        </w:rPr>
        <w:t>（</w:t>
      </w:r>
      <w:bookmarkEnd w:id="239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390"/>
      <w:bookmarkEnd w:id="2391"/>
      <w:bookmarkEnd w:id="2393"/>
    </w:p>
    <w:p>
      <w:pPr>
        <w:pStyle w:val="Style116"/>
        <w:keepNext/>
        <w:keepLines/>
        <w:widowControl w:val="0"/>
        <w:shd w:val="clear" w:color="auto" w:fill="auto"/>
        <w:bidi w:val="0"/>
        <w:spacing w:before="0" w:line="240" w:lineRule="auto"/>
        <w:ind w:left="0" w:right="0" w:firstLine="400"/>
        <w:jc w:val="left"/>
      </w:pPr>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94"/>
      <w:bookmarkEnd w:id="2395"/>
      <w:bookmarkEnd w:id="239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6,319,048.66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8,943,543.80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264,115,362.04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180,082,545.73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4,499,621.66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4,557,904.04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4,836,120.63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4,288,192.41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279,770,152.99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211,142,185.98</w:t>
            </w:r>
          </w:p>
        </w:tc>
      </w:tr>
    </w:tbl>
    <w:p>
      <w:pPr>
        <w:widowControl w:val="0"/>
        <w:spacing w:after="359" w:line="1" w:lineRule="exact"/>
      </w:pPr>
    </w:p>
    <w:p>
      <w:pPr>
        <w:pStyle w:val="Style116"/>
        <w:keepNext/>
        <w:keepLines/>
        <w:widowControl w:val="0"/>
        <w:shd w:val="clear" w:color="auto" w:fill="auto"/>
        <w:bidi w:val="0"/>
        <w:spacing w:before="0" w:line="240" w:lineRule="auto"/>
        <w:ind w:left="0" w:right="0" w:firstLine="400"/>
        <w:jc w:val="both"/>
      </w:pPr>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97"/>
      <w:bookmarkEnd w:id="2398"/>
      <w:bookmarkEnd w:id="239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6,598,767.21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6,598,767.21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-3,871,406.38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-3,871,406.38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2,327,360.83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2,327,360.83</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按账龄披露</w:t>
      </w:r>
    </w:p>
    <w:p>
      <w:pPr>
        <w:pStyle w:val="Style33"/>
        <w:keepNext w:val="0"/>
        <w:keepLines w:val="0"/>
        <w:widowControl w:val="0"/>
        <w:shd w:val="clear" w:color="auto" w:fill="auto"/>
        <w:bidi w:val="0"/>
        <w:spacing w:before="0" w:after="36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111,573,797.30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111,573,797.30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82,368,092.77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83,167,164.39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2,661,098.53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1,116,681.02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1,341,725.26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279,770,152.99</w:t>
            </w:r>
          </w:p>
        </w:tc>
      </w:tr>
    </w:tbl>
    <w:p>
      <w:pPr>
        <w:widowControl w:val="0"/>
        <w:spacing w:after="339" w:line="1" w:lineRule="exact"/>
      </w:pPr>
    </w:p>
    <w:p>
      <w:pPr>
        <w:pStyle w:val="Style116"/>
        <w:keepNext/>
        <w:keepLines/>
        <w:widowControl w:val="0"/>
        <w:shd w:val="clear" w:color="auto" w:fill="auto"/>
        <w:bidi w:val="0"/>
        <w:spacing w:before="0" w:after="400" w:line="240" w:lineRule="auto"/>
        <w:ind w:left="0" w:right="0" w:firstLine="40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3</w:t>
      </w:r>
      <w:bookmarkEnd w:id="2402"/>
      <w:r>
        <w:rPr>
          <w:color w:val="000000"/>
          <w:spacing w:val="0"/>
          <w:w w:val="100"/>
          <w:position w:val="0"/>
        </w:rPr>
        <w:t>）本期计提、收回或转回的坏账准备情况</w:t>
      </w:r>
      <w:bookmarkEnd w:id="2400"/>
      <w:bookmarkEnd w:id="2401"/>
      <w:bookmarkEnd w:id="2403"/>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6,598,767.21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-3,871,406.38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2,327,360.83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6,598,767.21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-3,871,406.38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2,327,360.83</w:t>
            </w:r>
          </w:p>
        </w:tc>
      </w:tr>
    </w:tbl>
    <w:p>
      <w:pPr>
        <w:widowControl w:val="0"/>
        <w:spacing w:after="339" w:line="1" w:lineRule="exact"/>
      </w:pPr>
    </w:p>
    <w:p>
      <w:pPr>
        <w:pStyle w:val="Style116"/>
        <w:keepNext/>
        <w:keepLines/>
        <w:widowControl w:val="0"/>
        <w:shd w:val="clear" w:color="auto" w:fill="auto"/>
        <w:tabs>
          <w:tab w:pos="797" w:val="left"/>
        </w:tabs>
        <w:bidi w:val="0"/>
        <w:spacing w:before="0" w:after="340" w:line="240" w:lineRule="auto"/>
        <w:ind w:left="0" w:right="0" w:firstLine="400"/>
        <w:jc w:val="left"/>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4</w:t>
      </w:r>
      <w:bookmarkEnd w:id="2406"/>
      <w:r>
        <w:rPr>
          <w:color w:val="000000"/>
          <w:spacing w:val="0"/>
          <w:w w:val="100"/>
          <w:position w:val="0"/>
        </w:rPr>
        <w:t>）</w:t>
        <w:tab/>
        <w:t>本期实际核销的其他应收款情况</w:t>
      </w:r>
      <w:bookmarkEnd w:id="2404"/>
      <w:bookmarkEnd w:id="2405"/>
      <w:bookmarkEnd w:id="2407"/>
    </w:p>
    <w:p>
      <w:pPr>
        <w:pStyle w:val="Style116"/>
        <w:keepNext/>
        <w:keepLines/>
        <w:widowControl w:val="0"/>
        <w:shd w:val="clear" w:color="auto" w:fill="auto"/>
        <w:tabs>
          <w:tab w:pos="797" w:val="left"/>
        </w:tabs>
        <w:bidi w:val="0"/>
        <w:spacing w:before="0" w:after="400" w:line="240" w:lineRule="auto"/>
        <w:ind w:left="0" w:right="0" w:firstLine="40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5</w:t>
      </w:r>
      <w:bookmarkEnd w:id="2410"/>
      <w:r>
        <w:rPr>
          <w:color w:val="000000"/>
          <w:spacing w:val="0"/>
          <w:w w:val="100"/>
          <w:position w:val="0"/>
        </w:rPr>
        <w:t>）</w:t>
        <w:tab/>
        <w:t>按欠款方归集的期末余额前五名的其他应收款情况</w:t>
      </w:r>
      <w:bookmarkEnd w:id="2408"/>
      <w:bookmarkEnd w:id="2409"/>
      <w:bookmarkEnd w:id="2411"/>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175,154,571.36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52,294,000.00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19,709,095.48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13,965,889.00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2,698,366.20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263,821,922.04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6"/>
        <w:keepNext/>
        <w:keepLines/>
        <w:widowControl w:val="0"/>
        <w:shd w:val="clear" w:color="auto" w:fill="auto"/>
        <w:tabs>
          <w:tab w:pos="797" w:val="left"/>
        </w:tabs>
        <w:bidi w:val="0"/>
        <w:spacing w:before="0" w:after="340" w:line="240" w:lineRule="auto"/>
        <w:ind w:left="0" w:right="0" w:firstLine="400"/>
        <w:jc w:val="left"/>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6</w:t>
      </w:r>
      <w:bookmarkEnd w:id="2414"/>
      <w:r>
        <w:rPr>
          <w:color w:val="000000"/>
          <w:spacing w:val="0"/>
          <w:w w:val="100"/>
          <w:position w:val="0"/>
        </w:rPr>
        <w:t>）</w:t>
        <w:tab/>
        <w:t>涉及政府补助的应收款项</w:t>
      </w:r>
      <w:bookmarkEnd w:id="2412"/>
      <w:bookmarkEnd w:id="2413"/>
      <w:bookmarkEnd w:id="2415"/>
    </w:p>
    <w:p>
      <w:pPr>
        <w:pStyle w:val="Style116"/>
        <w:keepNext/>
        <w:keepLines/>
        <w:widowControl w:val="0"/>
        <w:shd w:val="clear" w:color="auto" w:fill="auto"/>
        <w:tabs>
          <w:tab w:pos="792" w:val="left"/>
        </w:tabs>
        <w:bidi w:val="0"/>
        <w:spacing w:before="0" w:after="340" w:line="240" w:lineRule="auto"/>
        <w:ind w:left="0" w:right="0" w:firstLine="400"/>
        <w:jc w:val="left"/>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7</w:t>
      </w:r>
      <w:bookmarkEnd w:id="2418"/>
      <w:r>
        <w:rPr>
          <w:color w:val="000000"/>
          <w:spacing w:val="0"/>
          <w:w w:val="100"/>
          <w:position w:val="0"/>
        </w:rPr>
        <w:t>）</w:t>
        <w:tab/>
        <w:t>因金融资产转移而终止确认的其他应收款</w:t>
      </w:r>
      <w:bookmarkEnd w:id="2416"/>
      <w:bookmarkEnd w:id="2417"/>
      <w:bookmarkEnd w:id="2419"/>
    </w:p>
    <w:p>
      <w:pPr>
        <w:pStyle w:val="Style116"/>
        <w:keepNext/>
        <w:keepLines/>
        <w:widowControl w:val="0"/>
        <w:shd w:val="clear" w:color="auto" w:fill="auto"/>
        <w:tabs>
          <w:tab w:pos="797" w:val="left"/>
        </w:tabs>
        <w:bidi w:val="0"/>
        <w:spacing w:before="0" w:after="340" w:line="240" w:lineRule="auto"/>
        <w:ind w:left="0" w:right="0" w:firstLine="400"/>
        <w:jc w:val="left"/>
      </w:pPr>
      <w:bookmarkStart w:id="2420" w:name="bookmark2420"/>
      <w:bookmarkStart w:id="2421" w:name="bookmark2421"/>
      <w:bookmarkStart w:id="2422" w:name="bookmark2422"/>
      <w:bookmarkStart w:id="2423" w:name="bookmark2423"/>
      <w:r>
        <w:rPr>
          <w:rFonts w:ascii="Times New Roman" w:eastAsia="Times New Roman" w:hAnsi="Times New Roman" w:cs="Times New Roman"/>
          <w:color w:val="000000"/>
          <w:spacing w:val="0"/>
          <w:w w:val="100"/>
          <w:position w:val="0"/>
        </w:rPr>
        <w:t>8</w:t>
      </w:r>
      <w:bookmarkEnd w:id="2422"/>
      <w:r>
        <w:rPr>
          <w:color w:val="000000"/>
          <w:spacing w:val="0"/>
          <w:w w:val="100"/>
          <w:position w:val="0"/>
        </w:rPr>
        <w:t>）</w:t>
        <w:tab/>
        <w:t>转移其他应收款且继续涉入形成的资产、负债金额</w:t>
      </w:r>
      <w:bookmarkEnd w:id="2420"/>
      <w:bookmarkEnd w:id="2421"/>
      <w:bookmarkEnd w:id="2423"/>
    </w:p>
    <w:p>
      <w:pPr>
        <w:pStyle w:val="Style36"/>
        <w:keepNext/>
        <w:keepLines/>
        <w:widowControl w:val="0"/>
        <w:shd w:val="clear" w:color="auto" w:fill="auto"/>
        <w:bidi w:val="0"/>
        <w:spacing w:before="0" w:after="400" w:line="240" w:lineRule="auto"/>
        <w:ind w:left="0" w:right="0" w:firstLine="400"/>
        <w:jc w:val="left"/>
      </w:pPr>
      <w:bookmarkStart w:id="2424" w:name="bookmark2424"/>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3</w:t>
      </w:r>
      <w:bookmarkEnd w:id="2426"/>
      <w:r>
        <w:rPr>
          <w:color w:val="000000"/>
          <w:spacing w:val="0"/>
          <w:w w:val="100"/>
          <w:position w:val="0"/>
        </w:rPr>
        <w:t>、长期股权投资</w:t>
      </w:r>
      <w:bookmarkEnd w:id="2424"/>
      <w:bookmarkEnd w:id="2425"/>
      <w:bookmarkEnd w:id="242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92"/>
        <w:gridCol w:w="1699"/>
        <w:gridCol w:w="994"/>
        <w:gridCol w:w="1272"/>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512,135,675.73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512,135,675.73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509,135,675.73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509,135,675.73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34,628,002.63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34,628,002.63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21,717,628.03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21,717,628.03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546,763,678.36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546,763,678.36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530,853,303.76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530,853,303.76</w:t>
            </w:r>
          </w:p>
        </w:tc>
      </w:tr>
    </w:tbl>
    <w:p>
      <w:pPr>
        <w:widowControl w:val="0"/>
        <w:spacing w:after="339" w:line="1" w:lineRule="exact"/>
      </w:pPr>
    </w:p>
    <w:p>
      <w:pPr>
        <w:pStyle w:val="Style54"/>
        <w:keepNext/>
        <w:keepLines/>
        <w:widowControl w:val="0"/>
        <w:shd w:val="clear" w:color="auto" w:fill="auto"/>
        <w:bidi w:val="0"/>
        <w:spacing w:before="0" w:after="400" w:line="240" w:lineRule="auto"/>
        <w:ind w:left="0" w:right="0" w:firstLine="400"/>
        <w:jc w:val="left"/>
      </w:pPr>
      <w:bookmarkStart w:id="2428" w:name="bookmark2428"/>
      <w:bookmarkStart w:id="2429" w:name="bookmark2429"/>
      <w:bookmarkStart w:id="2430" w:name="bookmark2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28"/>
      <w:bookmarkEnd w:id="2429"/>
      <w:bookmarkEnd w:id="243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421"/>
        <w:gridCol w:w="1704"/>
        <w:gridCol w:w="1133"/>
        <w:gridCol w:w="994"/>
        <w:gridCol w:w="1277"/>
        <w:gridCol w:w="850"/>
        <w:gridCol w:w="1272"/>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龙控软件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29,404,669.46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29,404,669.46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118,914,550.00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118,914,550.00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204,041,456.27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204,041,456.27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平昌依米康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509,135,675.73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512,135,675.73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keepLines/>
        <w:widowControl w:val="0"/>
        <w:shd w:val="clear" w:color="auto" w:fill="auto"/>
        <w:bidi w:val="0"/>
        <w:spacing w:before="0" w:after="400" w:line="240" w:lineRule="auto"/>
        <w:ind w:left="0" w:right="0" w:firstLine="400"/>
        <w:jc w:val="left"/>
      </w:pPr>
      <w:bookmarkStart w:id="2431" w:name="bookmark2431"/>
      <w:bookmarkStart w:id="2432" w:name="bookmark2432"/>
      <w:bookmarkStart w:id="2433" w:name="bookmark2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31"/>
      <w:bookmarkEnd w:id="2432"/>
      <w:bookmarkEnd w:id="243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四川川西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数据产业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21,717,62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34,628,00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keepLines/>
        <w:widowControl w:val="0"/>
        <w:numPr>
          <w:ilvl w:val="0"/>
          <w:numId w:val="37"/>
        </w:numPr>
        <w:shd w:val="clear" w:color="auto" w:fill="auto"/>
        <w:bidi w:val="0"/>
        <w:spacing w:before="0" w:line="240" w:lineRule="auto"/>
        <w:ind w:left="0" w:right="0" w:firstLine="400"/>
        <w:jc w:val="left"/>
      </w:pPr>
      <w:bookmarkStart w:id="2434" w:name="bookmark2434"/>
      <w:bookmarkStart w:id="2435" w:name="bookmark2435"/>
      <w:bookmarkStart w:id="2436" w:name="bookmark2436"/>
      <w:bookmarkStart w:id="2437" w:name="bookmark2437"/>
      <w:bookmarkEnd w:id="2436"/>
      <w:r>
        <w:rPr>
          <w:color w:val="000000"/>
          <w:spacing w:val="0"/>
          <w:w w:val="100"/>
          <w:position w:val="0"/>
        </w:rPr>
        <w:t>其他说明</w:t>
      </w:r>
      <w:bookmarkEnd w:id="2434"/>
      <w:bookmarkEnd w:id="2435"/>
      <w:bookmarkEnd w:id="2437"/>
    </w:p>
    <w:p>
      <w:pPr>
        <w:pStyle w:val="Style36"/>
        <w:keepNext/>
        <w:keepLines/>
        <w:widowControl w:val="0"/>
        <w:shd w:val="clear" w:color="auto" w:fill="auto"/>
        <w:bidi w:val="0"/>
        <w:spacing w:before="0" w:after="380" w:line="240" w:lineRule="auto"/>
        <w:ind w:left="0" w:right="0" w:firstLine="400"/>
        <w:jc w:val="left"/>
      </w:pPr>
      <w:bookmarkStart w:id="2438" w:name="bookmark2438"/>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rPr>
        <w:t>4</w:t>
      </w:r>
      <w:bookmarkEnd w:id="2440"/>
      <w:r>
        <w:rPr>
          <w:color w:val="000000"/>
          <w:spacing w:val="0"/>
          <w:w w:val="100"/>
          <w:position w:val="0"/>
        </w:rPr>
        <w:t>、营业收入和营业成本</w:t>
      </w:r>
      <w:bookmarkEnd w:id="2438"/>
      <w:bookmarkEnd w:id="2439"/>
      <w:bookmarkEnd w:id="244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485,457,251.12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381,541,851.25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397,434,411.29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370,905,605.15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6,768,555.03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6,673,645.58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1,107,036.29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492,225,806.15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381,898,192.93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404,108,056.87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372,012,641.44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131"/>
        <w:gridCol w:w="1704"/>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精密空调设备及服务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485,457,251.12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485,457,251.12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6,768,555.03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6,768,555.03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11,412,901.64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11,412,901.64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124,481,963.72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124,481,963.72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169,347,163.45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169,347,163.45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23,534,059.15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23,534,059.15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78,077,550.43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78,077,550.43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85,372,167.76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85,372,167.76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492,225,806.15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492,225,806.15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33"/>
        <w:keepNext w:val="0"/>
        <w:keepLines w:val="0"/>
        <w:widowControl w:val="0"/>
        <w:shd w:val="clear" w:color="auto" w:fill="auto"/>
        <w:bidi w:val="0"/>
        <w:spacing w:before="0" w:line="240" w:lineRule="auto"/>
        <w:ind w:left="0" w:right="0" w:firstLine="780"/>
        <w:jc w:val="left"/>
      </w:pPr>
      <w:r>
        <w:rPr>
          <w:color w:val="000000"/>
          <w:spacing w:val="0"/>
          <w:w w:val="100"/>
          <w:position w:val="0"/>
        </w:rPr>
        <w:t>本年末已签订合同、但尚未履行或尚未履行完毕的履约义务所对应的收入金额为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194,091,723.39</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0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194,091,723.39</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400"/>
        <w:jc w:val="left"/>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5</w:t>
      </w:r>
      <w:bookmarkEnd w:id="2444"/>
      <w:r>
        <w:rPr>
          <w:color w:val="000000"/>
          <w:spacing w:val="0"/>
          <w:w w:val="100"/>
          <w:position w:val="0"/>
        </w:rPr>
        <w:t>、投资收益</w:t>
      </w:r>
      <w:bookmarkEnd w:id="2442"/>
      <w:bookmarkEnd w:id="2443"/>
      <w:bookmarkEnd w:id="244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3,910,374.60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3,217,628.03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-29,560,625.18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45,395,074.60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-26,342,997.15</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400"/>
        <w:jc w:val="left"/>
      </w:pPr>
      <w:bookmarkStart w:id="2446" w:name="bookmark2446"/>
      <w:bookmarkStart w:id="2447" w:name="bookmark2447"/>
      <w:bookmarkStart w:id="2448" w:name="bookmark2448"/>
      <w:bookmarkStart w:id="2449" w:name="bookmark2449"/>
      <w:r>
        <w:rPr>
          <w:rFonts w:ascii="Times New Roman" w:eastAsia="Times New Roman" w:hAnsi="Times New Roman" w:cs="Times New Roman"/>
          <w:color w:val="000000"/>
          <w:spacing w:val="0"/>
          <w:w w:val="100"/>
          <w:position w:val="0"/>
        </w:rPr>
        <w:t>6</w:t>
      </w:r>
      <w:bookmarkEnd w:id="2448"/>
      <w:r>
        <w:rPr>
          <w:color w:val="000000"/>
          <w:spacing w:val="0"/>
          <w:w w:val="100"/>
          <w:position w:val="0"/>
        </w:rPr>
        <w:t>、其他</w:t>
      </w:r>
      <w:bookmarkEnd w:id="2446"/>
      <w:bookmarkEnd w:id="2447"/>
      <w:bookmarkEnd w:id="2449"/>
    </w:p>
    <w:p>
      <w:pPr>
        <w:pStyle w:val="Style29"/>
        <w:keepNext/>
        <w:keepLines/>
        <w:widowControl w:val="0"/>
        <w:shd w:val="clear" w:color="auto" w:fill="auto"/>
        <w:bidi w:val="0"/>
        <w:spacing w:before="0" w:after="360" w:line="240" w:lineRule="auto"/>
        <w:ind w:left="0" w:right="0" w:firstLine="400"/>
        <w:jc w:val="left"/>
      </w:pPr>
      <w:bookmarkStart w:id="2450" w:name="bookmark2450"/>
      <w:bookmarkStart w:id="2451" w:name="bookmark2451"/>
      <w:bookmarkStart w:id="2452" w:name="bookmark2452"/>
      <w:r>
        <w:rPr>
          <w:color w:val="000000"/>
          <w:spacing w:val="0"/>
          <w:w w:val="100"/>
          <w:position w:val="0"/>
        </w:rPr>
        <w:t>十八、补充资料</w:t>
      </w:r>
      <w:bookmarkEnd w:id="2450"/>
      <w:bookmarkEnd w:id="2451"/>
      <w:bookmarkEnd w:id="2452"/>
    </w:p>
    <w:p>
      <w:pPr>
        <w:pStyle w:val="Style36"/>
        <w:keepNext/>
        <w:keepLines/>
        <w:widowControl w:val="0"/>
        <w:shd w:val="clear" w:color="auto" w:fill="auto"/>
        <w:bidi w:val="0"/>
        <w:spacing w:before="0" w:after="360" w:line="240" w:lineRule="auto"/>
        <w:ind w:left="0" w:right="0" w:firstLine="400"/>
        <w:jc w:val="left"/>
      </w:pPr>
      <w:bookmarkStart w:id="2453" w:name="bookmark2453"/>
      <w:bookmarkStart w:id="2454" w:name="bookmark2454"/>
      <w:bookmarkStart w:id="2455" w:name="bookmark245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53"/>
      <w:bookmarkEnd w:id="2454"/>
      <w:bookmarkEnd w:id="2455"/>
    </w:p>
    <w:p>
      <w:pPr>
        <w:pStyle w:val="Style33"/>
        <w:keepNext w:val="0"/>
        <w:keepLines w:val="0"/>
        <w:widowControl w:val="0"/>
        <w:shd w:val="clear" w:color="auto" w:fill="auto"/>
        <w:bidi w:val="0"/>
        <w:spacing w:before="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974"/>
        <w:gridCol w:w="1416"/>
        <w:gridCol w:w="41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-2,412,100.40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主要系固定资产处置报废损失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3,729,168.51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7"/>
                <w:szCs w:val="17"/>
              </w:rPr>
              <w:t>详见合并财务报表注释之</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“84</w:t>
            </w:r>
            <w:r>
              <w:rPr>
                <w:color w:val="000000"/>
                <w:spacing w:val="0"/>
                <w:w w:val="100"/>
                <w:position w:val="0"/>
                <w:sz w:val="17"/>
                <w:szCs w:val="17"/>
              </w:rPr>
              <w:t>、政府 补助明细</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主要系报告期内子公司江苏亿金收取客户延期付款 利息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主要系报告期内债务重组利得</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外，持有交易性金融资产、交易性金融负债产生的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2,194,757.45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主要系报告期内处置交易性金融资产取得的投资收 益以及交易性金融资产公允价值变动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系子公司江苏亿金单项计提减值准备的款项在本期 收回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-901,179.92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42,588.25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-391,466.57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74"/>
        <w:gridCol w:w="1416"/>
        <w:gridCol w:w="41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3,735,384.64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line="322" w:lineRule="exact"/>
        <w:ind w:left="0" w:right="0" w:firstLine="400"/>
        <w:jc w:val="both"/>
      </w:pPr>
      <w:r>
        <w:rPr>
          <w:color w:val="000000"/>
          <w:spacing w:val="0"/>
          <w:w w:val="100"/>
          <w:position w:val="0"/>
        </w:rPr>
        <w:t>其他符合非经常性损益定义的损益项目的具体情况：</w:t>
      </w:r>
    </w:p>
    <w:p>
      <w:pPr>
        <w:pStyle w:val="Style33"/>
        <w:keepNext w:val="0"/>
        <w:keepLines w:val="0"/>
        <w:widowControl w:val="0"/>
        <w:shd w:val="clear" w:color="auto" w:fill="auto"/>
        <w:bidi w:val="0"/>
        <w:spacing w:before="0" w:after="0" w:line="374"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公司不存在其他符合非经常性损益定义的损益项目的具体情况。</w:t>
      </w:r>
    </w:p>
    <w:p>
      <w:pPr>
        <w:pStyle w:val="Style33"/>
        <w:keepNext w:val="0"/>
        <w:keepLines w:val="0"/>
        <w:widowControl w:val="0"/>
        <w:shd w:val="clear" w:color="auto" w:fill="auto"/>
        <w:bidi w:val="0"/>
        <w:spacing w:before="0" w:line="322" w:lineRule="exact"/>
        <w:ind w:left="400" w:right="0" w:firstLine="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3"/>
        <w:keepNext w:val="0"/>
        <w:keepLines w:val="0"/>
        <w:widowControl w:val="0"/>
        <w:shd w:val="clear" w:color="auto" w:fill="auto"/>
        <w:bidi w:val="0"/>
        <w:spacing w:before="0" w:after="0" w:line="374"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4,835,230.24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符合国家政策规定，持续发生</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400"/>
        <w:jc w:val="both"/>
      </w:pPr>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56"/>
      <w:bookmarkEnd w:id="2457"/>
      <w:bookmarkEnd w:id="2458"/>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0.0605</w:t>
            </w:r>
          </w:p>
        </w:tc>
      </w:tr>
    </w:tbl>
    <w:p>
      <w:pPr>
        <w:widowControl w:val="0"/>
        <w:spacing w:after="279" w:line="1" w:lineRule="exact"/>
      </w:pPr>
    </w:p>
    <w:p>
      <w:pPr>
        <w:pStyle w:val="Style36"/>
        <w:keepNext/>
        <w:keepLines/>
        <w:widowControl w:val="0"/>
        <w:shd w:val="clear" w:color="auto" w:fill="auto"/>
        <w:tabs>
          <w:tab w:pos="778" w:val="left"/>
        </w:tabs>
        <w:bidi w:val="0"/>
        <w:spacing w:before="0" w:after="280" w:line="326" w:lineRule="exact"/>
        <w:ind w:left="0" w:right="0" w:firstLine="400"/>
        <w:jc w:val="both"/>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3</w:t>
      </w:r>
      <w:bookmarkEnd w:id="2461"/>
      <w:r>
        <w:rPr>
          <w:color w:val="000000"/>
          <w:spacing w:val="0"/>
          <w:w w:val="100"/>
          <w:position w:val="0"/>
        </w:rPr>
        <w:t>、</w:t>
        <w:tab/>
        <w:t>境内外会计准则下会计数据差异</w:t>
      </w:r>
      <w:bookmarkEnd w:id="2459"/>
      <w:bookmarkEnd w:id="2460"/>
      <w:bookmarkEnd w:id="2462"/>
    </w:p>
    <w:p>
      <w:pPr>
        <w:pStyle w:val="Style54"/>
        <w:keepNext/>
        <w:keepLines/>
        <w:widowControl w:val="0"/>
        <w:shd w:val="clear" w:color="auto" w:fill="auto"/>
        <w:tabs>
          <w:tab w:pos="893" w:val="left"/>
        </w:tabs>
        <w:bidi w:val="0"/>
        <w:spacing w:before="0" w:line="326" w:lineRule="exact"/>
        <w:ind w:left="0" w:right="0" w:firstLine="400"/>
        <w:jc w:val="both"/>
      </w:pPr>
      <w:bookmarkStart w:id="2463" w:name="bookmark2463"/>
      <w:bookmarkStart w:id="2464" w:name="bookmark2464"/>
      <w:bookmarkStart w:id="2465" w:name="bookmark2465"/>
      <w:bookmarkStart w:id="2466" w:name="bookmark2466"/>
      <w:r>
        <w:rPr>
          <w:color w:val="000000"/>
          <w:spacing w:val="0"/>
          <w:w w:val="100"/>
          <w:position w:val="0"/>
        </w:rPr>
        <w:t>（</w:t>
      </w:r>
      <w:bookmarkEnd w:id="246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63"/>
      <w:bookmarkEnd w:id="2464"/>
      <w:bookmarkEnd w:id="2466"/>
    </w:p>
    <w:p>
      <w:pPr>
        <w:pStyle w:val="Style33"/>
        <w:keepNext w:val="0"/>
        <w:keepLines w:val="0"/>
        <w:widowControl w:val="0"/>
        <w:shd w:val="clear" w:color="auto" w:fill="auto"/>
        <w:bidi w:val="0"/>
        <w:spacing w:before="0" w:after="28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893" w:val="left"/>
        </w:tabs>
        <w:bidi w:val="0"/>
        <w:spacing w:before="0" w:line="326" w:lineRule="exact"/>
        <w:ind w:left="0" w:right="0" w:firstLine="400"/>
        <w:jc w:val="both"/>
      </w:pPr>
      <w:bookmarkStart w:id="2467" w:name="bookmark2467"/>
      <w:bookmarkStart w:id="2468" w:name="bookmark2468"/>
      <w:bookmarkStart w:id="2469" w:name="bookmark2469"/>
      <w:bookmarkStart w:id="2470" w:name="bookmark2470"/>
      <w:r>
        <w:rPr>
          <w:color w:val="000000"/>
          <w:spacing w:val="0"/>
          <w:w w:val="100"/>
          <w:position w:val="0"/>
        </w:rPr>
        <w:t>（</w:t>
      </w:r>
      <w:bookmarkEnd w:id="246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67"/>
      <w:bookmarkEnd w:id="2468"/>
      <w:bookmarkEnd w:id="2470"/>
    </w:p>
    <w:p>
      <w:pPr>
        <w:pStyle w:val="Style33"/>
        <w:keepNext w:val="0"/>
        <w:keepLines w:val="0"/>
        <w:widowControl w:val="0"/>
        <w:shd w:val="clear" w:color="auto" w:fill="auto"/>
        <w:bidi w:val="0"/>
        <w:spacing w:before="0" w:after="280" w:line="240" w:lineRule="auto"/>
        <w:ind w:left="0" w:right="0" w:firstLine="4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4"/>
        <w:keepNext/>
        <w:keepLines/>
        <w:widowControl w:val="0"/>
        <w:shd w:val="clear" w:color="auto" w:fill="auto"/>
        <w:bidi w:val="0"/>
        <w:spacing w:before="0" w:after="280" w:line="326" w:lineRule="exact"/>
        <w:ind w:left="400" w:right="0" w:firstLine="20"/>
        <w:jc w:val="left"/>
      </w:pPr>
      <w:bookmarkStart w:id="2471" w:name="bookmark2471"/>
      <w:bookmarkStart w:id="2472" w:name="bookmark2472"/>
      <w:bookmarkStart w:id="2473" w:name="bookmark2473"/>
      <w:bookmarkStart w:id="2474" w:name="bookmark2474"/>
      <w:r>
        <w:rPr>
          <w:color w:val="000000"/>
          <w:spacing w:val="0"/>
          <w:w w:val="100"/>
          <w:position w:val="0"/>
        </w:rPr>
        <w:t>（</w:t>
      </w:r>
      <w:bookmarkEnd w:id="247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71"/>
      <w:bookmarkEnd w:id="2472"/>
      <w:bookmarkEnd w:id="2474"/>
    </w:p>
    <w:p>
      <w:pPr>
        <w:pStyle w:val="Style36"/>
        <w:keepNext/>
        <w:keepLines/>
        <w:widowControl w:val="0"/>
        <w:shd w:val="clear" w:color="auto" w:fill="auto"/>
        <w:tabs>
          <w:tab w:pos="798" w:val="left"/>
        </w:tabs>
        <w:bidi w:val="0"/>
        <w:spacing w:before="0" w:after="280" w:line="326" w:lineRule="exact"/>
        <w:ind w:left="400" w:right="0" w:firstLine="2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4</w:t>
      </w:r>
      <w:bookmarkEnd w:id="2477"/>
      <w:r>
        <w:rPr>
          <w:color w:val="000000"/>
          <w:spacing w:val="0"/>
          <w:w w:val="100"/>
          <w:position w:val="0"/>
        </w:rPr>
        <w:t>、</w:t>
        <w:tab/>
        <w:t>其他</w:t>
      </w:r>
      <w:bookmarkEnd w:id="2475"/>
      <w:bookmarkEnd w:id="2476"/>
      <w:bookmarkEnd w:id="2478"/>
    </w:p>
    <w:sectPr>
      <w:footnotePr>
        <w:pos w:val="pageBottom"/>
        <w:numFmt w:val="decimal"/>
        <w:numRestart w:val="continuous"/>
      </w:footnotePr>
      <w:pgSz w:w="11900" w:h="16840"/>
      <w:pgMar w:top="1441" w:right="703" w:bottom="1441" w:left="7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D0D0D"/>
        <w:spacing w:val="0"/>
        <w:w w:val="100"/>
        <w:position w:val="0"/>
        <w:sz w:val="22"/>
        <w:szCs w:val="22"/>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6">
    <w:name w:val="Heading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color w:val="0D0D0D"/>
      <w:sz w:val="22"/>
      <w:szCs w:val="22"/>
      <w:u w:val="none"/>
      <w:shd w:val="clear" w:color="auto" w:fill="auto"/>
    </w:rPr>
  </w:style>
  <w:style w:type="character" w:customStyle="1" w:styleId="CharStyle25">
    <w:name w:val="Table of contents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Body text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Heading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5">
    <w:name w:val="Heading #4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85">
    <w:name w:val="Body text (5)_"/>
    <w:basedOn w:val="DefaultParagraphFont"/>
    <w:link w:val="Style84"/>
    <w:rPr>
      <w:rFonts w:ascii="Times New Roman" w:eastAsia="Times New Roman" w:hAnsi="Times New Roman" w:cs="Times New Roman"/>
      <w:b w:val="0"/>
      <w:bCs w:val="0"/>
      <w:i w:val="0"/>
      <w:iCs w:val="0"/>
      <w:smallCaps w:val="0"/>
      <w:strike w:val="0"/>
      <w:color w:val="0D0D0D"/>
      <w:u w:val="none"/>
      <w:shd w:val="clear" w:color="auto" w:fill="auto"/>
    </w:rPr>
  </w:style>
  <w:style w:type="character" w:customStyle="1" w:styleId="CharStyle91">
    <w:name w:val="Body text (7)_"/>
    <w:basedOn w:val="DefaultParagraphFont"/>
    <w:link w:val="Style90"/>
    <w:rPr>
      <w:rFonts w:ascii="SimSun" w:eastAsia="SimSun" w:hAnsi="SimSun" w:cs="SimSun"/>
      <w:b/>
      <w:bCs/>
      <w:i w:val="0"/>
      <w:iCs w:val="0"/>
      <w:smallCaps w:val="0"/>
      <w:strike w:val="0"/>
      <w:sz w:val="26"/>
      <w:szCs w:val="26"/>
      <w:u w:val="none"/>
      <w:shd w:val="clear" w:color="auto" w:fill="auto"/>
    </w:rPr>
  </w:style>
  <w:style w:type="character" w:customStyle="1" w:styleId="CharStyle99">
    <w:name w:val="Body text (6)_"/>
    <w:basedOn w:val="DefaultParagraphFont"/>
    <w:link w:val="Style9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5">
    <w:name w:val="Body text (8)_"/>
    <w:basedOn w:val="DefaultParagraphFont"/>
    <w:link w:val="Style104"/>
    <w:rPr>
      <w:rFonts w:ascii="SimSun" w:eastAsia="SimSun" w:hAnsi="SimSun" w:cs="SimSun"/>
      <w:b w:val="0"/>
      <w:bCs w:val="0"/>
      <w:i w:val="0"/>
      <w:iCs w:val="0"/>
      <w:smallCaps w:val="0"/>
      <w:strike w:val="0"/>
      <w:sz w:val="20"/>
      <w:szCs w:val="20"/>
      <w:u w:val="none"/>
      <w:shd w:val="clear" w:color="auto" w:fill="auto"/>
    </w:rPr>
  </w:style>
  <w:style w:type="character" w:customStyle="1" w:styleId="CharStyle117">
    <w:name w:val="Heading #5_"/>
    <w:basedOn w:val="DefaultParagraphFont"/>
    <w:link w:val="Style116"/>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5">
    <w:name w:val="Heading #1"/>
    <w:basedOn w:val="Normal"/>
    <w:link w:val="CharStyle16"/>
    <w:pPr>
      <w:widowControl w:val="0"/>
      <w:shd w:val="clear" w:color="auto" w:fill="auto"/>
      <w:spacing w:after="48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9">
    <w:name w:val="Body text"/>
    <w:basedOn w:val="Normal"/>
    <w:link w:val="CharStyle20"/>
    <w:qFormat/>
    <w:pPr>
      <w:widowControl w:val="0"/>
      <w:shd w:val="clear" w:color="auto" w:fill="auto"/>
      <w:spacing w:line="446" w:lineRule="auto"/>
      <w:ind w:firstLine="400"/>
    </w:pPr>
    <w:rPr>
      <w:rFonts w:ascii="SimSun" w:eastAsia="SimSun" w:hAnsi="SimSun" w:cs="SimSun"/>
      <w:b w:val="0"/>
      <w:bCs w:val="0"/>
      <w:i w:val="0"/>
      <w:iCs w:val="0"/>
      <w:smallCaps w:val="0"/>
      <w:strike w:val="0"/>
      <w:color w:val="0D0D0D"/>
      <w:sz w:val="22"/>
      <w:szCs w:val="22"/>
      <w:u w:val="none"/>
      <w:shd w:val="clear" w:color="auto" w:fill="auto"/>
    </w:rPr>
  </w:style>
  <w:style w:type="paragraph" w:customStyle="1" w:styleId="Style24">
    <w:name w:val="Table of contents"/>
    <w:basedOn w:val="Normal"/>
    <w:link w:val="CharStyle25"/>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9">
    <w:name w:val="Heading #2"/>
    <w:basedOn w:val="Normal"/>
    <w:link w:val="CharStyle3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Body text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Heading #3"/>
    <w:basedOn w:val="Normal"/>
    <w:link w:val="CharStyle37"/>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4">
    <w:name w:val="Heading #4"/>
    <w:basedOn w:val="Normal"/>
    <w:link w:val="CharStyle5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4">
    <w:name w:val="Body text (5)"/>
    <w:basedOn w:val="Normal"/>
    <w:link w:val="CharStyle85"/>
    <w:pPr>
      <w:widowControl w:val="0"/>
      <w:shd w:val="clear" w:color="auto" w:fill="auto"/>
      <w:spacing w:line="468" w:lineRule="exact"/>
    </w:pPr>
    <w:rPr>
      <w:rFonts w:ascii="Times New Roman" w:eastAsia="Times New Roman" w:hAnsi="Times New Roman" w:cs="Times New Roman"/>
      <w:b w:val="0"/>
      <w:bCs w:val="0"/>
      <w:i w:val="0"/>
      <w:iCs w:val="0"/>
      <w:smallCaps w:val="0"/>
      <w:strike w:val="0"/>
      <w:color w:val="0D0D0D"/>
      <w:u w:val="none"/>
      <w:shd w:val="clear" w:color="auto" w:fill="auto"/>
    </w:rPr>
  </w:style>
  <w:style w:type="paragraph" w:customStyle="1" w:styleId="Style90">
    <w:name w:val="Body text (7)"/>
    <w:basedOn w:val="Normal"/>
    <w:link w:val="CharStyle91"/>
    <w:pPr>
      <w:widowControl w:val="0"/>
      <w:shd w:val="clear" w:color="auto" w:fill="auto"/>
      <w:spacing w:after="240"/>
      <w:jc w:val="center"/>
    </w:pPr>
    <w:rPr>
      <w:rFonts w:ascii="SimSun" w:eastAsia="SimSun" w:hAnsi="SimSun" w:cs="SimSun"/>
      <w:b/>
      <w:bCs/>
      <w:i w:val="0"/>
      <w:iCs w:val="0"/>
      <w:smallCaps w:val="0"/>
      <w:strike w:val="0"/>
      <w:sz w:val="26"/>
      <w:szCs w:val="26"/>
      <w:u w:val="none"/>
      <w:shd w:val="clear" w:color="auto" w:fill="auto"/>
    </w:rPr>
  </w:style>
  <w:style w:type="paragraph" w:customStyle="1" w:styleId="Style98">
    <w:name w:val="Body text (6)"/>
    <w:basedOn w:val="Normal"/>
    <w:link w:val="CharStyle99"/>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4">
    <w:name w:val="Body text (8)"/>
    <w:basedOn w:val="Normal"/>
    <w:link w:val="CharStyle105"/>
    <w:pPr>
      <w:widowControl w:val="0"/>
      <w:shd w:val="clear" w:color="auto" w:fill="auto"/>
      <w:spacing w:after="220" w:line="312"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116">
    <w:name w:val="Heading #5"/>
    <w:basedOn w:val="Normal"/>
    <w:link w:val="CharStyle11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依米康科技集团股份有限公司2021年年度报告全文</dc:title>
  <dc:subject/>
  <dc:creator>依米康科技集团股份有限公司</dc:creator>
  <cp:keywords/>
</cp:coreProperties>
</file>