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val="0"/>
        <w:keepLines w:val="0"/>
        <w:widowControl w:val="0"/>
        <w:shd w:val="clear" w:color="auto" w:fill="auto"/>
        <w:bidi w:val="0"/>
        <w:spacing w:before="700" w:after="0" w:line="456" w:lineRule="exact"/>
        <w:ind w:left="0" w:right="0" w:firstLine="0"/>
        <w:jc w:val="center"/>
        <w:rPr>
          <w:sz w:val="52"/>
          <w:szCs w:val="52"/>
        </w:rPr>
      </w:pPr>
      <w:r>
        <w:rPr>
          <w:rFonts w:ascii="SimSun" w:eastAsia="SimSun" w:hAnsi="SimSun" w:cs="SimSun"/>
          <w:b/>
          <w:bCs/>
          <w:color w:val="000000"/>
          <w:spacing w:val="0"/>
          <w:w w:val="100"/>
          <w:position w:val="0"/>
          <w:sz w:val="52"/>
          <w:szCs w:val="52"/>
          <w:shd w:val="clear" w:color="auto" w:fill="FFFFFF"/>
        </w:rPr>
        <w:t>依米康科技集团股份有限公司</w:t>
      </w:r>
    </w:p>
    <w:p>
      <w:pPr>
        <w:pStyle w:val="Style2"/>
        <w:keepNext w:val="0"/>
        <w:keepLines w:val="0"/>
        <w:widowControl w:val="0"/>
        <w:shd w:val="clear" w:color="auto" w:fill="auto"/>
        <w:bidi w:val="0"/>
        <w:spacing w:before="0" w:after="260" w:line="456" w:lineRule="exact"/>
        <w:ind w:left="0" w:right="0" w:firstLine="0"/>
        <w:jc w:val="center"/>
        <w:rPr>
          <w:sz w:val="36"/>
          <w:szCs w:val="36"/>
        </w:rPr>
      </w:pPr>
      <w:r>
        <w:rPr>
          <w:b/>
          <w:bCs/>
          <w:color w:val="000000"/>
          <w:spacing w:val="0"/>
          <w:w w:val="100"/>
          <w:position w:val="0"/>
          <w:sz w:val="36"/>
          <w:szCs w:val="36"/>
        </w:rPr>
        <w:t>Yimikang Tech.Gro up Co., Ltd.</w:t>
      </w:r>
    </w:p>
    <w:p>
      <w:pPr>
        <w:pStyle w:val="Style2"/>
        <w:keepNext w:val="0"/>
        <w:keepLines w:val="0"/>
        <w:widowControl w:val="0"/>
        <w:shd w:val="clear" w:color="auto" w:fill="auto"/>
        <w:tabs>
          <w:tab w:pos="2904" w:val="left"/>
          <w:tab w:pos="5525" w:val="left"/>
        </w:tabs>
        <w:bidi w:val="0"/>
        <w:spacing w:before="0" w:after="700" w:line="240" w:lineRule="auto"/>
        <w:ind w:left="0" w:right="0" w:firstLine="0"/>
        <w:jc w:val="center"/>
        <w:rPr>
          <w:sz w:val="26"/>
          <w:szCs w:val="26"/>
        </w:rPr>
      </w:pPr>
      <w:r>
        <w:rPr>
          <w:rFonts w:ascii="SimSun" w:eastAsia="SimSun" w:hAnsi="SimSun" w:cs="SimSun"/>
          <w:color w:val="000000"/>
          <w:spacing w:val="0"/>
          <w:w w:val="100"/>
          <w:position w:val="0"/>
          <w:sz w:val="26"/>
          <w:szCs w:val="26"/>
        </w:rPr>
        <w:t>证券代码：</w:t>
      </w:r>
      <w:r>
        <w:rPr>
          <w:color w:val="000000"/>
          <w:spacing w:val="0"/>
          <w:w w:val="100"/>
          <w:position w:val="0"/>
          <w:sz w:val="26"/>
          <w:szCs w:val="26"/>
        </w:rPr>
        <w:t>300249</w:t>
        <w:tab/>
      </w:r>
      <w:r>
        <w:rPr>
          <w:rFonts w:ascii="SimSun" w:eastAsia="SimSun" w:hAnsi="SimSun" w:cs="SimSun"/>
          <w:color w:val="000000"/>
          <w:spacing w:val="0"/>
          <w:w w:val="100"/>
          <w:position w:val="0"/>
          <w:sz w:val="26"/>
          <w:szCs w:val="26"/>
        </w:rPr>
        <w:t>证券简称：依米康</w:t>
        <w:tab/>
        <w:t>公告编号：</w:t>
      </w:r>
      <w:r>
        <w:rPr>
          <w:color w:val="000000"/>
          <w:spacing w:val="0"/>
          <w:w w:val="100"/>
          <w:position w:val="0"/>
          <w:sz w:val="26"/>
          <w:szCs w:val="26"/>
        </w:rPr>
        <w:t>2021-013</w:t>
      </w:r>
    </w:p>
    <w:p>
      <w:pPr>
        <w:pStyle w:val="Style2"/>
        <w:keepNext w:val="0"/>
        <w:keepLines w:val="0"/>
        <w:widowControl w:val="0"/>
        <w:shd w:val="clear" w:color="auto" w:fill="auto"/>
        <w:bidi w:val="0"/>
        <w:spacing w:before="0" w:after="1240" w:line="240" w:lineRule="auto"/>
        <w:ind w:left="0" w:right="0" w:firstLine="0"/>
        <w:jc w:val="center"/>
        <w:rPr>
          <w:sz w:val="44"/>
          <w:szCs w:val="44"/>
        </w:rPr>
      </w:pPr>
      <w:r>
        <w:rPr>
          <w:b/>
          <w:bCs/>
          <w:color w:val="000000"/>
          <w:spacing w:val="0"/>
          <w:w w:val="100"/>
          <w:position w:val="0"/>
          <w:sz w:val="44"/>
          <w:szCs w:val="44"/>
        </w:rPr>
        <w:t>2020</w:t>
      </w:r>
      <w:r>
        <w:rPr>
          <w:rFonts w:ascii="SimSun" w:eastAsia="SimSun" w:hAnsi="SimSun" w:cs="SimSun"/>
          <w:b/>
          <w:bCs/>
          <w:color w:val="000000"/>
          <w:spacing w:val="0"/>
          <w:w w:val="100"/>
          <w:position w:val="0"/>
          <w:sz w:val="44"/>
          <w:szCs w:val="44"/>
        </w:rPr>
        <w:t>年年度报告</w:t>
      </w:r>
    </w:p>
    <w:p>
      <w:pPr>
        <w:pStyle w:val="Style2"/>
        <w:keepNext w:val="0"/>
        <w:keepLines w:val="0"/>
        <w:widowControl w:val="0"/>
        <w:shd w:val="clear" w:color="auto" w:fill="auto"/>
        <w:bidi w:val="0"/>
        <w:spacing w:before="0" w:after="0" w:line="240" w:lineRule="auto"/>
        <w:ind w:left="0" w:right="0" w:firstLine="0"/>
        <w:jc w:val="center"/>
        <w:rPr>
          <w:sz w:val="98"/>
          <w:szCs w:val="98"/>
        </w:rPr>
      </w:pPr>
      <w:r>
        <w:rPr>
          <w:rFonts w:ascii="Consolas" w:eastAsia="Consolas" w:hAnsi="Consolas" w:cs="Consolas"/>
          <w:b/>
          <w:bCs/>
          <w:color w:val="1B6CB5"/>
          <w:spacing w:val="0"/>
          <w:w w:val="100"/>
          <w:position w:val="0"/>
          <w:sz w:val="98"/>
          <w:szCs w:val="98"/>
        </w:rPr>
        <w:t>YMK</w:t>
      </w:r>
    </w:p>
    <w:p>
      <w:pPr>
        <w:pStyle w:val="Style2"/>
        <w:keepNext w:val="0"/>
        <w:keepLines w:val="0"/>
        <w:widowControl w:val="0"/>
        <w:shd w:val="clear" w:color="auto" w:fill="auto"/>
        <w:bidi w:val="0"/>
        <w:spacing w:before="0" w:after="0" w:line="240" w:lineRule="auto"/>
        <w:ind w:left="0" w:right="0" w:firstLine="0"/>
        <w:jc w:val="center"/>
        <w:rPr>
          <w:sz w:val="26"/>
          <w:szCs w:val="26"/>
        </w:rPr>
      </w:pPr>
      <w:r>
        <w:rPr>
          <w:rFonts w:ascii="SimSun" w:eastAsia="SimSun" w:hAnsi="SimSun" w:cs="SimSun"/>
          <w:b/>
          <w:bCs/>
          <w:color w:val="1B6CB5"/>
          <w:spacing w:val="0"/>
          <w:w w:val="100"/>
          <w:position w:val="0"/>
          <w:sz w:val="26"/>
          <w:szCs w:val="26"/>
        </w:rPr>
        <w:t>依米康科技集团</w:t>
      </w:r>
    </w:p>
    <w:p>
      <w:pPr>
        <w:pStyle w:val="Style2"/>
        <w:keepNext w:val="0"/>
        <w:keepLines w:val="0"/>
        <w:widowControl w:val="0"/>
        <w:shd w:val="clear" w:color="auto" w:fill="auto"/>
        <w:bidi w:val="0"/>
        <w:spacing w:before="0" w:after="3500" w:line="240" w:lineRule="auto"/>
        <w:ind w:left="0" w:right="0" w:firstLine="0"/>
        <w:jc w:val="center"/>
        <w:rPr>
          <w:sz w:val="15"/>
          <w:szCs w:val="15"/>
        </w:rPr>
      </w:pPr>
      <w:r>
        <w:rPr>
          <w:rFonts w:ascii="Arial" w:eastAsia="Arial" w:hAnsi="Arial" w:cs="Arial"/>
          <w:b/>
          <w:bCs/>
          <w:color w:val="1B6CB5"/>
          <w:spacing w:val="0"/>
          <w:w w:val="100"/>
          <w:position w:val="0"/>
          <w:sz w:val="15"/>
          <w:szCs w:val="15"/>
        </w:rPr>
        <w:t>YMK TECHNOLOGY GROUP</w:t>
      </w:r>
    </w:p>
    <w:p>
      <w:pPr>
        <w:pStyle w:val="Style2"/>
        <w:keepNext w:val="0"/>
        <w:keepLines w:val="0"/>
        <w:widowControl w:val="0"/>
        <w:shd w:val="clear" w:color="auto" w:fill="auto"/>
        <w:bidi w:val="0"/>
        <w:spacing w:before="0" w:after="260" w:line="240" w:lineRule="auto"/>
        <w:ind w:left="0" w:right="0" w:firstLine="0"/>
        <w:jc w:val="center"/>
        <w:rPr>
          <w:sz w:val="30"/>
          <w:szCs w:val="30"/>
        </w:rPr>
      </w:pPr>
      <w:r>
        <w:rPr>
          <w:rFonts w:ascii="SimSun" w:eastAsia="SimSun" w:hAnsi="SimSun" w:cs="SimSun"/>
          <w:color w:val="000000"/>
          <w:spacing w:val="0"/>
          <w:w w:val="100"/>
          <w:position w:val="0"/>
          <w:sz w:val="30"/>
          <w:szCs w:val="30"/>
        </w:rPr>
        <w:t>股票代码：</w:t>
      </w:r>
      <w:r>
        <w:rPr>
          <w:color w:val="000000"/>
          <w:spacing w:val="0"/>
          <w:w w:val="100"/>
          <w:position w:val="0"/>
          <w:sz w:val="30"/>
          <w:szCs w:val="30"/>
        </w:rPr>
        <w:t>300249</w:t>
      </w:r>
    </w:p>
    <w:p>
      <w:pPr>
        <w:pStyle w:val="Style2"/>
        <w:keepNext w:val="0"/>
        <w:keepLines w:val="0"/>
        <w:widowControl w:val="0"/>
        <w:shd w:val="clear" w:color="auto" w:fill="auto"/>
        <w:bidi w:val="0"/>
        <w:spacing w:before="0" w:after="260" w:line="240" w:lineRule="auto"/>
        <w:ind w:left="0" w:right="0" w:firstLine="0"/>
        <w:jc w:val="center"/>
        <w:rPr>
          <w:sz w:val="30"/>
          <w:szCs w:val="30"/>
        </w:rPr>
      </w:pPr>
      <w:r>
        <w:rPr>
          <w:rFonts w:ascii="SimSun" w:eastAsia="SimSun" w:hAnsi="SimSun" w:cs="SimSun"/>
          <w:color w:val="000000"/>
          <w:spacing w:val="0"/>
          <w:w w:val="100"/>
          <w:position w:val="0"/>
          <w:sz w:val="30"/>
          <w:szCs w:val="30"/>
        </w:rPr>
        <w:t>股票简称：依米康</w:t>
      </w:r>
    </w:p>
    <w:p>
      <w:pPr>
        <w:pStyle w:val="Style2"/>
        <w:keepNext w:val="0"/>
        <w:keepLines w:val="0"/>
        <w:widowControl w:val="0"/>
        <w:shd w:val="clear" w:color="auto" w:fill="auto"/>
        <w:bidi w:val="0"/>
        <w:spacing w:before="0" w:after="480" w:line="240" w:lineRule="auto"/>
        <w:ind w:left="0" w:right="0" w:firstLine="0"/>
        <w:jc w:val="center"/>
        <w:rPr>
          <w:sz w:val="30"/>
          <w:szCs w:val="30"/>
        </w:rPr>
      </w:pPr>
      <w:r>
        <w:rPr>
          <w:rFonts w:ascii="SimSun" w:eastAsia="SimSun" w:hAnsi="SimSun" w:cs="SimSun"/>
          <w:color w:val="000000"/>
          <w:spacing w:val="0"/>
          <w:w w:val="100"/>
          <w:position w:val="0"/>
          <w:sz w:val="30"/>
          <w:szCs w:val="30"/>
        </w:rPr>
        <w:t>披露日期：</w:t>
      </w:r>
      <w:r>
        <w:rPr>
          <w:color w:val="000000"/>
          <w:spacing w:val="0"/>
          <w:w w:val="100"/>
          <w:position w:val="0"/>
          <w:sz w:val="30"/>
          <w:szCs w:val="30"/>
        </w:rPr>
        <w:t>2021</w:t>
      </w:r>
      <w:r>
        <w:rPr>
          <w:rFonts w:ascii="SimSun" w:eastAsia="SimSun" w:hAnsi="SimSun" w:cs="SimSun"/>
          <w:color w:val="000000"/>
          <w:spacing w:val="0"/>
          <w:w w:val="100"/>
          <w:position w:val="0"/>
          <w:sz w:val="30"/>
          <w:szCs w:val="30"/>
        </w:rPr>
        <w:t>年</w:t>
      </w:r>
      <w:r>
        <w:rPr>
          <w:color w:val="000000"/>
          <w:spacing w:val="0"/>
          <w:w w:val="100"/>
          <w:position w:val="0"/>
          <w:sz w:val="30"/>
          <w:szCs w:val="30"/>
        </w:rPr>
        <w:t>3</w:t>
      </w:r>
      <w:r>
        <w:rPr>
          <w:rFonts w:ascii="SimSun" w:eastAsia="SimSun" w:hAnsi="SimSun" w:cs="SimSun"/>
          <w:color w:val="000000"/>
          <w:spacing w:val="0"/>
          <w:w w:val="100"/>
          <w:position w:val="0"/>
          <w:sz w:val="30"/>
          <w:szCs w:val="30"/>
        </w:rPr>
        <w:t>月</w:t>
      </w:r>
      <w:r>
        <w:rPr>
          <w:color w:val="000000"/>
          <w:spacing w:val="0"/>
          <w:w w:val="100"/>
          <w:position w:val="0"/>
          <w:sz w:val="30"/>
          <w:szCs w:val="30"/>
        </w:rPr>
        <w:t>20</w:t>
      </w:r>
      <w:r>
        <w:rPr>
          <w:rFonts w:ascii="SimSun" w:eastAsia="SimSun" w:hAnsi="SimSun" w:cs="SimSun"/>
          <w:color w:val="000000"/>
          <w:spacing w:val="0"/>
          <w:w w:val="100"/>
          <w:position w:val="0"/>
          <w:sz w:val="30"/>
          <w:szCs w:val="30"/>
        </w:rPr>
        <w:t>日</w:t>
      </w:r>
    </w:p>
    <w:p>
      <w:pPr>
        <w:pStyle w:val="Style22"/>
        <w:keepNext/>
        <w:keepLines/>
        <w:widowControl w:val="0"/>
        <w:shd w:val="clear" w:color="auto" w:fill="auto"/>
        <w:bidi w:val="0"/>
        <w:spacing w:before="0" w:after="440" w:line="240" w:lineRule="auto"/>
        <w:ind w:left="0" w:right="0" w:firstLine="0"/>
        <w:jc w:val="center"/>
      </w:pPr>
      <w:bookmarkStart w:id="0" w:name="bookmark0"/>
      <w:bookmarkStart w:id="1" w:name="bookmark1"/>
      <w:bookmarkStart w:id="2" w:name="bookmark2"/>
      <w:r>
        <w:rPr>
          <w:color w:val="000000"/>
          <w:spacing w:val="0"/>
          <w:w w:val="100"/>
          <w:position w:val="0"/>
        </w:rPr>
        <w:t>第一节重要提示、目录和释义</w:t>
      </w:r>
      <w:bookmarkEnd w:id="0"/>
      <w:bookmarkEnd w:id="1"/>
      <w:bookmarkEnd w:id="2"/>
    </w:p>
    <w:p>
      <w:pPr>
        <w:pStyle w:val="Style25"/>
        <w:keepNext w:val="0"/>
        <w:keepLines w:val="0"/>
        <w:widowControl w:val="0"/>
        <w:shd w:val="clear" w:color="auto" w:fill="auto"/>
        <w:bidi w:val="0"/>
        <w:spacing w:before="0" w:after="0" w:line="468" w:lineRule="exact"/>
        <w:ind w:left="0" w:right="0" w:firstLine="480"/>
        <w:jc w:val="both"/>
      </w:pPr>
      <w:bookmarkStart w:id="3" w:name="bookmark3"/>
      <w:r>
        <w:rPr>
          <w:color w:val="000000"/>
          <w:spacing w:val="0"/>
          <w:w w:val="100"/>
          <w:position w:val="0"/>
        </w:rPr>
        <w:t>公司董事会、监事会及董事、监事、高级管理人员保证年度报告内容的真实、准确、完 整，不存在虚假记载、误导性陈述或者重大遗漏，并承担个别和连带的法律责任。</w:t>
      </w:r>
      <w:bookmarkEnd w:id="3"/>
    </w:p>
    <w:p>
      <w:pPr>
        <w:pStyle w:val="Style25"/>
        <w:keepNext w:val="0"/>
        <w:keepLines w:val="0"/>
        <w:widowControl w:val="0"/>
        <w:shd w:val="clear" w:color="auto" w:fill="auto"/>
        <w:bidi w:val="0"/>
        <w:spacing w:before="0" w:after="0" w:line="468" w:lineRule="exact"/>
        <w:ind w:left="0" w:right="0" w:firstLine="480"/>
        <w:jc w:val="both"/>
      </w:pPr>
      <w:r>
        <w:rPr>
          <w:color w:val="000000"/>
          <w:spacing w:val="0"/>
          <w:w w:val="100"/>
          <w:position w:val="0"/>
        </w:rPr>
        <w:t>公司负责人张菀、主管会计工作负责人黄建军及会计机构负责人（会计主管人员）汤华 林声明：保证本年度报告中财务报告的真实、准确、完整。</w:t>
      </w:r>
    </w:p>
    <w:p>
      <w:pPr>
        <w:pStyle w:val="Style25"/>
        <w:keepNext w:val="0"/>
        <w:keepLines w:val="0"/>
        <w:widowControl w:val="0"/>
        <w:shd w:val="clear" w:color="auto" w:fill="auto"/>
        <w:bidi w:val="0"/>
        <w:spacing w:before="0" w:after="0" w:line="468" w:lineRule="exact"/>
        <w:ind w:left="0" w:right="0" w:firstLine="480"/>
        <w:jc w:val="both"/>
      </w:pPr>
      <w:r>
        <w:rPr>
          <w:color w:val="000000"/>
          <w:spacing w:val="0"/>
          <w:w w:val="100"/>
          <w:position w:val="0"/>
        </w:rPr>
        <w:t>所有董事均已出席了审议本报告的董事会会议。</w:t>
      </w:r>
    </w:p>
    <w:p>
      <w:pPr>
        <w:pStyle w:val="Style25"/>
        <w:keepNext w:val="0"/>
        <w:keepLines w:val="0"/>
        <w:widowControl w:val="0"/>
        <w:shd w:val="clear" w:color="auto" w:fill="auto"/>
        <w:bidi w:val="0"/>
        <w:spacing w:before="0" w:after="0" w:line="468" w:lineRule="exact"/>
        <w:ind w:left="0" w:right="0" w:firstLine="48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年度，公司实现营业总收入</w:t>
      </w:r>
      <w:r>
        <w:rPr>
          <w:rFonts w:ascii="Times New Roman" w:eastAsia="Times New Roman" w:hAnsi="Times New Roman" w:cs="Times New Roman"/>
          <w:color w:val="000000"/>
          <w:spacing w:val="0"/>
          <w:w w:val="100"/>
          <w:position w:val="0"/>
          <w:sz w:val="24"/>
          <w:szCs w:val="24"/>
        </w:rPr>
        <w:t>134,576.02</w:t>
      </w:r>
      <w:r>
        <w:rPr>
          <w:color w:val="000000"/>
          <w:spacing w:val="0"/>
          <w:w w:val="100"/>
          <w:position w:val="0"/>
        </w:rPr>
        <w:t xml:space="preserve">万元，实现归属于上市公司股东的净利润 </w:t>
      </w:r>
      <w:r>
        <w:rPr>
          <w:rFonts w:ascii="Times New Roman" w:eastAsia="Times New Roman" w:hAnsi="Times New Roman" w:cs="Times New Roman"/>
          <w:color w:val="000000"/>
          <w:spacing w:val="0"/>
          <w:w w:val="100"/>
          <w:position w:val="0"/>
          <w:sz w:val="24"/>
          <w:szCs w:val="24"/>
        </w:rPr>
        <w:t>-16,601.34</w:t>
      </w:r>
      <w:r>
        <w:rPr>
          <w:color w:val="000000"/>
          <w:spacing w:val="0"/>
          <w:w w:val="100"/>
          <w:position w:val="0"/>
        </w:rPr>
        <w:t>万元，实现扣除非经常性损益后的净利润</w:t>
      </w:r>
      <w:r>
        <w:rPr>
          <w:rFonts w:ascii="Times New Roman" w:eastAsia="Times New Roman" w:hAnsi="Times New Roman" w:cs="Times New Roman"/>
          <w:color w:val="000000"/>
          <w:spacing w:val="0"/>
          <w:w w:val="100"/>
          <w:position w:val="0"/>
          <w:sz w:val="24"/>
          <w:szCs w:val="24"/>
        </w:rPr>
        <w:t>-18,695.65</w:t>
      </w:r>
      <w:r>
        <w:rPr>
          <w:color w:val="000000"/>
          <w:spacing w:val="0"/>
          <w:w w:val="100"/>
          <w:position w:val="0"/>
        </w:rPr>
        <w:t>万元。报告期内，归属于上市 公司股东的扣除非经常性损益后的净利润同比下滑</w:t>
      </w:r>
      <w:r>
        <w:rPr>
          <w:rFonts w:ascii="Times New Roman" w:eastAsia="Times New Roman" w:hAnsi="Times New Roman" w:cs="Times New Roman"/>
          <w:color w:val="000000"/>
          <w:spacing w:val="0"/>
          <w:w w:val="100"/>
          <w:position w:val="0"/>
          <w:sz w:val="24"/>
          <w:szCs w:val="24"/>
        </w:rPr>
        <w:t>15,768.10</w:t>
      </w:r>
      <w:r>
        <w:rPr>
          <w:color w:val="000000"/>
          <w:spacing w:val="0"/>
          <w:w w:val="100"/>
          <w:position w:val="0"/>
        </w:rPr>
        <w:t>万元，净利润下滑的主要原因为 信用减值损失、资产减值损失增加以及本期毛利率下滑，具体原因分析请参见本报告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第四节 经营情况讨论与分析</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之</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一、概述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的内容。公司主营业务、核心竞争力没有发生重大不利变 化，与行业趋势基本一致；公司所处行业暂不存在产能过剩、持续衰退或者技术替代等情形； 公司目前处于正常持续经营中，未出现重大风险。公司将不断夯实经营管理工作，持续推进 在手订单转化为公司业绩，重点强化应收账款管理，加强对客户信用的管控和应收账款的催 收力度，力争提升公司业绩。</w:t>
      </w:r>
    </w:p>
    <w:p>
      <w:pPr>
        <w:pStyle w:val="Style25"/>
        <w:keepNext w:val="0"/>
        <w:keepLines w:val="0"/>
        <w:widowControl w:val="0"/>
        <w:shd w:val="clear" w:color="auto" w:fill="auto"/>
        <w:bidi w:val="0"/>
        <w:spacing w:before="0" w:after="0" w:line="468" w:lineRule="exact"/>
        <w:ind w:left="0" w:right="0" w:firstLine="480"/>
        <w:jc w:val="both"/>
      </w:pPr>
      <w:r>
        <w:rPr>
          <w:color w:val="000000"/>
          <w:spacing w:val="0"/>
          <w:w w:val="100"/>
          <w:position w:val="0"/>
        </w:rPr>
        <w:t>本报告中如有涉及未来的计划、业绩预测等方面的内容，均不构成本公司对投资者的实 质性承诺；投资者及相关人士均应当对此保持足够的风险认识，并应当理解计划、预测与承 诺之间的差异。</w:t>
      </w:r>
    </w:p>
    <w:p>
      <w:pPr>
        <w:pStyle w:val="Style25"/>
        <w:keepNext w:val="0"/>
        <w:keepLines w:val="0"/>
        <w:widowControl w:val="0"/>
        <w:shd w:val="clear" w:color="auto" w:fill="auto"/>
        <w:bidi w:val="0"/>
        <w:spacing w:before="0" w:after="0" w:line="468" w:lineRule="exact"/>
        <w:ind w:left="0" w:right="0" w:firstLine="480"/>
        <w:jc w:val="both"/>
      </w:pPr>
      <w:r>
        <w:rPr>
          <w:color w:val="000000"/>
          <w:spacing w:val="0"/>
          <w:w w:val="100"/>
          <w:position w:val="0"/>
        </w:rPr>
        <w:t>公司在本报告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第四节经营情况讨论与分析</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之</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九、公司未来发展的展望</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中，详细描述 了公司经营中可能存在的风险及应对措施，敬请投资者关注相关内容。</w:t>
      </w:r>
    </w:p>
    <w:p>
      <w:pPr>
        <w:pStyle w:val="Style25"/>
        <w:keepNext w:val="0"/>
        <w:keepLines w:val="0"/>
        <w:widowControl w:val="0"/>
        <w:shd w:val="clear" w:color="auto" w:fill="auto"/>
        <w:bidi w:val="0"/>
        <w:spacing w:before="0" w:after="4080" w:line="468" w:lineRule="exact"/>
        <w:ind w:left="0" w:right="0" w:firstLine="480"/>
        <w:jc w:val="both"/>
      </w:pPr>
      <w:r>
        <w:rPr>
          <w:color w:val="000000"/>
          <w:spacing w:val="0"/>
          <w:w w:val="100"/>
          <w:position w:val="0"/>
        </w:rPr>
        <w:t>公司计划不派发现金红利，不送红股，不以公积金转增股本。</w:t>
      </w:r>
    </w:p>
    <w:p>
      <w:pPr>
        <w:pStyle w:val="Style28"/>
        <w:keepNext w:val="0"/>
        <w:keepLines w:val="0"/>
        <w:widowControl w:val="0"/>
        <w:shd w:val="clear" w:color="auto" w:fill="auto"/>
        <w:bidi w:val="0"/>
        <w:spacing w:before="0" w:after="0" w:line="240" w:lineRule="auto"/>
        <w:ind w:left="0" w:right="0" w:firstLine="0"/>
        <w:jc w:val="center"/>
      </w:pPr>
      <w:r>
        <w:rPr>
          <w:spacing w:val="0"/>
          <w:w w:val="100"/>
          <w:position w:val="0"/>
        </w:rPr>
        <w:t>cninf^</w:t>
      </w:r>
    </w:p>
    <w:p>
      <w:pPr>
        <w:pStyle w:val="Style2"/>
        <w:keepNext w:val="0"/>
        <w:keepLines w:val="0"/>
        <w:widowControl w:val="0"/>
        <w:shd w:val="clear" w:color="auto" w:fill="auto"/>
        <w:bidi w:val="0"/>
        <w:spacing w:before="0" w:after="1580" w:line="240" w:lineRule="auto"/>
        <w:ind w:left="0" w:right="0" w:firstLine="0"/>
        <w:jc w:val="center"/>
        <w:rPr>
          <w:sz w:val="36"/>
          <w:szCs w:val="36"/>
        </w:rPr>
      </w:pPr>
      <w:r>
        <w:rPr>
          <w:rFonts w:ascii="SimSun" w:eastAsia="SimSun" w:hAnsi="SimSun" w:cs="SimSun"/>
          <w:b/>
          <w:bCs/>
          <w:color w:val="000000"/>
          <w:spacing w:val="0"/>
          <w:w w:val="100"/>
          <w:position w:val="0"/>
          <w:sz w:val="36"/>
          <w:szCs w:val="36"/>
        </w:rPr>
        <w:t>目录</w:t>
      </w:r>
    </w:p>
    <w:p>
      <w:pPr>
        <w:pStyle w:val="Style32"/>
        <w:keepNext w:val="0"/>
        <w:keepLines w:val="0"/>
        <w:widowControl w:val="0"/>
        <w:shd w:val="clear" w:color="auto" w:fill="auto"/>
        <w:tabs>
          <w:tab w:leader="dot" w:pos="9614" w:val="right"/>
        </w:tabs>
        <w:bidi w:val="0"/>
        <w:spacing w:before="0" w:line="240" w:lineRule="auto"/>
        <w:ind w:left="0" w:right="0" w:firstLine="0"/>
        <w:jc w:val="left"/>
        <w:rPr>
          <w:sz w:val="24"/>
          <w:szCs w:val="24"/>
        </w:rPr>
      </w:pPr>
      <w:r>
        <w:fldChar w:fldCharType="begin"/>
        <w:instrText xml:space="preserve"> TOC \o "1-5" \h \z </w:instrText>
        <w:fldChar w:fldCharType="separate"/>
      </w:r>
      <w:hyperlink w:anchor="bookmark1" w:tooltip="Current Document">
        <w:r>
          <w:rPr>
            <w:color w:val="000000"/>
            <w:spacing w:val="0"/>
            <w:w w:val="100"/>
            <w:position w:val="0"/>
            <w:sz w:val="22"/>
            <w:szCs w:val="22"/>
          </w:rPr>
          <w:t>第一节重要提示、目录和释义</w:t>
        </w:r>
        <w:r>
          <w:rPr>
            <w:color w:val="000000"/>
            <w:spacing w:val="0"/>
            <w:w w:val="100"/>
            <w:position w:val="0"/>
            <w:sz w:val="22"/>
            <w:szCs w:val="22"/>
          </w:rPr>
          <w:tab/>
        </w:r>
        <w:r>
          <w:rPr>
            <w:rFonts w:ascii="Times New Roman" w:eastAsia="Times New Roman" w:hAnsi="Times New Roman" w:cs="Times New Roman"/>
            <w:color w:val="000000"/>
            <w:spacing w:val="0"/>
            <w:w w:val="100"/>
            <w:position w:val="0"/>
            <w:sz w:val="24"/>
            <w:szCs w:val="24"/>
          </w:rPr>
          <w:t>2</w:t>
        </w:r>
      </w:hyperlink>
    </w:p>
    <w:p>
      <w:pPr>
        <w:pStyle w:val="Style32"/>
        <w:keepNext w:val="0"/>
        <w:keepLines w:val="0"/>
        <w:widowControl w:val="0"/>
        <w:shd w:val="clear" w:color="auto" w:fill="auto"/>
        <w:tabs>
          <w:tab w:leader="dot" w:pos="9614" w:val="right"/>
        </w:tabs>
        <w:bidi w:val="0"/>
        <w:spacing w:before="0" w:line="240" w:lineRule="auto"/>
        <w:ind w:left="0" w:right="0" w:firstLine="0"/>
        <w:jc w:val="left"/>
        <w:rPr>
          <w:sz w:val="24"/>
          <w:szCs w:val="24"/>
        </w:rPr>
      </w:pPr>
      <w:hyperlink w:anchor="bookmark5" w:tooltip="Current Document">
        <w:r>
          <w:rPr>
            <w:color w:val="000000"/>
            <w:spacing w:val="0"/>
            <w:w w:val="100"/>
            <w:position w:val="0"/>
            <w:sz w:val="22"/>
            <w:szCs w:val="22"/>
          </w:rPr>
          <w:t>第二节公司简介和主要财务指标</w:t>
        </w:r>
        <w:r>
          <w:rPr>
            <w:color w:val="000000"/>
            <w:spacing w:val="0"/>
            <w:w w:val="100"/>
            <w:position w:val="0"/>
            <w:sz w:val="22"/>
            <w:szCs w:val="22"/>
          </w:rPr>
          <w:tab/>
        </w:r>
        <w:r>
          <w:rPr>
            <w:rFonts w:ascii="Times New Roman" w:eastAsia="Times New Roman" w:hAnsi="Times New Roman" w:cs="Times New Roman"/>
            <w:color w:val="000000"/>
            <w:spacing w:val="0"/>
            <w:w w:val="100"/>
            <w:position w:val="0"/>
            <w:sz w:val="24"/>
            <w:szCs w:val="24"/>
          </w:rPr>
          <w:t>7</w:t>
        </w:r>
      </w:hyperlink>
    </w:p>
    <w:p>
      <w:pPr>
        <w:pStyle w:val="Style32"/>
        <w:keepNext w:val="0"/>
        <w:keepLines w:val="0"/>
        <w:widowControl w:val="0"/>
        <w:shd w:val="clear" w:color="auto" w:fill="auto"/>
        <w:tabs>
          <w:tab w:leader="dot" w:pos="9614" w:val="right"/>
        </w:tabs>
        <w:bidi w:val="0"/>
        <w:spacing w:before="0" w:line="240" w:lineRule="auto"/>
        <w:ind w:left="0" w:right="0" w:firstLine="0"/>
        <w:jc w:val="left"/>
        <w:rPr>
          <w:sz w:val="24"/>
          <w:szCs w:val="24"/>
        </w:rPr>
      </w:pPr>
      <w:hyperlink w:anchor="bookmark48" w:tooltip="Current Document">
        <w:r>
          <w:rPr>
            <w:color w:val="000000"/>
            <w:spacing w:val="0"/>
            <w:w w:val="100"/>
            <w:position w:val="0"/>
            <w:sz w:val="22"/>
            <w:szCs w:val="22"/>
          </w:rPr>
          <w:t>第三节公司业务概要</w:t>
        </w:r>
        <w:r>
          <w:rPr>
            <w:color w:val="000000"/>
            <w:spacing w:val="0"/>
            <w:w w:val="100"/>
            <w:position w:val="0"/>
            <w:sz w:val="22"/>
            <w:szCs w:val="22"/>
          </w:rPr>
          <w:tab/>
        </w:r>
        <w:r>
          <w:rPr>
            <w:rFonts w:ascii="Times New Roman" w:eastAsia="Times New Roman" w:hAnsi="Times New Roman" w:cs="Times New Roman"/>
            <w:color w:val="000000"/>
            <w:spacing w:val="0"/>
            <w:w w:val="100"/>
            <w:position w:val="0"/>
            <w:sz w:val="24"/>
            <w:szCs w:val="24"/>
          </w:rPr>
          <w:t>11</w:t>
        </w:r>
      </w:hyperlink>
    </w:p>
    <w:p>
      <w:pPr>
        <w:pStyle w:val="Style32"/>
        <w:keepNext w:val="0"/>
        <w:keepLines w:val="0"/>
        <w:widowControl w:val="0"/>
        <w:shd w:val="clear" w:color="auto" w:fill="auto"/>
        <w:tabs>
          <w:tab w:leader="dot" w:pos="9614" w:val="right"/>
        </w:tabs>
        <w:bidi w:val="0"/>
        <w:spacing w:before="0" w:line="240" w:lineRule="auto"/>
        <w:ind w:left="0" w:right="0" w:firstLine="0"/>
        <w:jc w:val="left"/>
        <w:rPr>
          <w:sz w:val="24"/>
          <w:szCs w:val="24"/>
        </w:rPr>
      </w:pPr>
      <w:hyperlink w:anchor="bookmark87" w:tooltip="Current Document">
        <w:r>
          <w:rPr>
            <w:color w:val="000000"/>
            <w:spacing w:val="0"/>
            <w:w w:val="100"/>
            <w:position w:val="0"/>
            <w:sz w:val="22"/>
            <w:szCs w:val="22"/>
          </w:rPr>
          <w:t>第四节经营情况讨论与分析</w:t>
        </w:r>
        <w:r>
          <w:rPr>
            <w:color w:val="000000"/>
            <w:spacing w:val="0"/>
            <w:w w:val="100"/>
            <w:position w:val="0"/>
            <w:sz w:val="22"/>
            <w:szCs w:val="22"/>
          </w:rPr>
          <w:tab/>
        </w:r>
        <w:r>
          <w:rPr>
            <w:rFonts w:ascii="Times New Roman" w:eastAsia="Times New Roman" w:hAnsi="Times New Roman" w:cs="Times New Roman"/>
            <w:color w:val="000000"/>
            <w:spacing w:val="0"/>
            <w:w w:val="100"/>
            <w:position w:val="0"/>
            <w:sz w:val="24"/>
            <w:szCs w:val="24"/>
          </w:rPr>
          <w:t>18</w:t>
        </w:r>
      </w:hyperlink>
    </w:p>
    <w:p>
      <w:pPr>
        <w:pStyle w:val="Style32"/>
        <w:keepNext w:val="0"/>
        <w:keepLines w:val="0"/>
        <w:widowControl w:val="0"/>
        <w:shd w:val="clear" w:color="auto" w:fill="auto"/>
        <w:tabs>
          <w:tab w:leader="dot" w:pos="9614" w:val="right"/>
        </w:tabs>
        <w:bidi w:val="0"/>
        <w:spacing w:before="0" w:line="240" w:lineRule="auto"/>
        <w:ind w:left="0" w:right="0" w:firstLine="0"/>
        <w:jc w:val="left"/>
        <w:rPr>
          <w:sz w:val="24"/>
          <w:szCs w:val="24"/>
        </w:rPr>
      </w:pPr>
      <w:hyperlink w:anchor="bookmark266" w:tooltip="Current Document">
        <w:r>
          <w:rPr>
            <w:color w:val="000000"/>
            <w:spacing w:val="0"/>
            <w:w w:val="100"/>
            <w:position w:val="0"/>
            <w:sz w:val="22"/>
            <w:szCs w:val="22"/>
          </w:rPr>
          <w:t>第五节重要事项</w:t>
        </w:r>
        <w:r>
          <w:rPr>
            <w:color w:val="000000"/>
            <w:spacing w:val="0"/>
            <w:w w:val="100"/>
            <w:position w:val="0"/>
            <w:sz w:val="22"/>
            <w:szCs w:val="22"/>
          </w:rPr>
          <w:tab/>
        </w:r>
        <w:r>
          <w:rPr>
            <w:rFonts w:ascii="Times New Roman" w:eastAsia="Times New Roman" w:hAnsi="Times New Roman" w:cs="Times New Roman"/>
            <w:color w:val="000000"/>
            <w:spacing w:val="0"/>
            <w:w w:val="100"/>
            <w:position w:val="0"/>
            <w:sz w:val="24"/>
            <w:szCs w:val="24"/>
          </w:rPr>
          <w:t>53</w:t>
        </w:r>
      </w:hyperlink>
    </w:p>
    <w:p>
      <w:pPr>
        <w:pStyle w:val="Style32"/>
        <w:keepNext w:val="0"/>
        <w:keepLines w:val="0"/>
        <w:widowControl w:val="0"/>
        <w:shd w:val="clear" w:color="auto" w:fill="auto"/>
        <w:tabs>
          <w:tab w:leader="dot" w:pos="9614" w:val="right"/>
        </w:tabs>
        <w:bidi w:val="0"/>
        <w:spacing w:before="0" w:line="240" w:lineRule="auto"/>
        <w:ind w:left="0" w:right="0" w:firstLine="0"/>
        <w:jc w:val="left"/>
        <w:rPr>
          <w:sz w:val="24"/>
          <w:szCs w:val="24"/>
        </w:rPr>
      </w:pPr>
      <w:hyperlink w:anchor="bookmark469" w:tooltip="Current Document">
        <w:r>
          <w:rPr>
            <w:color w:val="000000"/>
            <w:spacing w:val="0"/>
            <w:w w:val="100"/>
            <w:position w:val="0"/>
            <w:sz w:val="22"/>
            <w:szCs w:val="22"/>
          </w:rPr>
          <w:t>第六节股份变动及股东情况</w:t>
        </w:r>
        <w:r>
          <w:rPr>
            <w:color w:val="000000"/>
            <w:spacing w:val="0"/>
            <w:w w:val="100"/>
            <w:position w:val="0"/>
            <w:sz w:val="22"/>
            <w:szCs w:val="22"/>
          </w:rPr>
          <w:tab/>
        </w:r>
        <w:r>
          <w:rPr>
            <w:rFonts w:ascii="Times New Roman" w:eastAsia="Times New Roman" w:hAnsi="Times New Roman" w:cs="Times New Roman"/>
            <w:color w:val="000000"/>
            <w:spacing w:val="0"/>
            <w:w w:val="100"/>
            <w:position w:val="0"/>
            <w:sz w:val="24"/>
            <w:szCs w:val="24"/>
          </w:rPr>
          <w:t>86</w:t>
        </w:r>
      </w:hyperlink>
    </w:p>
    <w:p>
      <w:pPr>
        <w:pStyle w:val="Style32"/>
        <w:keepNext w:val="0"/>
        <w:keepLines w:val="0"/>
        <w:widowControl w:val="0"/>
        <w:shd w:val="clear" w:color="auto" w:fill="auto"/>
        <w:tabs>
          <w:tab w:leader="dot" w:pos="9614" w:val="right"/>
        </w:tabs>
        <w:bidi w:val="0"/>
        <w:spacing w:before="0" w:line="240" w:lineRule="auto"/>
        <w:ind w:left="0" w:right="0" w:firstLine="0"/>
        <w:jc w:val="left"/>
        <w:rPr>
          <w:sz w:val="24"/>
          <w:szCs w:val="24"/>
        </w:rPr>
      </w:pPr>
      <w:hyperlink w:anchor="bookmark525" w:tooltip="Current Document">
        <w:r>
          <w:rPr>
            <w:color w:val="000000"/>
            <w:spacing w:val="0"/>
            <w:w w:val="100"/>
            <w:position w:val="0"/>
            <w:sz w:val="22"/>
            <w:szCs w:val="22"/>
          </w:rPr>
          <w:t>第七节优先股相关情况</w:t>
        </w:r>
        <w:r>
          <w:rPr>
            <w:color w:val="000000"/>
            <w:spacing w:val="0"/>
            <w:w w:val="100"/>
            <w:position w:val="0"/>
            <w:sz w:val="22"/>
            <w:szCs w:val="22"/>
          </w:rPr>
          <w:tab/>
        </w:r>
        <w:r>
          <w:rPr>
            <w:rFonts w:ascii="Times New Roman" w:eastAsia="Times New Roman" w:hAnsi="Times New Roman" w:cs="Times New Roman"/>
            <w:color w:val="000000"/>
            <w:spacing w:val="0"/>
            <w:w w:val="100"/>
            <w:position w:val="0"/>
            <w:sz w:val="24"/>
            <w:szCs w:val="24"/>
          </w:rPr>
          <w:t>92</w:t>
        </w:r>
      </w:hyperlink>
    </w:p>
    <w:p>
      <w:pPr>
        <w:pStyle w:val="Style32"/>
        <w:keepNext w:val="0"/>
        <w:keepLines w:val="0"/>
        <w:widowControl w:val="0"/>
        <w:shd w:val="clear" w:color="auto" w:fill="auto"/>
        <w:tabs>
          <w:tab w:leader="dot" w:pos="9614" w:val="right"/>
        </w:tabs>
        <w:bidi w:val="0"/>
        <w:spacing w:before="0" w:line="240" w:lineRule="auto"/>
        <w:ind w:left="0" w:right="0" w:firstLine="0"/>
        <w:jc w:val="left"/>
        <w:rPr>
          <w:sz w:val="24"/>
          <w:szCs w:val="24"/>
        </w:rPr>
      </w:pPr>
      <w:hyperlink w:anchor="bookmark529" w:tooltip="Current Document">
        <w:r>
          <w:rPr>
            <w:color w:val="000000"/>
            <w:spacing w:val="0"/>
            <w:w w:val="100"/>
            <w:position w:val="0"/>
            <w:sz w:val="22"/>
            <w:szCs w:val="22"/>
          </w:rPr>
          <w:t>第八节可转换公司债券相关情况</w:t>
        </w:r>
        <w:r>
          <w:rPr>
            <w:color w:val="000000"/>
            <w:spacing w:val="0"/>
            <w:w w:val="100"/>
            <w:position w:val="0"/>
            <w:sz w:val="22"/>
            <w:szCs w:val="22"/>
          </w:rPr>
          <w:tab/>
        </w:r>
        <w:r>
          <w:rPr>
            <w:rFonts w:ascii="Times New Roman" w:eastAsia="Times New Roman" w:hAnsi="Times New Roman" w:cs="Times New Roman"/>
            <w:color w:val="000000"/>
            <w:spacing w:val="0"/>
            <w:w w:val="100"/>
            <w:position w:val="0"/>
            <w:sz w:val="24"/>
            <w:szCs w:val="24"/>
          </w:rPr>
          <w:t>93</w:t>
        </w:r>
      </w:hyperlink>
    </w:p>
    <w:p>
      <w:pPr>
        <w:pStyle w:val="Style32"/>
        <w:keepNext w:val="0"/>
        <w:keepLines w:val="0"/>
        <w:widowControl w:val="0"/>
        <w:shd w:val="clear" w:color="auto" w:fill="auto"/>
        <w:tabs>
          <w:tab w:leader="dot" w:pos="9614" w:val="right"/>
        </w:tabs>
        <w:bidi w:val="0"/>
        <w:spacing w:before="0" w:line="240" w:lineRule="auto"/>
        <w:ind w:left="0" w:right="0" w:firstLine="0"/>
        <w:jc w:val="left"/>
        <w:rPr>
          <w:sz w:val="24"/>
          <w:szCs w:val="24"/>
        </w:rPr>
      </w:pPr>
      <w:hyperlink w:anchor="bookmark533" w:tooltip="Current Document">
        <w:r>
          <w:rPr>
            <w:color w:val="000000"/>
            <w:spacing w:val="0"/>
            <w:w w:val="100"/>
            <w:position w:val="0"/>
            <w:sz w:val="22"/>
            <w:szCs w:val="22"/>
          </w:rPr>
          <w:t>第九节董事、监事、高级管理人员和员工情况</w:t>
        </w:r>
        <w:r>
          <w:rPr>
            <w:color w:val="000000"/>
            <w:spacing w:val="0"/>
            <w:w w:val="100"/>
            <w:position w:val="0"/>
            <w:sz w:val="22"/>
            <w:szCs w:val="22"/>
          </w:rPr>
          <w:tab/>
        </w:r>
        <w:r>
          <w:rPr>
            <w:rFonts w:ascii="Times New Roman" w:eastAsia="Times New Roman" w:hAnsi="Times New Roman" w:cs="Times New Roman"/>
            <w:color w:val="000000"/>
            <w:spacing w:val="0"/>
            <w:w w:val="100"/>
            <w:position w:val="0"/>
            <w:sz w:val="24"/>
            <w:szCs w:val="24"/>
          </w:rPr>
          <w:t>94</w:t>
        </w:r>
      </w:hyperlink>
    </w:p>
    <w:p>
      <w:pPr>
        <w:pStyle w:val="Style32"/>
        <w:keepNext w:val="0"/>
        <w:keepLines w:val="0"/>
        <w:widowControl w:val="0"/>
        <w:shd w:val="clear" w:color="auto" w:fill="auto"/>
        <w:tabs>
          <w:tab w:leader="dot" w:pos="9614" w:val="right"/>
        </w:tabs>
        <w:bidi w:val="0"/>
        <w:spacing w:before="0" w:line="240" w:lineRule="auto"/>
        <w:ind w:left="0" w:right="0" w:firstLine="0"/>
        <w:jc w:val="left"/>
        <w:rPr>
          <w:sz w:val="24"/>
          <w:szCs w:val="24"/>
        </w:rPr>
      </w:pPr>
      <w:hyperlink w:anchor="bookmark595" w:tooltip="Current Document">
        <w:r>
          <w:rPr>
            <w:color w:val="000000"/>
            <w:spacing w:val="0"/>
            <w:w w:val="100"/>
            <w:position w:val="0"/>
            <w:sz w:val="22"/>
            <w:szCs w:val="22"/>
          </w:rPr>
          <w:t>第十节公司治理</w:t>
        </w:r>
        <w:r>
          <w:rPr>
            <w:color w:val="000000"/>
            <w:spacing w:val="0"/>
            <w:w w:val="100"/>
            <w:position w:val="0"/>
            <w:sz w:val="22"/>
            <w:szCs w:val="22"/>
          </w:rPr>
          <w:tab/>
        </w:r>
        <w:r>
          <w:rPr>
            <w:rFonts w:ascii="Times New Roman" w:eastAsia="Times New Roman" w:hAnsi="Times New Roman" w:cs="Times New Roman"/>
            <w:color w:val="000000"/>
            <w:spacing w:val="0"/>
            <w:w w:val="100"/>
            <w:position w:val="0"/>
            <w:sz w:val="24"/>
            <w:szCs w:val="24"/>
          </w:rPr>
          <w:t>103</w:t>
        </w:r>
      </w:hyperlink>
    </w:p>
    <w:p>
      <w:pPr>
        <w:pStyle w:val="Style32"/>
        <w:keepNext w:val="0"/>
        <w:keepLines w:val="0"/>
        <w:widowControl w:val="0"/>
        <w:shd w:val="clear" w:color="auto" w:fill="auto"/>
        <w:tabs>
          <w:tab w:leader="dot" w:pos="9614" w:val="right"/>
        </w:tabs>
        <w:bidi w:val="0"/>
        <w:spacing w:before="0" w:line="240" w:lineRule="auto"/>
        <w:ind w:left="0" w:right="0" w:firstLine="0"/>
        <w:jc w:val="left"/>
        <w:rPr>
          <w:sz w:val="24"/>
          <w:szCs w:val="24"/>
        </w:rPr>
      </w:pPr>
      <w:hyperlink w:anchor="bookmark682" w:tooltip="Current Document">
        <w:r>
          <w:rPr>
            <w:color w:val="000000"/>
            <w:spacing w:val="0"/>
            <w:w w:val="100"/>
            <w:position w:val="0"/>
            <w:sz w:val="22"/>
            <w:szCs w:val="22"/>
          </w:rPr>
          <w:t>第十一节公司债券相关情况</w:t>
        </w:r>
        <w:r>
          <w:rPr>
            <w:color w:val="000000"/>
            <w:spacing w:val="0"/>
            <w:w w:val="100"/>
            <w:position w:val="0"/>
            <w:sz w:val="22"/>
            <w:szCs w:val="22"/>
          </w:rPr>
          <w:tab/>
        </w:r>
        <w:r>
          <w:rPr>
            <w:rFonts w:ascii="Times New Roman" w:eastAsia="Times New Roman" w:hAnsi="Times New Roman" w:cs="Times New Roman"/>
            <w:color w:val="000000"/>
            <w:spacing w:val="0"/>
            <w:w w:val="100"/>
            <w:position w:val="0"/>
            <w:sz w:val="24"/>
            <w:szCs w:val="24"/>
          </w:rPr>
          <w:t>112</w:t>
        </w:r>
      </w:hyperlink>
    </w:p>
    <w:p>
      <w:pPr>
        <w:pStyle w:val="Style32"/>
        <w:keepNext w:val="0"/>
        <w:keepLines w:val="0"/>
        <w:widowControl w:val="0"/>
        <w:shd w:val="clear" w:color="auto" w:fill="auto"/>
        <w:tabs>
          <w:tab w:leader="dot" w:pos="9614" w:val="right"/>
        </w:tabs>
        <w:bidi w:val="0"/>
        <w:spacing w:before="0" w:line="240" w:lineRule="auto"/>
        <w:ind w:left="0" w:right="0" w:firstLine="0"/>
        <w:jc w:val="left"/>
        <w:rPr>
          <w:sz w:val="24"/>
          <w:szCs w:val="24"/>
        </w:rPr>
      </w:pPr>
      <w:hyperlink w:anchor="bookmark686" w:tooltip="Current Document">
        <w:r>
          <w:rPr>
            <w:color w:val="000000"/>
            <w:spacing w:val="0"/>
            <w:w w:val="100"/>
            <w:position w:val="0"/>
            <w:sz w:val="22"/>
            <w:szCs w:val="22"/>
          </w:rPr>
          <w:t>第十二节财务报告</w:t>
        </w:r>
        <w:r>
          <w:rPr>
            <w:color w:val="000000"/>
            <w:spacing w:val="0"/>
            <w:w w:val="100"/>
            <w:position w:val="0"/>
            <w:sz w:val="22"/>
            <w:szCs w:val="22"/>
          </w:rPr>
          <w:tab/>
        </w:r>
        <w:r>
          <w:rPr>
            <w:rFonts w:ascii="Times New Roman" w:eastAsia="Times New Roman" w:hAnsi="Times New Roman" w:cs="Times New Roman"/>
            <w:color w:val="000000"/>
            <w:spacing w:val="0"/>
            <w:w w:val="100"/>
            <w:position w:val="0"/>
            <w:sz w:val="24"/>
            <w:szCs w:val="24"/>
          </w:rPr>
          <w:t>113</w:t>
        </w:r>
      </w:hyperlink>
    </w:p>
    <w:p>
      <w:pPr>
        <w:pStyle w:val="Style32"/>
        <w:keepNext w:val="0"/>
        <w:keepLines w:val="0"/>
        <w:widowControl w:val="0"/>
        <w:shd w:val="clear" w:color="auto" w:fill="auto"/>
        <w:tabs>
          <w:tab w:leader="dot" w:pos="9614" w:val="right"/>
        </w:tabs>
        <w:bidi w:val="0"/>
        <w:spacing w:before="0" w:line="240" w:lineRule="auto"/>
        <w:ind w:left="0" w:right="0" w:firstLine="0"/>
        <w:jc w:val="left"/>
        <w:rPr>
          <w:sz w:val="24"/>
          <w:szCs w:val="24"/>
        </w:rPr>
      </w:pPr>
      <w:hyperlink w:anchor="bookmark2368" w:tooltip="Current Document">
        <w:r>
          <w:rPr>
            <w:color w:val="000000"/>
            <w:spacing w:val="0"/>
            <w:w w:val="100"/>
            <w:position w:val="0"/>
            <w:sz w:val="22"/>
            <w:szCs w:val="22"/>
          </w:rPr>
          <w:t>第十三节 备查文件目录</w:t>
        </w:r>
        <w:r>
          <w:rPr>
            <w:color w:val="000000"/>
            <w:spacing w:val="0"/>
            <w:w w:val="100"/>
            <w:position w:val="0"/>
            <w:sz w:val="22"/>
            <w:szCs w:val="22"/>
          </w:rPr>
          <w:tab/>
        </w:r>
        <w:r>
          <w:rPr>
            <w:rFonts w:ascii="Times New Roman" w:eastAsia="Times New Roman" w:hAnsi="Times New Roman" w:cs="Times New Roman"/>
            <w:color w:val="000000"/>
            <w:spacing w:val="0"/>
            <w:w w:val="100"/>
            <w:position w:val="0"/>
            <w:sz w:val="24"/>
            <w:szCs w:val="24"/>
          </w:rPr>
          <w:t>234</w:t>
        </w:r>
      </w:hyperlink>
      <w:r>
        <w:br w:type="page"/>
      </w:r>
      <w:r>
        <w:fldChar w:fldCharType="end"/>
      </w:r>
    </w:p>
    <w:p>
      <w:pPr>
        <w:pStyle w:val="Style2"/>
        <w:keepNext w:val="0"/>
        <w:keepLines w:val="0"/>
        <w:widowControl w:val="0"/>
        <w:shd w:val="clear" w:color="auto" w:fill="auto"/>
        <w:bidi w:val="0"/>
        <w:spacing w:before="0" w:after="820" w:line="240" w:lineRule="auto"/>
        <w:ind w:left="0" w:right="0" w:firstLine="0"/>
        <w:jc w:val="center"/>
        <w:rPr>
          <w:sz w:val="32"/>
          <w:szCs w:val="32"/>
        </w:rPr>
      </w:pPr>
      <w:r>
        <w:rPr>
          <w:rFonts w:ascii="SimSun" w:eastAsia="SimSun" w:hAnsi="SimSun" w:cs="SimSun"/>
          <w:b/>
          <w:bCs/>
          <w:color w:val="000000"/>
          <w:spacing w:val="0"/>
          <w:w w:val="100"/>
          <w:position w:val="0"/>
          <w:sz w:val="32"/>
          <w:szCs w:val="32"/>
        </w:rPr>
        <w:t>释义</w:t>
      </w:r>
    </w:p>
    <w:tbl>
      <w:tblPr>
        <w:tblOverlap w:val="never"/>
        <w:jc w:val="center"/>
        <w:tblLayout w:type="fixed"/>
      </w:tblPr>
      <w:tblGrid>
        <w:gridCol w:w="3130"/>
        <w:gridCol w:w="566"/>
        <w:gridCol w:w="5894"/>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释义项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释义内容</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公司、依米康、本公司、本集团、上市 公司</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依米康科技集团股份有限公司</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证监会</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中国证券监督管理委员会</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深交所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深圳证券交易所</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巨潮资讯网</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SimSun" w:eastAsia="SimSun" w:hAnsi="SimSun" w:cs="SimSun"/>
                <w:color w:val="000000"/>
                <w:spacing w:val="0"/>
                <w:w w:val="100"/>
                <w:position w:val="0"/>
                <w:sz w:val="17"/>
                <w:szCs w:val="17"/>
              </w:rPr>
              <w:t>证监会指定信息披露网站</w:t>
            </w:r>
            <w:r>
              <w:rPr>
                <w:color w:val="000000"/>
                <w:spacing w:val="0"/>
                <w:w w:val="100"/>
                <w:position w:val="0"/>
              </w:rPr>
              <w:t>http://www. cninfo. com. cn</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《公司章程》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《依米康科技集团股份有限公司章程》</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信永中和、审计机构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信永中和会计师事务所（特殊普通合伙）</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桑瑞思环境、桑瑞思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rFonts w:ascii="SimSun" w:eastAsia="SimSun" w:hAnsi="SimSun" w:cs="SimSun"/>
                <w:color w:val="000000"/>
                <w:spacing w:val="0"/>
                <w:w w:val="100"/>
                <w:position w:val="0"/>
                <w:sz w:val="17"/>
                <w:szCs w:val="17"/>
              </w:rPr>
              <w:t>四川桑瑞思环境技术工程有限公司，原公司全资子公司，报告期内已进行</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100%</w:t>
            </w:r>
            <w:r>
              <w:rPr>
                <w:rFonts w:ascii="SimSun" w:eastAsia="SimSun" w:hAnsi="SimSun" w:cs="SimSun"/>
                <w:color w:val="000000"/>
                <w:spacing w:val="0"/>
                <w:w w:val="100"/>
                <w:position w:val="0"/>
                <w:sz w:val="17"/>
                <w:szCs w:val="17"/>
              </w:rPr>
              <w:t>股权转让，不再为公司子公司</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深圳龙控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深圳市龙控智能技术有限公司，本公司全资子公司</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依米康智能工程、智能工程、西安华西</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依米康智能工程有限公司，本公司全资子公司</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依米康龙控软件、龙控软件、四川多富</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四川依米康龙控软件有限公司，本公司全资子公司</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腾龙资产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腾龙资产（北京）投资管理有限公司，本公司全资子公司</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华延芯光</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both"/>
              <w:rPr>
                <w:sz w:val="17"/>
                <w:szCs w:val="17"/>
              </w:rPr>
            </w:pPr>
            <w:r>
              <w:rPr>
                <w:rFonts w:ascii="SimSun" w:eastAsia="SimSun" w:hAnsi="SimSun" w:cs="SimSun"/>
                <w:color w:val="000000"/>
                <w:spacing w:val="0"/>
                <w:w w:val="100"/>
                <w:position w:val="0"/>
                <w:sz w:val="17"/>
                <w:szCs w:val="17"/>
              </w:rPr>
              <w:t>华延芯光（北京）科技有限公司，腾龙资产的全资子公司，本公司的全资 孙公司</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依米康管理</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四川依米康企业管理有限公司，本公司全资子公司</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依米康智云科技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四川依米康智云科技有限公司，本公司全资子公司</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依米康信息服务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依米康信息服务有限公司，本公司全资子公司</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江苏亿金、江苏亿金公司、亿金环保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江苏亿金环保科技有限公司，本公司控股子公司</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依米康冷元、上海冷元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依米康冷元节能科技（上海）有限公司，本公司控股子公司</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平昌依米康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平昌县依米康医疗投资管理有限公司，本公司控股子公司</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川西数据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四川川西数据产业有限公司，本公司参股公司</w:t>
            </w: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VBT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41" w:lineRule="exact"/>
              <w:ind w:left="0" w:right="0" w:firstLine="0"/>
              <w:jc w:val="both"/>
              <w:rPr>
                <w:sz w:val="17"/>
                <w:szCs w:val="17"/>
              </w:rPr>
            </w:pPr>
            <w:r>
              <w:rPr>
                <w:color w:val="000000"/>
                <w:spacing w:val="0"/>
                <w:w w:val="100"/>
                <w:position w:val="0"/>
                <w:sz w:val="18"/>
                <w:szCs w:val="18"/>
              </w:rPr>
              <w:t xml:space="preserve">VALUEBIOTECH S.R.L </w:t>
            </w:r>
            <w:r>
              <w:rPr>
                <w:rFonts w:ascii="SimSun" w:eastAsia="SimSun" w:hAnsi="SimSun" w:cs="SimSun"/>
                <w:color w:val="000000"/>
                <w:spacing w:val="0"/>
                <w:w w:val="100"/>
                <w:position w:val="0"/>
                <w:sz w:val="17"/>
                <w:szCs w:val="17"/>
              </w:rPr>
              <w:t>（意大利智能手术机器人技术研发公司），本公司参 股公司</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上海国富光启</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上海国富光启云计算科技股份有限公司，本公司参股公司</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数据中心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both"/>
              <w:rPr>
                <w:sz w:val="17"/>
                <w:szCs w:val="17"/>
              </w:rPr>
            </w:pPr>
            <w:r>
              <w:rPr>
                <w:rFonts w:ascii="SimSun" w:eastAsia="SimSun" w:hAnsi="SimSun" w:cs="SimSun"/>
                <w:color w:val="000000"/>
                <w:spacing w:val="0"/>
                <w:w w:val="100"/>
                <w:position w:val="0"/>
                <w:sz w:val="17"/>
                <w:szCs w:val="17"/>
              </w:rPr>
              <w:t>利用已有的互联网通信线路、带宽资源，建立标准化的电信专业级机房环 境，为企业、政府提供服务器托管、租用以及相关增值等方面的全方位服 务。</w:t>
            </w:r>
          </w:p>
        </w:tc>
      </w:tr>
      <w:tr>
        <w:trPr>
          <w:trHeight w:val="68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云计算</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rPr>
                <w:sz w:val="17"/>
                <w:szCs w:val="17"/>
              </w:rPr>
            </w:pPr>
            <w:r>
              <w:rPr>
                <w:rFonts w:ascii="SimSun" w:eastAsia="SimSun" w:hAnsi="SimSun" w:cs="SimSun"/>
                <w:color w:val="000000"/>
                <w:spacing w:val="0"/>
                <w:w w:val="100"/>
                <w:position w:val="0"/>
                <w:sz w:val="17"/>
                <w:szCs w:val="17"/>
              </w:rPr>
              <w:t>英文称</w:t>
            </w:r>
            <w:r>
              <w:rPr>
                <w:color w:val="000000"/>
                <w:spacing w:val="0"/>
                <w:w w:val="100"/>
                <w:position w:val="0"/>
                <w:sz w:val="18"/>
                <w:szCs w:val="18"/>
              </w:rPr>
              <w:t>"cloud computing"</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是分布式计算技术的一种，透过网络将庞大的计 算处理程序自动分拆成无数个较小的子程序，再交由多部服务器所组成的</w:t>
            </w:r>
          </w:p>
        </w:tc>
      </w:tr>
    </w:tbl>
    <w:p>
      <w:pPr>
        <w:widowControl w:val="0"/>
        <w:spacing w:after="1059" w:line="1" w:lineRule="exact"/>
      </w:pPr>
    </w:p>
    <w:p>
      <w:pPr>
        <w:pStyle w:val="Style28"/>
        <w:keepNext w:val="0"/>
        <w:keepLines w:val="0"/>
        <w:widowControl w:val="0"/>
        <w:shd w:val="clear" w:color="auto" w:fill="auto"/>
        <w:bidi w:val="0"/>
        <w:spacing w:before="0" w:after="0" w:line="240" w:lineRule="auto"/>
        <w:ind w:left="0" w:right="0" w:firstLine="0"/>
        <w:jc w:val="right"/>
        <w:sectPr>
          <w:headerReference w:type="default" r:id="rId5"/>
          <w:footerReference w:type="default" r:id="rId6"/>
          <w:headerReference w:type="even" r:id="rId7"/>
          <w:footerReference w:type="even" r:id="rId8"/>
          <w:headerReference w:type="first" r:id="rId9"/>
          <w:footerReference w:type="first" r:id="rId10"/>
          <w:footnotePr>
            <w:pos w:val="pageBottom"/>
            <w:numFmt w:val="decimal"/>
            <w:numRestart w:val="continuous"/>
          </w:footnotePr>
          <w:pgSz w:w="11900" w:h="16840"/>
          <w:pgMar w:top="1021" w:right="1121" w:bottom="950" w:left="1084" w:header="0" w:footer="3" w:gutter="0"/>
          <w:pgNumType w:start="1"/>
          <w:cols w:space="720"/>
          <w:noEndnote/>
          <w:titlePg/>
          <w:rtlGutter w:val="0"/>
          <w:docGrid w:linePitch="360"/>
        </w:sectPr>
      </w:pPr>
      <w:r>
        <w:rPr>
          <w:spacing w:val="0"/>
          <w:w w:val="100"/>
          <w:position w:val="0"/>
        </w:rPr>
        <w:t>cninf^</w:t>
      </w:r>
    </w:p>
    <w:tbl>
      <w:tblPr>
        <w:tblOverlap w:val="never"/>
        <w:jc w:val="center"/>
        <w:tblLayout w:type="fixed"/>
      </w:tblPr>
      <w:tblGrid>
        <w:gridCol w:w="3134"/>
        <w:gridCol w:w="562"/>
        <w:gridCol w:w="5894"/>
      </w:tblGrid>
      <w:tr>
        <w:trPr>
          <w:trHeight w:val="36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庞大系统经搜寻、计算分析之后将处理结果回传给用户。</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大数据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又称为巨量资料，指需要新处理模式才能具有更强的决策力、洞察力和流 程优化能力的海量、高增长率和多样化的信息资产。</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5G</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第五代移动电话行动通信标准，也称第五代移动通信技术，外语缩写：</w:t>
            </w:r>
            <w:r>
              <w:rPr>
                <w:color w:val="000000"/>
                <w:spacing w:val="0"/>
                <w:w w:val="100"/>
                <w:position w:val="0"/>
                <w:sz w:val="18"/>
                <w:szCs w:val="18"/>
              </w:rPr>
              <w:t>5G</w:t>
            </w:r>
            <w:r>
              <w:rPr>
                <w:rFonts w:ascii="SimSun" w:eastAsia="SimSun" w:hAnsi="SimSun" w:cs="SimSun"/>
                <w:color w:val="000000"/>
                <w:spacing w:val="0"/>
                <w:w w:val="100"/>
                <w:position w:val="0"/>
                <w:sz w:val="17"/>
                <w:szCs w:val="17"/>
              </w:rPr>
              <w:t xml:space="preserve">, </w:t>
            </w:r>
            <w:r>
              <w:rPr>
                <w:rFonts w:ascii="SimSun" w:eastAsia="SimSun" w:hAnsi="SimSun" w:cs="SimSun"/>
                <w:color w:val="000000"/>
                <w:spacing w:val="0"/>
                <w:w w:val="100"/>
                <w:position w:val="0"/>
                <w:sz w:val="17"/>
                <w:szCs w:val="17"/>
              </w:rPr>
              <w:t>是</w:t>
            </w:r>
            <w:r>
              <w:rPr>
                <w:color w:val="000000"/>
                <w:spacing w:val="0"/>
                <w:w w:val="100"/>
                <w:position w:val="0"/>
                <w:sz w:val="18"/>
                <w:szCs w:val="18"/>
              </w:rPr>
              <w:t>4G</w:t>
            </w:r>
            <w:r>
              <w:rPr>
                <w:rFonts w:ascii="SimSun" w:eastAsia="SimSun" w:hAnsi="SimSun" w:cs="SimSun"/>
                <w:color w:val="000000"/>
                <w:spacing w:val="0"/>
                <w:w w:val="100"/>
                <w:position w:val="0"/>
                <w:sz w:val="17"/>
                <w:szCs w:val="17"/>
              </w:rPr>
              <w:t>之后的延伸，</w:t>
            </w:r>
            <w:r>
              <w:rPr>
                <w:color w:val="000000"/>
                <w:spacing w:val="0"/>
                <w:w w:val="100"/>
                <w:position w:val="0"/>
                <w:sz w:val="18"/>
                <w:szCs w:val="18"/>
              </w:rPr>
              <w:t>5G</w:t>
            </w:r>
            <w:r>
              <w:rPr>
                <w:rFonts w:ascii="SimSun" w:eastAsia="SimSun" w:hAnsi="SimSun" w:cs="SimSun"/>
                <w:color w:val="000000"/>
                <w:spacing w:val="0"/>
                <w:w w:val="100"/>
                <w:position w:val="0"/>
                <w:sz w:val="17"/>
                <w:szCs w:val="17"/>
              </w:rPr>
              <w:t>网络的理论下行速度为</w:t>
            </w:r>
            <w:r>
              <w:rPr>
                <w:color w:val="000000"/>
                <w:spacing w:val="0"/>
                <w:w w:val="100"/>
                <w:position w:val="0"/>
                <w:sz w:val="18"/>
                <w:szCs w:val="18"/>
              </w:rPr>
              <w:t xml:space="preserve">10Gb/s </w:t>
            </w:r>
            <w:r>
              <w:rPr>
                <w:rFonts w:ascii="SimSun" w:eastAsia="SimSun" w:hAnsi="SimSun" w:cs="SimSun"/>
                <w:color w:val="000000"/>
                <w:spacing w:val="0"/>
                <w:w w:val="100"/>
                <w:position w:val="0"/>
                <w:sz w:val="17"/>
                <w:szCs w:val="17"/>
              </w:rPr>
              <w:t xml:space="preserve">（相当于下载速度 </w:t>
            </w:r>
            <w:r>
              <w:rPr>
                <w:color w:val="000000"/>
                <w:spacing w:val="0"/>
                <w:w w:val="100"/>
                <w:position w:val="0"/>
                <w:sz w:val="18"/>
                <w:szCs w:val="18"/>
              </w:rPr>
              <w:t>1.25Gb/s</w:t>
            </w:r>
            <w:r>
              <w:rPr>
                <w:rFonts w:ascii="SimSun" w:eastAsia="SimSun" w:hAnsi="SimSun" w:cs="SimSun"/>
                <w:color w:val="000000"/>
                <w:spacing w:val="0"/>
                <w:w w:val="100"/>
                <w:position w:val="0"/>
                <w:sz w:val="17"/>
                <w:szCs w:val="17"/>
              </w:rPr>
              <w:t>）。</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AI</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人工智能（</w:t>
            </w:r>
            <w:r>
              <w:rPr>
                <w:color w:val="000000"/>
                <w:spacing w:val="0"/>
                <w:w w:val="100"/>
                <w:position w:val="0"/>
                <w:sz w:val="18"/>
                <w:szCs w:val="18"/>
              </w:rPr>
              <w:t>Artificial Intelligence</w:t>
            </w:r>
            <w:r>
              <w:rPr>
                <w:rFonts w:ascii="SimSun" w:eastAsia="SimSun" w:hAnsi="SimSun" w:cs="SimSun"/>
                <w:color w:val="000000"/>
                <w:spacing w:val="0"/>
                <w:w w:val="100"/>
                <w:position w:val="0"/>
                <w:sz w:val="17"/>
                <w:szCs w:val="17"/>
              </w:rPr>
              <w:t xml:space="preserve">），英文缩写为 </w:t>
            </w:r>
            <w:r>
              <w:rPr>
                <w:color w:val="000000"/>
                <w:spacing w:val="0"/>
                <w:w w:val="100"/>
                <w:position w:val="0"/>
                <w:sz w:val="18"/>
                <w:szCs w:val="18"/>
              </w:rPr>
              <w:t>AI</w:t>
            </w:r>
            <w:r>
              <w:rPr>
                <w:rFonts w:ascii="SimSun" w:eastAsia="SimSun" w:hAnsi="SimSun" w:cs="SimSun"/>
                <w:color w:val="000000"/>
                <w:spacing w:val="0"/>
                <w:w w:val="100"/>
                <w:position w:val="0"/>
                <w:sz w:val="17"/>
                <w:szCs w:val="17"/>
              </w:rPr>
              <w:t>。</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数据中心基础设施建设</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集建筑、电气、安装、网络等多个专业技术于一体的计算机机房建设工程， 包括装饰装修系统工程、供配电系统工程、空调和新风系统工程、建筑智 能化系统工程、防雷系统工程以及消防系统工程等。</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精密空调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both"/>
              <w:rPr>
                <w:sz w:val="17"/>
                <w:szCs w:val="17"/>
              </w:rPr>
            </w:pPr>
            <w:r>
              <w:rPr>
                <w:rFonts w:ascii="SimSun" w:eastAsia="SimSun" w:hAnsi="SimSun" w:cs="SimSun"/>
                <w:color w:val="000000"/>
                <w:spacing w:val="0"/>
                <w:w w:val="100"/>
                <w:position w:val="0"/>
                <w:sz w:val="17"/>
                <w:szCs w:val="17"/>
              </w:rPr>
              <w:t>也称恒温恒湿空调，外文名</w:t>
            </w:r>
            <w:r>
              <w:rPr>
                <w:color w:val="000000"/>
                <w:spacing w:val="0"/>
                <w:w w:val="100"/>
                <w:position w:val="0"/>
                <w:sz w:val="18"/>
                <w:szCs w:val="18"/>
              </w:rPr>
              <w:t>Precision Air Conditioner</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是指能够充分满足机 房环境条件要求的机房专用精密空调机。</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精密环境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主要包括数据中心机房、医疗洁净场所及其他恒温恒湿环境，该环境要求 温度、湿度、洁净度、气流分布、监控管理等各种环境状态具有高可靠性 和保障性，能够</w:t>
            </w:r>
            <w:r>
              <w:rPr>
                <w:color w:val="000000"/>
                <w:spacing w:val="0"/>
                <w:w w:val="100"/>
                <w:position w:val="0"/>
                <w:sz w:val="18"/>
                <w:szCs w:val="18"/>
              </w:rPr>
              <w:t>24</w:t>
            </w:r>
            <w:r>
              <w:rPr>
                <w:rFonts w:ascii="SimSun" w:eastAsia="SimSun" w:hAnsi="SimSun" w:cs="SimSun"/>
                <w:color w:val="000000"/>
                <w:spacing w:val="0"/>
                <w:w w:val="100"/>
                <w:position w:val="0"/>
                <w:sz w:val="17"/>
                <w:szCs w:val="17"/>
              </w:rPr>
              <w:t>小时不间断安全可靠运行。</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智能机柜</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rPr>
                <w:sz w:val="17"/>
                <w:szCs w:val="17"/>
              </w:rPr>
            </w:pPr>
            <w:r>
              <w:rPr>
                <w:rFonts w:ascii="SimSun" w:eastAsia="SimSun" w:hAnsi="SimSun" w:cs="SimSun"/>
                <w:color w:val="000000"/>
                <w:spacing w:val="0"/>
                <w:w w:val="100"/>
                <w:position w:val="0"/>
                <w:sz w:val="17"/>
                <w:szCs w:val="17"/>
              </w:rPr>
              <w:t>指具备智能恒温、智能恒湿、供电系统监测与控制、防入侵门禁及柜门状 态监控系统、远程集中管控等功能的现代化智能型机柜。</w:t>
            </w:r>
          </w:p>
        </w:tc>
      </w:tr>
      <w:tr>
        <w:trPr>
          <w:trHeight w:val="258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动环监控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指针对各类机房中的动力设备及环境变量进行集中监控，即：动力环境监 控。一套完善的综合动力环境监控系统可以对分布的各个独立的动力设备 和机房环境、机房安保监控对象进行遥测、遥信等采集，实时监视系统和 设备、安保的运行状态，记录和处理相关数据，及时侦测故障，并作必要 的遥控、遥调操作，适时通知人员处理；实现机房的少人、无人值守，以 及电源、空调的集中监控维护管理，提高供电系统的可靠性和通信设备的 安全性，为机房的管理自动化、运行智能化和决策科学化提供有力的技术 支持。</w:t>
            </w:r>
          </w:p>
        </w:tc>
      </w:tr>
      <w:tr>
        <w:trPr>
          <w:trHeight w:val="165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物联网</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利用局部网络或互联网等通信技术把传感器、控制器、机器、人员和物等 通过新的方式联在一起，形成人与物、物与物相联，实现信息化、远程管 理控制和智能化的网络。物联网是互联网的延伸，它包括互联网及互联网 上所有的资源，兼容互联网所有的应用，但物联网中所有的元素（所有的 设备、资源及通信等）都是个性化和私有化。</w:t>
            </w:r>
          </w:p>
        </w:tc>
      </w:tr>
      <w:tr>
        <w:trPr>
          <w:trHeight w:val="164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智慧城市</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运用信息和通信技术手段感测、分析、整合城市运行核心系统的各项关键 信息，从而对包括民生、环保、公共安全、城市服务、工商业活动在内的 各种需求做出智能响应。其实质是利用先进的信息技术，实现城市智慧式 管理和运行，进而为城市中的人创造更美好的生活，促进城市的和谐、可 持续成长。</w:t>
            </w:r>
          </w:p>
        </w:tc>
      </w:tr>
      <w:tr>
        <w:trPr>
          <w:trHeight w:val="72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十三五规划、十三五</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both"/>
              <w:rPr>
                <w:sz w:val="17"/>
                <w:szCs w:val="17"/>
              </w:rPr>
            </w:pPr>
            <w:r>
              <w:rPr>
                <w:rFonts w:ascii="SimSun" w:eastAsia="SimSun" w:hAnsi="SimSun" w:cs="SimSun"/>
                <w:color w:val="000000"/>
                <w:spacing w:val="0"/>
                <w:w w:val="100"/>
                <w:position w:val="0"/>
                <w:sz w:val="17"/>
                <w:szCs w:val="17"/>
              </w:rPr>
              <w:t>中国国民经济和社会发展第十三个五年规划纲要；</w:t>
            </w:r>
            <w:r>
              <w:rPr>
                <w:color w:val="000000"/>
                <w:spacing w:val="0"/>
                <w:w w:val="100"/>
                <w:position w:val="0"/>
                <w:sz w:val="18"/>
                <w:szCs w:val="18"/>
              </w:rPr>
              <w:t>"</w:t>
            </w:r>
            <w:r>
              <w:rPr>
                <w:rFonts w:ascii="SimSun" w:eastAsia="SimSun" w:hAnsi="SimSun" w:cs="SimSun"/>
                <w:color w:val="000000"/>
                <w:spacing w:val="0"/>
                <w:w w:val="100"/>
                <w:position w:val="0"/>
                <w:sz w:val="17"/>
                <w:szCs w:val="17"/>
              </w:rPr>
              <w:t>十三五</w:t>
            </w:r>
            <w:r>
              <w:rPr>
                <w:color w:val="000000"/>
                <w:spacing w:val="0"/>
                <w:w w:val="100"/>
                <w:position w:val="0"/>
                <w:sz w:val="18"/>
                <w:szCs w:val="18"/>
              </w:rPr>
              <w:t>"</w:t>
            </w:r>
            <w:r>
              <w:rPr>
                <w:rFonts w:ascii="SimSun" w:eastAsia="SimSun" w:hAnsi="SimSun" w:cs="SimSun"/>
                <w:color w:val="000000"/>
                <w:spacing w:val="0"/>
                <w:w w:val="100"/>
                <w:position w:val="0"/>
                <w:sz w:val="17"/>
                <w:szCs w:val="17"/>
              </w:rPr>
              <w:t>规划的起止时 间：</w:t>
            </w:r>
            <w:r>
              <w:rPr>
                <w:color w:val="000000"/>
                <w:spacing w:val="0"/>
                <w:w w:val="100"/>
                <w:position w:val="0"/>
                <w:sz w:val="18"/>
                <w:szCs w:val="18"/>
              </w:rPr>
              <w:t xml:space="preserve">2016-2020 </w:t>
            </w:r>
            <w:r>
              <w:rPr>
                <w:rFonts w:ascii="SimSun" w:eastAsia="SimSun" w:hAnsi="SimSun" w:cs="SimSun"/>
                <w:color w:val="000000"/>
                <w:spacing w:val="0"/>
                <w:w w:val="100"/>
                <w:position w:val="0"/>
                <w:sz w:val="17"/>
                <w:szCs w:val="17"/>
              </w:rPr>
              <w:t>年。</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十四五规划纲要、十四五</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中国国民经济和社会发展第十四个五年规划和</w:t>
            </w:r>
            <w:r>
              <w:rPr>
                <w:color w:val="000000"/>
                <w:spacing w:val="0"/>
                <w:w w:val="100"/>
                <w:position w:val="0"/>
                <w:sz w:val="18"/>
                <w:szCs w:val="18"/>
              </w:rPr>
              <w:t>2035</w:t>
            </w:r>
            <w:r>
              <w:rPr>
                <w:rFonts w:ascii="SimSun" w:eastAsia="SimSun" w:hAnsi="SimSun" w:cs="SimSun"/>
                <w:color w:val="000000"/>
                <w:spacing w:val="0"/>
                <w:w w:val="100"/>
                <w:position w:val="0"/>
                <w:sz w:val="17"/>
                <w:szCs w:val="17"/>
              </w:rPr>
              <w:t>年远景目标纲要。</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PUE</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7"/>
                <w:szCs w:val="17"/>
              </w:rPr>
            </w:pPr>
            <w:r>
              <w:rPr>
                <w:color w:val="000000"/>
                <w:spacing w:val="0"/>
                <w:w w:val="100"/>
                <w:position w:val="0"/>
                <w:sz w:val="18"/>
                <w:szCs w:val="18"/>
              </w:rPr>
              <w:t>Power Usage Effectiveness</w:t>
            </w:r>
            <w:r>
              <w:rPr>
                <w:rFonts w:ascii="SimSun" w:eastAsia="SimSun" w:hAnsi="SimSun" w:cs="SimSun"/>
                <w:color w:val="000000"/>
                <w:spacing w:val="0"/>
                <w:w w:val="100"/>
                <w:position w:val="0"/>
                <w:sz w:val="17"/>
                <w:szCs w:val="17"/>
              </w:rPr>
              <w:t>的缩写，电力使用效率，是数据中心消耗的所有 能源与</w:t>
            </w:r>
            <w:r>
              <w:rPr>
                <w:color w:val="000000"/>
                <w:spacing w:val="0"/>
                <w:w w:val="100"/>
                <w:position w:val="0"/>
                <w:sz w:val="18"/>
                <w:szCs w:val="18"/>
              </w:rPr>
              <w:t>IT</w:t>
            </w:r>
            <w:r>
              <w:rPr>
                <w:rFonts w:ascii="SimSun" w:eastAsia="SimSun" w:hAnsi="SimSun" w:cs="SimSun"/>
                <w:color w:val="000000"/>
                <w:spacing w:val="0"/>
                <w:w w:val="100"/>
                <w:position w:val="0"/>
                <w:sz w:val="17"/>
                <w:szCs w:val="17"/>
              </w:rPr>
              <w:t>负载使用的能源之比，是评价数据中心能源效率的指标。</w:t>
            </w:r>
          </w:p>
        </w:tc>
      </w:tr>
    </w:tbl>
    <w:p>
      <w:pPr>
        <w:spacing w:lineRule="exact" w:line="1"/>
        <w:rPr>
          <w:sz w:val="2"/>
          <w:szCs w:val="2"/>
        </w:rPr>
      </w:pPr>
      <w:r>
        <w:br w:type="page"/>
      </w:r>
    </w:p>
    <w:tbl>
      <w:tblPr>
        <w:tblOverlap w:val="never"/>
        <w:jc w:val="center"/>
        <w:tblLayout w:type="fixed"/>
      </w:tblPr>
      <w:tblGrid>
        <w:gridCol w:w="3130"/>
        <w:gridCol w:w="566"/>
        <w:gridCol w:w="5894"/>
      </w:tblGrid>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WUE</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color w:val="000000"/>
                <w:spacing w:val="0"/>
                <w:w w:val="100"/>
                <w:position w:val="0"/>
                <w:sz w:val="18"/>
                <w:szCs w:val="18"/>
              </w:rPr>
              <w:t>Water Usage Effectiveness</w:t>
            </w:r>
            <w:r>
              <w:rPr>
                <w:rFonts w:ascii="SimSun" w:eastAsia="SimSun" w:hAnsi="SimSun" w:cs="SimSun"/>
                <w:color w:val="000000"/>
                <w:spacing w:val="0"/>
                <w:w w:val="100"/>
                <w:position w:val="0"/>
                <w:sz w:val="17"/>
                <w:szCs w:val="17"/>
              </w:rPr>
              <w:t>的缩写，水资源使用效率，是数据中心消耗的总 用水量与</w:t>
            </w:r>
            <w:r>
              <w:rPr>
                <w:color w:val="000000"/>
                <w:spacing w:val="0"/>
                <w:w w:val="100"/>
                <w:position w:val="0"/>
                <w:sz w:val="18"/>
                <w:szCs w:val="18"/>
              </w:rPr>
              <w:t>IT</w:t>
            </w:r>
            <w:r>
              <w:rPr>
                <w:rFonts w:ascii="SimSun" w:eastAsia="SimSun" w:hAnsi="SimSun" w:cs="SimSun"/>
                <w:color w:val="000000"/>
                <w:spacing w:val="0"/>
                <w:w w:val="100"/>
                <w:position w:val="0"/>
                <w:sz w:val="17"/>
                <w:szCs w:val="17"/>
              </w:rPr>
              <w:t>设备能源之比，以升</w:t>
            </w:r>
            <w:r>
              <w:rPr>
                <w:color w:val="000000"/>
                <w:spacing w:val="0"/>
                <w:w w:val="100"/>
                <w:position w:val="0"/>
                <w:sz w:val="18"/>
                <w:szCs w:val="18"/>
              </w:rPr>
              <w:t>/</w:t>
            </w:r>
            <w:r>
              <w:rPr>
                <w:rFonts w:ascii="SimSun" w:eastAsia="SimSun" w:hAnsi="SimSun" w:cs="SimSun"/>
                <w:color w:val="000000"/>
                <w:spacing w:val="0"/>
                <w:w w:val="100"/>
                <w:position w:val="0"/>
                <w:sz w:val="17"/>
                <w:szCs w:val="17"/>
              </w:rPr>
              <w:t>千瓦时计算。</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IDC</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互联网数据中心</w:t>
            </w:r>
            <w:r>
              <w:rPr>
                <w:rFonts w:ascii="SimSun" w:eastAsia="SimSun" w:hAnsi="SimSun" w:cs="SimSun"/>
                <w:color w:val="000000"/>
                <w:spacing w:val="0"/>
                <w:w w:val="100"/>
                <w:position w:val="0"/>
                <w:sz w:val="17"/>
                <w:szCs w:val="17"/>
              </w:rPr>
              <w:t>(</w:t>
            </w:r>
            <w:r>
              <w:rPr>
                <w:color w:val="000000"/>
                <w:spacing w:val="0"/>
                <w:w w:val="100"/>
                <w:position w:val="0"/>
                <w:sz w:val="18"/>
                <w:szCs w:val="18"/>
              </w:rPr>
              <w:t>Internet Date Center</w:t>
            </w:r>
            <w:r>
              <w:rPr>
                <w:rFonts w:ascii="SimSun" w:eastAsia="SimSun" w:hAnsi="SimSun" w:cs="SimSun"/>
                <w:color w:val="000000"/>
                <w:spacing w:val="0"/>
                <w:w w:val="100"/>
                <w:position w:val="0"/>
                <w:sz w:val="17"/>
                <w:szCs w:val="17"/>
              </w:rPr>
              <w:t>)</w:t>
            </w:r>
          </w:p>
        </w:tc>
      </w:tr>
      <w:tr>
        <w:trPr>
          <w:trHeight w:val="10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PPP</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Public-Private Partnership</w:t>
            </w:r>
            <w:r>
              <w:rPr>
                <w:rFonts w:ascii="SimSun" w:eastAsia="SimSun" w:hAnsi="SimSun" w:cs="SimSun"/>
                <w:color w:val="000000"/>
                <w:spacing w:val="0"/>
                <w:w w:val="100"/>
                <w:position w:val="0"/>
                <w:sz w:val="17"/>
                <w:szCs w:val="17"/>
              </w:rPr>
              <w:t>的缩写，即公私合作模式，是公共基础设施中的一 种项目融资模式。在该模式下，鼓励私营企业、民营资本与政府进行合作， 参与公共基础设施的建设。</w:t>
            </w:r>
          </w:p>
        </w:tc>
      </w:tr>
      <w:tr>
        <w:trPr>
          <w:trHeight w:val="41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CCC</w:t>
            </w:r>
            <w:r>
              <w:rPr>
                <w:rFonts w:ascii="SimSun" w:eastAsia="SimSun" w:hAnsi="SimSun" w:cs="SimSun"/>
                <w:color w:val="000000"/>
                <w:spacing w:val="0"/>
                <w:w w:val="100"/>
                <w:position w:val="0"/>
                <w:sz w:val="17"/>
                <w:szCs w:val="17"/>
              </w:rPr>
              <w:t>认证</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China Compulsory Certification</w:t>
            </w:r>
            <w:r>
              <w:rPr>
                <w:rFonts w:ascii="SimSun" w:eastAsia="SimSun" w:hAnsi="SimSun" w:cs="SimSun"/>
                <w:color w:val="000000"/>
                <w:spacing w:val="0"/>
                <w:w w:val="100"/>
                <w:position w:val="0"/>
                <w:sz w:val="17"/>
                <w:szCs w:val="17"/>
              </w:rPr>
              <w:t>的缩写，</w:t>
            </w:r>
            <w:r>
              <w:rPr>
                <w:color w:val="000000"/>
                <w:spacing w:val="0"/>
                <w:w w:val="100"/>
                <w:position w:val="0"/>
                <w:sz w:val="18"/>
                <w:szCs w:val="18"/>
              </w:rPr>
              <w:t>CCC</w:t>
            </w:r>
            <w:r>
              <w:rPr>
                <w:rFonts w:ascii="SimSun" w:eastAsia="SimSun" w:hAnsi="SimSun" w:cs="SimSun"/>
                <w:color w:val="000000"/>
                <w:spacing w:val="0"/>
                <w:w w:val="100"/>
                <w:position w:val="0"/>
                <w:sz w:val="17"/>
                <w:szCs w:val="17"/>
              </w:rPr>
              <w:t>认证即是</w:t>
            </w:r>
            <w:r>
              <w:rPr>
                <w:color w:val="000000"/>
                <w:spacing w:val="0"/>
                <w:w w:val="100"/>
                <w:position w:val="0"/>
                <w:sz w:val="18"/>
                <w:szCs w:val="18"/>
              </w:rPr>
              <w:t>"</w:t>
            </w:r>
            <w:r>
              <w:rPr>
                <w:rFonts w:ascii="SimSun" w:eastAsia="SimSun" w:hAnsi="SimSun" w:cs="SimSun"/>
                <w:color w:val="000000"/>
                <w:spacing w:val="0"/>
                <w:w w:val="100"/>
                <w:position w:val="0"/>
                <w:sz w:val="17"/>
                <w:szCs w:val="17"/>
              </w:rPr>
              <w:t>中国强制认证</w:t>
            </w:r>
            <w:r>
              <w:rPr>
                <w:color w:val="000000"/>
                <w:spacing w:val="0"/>
                <w:w w:val="100"/>
                <w:position w:val="0"/>
                <w:sz w:val="18"/>
                <w:szCs w:val="18"/>
              </w:rPr>
              <w:t>"</w:t>
            </w:r>
            <w:r>
              <w:rPr>
                <w:rFonts w:ascii="SimSun" w:eastAsia="SimSun" w:hAnsi="SimSun" w:cs="SimSun"/>
                <w:color w:val="000000"/>
                <w:spacing w:val="0"/>
                <w:w w:val="100"/>
                <w:position w:val="0"/>
                <w:sz w:val="17"/>
                <w:szCs w:val="17"/>
              </w:rPr>
              <w:t>。</w:t>
            </w: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A</w:t>
            </w:r>
            <w:r>
              <w:rPr>
                <w:rFonts w:ascii="SimSun" w:eastAsia="SimSun" w:hAnsi="SimSun" w:cs="SimSun"/>
                <w:color w:val="000000"/>
                <w:spacing w:val="0"/>
                <w:w w:val="100"/>
                <w:position w:val="0"/>
                <w:sz w:val="17"/>
                <w:szCs w:val="17"/>
              </w:rPr>
              <w:t>股、人民币普通股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经中国证监会批准向境内投资者发行，在境内证券交易所上市，以人民币 标明股票面值，以人民币认购和交易的普通股。</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日至</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上年同期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日至</w:t>
            </w: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近三年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2018 </w:t>
            </w:r>
            <w:r>
              <w:rPr>
                <w:rFonts w:ascii="SimSun" w:eastAsia="SimSun" w:hAnsi="SimSun" w:cs="SimSun"/>
                <w:color w:val="000000"/>
                <w:spacing w:val="0"/>
                <w:w w:val="100"/>
                <w:position w:val="0"/>
                <w:sz w:val="17"/>
                <w:szCs w:val="17"/>
              </w:rPr>
              <w:t>年、</w:t>
            </w: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^元、万^元</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指</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人民币元、人民币万元</w:t>
            </w:r>
          </w:p>
        </w:tc>
      </w:tr>
    </w:tbl>
    <w:p>
      <w:pPr>
        <w:sectPr>
          <w:headerReference w:type="default" r:id="rId11"/>
          <w:footerReference w:type="default" r:id="rId12"/>
          <w:headerReference w:type="even" r:id="rId13"/>
          <w:footerReference w:type="even" r:id="rId14"/>
          <w:footnotePr>
            <w:pos w:val="pageBottom"/>
            <w:numFmt w:val="decimal"/>
            <w:numRestart w:val="continuous"/>
          </w:footnotePr>
          <w:pgSz w:w="11900" w:h="16840"/>
          <w:pgMar w:top="1021" w:right="1121" w:bottom="950" w:left="1084" w:header="0" w:footer="3" w:gutter="0"/>
          <w:cols w:space="720"/>
          <w:noEndnote/>
          <w:rtlGutter w:val="0"/>
          <w:docGrid w:linePitch="360"/>
        </w:sectPr>
      </w:pPr>
    </w:p>
    <w:p>
      <w:pPr>
        <w:pStyle w:val="Style22"/>
        <w:keepNext/>
        <w:keepLines/>
        <w:widowControl w:val="0"/>
        <w:shd w:val="clear" w:color="auto" w:fill="auto"/>
        <w:bidi w:val="0"/>
        <w:spacing w:before="0" w:after="560" w:line="240" w:lineRule="auto"/>
        <w:ind w:left="0" w:right="0" w:firstLine="0"/>
        <w:jc w:val="center"/>
      </w:pPr>
      <w:bookmarkStart w:id="4" w:name="bookmark4"/>
      <w:bookmarkStart w:id="5" w:name="bookmark5"/>
      <w:bookmarkStart w:id="6" w:name="bookmark6"/>
      <w:r>
        <w:rPr>
          <w:color w:val="000000"/>
          <w:spacing w:val="0"/>
          <w:w w:val="100"/>
          <w:position w:val="0"/>
        </w:rPr>
        <w:t>第二节公司简介和主要财务指标</w:t>
      </w:r>
      <w:bookmarkEnd w:id="4"/>
      <w:bookmarkEnd w:id="5"/>
      <w:bookmarkEnd w:id="6"/>
    </w:p>
    <w:p>
      <w:pPr>
        <w:pStyle w:val="Style38"/>
        <w:keepNext/>
        <w:keepLines/>
        <w:widowControl w:val="0"/>
        <w:shd w:val="clear" w:color="auto" w:fill="auto"/>
        <w:bidi w:val="0"/>
        <w:spacing w:before="0" w:after="320" w:line="240" w:lineRule="auto"/>
        <w:ind w:left="0" w:right="0" w:firstLine="240"/>
        <w:jc w:val="both"/>
      </w:pPr>
      <w:bookmarkStart w:id="10" w:name="bookmark10"/>
      <w:bookmarkStart w:id="7" w:name="bookmark7"/>
      <w:bookmarkStart w:id="8" w:name="bookmark8"/>
      <w:bookmarkStart w:id="9" w:name="bookmark9"/>
      <w:r>
        <w:rPr>
          <w:color w:val="000000"/>
          <w:spacing w:val="0"/>
          <w:w w:val="100"/>
          <w:position w:val="0"/>
        </w:rPr>
        <w:t>、公司信息</w:t>
      </w:r>
      <w:bookmarkEnd w:id="10"/>
      <w:bookmarkEnd w:id="8"/>
      <w:bookmarkEnd w:id="9"/>
      <w:bookmarkEnd w:id="7"/>
    </w:p>
    <w:tbl>
      <w:tblPr>
        <w:tblOverlap w:val="never"/>
        <w:jc w:val="center"/>
        <w:tblLayout w:type="fixed"/>
      </w:tblPr>
      <w:tblGrid>
        <w:gridCol w:w="2290"/>
        <w:gridCol w:w="2962"/>
        <w:gridCol w:w="2155"/>
        <w:gridCol w:w="2184"/>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股票简称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300249</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公司的中文名称</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公司的中文简称</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公司的外文名称（如有）</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Yimikang Tech.Group Co., Ltd.</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公司的外文名称缩写（如有）</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YMK</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公司的法定代表人</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张菀</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注册地址</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成都高新区科园南二路二号</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注册地址的邮政编码</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610041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办公地址</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成都高新区科园南二路二号</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办公地址的邮政编码</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610041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公司国际互联网网址</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http: //www. ymk. c om. cn</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电子信箱</w:t>
            </w:r>
          </w:p>
        </w:tc>
        <w:tc>
          <w:tcPr>
            <w:gridSpan w:val="3"/>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fldChar w:fldCharType="begin"/>
            </w:r>
            <w:r>
              <w:rPr/>
              <w:instrText> HYPERLINK "mailto:yimikang@ymk.com.cn" </w:instrText>
            </w:r>
            <w:r>
              <w:fldChar w:fldCharType="separate"/>
            </w:r>
            <w:r>
              <w:rPr>
                <w:color w:val="000000"/>
                <w:spacing w:val="0"/>
                <w:w w:val="100"/>
                <w:position w:val="0"/>
              </w:rPr>
              <w:t>yimikang@ymk.com.cn</w:t>
            </w:r>
            <w:r>
              <w:fldChar w:fldCharType="end"/>
            </w:r>
          </w:p>
        </w:tc>
      </w:tr>
    </w:tbl>
    <w:p>
      <w:pPr>
        <w:widowControl w:val="0"/>
        <w:spacing w:after="319" w:line="1" w:lineRule="exact"/>
      </w:pPr>
    </w:p>
    <w:p>
      <w:pPr>
        <w:pStyle w:val="Style38"/>
        <w:keepNext/>
        <w:keepLines/>
        <w:widowControl w:val="0"/>
        <w:shd w:val="clear" w:color="auto" w:fill="auto"/>
        <w:bidi w:val="0"/>
        <w:spacing w:before="0" w:after="320" w:line="240" w:lineRule="auto"/>
        <w:ind w:left="0" w:right="0" w:firstLine="0"/>
        <w:jc w:val="left"/>
      </w:pPr>
      <w:bookmarkStart w:id="11" w:name="bookmark11"/>
      <w:bookmarkStart w:id="12" w:name="bookmark12"/>
      <w:bookmarkStart w:id="13" w:name="bookmark13"/>
      <w:bookmarkStart w:id="14" w:name="bookmark14"/>
      <w:r>
        <w:rPr>
          <w:color w:val="000000"/>
          <w:spacing w:val="0"/>
          <w:w w:val="100"/>
          <w:position w:val="0"/>
        </w:rPr>
        <w:t>二</w:t>
      </w:r>
      <w:bookmarkEnd w:id="13"/>
      <w:r>
        <w:rPr>
          <w:color w:val="000000"/>
          <w:spacing w:val="0"/>
          <w:w w:val="100"/>
          <w:position w:val="0"/>
        </w:rPr>
        <w:t>、联系人和联系方式</w:t>
      </w:r>
      <w:bookmarkEnd w:id="11"/>
      <w:bookmarkEnd w:id="12"/>
      <w:bookmarkEnd w:id="14"/>
    </w:p>
    <w:tbl>
      <w:tblPr>
        <w:tblOverlap w:val="never"/>
        <w:jc w:val="center"/>
        <w:tblLayout w:type="fixed"/>
      </w:tblPr>
      <w:tblGrid>
        <w:gridCol w:w="3202"/>
        <w:gridCol w:w="3182"/>
        <w:gridCol w:w="3206"/>
      </w:tblGrid>
      <w:tr>
        <w:trPr>
          <w:trHeight w:val="41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董事会秘书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证券事务代表</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姓名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贺晓静</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张敏</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联系地址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四川省成都市高新区科园南二路二号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四川省成都市高新区科园南二路二号</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电话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028-85185206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028-85977635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传真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028-82001888-1 </w:t>
            </w:r>
            <w:r>
              <w:rPr>
                <w:rFonts w:ascii="SimSun" w:eastAsia="SimSun" w:hAnsi="SimSun" w:cs="SimSun"/>
                <w:color w:val="000000"/>
                <w:spacing w:val="0"/>
                <w:w w:val="100"/>
                <w:position w:val="0"/>
                <w:sz w:val="17"/>
                <w:szCs w:val="17"/>
              </w:rPr>
              <w:t xml:space="preserve">转 </w:t>
            </w:r>
            <w:r>
              <w:rPr>
                <w:color w:val="000000"/>
                <w:spacing w:val="0"/>
                <w:w w:val="100"/>
                <w:position w:val="0"/>
              </w:rPr>
              <w:t>8027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028-82001888-1 </w:t>
            </w:r>
            <w:r>
              <w:rPr>
                <w:rFonts w:ascii="SimSun" w:eastAsia="SimSun" w:hAnsi="SimSun" w:cs="SimSun"/>
                <w:color w:val="000000"/>
                <w:spacing w:val="0"/>
                <w:w w:val="100"/>
                <w:position w:val="0"/>
                <w:sz w:val="17"/>
                <w:szCs w:val="17"/>
              </w:rPr>
              <w:t xml:space="preserve">转 </w:t>
            </w:r>
            <w:r>
              <w:rPr>
                <w:color w:val="000000"/>
                <w:spacing w:val="0"/>
                <w:w w:val="100"/>
                <w:position w:val="0"/>
              </w:rPr>
              <w:t>8027</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电子信箱</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fldChar w:fldCharType="begin"/>
            </w:r>
            <w:r>
              <w:rPr/>
              <w:instrText> HYPERLINK "mailto:hexj@ymk.com.cn" </w:instrText>
            </w:r>
            <w:r>
              <w:fldChar w:fldCharType="separate"/>
            </w:r>
            <w:r>
              <w:rPr>
                <w:color w:val="000000"/>
                <w:spacing w:val="0"/>
                <w:w w:val="100"/>
                <w:position w:val="0"/>
              </w:rPr>
              <w:t>hexj@ymk.com.cn</w:t>
            </w:r>
            <w:r>
              <w:fldChar w:fldCharType="end"/>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zhangmin@ymk. c om. cn</w:t>
            </w:r>
          </w:p>
        </w:tc>
      </w:tr>
    </w:tbl>
    <w:p>
      <w:pPr>
        <w:widowControl w:val="0"/>
        <w:spacing w:after="319" w:line="1" w:lineRule="exact"/>
      </w:pPr>
    </w:p>
    <w:p>
      <w:pPr>
        <w:pStyle w:val="Style38"/>
        <w:keepNext/>
        <w:keepLines/>
        <w:widowControl w:val="0"/>
        <w:shd w:val="clear" w:color="auto" w:fill="auto"/>
        <w:bidi w:val="0"/>
        <w:spacing w:before="0" w:after="320" w:line="240" w:lineRule="auto"/>
        <w:ind w:left="0" w:right="0" w:firstLine="0"/>
        <w:jc w:val="left"/>
      </w:pPr>
      <w:bookmarkStart w:id="15" w:name="bookmark15"/>
      <w:bookmarkStart w:id="16" w:name="bookmark16"/>
      <w:bookmarkStart w:id="17" w:name="bookmark17"/>
      <w:bookmarkStart w:id="18" w:name="bookmark18"/>
      <w:r>
        <w:rPr>
          <w:color w:val="000000"/>
          <w:spacing w:val="0"/>
          <w:w w:val="100"/>
          <w:position w:val="0"/>
        </w:rPr>
        <w:t>三</w:t>
      </w:r>
      <w:bookmarkEnd w:id="17"/>
      <w:r>
        <w:rPr>
          <w:color w:val="000000"/>
          <w:spacing w:val="0"/>
          <w:w w:val="100"/>
          <w:position w:val="0"/>
        </w:rPr>
        <w:t>、信息披露及备置地点</w:t>
      </w:r>
      <w:bookmarkEnd w:id="15"/>
      <w:bookmarkEnd w:id="16"/>
      <w:bookmarkEnd w:id="18"/>
    </w:p>
    <w:tbl>
      <w:tblPr>
        <w:tblOverlap w:val="never"/>
        <w:jc w:val="center"/>
        <w:tblLayout w:type="fixed"/>
      </w:tblPr>
      <w:tblGrid>
        <w:gridCol w:w="4008"/>
        <w:gridCol w:w="5582"/>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公司选定的信息披露媒体的名称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《中国证券报》、《证券时报》、《上海证券报》、《证券日报》</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登载年度报告的中国证监会指定网站的网址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 xml:space="preserve">巨潮资讯网 </w:t>
            </w:r>
            <w:r>
              <w:fldChar w:fldCharType="begin"/>
            </w:r>
            <w:r>
              <w:rPr/>
              <w:instrText> HYPERLINK "http://www.cninfo.com.cn" </w:instrText>
            </w:r>
            <w:r>
              <w:fldChar w:fldCharType="separate"/>
            </w:r>
            <w:r>
              <w:rPr>
                <w:color w:val="000000"/>
                <w:spacing w:val="0"/>
                <w:w w:val="100"/>
                <w:position w:val="0"/>
              </w:rPr>
              <w:t>http</w:t>
            </w:r>
            <w:r>
              <w:rPr>
                <w:color w:val="000000"/>
                <w:spacing w:val="0"/>
                <w:w w:val="100"/>
                <w:position w:val="0"/>
              </w:rPr>
              <w:t>:</w:t>
            </w:r>
            <w:r>
              <w:rPr>
                <w:color w:val="000000"/>
                <w:spacing w:val="0"/>
                <w:w w:val="100"/>
                <w:position w:val="0"/>
              </w:rPr>
              <w:t>//www.cninfo.com.cn</w:t>
            </w:r>
            <w:r>
              <w:fldChar w:fldCharType="end"/>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公司年度报告备置地点</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公司董事会秘书办公室</w:t>
            </w:r>
          </w:p>
        </w:tc>
      </w:tr>
    </w:tbl>
    <w:p>
      <w:pPr>
        <w:widowControl w:val="0"/>
        <w:spacing w:after="319" w:line="1" w:lineRule="exact"/>
      </w:pPr>
    </w:p>
    <w:p>
      <w:pPr>
        <w:pStyle w:val="Style38"/>
        <w:keepNext/>
        <w:keepLines/>
        <w:widowControl w:val="0"/>
        <w:shd w:val="clear" w:color="auto" w:fill="auto"/>
        <w:bidi w:val="0"/>
        <w:spacing w:before="0" w:after="400" w:line="240" w:lineRule="auto"/>
        <w:ind w:left="0" w:right="0" w:firstLine="0"/>
        <w:jc w:val="left"/>
      </w:pPr>
      <w:bookmarkStart w:id="19" w:name="bookmark19"/>
      <w:bookmarkStart w:id="20" w:name="bookmark20"/>
      <w:bookmarkStart w:id="21" w:name="bookmark21"/>
      <w:bookmarkStart w:id="22" w:name="bookmark22"/>
      <w:r>
        <w:rPr>
          <w:color w:val="000000"/>
          <w:spacing w:val="0"/>
          <w:w w:val="100"/>
          <w:position w:val="0"/>
        </w:rPr>
        <w:t>四</w:t>
      </w:r>
      <w:bookmarkEnd w:id="21"/>
      <w:r>
        <w:rPr>
          <w:color w:val="000000"/>
          <w:spacing w:val="0"/>
          <w:w w:val="100"/>
          <w:position w:val="0"/>
        </w:rPr>
        <w:t>、其他有关资料</w:t>
      </w:r>
      <w:bookmarkEnd w:id="19"/>
      <w:bookmarkEnd w:id="20"/>
      <w:bookmarkEnd w:id="22"/>
    </w:p>
    <w:p>
      <w:pPr>
        <w:pStyle w:val="Style40"/>
        <w:keepNext w:val="0"/>
        <w:keepLines w:val="0"/>
        <w:widowControl w:val="0"/>
        <w:shd w:val="clear" w:color="auto" w:fill="auto"/>
        <w:bidi w:val="0"/>
        <w:spacing w:before="0" w:after="1220" w:line="240" w:lineRule="auto"/>
        <w:ind w:left="0" w:right="0" w:firstLine="0"/>
        <w:jc w:val="left"/>
      </w:pPr>
      <w:r>
        <w:rPr>
          <w:color w:val="000000"/>
          <w:spacing w:val="0"/>
          <w:w w:val="100"/>
          <w:position w:val="0"/>
        </w:rPr>
        <w:t>公司聘请的会计师事务所</w:t>
      </w:r>
    </w:p>
    <w:p>
      <w:pPr>
        <w:pStyle w:val="Style28"/>
        <w:keepNext w:val="0"/>
        <w:keepLines w:val="0"/>
        <w:widowControl w:val="0"/>
        <w:shd w:val="clear" w:color="auto" w:fill="auto"/>
        <w:bidi w:val="0"/>
        <w:spacing w:before="0" w:after="320" w:line="240" w:lineRule="auto"/>
        <w:ind w:left="0" w:right="0" w:firstLine="0"/>
        <w:jc w:val="right"/>
      </w:pPr>
      <w:r>
        <w:rPr>
          <w:spacing w:val="0"/>
          <w:w w:val="100"/>
          <w:position w:val="0"/>
        </w:rPr>
        <w:t>cninf^</w:t>
      </w:r>
      <w:r>
        <w:br w:type="page"/>
      </w:r>
    </w:p>
    <w:tbl>
      <w:tblPr>
        <w:tblOverlap w:val="never"/>
        <w:jc w:val="center"/>
        <w:tblLayout w:type="fixed"/>
      </w:tblPr>
      <w:tblGrid>
        <w:gridCol w:w="2674"/>
        <w:gridCol w:w="6917"/>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会计师事务所名称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信永中和会计师事务所（特殊普通合伙）</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会计师事务所办公地址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四川省成都市高新区交子大道</w:t>
            </w:r>
            <w:r>
              <w:rPr>
                <w:color w:val="000000"/>
                <w:spacing w:val="0"/>
                <w:w w:val="100"/>
                <w:position w:val="0"/>
                <w:sz w:val="18"/>
                <w:szCs w:val="18"/>
              </w:rPr>
              <w:t>88</w:t>
            </w:r>
            <w:r>
              <w:rPr>
                <w:rFonts w:ascii="SimSun" w:eastAsia="SimSun" w:hAnsi="SimSun" w:cs="SimSun"/>
                <w:color w:val="000000"/>
                <w:spacing w:val="0"/>
                <w:w w:val="100"/>
                <w:position w:val="0"/>
                <w:sz w:val="17"/>
                <w:szCs w:val="17"/>
              </w:rPr>
              <w:t>号中航国际广场</w:t>
            </w:r>
            <w:r>
              <w:rPr>
                <w:color w:val="000000"/>
                <w:spacing w:val="0"/>
                <w:w w:val="100"/>
                <w:position w:val="0"/>
                <w:sz w:val="18"/>
                <w:szCs w:val="18"/>
              </w:rPr>
              <w:t>B</w:t>
            </w:r>
            <w:r>
              <w:rPr>
                <w:rFonts w:ascii="SimSun" w:eastAsia="SimSun" w:hAnsi="SimSun" w:cs="SimSun"/>
                <w:color w:val="000000"/>
                <w:spacing w:val="0"/>
                <w:w w:val="100"/>
                <w:position w:val="0"/>
                <w:sz w:val="17"/>
                <w:szCs w:val="17"/>
              </w:rPr>
              <w:t>栋</w:t>
            </w:r>
            <w:r>
              <w:rPr>
                <w:color w:val="000000"/>
                <w:spacing w:val="0"/>
                <w:w w:val="100"/>
                <w:position w:val="0"/>
                <w:sz w:val="18"/>
                <w:szCs w:val="18"/>
              </w:rPr>
              <w:t>8</w:t>
            </w:r>
            <w:r>
              <w:rPr>
                <w:rFonts w:ascii="SimSun" w:eastAsia="SimSun" w:hAnsi="SimSun" w:cs="SimSun"/>
                <w:color w:val="000000"/>
                <w:spacing w:val="0"/>
                <w:w w:val="100"/>
                <w:position w:val="0"/>
                <w:sz w:val="17"/>
                <w:szCs w:val="17"/>
              </w:rPr>
              <w:t>层</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签字会计师姓名</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何勇、夏翠琼</w:t>
            </w:r>
          </w:p>
        </w:tc>
      </w:tr>
    </w:tbl>
    <w:p>
      <w:pPr>
        <w:pStyle w:val="Style40"/>
        <w:keepNext w:val="0"/>
        <w:keepLines w:val="0"/>
        <w:widowControl w:val="0"/>
        <w:shd w:val="clear" w:color="auto" w:fill="auto"/>
        <w:bidi w:val="0"/>
        <w:spacing w:before="0" w:after="0" w:line="350" w:lineRule="exact"/>
        <w:ind w:left="0" w:right="0" w:firstLine="0"/>
        <w:jc w:val="left"/>
      </w:pPr>
      <w:r>
        <w:rPr>
          <w:color w:val="000000"/>
          <w:spacing w:val="0"/>
          <w:w w:val="100"/>
          <w:position w:val="0"/>
        </w:rPr>
        <w:t xml:space="preserve">公司聘请的报告期内履行持续督导职责的保荐机构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360" w:line="350" w:lineRule="exact"/>
        <w:ind w:left="0" w:right="0" w:firstLine="0"/>
        <w:jc w:val="left"/>
      </w:pPr>
      <w:r>
        <w:rPr>
          <w:color w:val="000000"/>
          <w:spacing w:val="0"/>
          <w:w w:val="100"/>
          <w:position w:val="0"/>
        </w:rPr>
        <w:t xml:space="preserve">公司聘请的报告期内履行持续督导职责的财务顾问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8"/>
        <w:keepNext/>
        <w:keepLines/>
        <w:widowControl w:val="0"/>
        <w:shd w:val="clear" w:color="auto" w:fill="auto"/>
        <w:bidi w:val="0"/>
        <w:spacing w:before="0" w:after="260" w:line="240" w:lineRule="auto"/>
        <w:ind w:left="0" w:right="0" w:firstLine="0"/>
        <w:jc w:val="left"/>
      </w:pPr>
      <w:bookmarkStart w:id="23" w:name="bookmark23"/>
      <w:bookmarkStart w:id="24" w:name="bookmark24"/>
      <w:bookmarkStart w:id="25" w:name="bookmark25"/>
      <w:bookmarkStart w:id="26" w:name="bookmark26"/>
      <w:r>
        <w:rPr>
          <w:color w:val="000000"/>
          <w:spacing w:val="0"/>
          <w:w w:val="100"/>
          <w:position w:val="0"/>
        </w:rPr>
        <w:t>五</w:t>
      </w:r>
      <w:bookmarkEnd w:id="25"/>
      <w:r>
        <w:rPr>
          <w:color w:val="000000"/>
          <w:spacing w:val="0"/>
          <w:w w:val="100"/>
          <w:position w:val="0"/>
        </w:rPr>
        <w:t>、主要会计数据和财务指标</w:t>
      </w:r>
      <w:bookmarkEnd w:id="23"/>
      <w:bookmarkEnd w:id="24"/>
      <w:bookmarkEnd w:id="26"/>
    </w:p>
    <w:p>
      <w:pPr>
        <w:pStyle w:val="Style40"/>
        <w:keepNext w:val="0"/>
        <w:keepLines w:val="0"/>
        <w:widowControl w:val="0"/>
        <w:shd w:val="clear" w:color="auto" w:fill="auto"/>
        <w:bidi w:val="0"/>
        <w:spacing w:before="0" w:after="80" w:line="336" w:lineRule="exact"/>
        <w:ind w:left="0" w:right="0" w:firstLine="0"/>
        <w:jc w:val="left"/>
      </w:pPr>
      <w:r>
        <w:rPr>
          <w:color w:val="000000"/>
          <w:spacing w:val="0"/>
          <w:w w:val="100"/>
          <w:position w:val="0"/>
        </w:rPr>
        <w:t xml:space="preserve">公司是否需追溯调整或重述以前年度会计数据 </w:t>
      </w:r>
      <w:r>
        <w:rPr>
          <w:color w:val="000000"/>
          <w:spacing w:val="0"/>
          <w:w w:val="100"/>
          <w:position w:val="0"/>
          <w:sz w:val="18"/>
          <w:szCs w:val="18"/>
        </w:rPr>
        <w:t>口</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tbl>
      <w:tblPr>
        <w:tblOverlap w:val="never"/>
        <w:jc w:val="center"/>
        <w:tblLayout w:type="fixed"/>
      </w:tblPr>
      <w:tblGrid>
        <w:gridCol w:w="2626"/>
        <w:gridCol w:w="1742"/>
        <w:gridCol w:w="1742"/>
        <w:gridCol w:w="1738"/>
        <w:gridCol w:w="1742"/>
      </w:tblGrid>
      <w:tr>
        <w:trPr>
          <w:trHeight w:val="41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本年比上年增减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color w:val="000000"/>
                <w:spacing w:val="0"/>
                <w:w w:val="100"/>
                <w:position w:val="0"/>
                <w:sz w:val="18"/>
                <w:szCs w:val="18"/>
              </w:rPr>
              <w:t xml:space="preserve">2018 </w:t>
            </w:r>
            <w:r>
              <w:rPr>
                <w:rFonts w:ascii="SimSun" w:eastAsia="SimSun" w:hAnsi="SimSun" w:cs="SimSun"/>
                <w:color w:val="000000"/>
                <w:spacing w:val="0"/>
                <w:w w:val="100"/>
                <w:position w:val="0"/>
                <w:sz w:val="17"/>
                <w:szCs w:val="17"/>
              </w:rPr>
              <w:t>年</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营业收入（元）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1,345,760 248.92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1,179,354,900.26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1,371,177,902.80</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归属于上市公司股东的净利润</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-166,013,357.91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3,278,236.16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-5,164.11%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38,278,594.81</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归属于上市公司股东的扣除非经</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常性损益的净利润（元）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-186,956,485.56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-29,275,445.57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-538.61%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23,582,536.54</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4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经营活动产生的现金流量净额</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-16,821,564.74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34,695,680.90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-148.48%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24,130,240.32</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基本每股收益（元</w:t>
            </w:r>
            <w:r>
              <w:rPr>
                <w:color w:val="000000"/>
                <w:spacing w:val="0"/>
                <w:w w:val="100"/>
                <w:position w:val="0"/>
                <w:sz w:val="18"/>
                <w:szCs w:val="18"/>
              </w:rPr>
              <w:t>/</w:t>
            </w: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-0.3795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-5,160.00%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0.0875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稀释每股收益（元</w:t>
            </w:r>
            <w:r>
              <w:rPr>
                <w:color w:val="000000"/>
                <w:spacing w:val="0"/>
                <w:w w:val="100"/>
                <w:position w:val="0"/>
                <w:sz w:val="18"/>
                <w:szCs w:val="18"/>
              </w:rPr>
              <w:t>/</w:t>
            </w: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-0.3795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-5,160.00%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0.0875</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加权平均净资产收益率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4.93%</w:t>
            </w:r>
          </w:p>
        </w:tc>
      </w:tr>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本年末比上年末增减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年末</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资产总额（元）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2,884,136,561.37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2,811,358,815.34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2,946,478,696.23</w:t>
            </w:r>
          </w:p>
        </w:tc>
      </w:tr>
      <w:tr>
        <w:trPr>
          <w:trHeight w:val="73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归属于上市公司股东的净资产</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（元）</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619,366,948.66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784,875,842.28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-21.09%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791,083,292.29</w:t>
            </w:r>
          </w:p>
        </w:tc>
      </w:tr>
    </w:tbl>
    <w:p>
      <w:pPr>
        <w:pStyle w:val="Style40"/>
        <w:keepNext w:val="0"/>
        <w:keepLines w:val="0"/>
        <w:widowControl w:val="0"/>
        <w:shd w:val="clear" w:color="auto" w:fill="auto"/>
        <w:bidi w:val="0"/>
        <w:spacing w:before="0" w:after="0" w:line="317" w:lineRule="exact"/>
        <w:ind w:left="0" w:right="0" w:firstLine="0"/>
        <w:jc w:val="left"/>
      </w:pPr>
      <w:r>
        <w:rPr>
          <w:color w:val="000000"/>
          <w:spacing w:val="0"/>
          <w:w w:val="100"/>
          <w:position w:val="0"/>
        </w:rPr>
        <w:t>公司最近三个会计年度扣除非经常性损益前后净利润孰低者均为负值，且最近一年审计报告显示公司持续经营能力存在不确 定性</w:t>
      </w:r>
    </w:p>
    <w:p>
      <w:pPr>
        <w:pStyle w:val="Style40"/>
        <w:keepNext w:val="0"/>
        <w:keepLines w:val="0"/>
        <w:widowControl w:val="0"/>
        <w:shd w:val="clear" w:color="auto" w:fill="auto"/>
        <w:bidi w:val="0"/>
        <w:spacing w:before="0" w:after="0" w:line="317" w:lineRule="exact"/>
        <w:ind w:left="0" w:right="0" w:firstLine="0"/>
        <w:jc w:val="left"/>
      </w:pPr>
      <w:r>
        <w:rPr>
          <w:color w:val="000000"/>
          <w:spacing w:val="0"/>
          <w:w w:val="100"/>
          <w:position w:val="0"/>
          <w:sz w:val="18"/>
          <w:szCs w:val="18"/>
        </w:rPr>
        <w:t>口</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0"/>
        <w:keepNext w:val="0"/>
        <w:keepLines w:val="0"/>
        <w:widowControl w:val="0"/>
        <w:shd w:val="clear" w:color="auto" w:fill="auto"/>
        <w:bidi w:val="0"/>
        <w:spacing w:before="0" w:line="317" w:lineRule="exact"/>
        <w:ind w:left="0" w:right="0" w:firstLine="0"/>
        <w:jc w:val="left"/>
      </w:pPr>
      <w:r>
        <w:rPr>
          <w:color w:val="000000"/>
          <w:spacing w:val="0"/>
          <w:w w:val="100"/>
          <w:position w:val="0"/>
        </w:rPr>
        <w:t>扣除非经常损益前后的净利润孰低者为负值</w:t>
      </w:r>
    </w:p>
    <w:p>
      <w:pPr>
        <w:pStyle w:val="Style40"/>
        <w:keepNext w:val="0"/>
        <w:keepLines w:val="0"/>
        <w:widowControl w:val="0"/>
        <w:shd w:val="clear" w:color="auto" w:fill="auto"/>
        <w:bidi w:val="0"/>
        <w:spacing w:before="0" w:after="0" w:line="36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否</w:t>
      </w:r>
    </w:p>
    <w:tbl>
      <w:tblPr>
        <w:tblOverlap w:val="never"/>
        <w:jc w:val="center"/>
        <w:tblLayout w:type="fixed"/>
      </w:tblPr>
      <w:tblGrid>
        <w:gridCol w:w="2400"/>
        <w:gridCol w:w="2400"/>
        <w:gridCol w:w="2390"/>
        <w:gridCol w:w="2400"/>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营业收入（元）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1,345,760,248.92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1,179,354,900.26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营业收入扣除金额（元）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9,667,835.81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7,698,944.77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营业收入扣除后金额（元）</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1,336,092,413.11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1,171,655,955.49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bl>
    <w:p>
      <w:pPr>
        <w:widowControl w:val="0"/>
        <w:spacing w:after="1339" w:line="1" w:lineRule="exact"/>
      </w:pPr>
    </w:p>
    <w:p>
      <w:pPr>
        <w:pStyle w:val="Style28"/>
        <w:keepNext w:val="0"/>
        <w:keepLines w:val="0"/>
        <w:widowControl w:val="0"/>
        <w:shd w:val="clear" w:color="auto" w:fill="auto"/>
        <w:bidi w:val="0"/>
        <w:spacing w:before="0" w:after="20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r>
        <w:br w:type="page"/>
      </w:r>
    </w:p>
    <w:p>
      <w:pPr>
        <w:pStyle w:val="Style38"/>
        <w:keepNext/>
        <w:keepLines/>
        <w:widowControl w:val="0"/>
        <w:shd w:val="clear" w:color="auto" w:fill="auto"/>
        <w:bidi w:val="0"/>
        <w:spacing w:before="0" w:after="380" w:line="240" w:lineRule="auto"/>
        <w:ind w:left="0" w:right="0" w:firstLine="0"/>
        <w:jc w:val="both"/>
      </w:pPr>
      <w:bookmarkStart w:id="27" w:name="bookmark27"/>
      <w:bookmarkStart w:id="28" w:name="bookmark28"/>
      <w:bookmarkStart w:id="29" w:name="bookmark29"/>
      <w:bookmarkStart w:id="30" w:name="bookmark30"/>
      <w:r>
        <w:rPr>
          <w:color w:val="000000"/>
          <w:spacing w:val="0"/>
          <w:w w:val="100"/>
          <w:position w:val="0"/>
        </w:rPr>
        <w:t>六</w:t>
      </w:r>
      <w:bookmarkEnd w:id="29"/>
      <w:r>
        <w:rPr>
          <w:color w:val="000000"/>
          <w:spacing w:val="0"/>
          <w:w w:val="100"/>
          <w:position w:val="0"/>
        </w:rPr>
        <w:t>、分季度主要财务指标</w:t>
      </w:r>
      <w:bookmarkEnd w:id="27"/>
      <w:bookmarkEnd w:id="28"/>
      <w:bookmarkEnd w:id="30"/>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626"/>
        <w:gridCol w:w="1742"/>
        <w:gridCol w:w="1742"/>
        <w:gridCol w:w="1738"/>
        <w:gridCol w:w="1742"/>
      </w:tblGrid>
      <w:tr>
        <w:trPr>
          <w:trHeight w:val="41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第一季度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第二季度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第三季度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第四季度</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139,895,911.46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424,777,383.08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366,336,662.91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414,750,291.47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归属于上市公司股东的净利润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-39,791,025.49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9,810,420.63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-35,052,327.03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-100,980,426.02</w:t>
            </w:r>
          </w:p>
        </w:tc>
      </w:tr>
      <w:tr>
        <w:trPr>
          <w:trHeight w:val="10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归属于上市公司股东的扣除非经 常性损益的净利润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-41,483,857.39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2,048,974.97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-40,002,463.97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-107,519,139.17</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经营活动产生的现金流量净额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-34,028,847.53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53,112,562.88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10,323,164.61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-46,228,444.70</w:t>
            </w:r>
          </w:p>
        </w:tc>
      </w:tr>
    </w:tbl>
    <w:p>
      <w:pPr>
        <w:widowControl w:val="0"/>
        <w:spacing w:after="119" w:line="1" w:lineRule="exact"/>
      </w:pPr>
    </w:p>
    <w:p>
      <w:pPr>
        <w:pStyle w:val="Style40"/>
        <w:keepNext w:val="0"/>
        <w:keepLines w:val="0"/>
        <w:widowControl w:val="0"/>
        <w:shd w:val="clear" w:color="auto" w:fill="auto"/>
        <w:bidi w:val="0"/>
        <w:spacing w:before="0" w:after="120" w:line="240" w:lineRule="auto"/>
        <w:ind w:left="0" w:right="0" w:firstLine="0"/>
        <w:jc w:val="both"/>
      </w:pPr>
      <w:r>
        <w:rPr>
          <w:color w:val="000000"/>
          <w:spacing w:val="0"/>
          <w:w w:val="100"/>
          <w:position w:val="0"/>
        </w:rPr>
        <w:t>上述财务指标或其加总数是否与公司已披露季度报告、半年度报告相关财务指标存在重大差异</w:t>
      </w:r>
    </w:p>
    <w:p>
      <w:pPr>
        <w:pStyle w:val="Style40"/>
        <w:keepNext w:val="0"/>
        <w:keepLines w:val="0"/>
        <w:widowControl w:val="0"/>
        <w:shd w:val="clear" w:color="auto" w:fill="auto"/>
        <w:bidi w:val="0"/>
        <w:spacing w:before="0" w:after="380" w:line="240" w:lineRule="auto"/>
        <w:ind w:left="0" w:right="0" w:firstLine="0"/>
        <w:jc w:val="both"/>
      </w:pPr>
      <w:r>
        <w:rPr>
          <w:color w:val="000000"/>
          <w:spacing w:val="0"/>
          <w:w w:val="100"/>
          <w:position w:val="0"/>
          <w:sz w:val="18"/>
          <w:szCs w:val="18"/>
        </w:rPr>
        <w:t>口</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38"/>
        <w:keepNext/>
        <w:keepLines/>
        <w:widowControl w:val="0"/>
        <w:shd w:val="clear" w:color="auto" w:fill="auto"/>
        <w:tabs>
          <w:tab w:pos="522" w:val="left"/>
        </w:tabs>
        <w:bidi w:val="0"/>
        <w:spacing w:before="0" w:after="380" w:line="240" w:lineRule="auto"/>
        <w:ind w:left="0" w:right="0" w:firstLine="0"/>
        <w:jc w:val="both"/>
      </w:pPr>
      <w:bookmarkStart w:id="31" w:name="bookmark31"/>
      <w:bookmarkStart w:id="32" w:name="bookmark32"/>
      <w:bookmarkStart w:id="33" w:name="bookmark33"/>
      <w:bookmarkStart w:id="34" w:name="bookmark34"/>
      <w:r>
        <w:rPr>
          <w:color w:val="000000"/>
          <w:spacing w:val="0"/>
          <w:w w:val="100"/>
          <w:position w:val="0"/>
        </w:rPr>
        <w:t>七</w:t>
      </w:r>
      <w:bookmarkEnd w:id="33"/>
      <w:r>
        <w:rPr>
          <w:color w:val="000000"/>
          <w:spacing w:val="0"/>
          <w:w w:val="100"/>
          <w:position w:val="0"/>
        </w:rPr>
        <w:t>、</w:t>
        <w:tab/>
        <w:t>境内外会计准则下会计数据差异</w:t>
      </w:r>
      <w:bookmarkEnd w:id="31"/>
      <w:bookmarkEnd w:id="32"/>
      <w:bookmarkEnd w:id="34"/>
    </w:p>
    <w:p>
      <w:pPr>
        <w:pStyle w:val="Style48"/>
        <w:keepNext/>
        <w:keepLines/>
        <w:widowControl w:val="0"/>
        <w:shd w:val="clear" w:color="auto" w:fill="auto"/>
        <w:tabs>
          <w:tab w:pos="404" w:val="left"/>
        </w:tabs>
        <w:bidi w:val="0"/>
        <w:spacing w:before="0" w:line="240" w:lineRule="auto"/>
        <w:ind w:left="0" w:right="0" w:firstLine="0"/>
        <w:jc w:val="both"/>
      </w:pPr>
      <w:bookmarkStart w:id="35" w:name="bookmark35"/>
      <w:bookmarkStart w:id="36" w:name="bookmark36"/>
      <w:bookmarkStart w:id="37" w:name="bookmark37"/>
      <w:bookmarkStart w:id="38" w:name="bookmark38"/>
      <w:r>
        <w:rPr>
          <w:rFonts w:ascii="Times New Roman" w:eastAsia="Times New Roman" w:hAnsi="Times New Roman" w:cs="Times New Roman"/>
          <w:color w:val="000000"/>
          <w:spacing w:val="0"/>
          <w:w w:val="100"/>
          <w:position w:val="0"/>
        </w:rPr>
        <w:t>1</w:t>
      </w:r>
      <w:bookmarkEnd w:id="37"/>
      <w:r>
        <w:rPr>
          <w:color w:val="000000"/>
          <w:spacing w:val="0"/>
          <w:w w:val="100"/>
          <w:position w:val="0"/>
        </w:rPr>
        <w:t>、</w:t>
        <w:tab/>
        <w:t>同时按照国际会计准则与按照中国会计准则披露的财务报告中净利润和净资产差异情况</w:t>
      </w:r>
      <w:bookmarkEnd w:id="35"/>
      <w:bookmarkEnd w:id="36"/>
      <w:bookmarkEnd w:id="38"/>
    </w:p>
    <w:p>
      <w:pPr>
        <w:pStyle w:val="Style40"/>
        <w:keepNext w:val="0"/>
        <w:keepLines w:val="0"/>
        <w:widowControl w:val="0"/>
        <w:shd w:val="clear" w:color="auto" w:fill="auto"/>
        <w:bidi w:val="0"/>
        <w:spacing w:before="0" w:after="12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380" w:line="240" w:lineRule="auto"/>
        <w:ind w:left="0" w:right="0" w:firstLine="0"/>
        <w:jc w:val="both"/>
      </w:pPr>
      <w:r>
        <w:rPr>
          <w:color w:val="000000"/>
          <w:spacing w:val="0"/>
          <w:w w:val="100"/>
          <w:position w:val="0"/>
        </w:rPr>
        <w:t>公司报告期不存在按照国际会计准则与按照中国会计准则披露的财务报告中净利润和净资产差异情况。</w:t>
      </w:r>
    </w:p>
    <w:p>
      <w:pPr>
        <w:pStyle w:val="Style48"/>
        <w:keepNext/>
        <w:keepLines/>
        <w:widowControl w:val="0"/>
        <w:shd w:val="clear" w:color="auto" w:fill="auto"/>
        <w:tabs>
          <w:tab w:pos="404" w:val="left"/>
        </w:tabs>
        <w:bidi w:val="0"/>
        <w:spacing w:before="0" w:line="240" w:lineRule="auto"/>
        <w:ind w:left="0" w:right="0" w:firstLine="0"/>
        <w:jc w:val="both"/>
      </w:pPr>
      <w:bookmarkStart w:id="39" w:name="bookmark39"/>
      <w:bookmarkStart w:id="40" w:name="bookmark40"/>
      <w:bookmarkStart w:id="41" w:name="bookmark41"/>
      <w:bookmarkStart w:id="42" w:name="bookmark42"/>
      <w:r>
        <w:rPr>
          <w:rFonts w:ascii="Times New Roman" w:eastAsia="Times New Roman" w:hAnsi="Times New Roman" w:cs="Times New Roman"/>
          <w:color w:val="000000"/>
          <w:spacing w:val="0"/>
          <w:w w:val="100"/>
          <w:position w:val="0"/>
        </w:rPr>
        <w:t>2</w:t>
      </w:r>
      <w:bookmarkEnd w:id="41"/>
      <w:r>
        <w:rPr>
          <w:color w:val="000000"/>
          <w:spacing w:val="0"/>
          <w:w w:val="100"/>
          <w:position w:val="0"/>
        </w:rPr>
        <w:t>、</w:t>
        <w:tab/>
        <w:t>同时按照境外会计准则与按照中国会计准则披露的财务报告中净利润和净资产差异情况</w:t>
      </w:r>
      <w:bookmarkEnd w:id="39"/>
      <w:bookmarkEnd w:id="40"/>
      <w:bookmarkEnd w:id="42"/>
    </w:p>
    <w:p>
      <w:pPr>
        <w:pStyle w:val="Style40"/>
        <w:keepNext w:val="0"/>
        <w:keepLines w:val="0"/>
        <w:widowControl w:val="0"/>
        <w:shd w:val="clear" w:color="auto" w:fill="auto"/>
        <w:bidi w:val="0"/>
        <w:spacing w:before="0" w:after="12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380" w:line="240" w:lineRule="auto"/>
        <w:ind w:left="0" w:right="0" w:firstLine="0"/>
        <w:jc w:val="both"/>
      </w:pPr>
      <w:r>
        <w:rPr>
          <w:color w:val="000000"/>
          <w:spacing w:val="0"/>
          <w:w w:val="100"/>
          <w:position w:val="0"/>
        </w:rPr>
        <w:t>公司报告期不存在按照境外会计准则与按照中国会计准则披露的财务报告中净利润和净资产差异情况。</w:t>
      </w:r>
    </w:p>
    <w:p>
      <w:pPr>
        <w:pStyle w:val="Style38"/>
        <w:keepNext/>
        <w:keepLines/>
        <w:widowControl w:val="0"/>
        <w:shd w:val="clear" w:color="auto" w:fill="auto"/>
        <w:tabs>
          <w:tab w:pos="522" w:val="left"/>
        </w:tabs>
        <w:bidi w:val="0"/>
        <w:spacing w:before="0" w:after="380" w:line="240" w:lineRule="auto"/>
        <w:ind w:left="0" w:right="0" w:firstLine="0"/>
        <w:jc w:val="both"/>
      </w:pPr>
      <w:bookmarkStart w:id="43" w:name="bookmark43"/>
      <w:bookmarkStart w:id="44" w:name="bookmark44"/>
      <w:bookmarkStart w:id="45" w:name="bookmark45"/>
      <w:bookmarkStart w:id="46" w:name="bookmark46"/>
      <w:r>
        <w:rPr>
          <w:color w:val="000000"/>
          <w:spacing w:val="0"/>
          <w:w w:val="100"/>
          <w:position w:val="0"/>
        </w:rPr>
        <w:t>八</w:t>
      </w:r>
      <w:bookmarkEnd w:id="45"/>
      <w:r>
        <w:rPr>
          <w:color w:val="000000"/>
          <w:spacing w:val="0"/>
          <w:w w:val="100"/>
          <w:position w:val="0"/>
        </w:rPr>
        <w:t>、</w:t>
        <w:tab/>
        <w:t>非经常性损益项目及金额</w:t>
      </w:r>
      <w:bookmarkEnd w:id="43"/>
      <w:bookmarkEnd w:id="44"/>
      <w:bookmarkEnd w:id="46"/>
    </w:p>
    <w:p>
      <w:pPr>
        <w:pStyle w:val="Style40"/>
        <w:keepNext w:val="0"/>
        <w:keepLines w:val="0"/>
        <w:widowControl w:val="0"/>
        <w:shd w:val="clear" w:color="auto" w:fill="auto"/>
        <w:bidi w:val="0"/>
        <w:spacing w:before="0" w:after="12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842"/>
        <w:gridCol w:w="1560"/>
        <w:gridCol w:w="1560"/>
        <w:gridCol w:w="1142"/>
        <w:gridCol w:w="2486"/>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说明</w:t>
            </w:r>
          </w:p>
        </w:tc>
      </w:tr>
      <w:tr>
        <w:trPr>
          <w:trHeight w:val="10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非流动资产处置损益（包括已计提</w:t>
            </w:r>
          </w:p>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资产减值准备的冲销部分）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6,298,414.88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-320,275.40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-780,344.62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主要系报告期长期股权处置损 益</w:t>
            </w:r>
            <w:r>
              <w:rPr>
                <w:color w:val="000000"/>
                <w:spacing w:val="0"/>
                <w:w w:val="100"/>
                <w:position w:val="0"/>
                <w:sz w:val="18"/>
                <w:szCs w:val="18"/>
              </w:rPr>
              <w:t>584.08</w:t>
            </w:r>
            <w:r>
              <w:rPr>
                <w:rFonts w:ascii="SimSun" w:eastAsia="SimSun" w:hAnsi="SimSun" w:cs="SimSun"/>
                <w:color w:val="000000"/>
                <w:spacing w:val="0"/>
                <w:w w:val="100"/>
                <w:position w:val="0"/>
                <w:sz w:val="17"/>
                <w:szCs w:val="17"/>
              </w:rPr>
              <w:t>万元及固定资产处置 及报废损失</w:t>
            </w:r>
            <w:r>
              <w:rPr>
                <w:color w:val="000000"/>
                <w:spacing w:val="0"/>
                <w:w w:val="100"/>
                <w:position w:val="0"/>
                <w:sz w:val="18"/>
                <w:szCs w:val="18"/>
              </w:rPr>
              <w:t>45.76</w:t>
            </w:r>
            <w:r>
              <w:rPr>
                <w:rFonts w:ascii="SimSun" w:eastAsia="SimSun" w:hAnsi="SimSun" w:cs="SimSun"/>
                <w:color w:val="000000"/>
                <w:spacing w:val="0"/>
                <w:w w:val="100"/>
                <w:position w:val="0"/>
                <w:sz w:val="17"/>
                <w:szCs w:val="17"/>
              </w:rPr>
              <w:t>万元</w:t>
            </w:r>
          </w:p>
        </w:tc>
      </w:tr>
      <w:tr>
        <w:trPr>
          <w:trHeight w:val="103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计入当期损益的政府补助（与企业 业务密切相关，按照国家统一标准 定额或定量享受的政府补助除外）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14,738,504.40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13,893,890.01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10,469,805.47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 xml:space="preserve">详见合并财务报表项目注释之 </w:t>
            </w:r>
            <w:r>
              <w:rPr>
                <w:color w:val="000000"/>
                <w:spacing w:val="0"/>
                <w:w w:val="100"/>
                <w:position w:val="0"/>
                <w:sz w:val="18"/>
                <w:szCs w:val="18"/>
              </w:rPr>
              <w:t>“51</w:t>
            </w:r>
            <w:r>
              <w:rPr>
                <w:rFonts w:ascii="SimSun" w:eastAsia="SimSun" w:hAnsi="SimSun" w:cs="SimSun"/>
                <w:color w:val="000000"/>
                <w:spacing w:val="0"/>
                <w:w w:val="100"/>
                <w:position w:val="0"/>
                <w:sz w:val="17"/>
                <w:szCs w:val="17"/>
              </w:rPr>
              <w:t>、递延收益</w:t>
            </w:r>
            <w:r>
              <w:rPr>
                <w:color w:val="000000"/>
                <w:spacing w:val="0"/>
                <w:w w:val="100"/>
                <w:position w:val="0"/>
                <w:sz w:val="18"/>
                <w:szCs w:val="18"/>
              </w:rPr>
              <w:t>”</w:t>
            </w:r>
            <w:r>
              <w:rPr>
                <w:rFonts w:ascii="SimSun" w:eastAsia="SimSun" w:hAnsi="SimSun" w:cs="SimSun"/>
                <w:color w:val="000000"/>
                <w:spacing w:val="0"/>
                <w:w w:val="100"/>
                <w:position w:val="0"/>
                <w:sz w:val="17"/>
                <w:szCs w:val="17"/>
              </w:rPr>
              <w:t>和</w:t>
            </w:r>
            <w:r>
              <w:rPr>
                <w:color w:val="000000"/>
                <w:spacing w:val="0"/>
                <w:w w:val="100"/>
                <w:position w:val="0"/>
                <w:sz w:val="18"/>
                <w:szCs w:val="18"/>
              </w:rPr>
              <w:t>“84</w:t>
            </w:r>
            <w:r>
              <w:rPr>
                <w:rFonts w:ascii="SimSun" w:eastAsia="SimSun" w:hAnsi="SimSun" w:cs="SimSun"/>
                <w:color w:val="000000"/>
                <w:spacing w:val="0"/>
                <w:w w:val="100"/>
                <w:position w:val="0"/>
                <w:sz w:val="17"/>
                <w:szCs w:val="17"/>
              </w:rPr>
              <w:t>、政府补 助明细</w:t>
            </w: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计入当期损益的对非金融企业收取 的资金占用费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pPr>
            <w:r>
              <w:rPr>
                <w:color w:val="000000"/>
                <w:spacing w:val="0"/>
                <w:w w:val="100"/>
                <w:position w:val="0"/>
              </w:rPr>
              <w:t>139,359.73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1,934,543.30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主要系报告期内子公司江苏亿</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金收取客户违约罚息</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债务重组损益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pPr>
            <w:r>
              <w:rPr>
                <w:color w:val="000000"/>
                <w:spacing w:val="0"/>
                <w:w w:val="100"/>
                <w:position w:val="0"/>
              </w:rPr>
              <w:t>648,163.09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6,640,534.51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主要系报告期内债务重组利得</w:t>
            </w:r>
          </w:p>
        </w:tc>
      </w:tr>
      <w:tr>
        <w:trPr>
          <w:trHeight w:val="68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both"/>
              <w:rPr>
                <w:sz w:val="17"/>
                <w:szCs w:val="17"/>
              </w:rPr>
            </w:pPr>
            <w:r>
              <w:rPr>
                <w:rFonts w:ascii="SimSun" w:eastAsia="SimSun" w:hAnsi="SimSun" w:cs="SimSun"/>
                <w:color w:val="000000"/>
                <w:spacing w:val="0"/>
                <w:w w:val="100"/>
                <w:position w:val="0"/>
                <w:sz w:val="17"/>
                <w:szCs w:val="17"/>
              </w:rPr>
              <w:t>除同公司正常经营业务相关的有效 套期保值业务外，持有交易性金融</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-87,970.83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15,177,842.61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4,309,469.11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主要系报告期内交易性金融资</w:t>
            </w:r>
          </w:p>
        </w:tc>
      </w:tr>
    </w:tbl>
    <w:p>
      <w:pPr>
        <w:pStyle w:val="Style46"/>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w:t>
      </w:r>
    </w:p>
    <w:p>
      <w:pPr>
        <w:widowControl w:val="0"/>
        <w:spacing w:after="299" w:line="1" w:lineRule="exact"/>
      </w:pPr>
    </w:p>
    <w:p>
      <w:pPr>
        <w:pStyle w:val="Style28"/>
        <w:keepNext w:val="0"/>
        <w:keepLines w:val="0"/>
        <w:widowControl w:val="0"/>
        <w:shd w:val="clear" w:color="auto" w:fill="auto"/>
        <w:bidi w:val="0"/>
        <w:spacing w:before="0" w:after="380" w:line="240" w:lineRule="auto"/>
        <w:ind w:left="0" w:right="0" w:firstLine="0"/>
        <w:jc w:val="right"/>
        <w:sectPr>
          <w:headerReference w:type="default" r:id="rId15"/>
          <w:footerReference w:type="default" r:id="rId16"/>
          <w:headerReference w:type="even" r:id="rId17"/>
          <w:footerReference w:type="even" r:id="rId18"/>
          <w:footnotePr>
            <w:pos w:val="pageBottom"/>
            <w:numFmt w:val="decimal"/>
            <w:numRestart w:val="continuous"/>
          </w:footnotePr>
          <w:pgSz w:w="11900" w:h="16840"/>
          <w:pgMar w:top="1021" w:right="1121" w:bottom="950" w:left="1084" w:header="0" w:footer="3" w:gutter="0"/>
          <w:cols w:space="720"/>
          <w:noEndnote/>
          <w:rtlGutter w:val="0"/>
          <w:docGrid w:linePitch="360"/>
        </w:sectPr>
      </w:pPr>
      <w:r>
        <w:rPr>
          <w:spacing w:val="0"/>
          <w:w w:val="100"/>
          <w:position w:val="0"/>
        </w:rPr>
        <w:t>cninf^</w:t>
      </w:r>
    </w:p>
    <w:tbl>
      <w:tblPr>
        <w:tblOverlap w:val="never"/>
        <w:jc w:val="left"/>
        <w:tblLayout w:type="fixed"/>
      </w:tblPr>
      <w:tblGrid>
        <w:gridCol w:w="2842"/>
        <w:gridCol w:w="1560"/>
        <w:gridCol w:w="1560"/>
        <w:gridCol w:w="1142"/>
        <w:gridCol w:w="2486"/>
      </w:tblGrid>
      <w:tr>
        <w:trPr>
          <w:trHeight w:val="193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6" w:lineRule="exact"/>
              <w:ind w:left="0" w:right="0" w:firstLine="0"/>
              <w:jc w:val="both"/>
              <w:rPr>
                <w:sz w:val="17"/>
                <w:szCs w:val="17"/>
              </w:rPr>
            </w:pPr>
            <w:r>
              <w:rPr>
                <w:rFonts w:ascii="SimSun" w:eastAsia="SimSun" w:hAnsi="SimSun" w:cs="SimSun"/>
                <w:color w:val="000000"/>
                <w:spacing w:val="0"/>
                <w:w w:val="100"/>
                <w:position w:val="0"/>
                <w:sz w:val="17"/>
                <w:szCs w:val="17"/>
              </w:rPr>
              <w:t>资产、衍生金融资产、交易性金融 负债、衍生金融负债产生的公允价 值变动损益，以及处置交易性金融 资产、衍生金融资产、交易性金融 负债、衍生金融负债和其他债权投 资取得的投资收益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rPr>
                <w:sz w:val="17"/>
                <w:szCs w:val="17"/>
              </w:rPr>
            </w:pPr>
            <w:r>
              <w:rPr>
                <w:rFonts w:ascii="SimSun" w:eastAsia="SimSun" w:hAnsi="SimSun" w:cs="SimSun"/>
                <w:color w:val="000000"/>
                <w:spacing w:val="0"/>
                <w:w w:val="100"/>
                <w:position w:val="0"/>
                <w:sz w:val="17"/>
                <w:szCs w:val="17"/>
              </w:rPr>
              <w:t>产公允价值变动</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单独进行减值测试的应收款项、合 同资产减值准备转回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5,589,326.60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系子公司江苏亿金单项计提减 值准备的款项在本期收回</w:t>
            </w: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both"/>
              <w:rPr>
                <w:sz w:val="17"/>
                <w:szCs w:val="17"/>
              </w:rPr>
            </w:pPr>
            <w:r>
              <w:rPr>
                <w:rFonts w:ascii="SimSun" w:eastAsia="SimSun" w:hAnsi="SimSun" w:cs="SimSun"/>
                <w:color w:val="000000"/>
                <w:spacing w:val="0"/>
                <w:w w:val="100"/>
                <w:position w:val="0"/>
                <w:sz w:val="17"/>
                <w:szCs w:val="17"/>
              </w:rPr>
              <w:t>除上述各项之外的其他营业外收入 和支出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20"/>
                <w:szCs w:val="20"/>
              </w:rPr>
            </w:pPr>
            <w:r>
              <w:rPr>
                <w:color w:val="000000"/>
                <w:spacing w:val="0"/>
                <w:w w:val="100"/>
                <w:position w:val="0"/>
                <w:sz w:val="20"/>
                <w:szCs w:val="20"/>
              </w:rPr>
              <w:t>-121,409.55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-2,503,454.21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-130,362.26</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减：所得税影响额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22,012.54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944,449.09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2,616,252.41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少数股东权益影响额（税后）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1,599,921.53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1,324,950.00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2,145,583.62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20,943,127.65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32,553,681.73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14,696,058.27</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w:t>
            </w:r>
          </w:p>
        </w:tc>
      </w:tr>
    </w:tbl>
    <w:p>
      <w:pPr>
        <w:pStyle w:val="Style40"/>
        <w:keepNext w:val="0"/>
        <w:keepLines w:val="0"/>
        <w:widowControl w:val="0"/>
        <w:shd w:val="clear" w:color="auto" w:fill="auto"/>
        <w:bidi w:val="0"/>
        <w:spacing w:before="0" w:after="0" w:line="322" w:lineRule="exact"/>
        <w:ind w:left="0" w:right="0" w:firstLine="0"/>
        <w:jc w:val="both"/>
      </w:pPr>
      <w:r>
        <w:rPr>
          <w:color w:val="000000"/>
          <w:spacing w:val="0"/>
          <w:w w:val="100"/>
          <w:position w:val="0"/>
        </w:rPr>
        <w:t>对公司根据《公开发行证券的公司信息披露解释性公告第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号一非经常性损益》定义界定的非经常性损益项目，以及把《公 开发行证券的公司信息披露解释性公告第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w:t>
      </w:r>
      <w:r>
        <w:rPr>
          <w:color w:val="000000"/>
          <w:spacing w:val="0"/>
          <w:w w:val="100"/>
          <w:position w:val="0"/>
        </w:rPr>
        <w:t>一</w:t>
      </w:r>
      <w:r>
        <w:rPr>
          <w:color w:val="000000"/>
          <w:spacing w:val="0"/>
          <w:w w:val="100"/>
          <w:position w:val="0"/>
        </w:rPr>
        <w:t>非经常性损益》中列举的非经常性损益项目界定为经常性损益的项目，应 说明原因</w:t>
      </w:r>
    </w:p>
    <w:p>
      <w:pPr>
        <w:pStyle w:val="Style40"/>
        <w:keepNext w:val="0"/>
        <w:keepLines w:val="0"/>
        <w:widowControl w:val="0"/>
        <w:shd w:val="clear" w:color="auto" w:fill="auto"/>
        <w:bidi w:val="0"/>
        <w:spacing w:before="0" w:after="0" w:line="331" w:lineRule="exact"/>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8140" w:line="331" w:lineRule="exact"/>
        <w:ind w:left="0" w:right="0" w:firstLine="0"/>
        <w:jc w:val="both"/>
      </w:pPr>
      <w:r>
        <w:rPr>
          <w:color w:val="000000"/>
          <w:spacing w:val="0"/>
          <w:w w:val="100"/>
          <w:position w:val="0"/>
        </w:rPr>
        <w:t>公司报告期不存在将根据《公开发行证券的公司信息披露解释性公告第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号一非经常性损益》定义、列举的非经常性损益 项目界定为经常性损益的项目的情形。</w:t>
      </w:r>
    </w:p>
    <w:p>
      <w:pPr>
        <w:pStyle w:val="Style28"/>
        <w:keepNext w:val="0"/>
        <w:keepLines w:val="0"/>
        <w:widowControl w:val="0"/>
        <w:shd w:val="clear" w:color="auto" w:fill="auto"/>
        <w:bidi w:val="0"/>
        <w:spacing w:before="0" w:after="0" w:line="240" w:lineRule="auto"/>
        <w:ind w:left="0" w:right="0" w:firstLine="0"/>
        <w:jc w:val="right"/>
        <w:rPr>
          <w:sz w:val="26"/>
          <w:szCs w:val="26"/>
        </w:rPr>
        <w:sectPr>
          <w:headerReference w:type="default" r:id="rId19"/>
          <w:footerReference w:type="default" r:id="rId20"/>
          <w:headerReference w:type="even" r:id="rId21"/>
          <w:footerReference w:type="even" r:id="rId22"/>
          <w:footnotePr>
            <w:pos w:val="pageBottom"/>
            <w:numFmt w:val="decimal"/>
            <w:numRestart w:val="continuous"/>
          </w:footnotePr>
          <w:pgSz w:w="11900" w:h="16840"/>
          <w:pgMar w:top="1443" w:right="24"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22"/>
        <w:keepNext/>
        <w:keepLines/>
        <w:widowControl w:val="0"/>
        <w:shd w:val="clear" w:color="auto" w:fill="auto"/>
        <w:bidi w:val="0"/>
        <w:spacing w:before="360" w:after="340" w:line="240" w:lineRule="auto"/>
        <w:ind w:left="3300" w:right="0" w:firstLine="0"/>
        <w:jc w:val="left"/>
      </w:pPr>
      <w:bookmarkStart w:id="47" w:name="bookmark47"/>
      <w:bookmarkStart w:id="48" w:name="bookmark48"/>
      <w:bookmarkStart w:id="49" w:name="bookmark49"/>
      <w:r>
        <w:rPr>
          <w:color w:val="000000"/>
          <w:spacing w:val="0"/>
          <w:w w:val="100"/>
          <w:position w:val="0"/>
        </w:rPr>
        <w:t>第三节公司业务概要</w:t>
      </w:r>
      <w:bookmarkEnd w:id="47"/>
      <w:bookmarkEnd w:id="48"/>
      <w:bookmarkEnd w:id="49"/>
    </w:p>
    <w:p>
      <w:pPr>
        <w:pStyle w:val="Style38"/>
        <w:keepNext/>
        <w:keepLines/>
        <w:widowControl w:val="0"/>
        <w:shd w:val="clear" w:color="auto" w:fill="auto"/>
        <w:bidi w:val="0"/>
        <w:spacing w:before="0" w:after="380" w:line="468" w:lineRule="exact"/>
        <w:ind w:left="0" w:right="0" w:firstLine="0"/>
        <w:jc w:val="left"/>
      </w:pPr>
      <w:bookmarkStart w:id="50" w:name="bookmark50"/>
      <w:bookmarkStart w:id="51" w:name="bookmark51"/>
      <w:bookmarkStart w:id="52" w:name="bookmark52"/>
      <w:bookmarkStart w:id="53" w:name="bookmark53"/>
      <w:bookmarkStart w:id="54" w:name="bookmark54"/>
      <w:r>
        <w:rPr>
          <w:color w:val="000000"/>
          <w:spacing w:val="0"/>
          <w:w w:val="100"/>
          <w:position w:val="0"/>
        </w:rPr>
        <w:t>一</w:t>
      </w:r>
      <w:bookmarkEnd w:id="53"/>
      <w:r>
        <w:rPr>
          <w:color w:val="000000"/>
          <w:spacing w:val="0"/>
          <w:w w:val="100"/>
          <w:position w:val="0"/>
        </w:rPr>
        <w:t>、报告期内公司从事的主要业务</w:t>
      </w:r>
      <w:bookmarkEnd w:id="51"/>
      <w:bookmarkEnd w:id="52"/>
      <w:bookmarkEnd w:id="54"/>
      <w:bookmarkEnd w:id="50"/>
    </w:p>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号——上市公司从事软件与信息技术服务业务》的披露要求</w:t>
      </w:r>
    </w:p>
    <w:p>
      <w:pPr>
        <w:pStyle w:val="Style25"/>
        <w:keepNext w:val="0"/>
        <w:keepLines w:val="0"/>
        <w:widowControl w:val="0"/>
        <w:shd w:val="clear" w:color="auto" w:fill="auto"/>
        <w:tabs>
          <w:tab w:pos="1252" w:val="left"/>
        </w:tabs>
        <w:bidi w:val="0"/>
        <w:spacing w:before="0" w:after="0" w:line="468" w:lineRule="exact"/>
        <w:ind w:left="0" w:right="0" w:firstLine="480"/>
        <w:jc w:val="both"/>
      </w:pPr>
      <w:bookmarkStart w:id="55" w:name="bookmark55"/>
      <w:r>
        <w:rPr>
          <w:b/>
          <w:bCs/>
          <w:color w:val="000000"/>
          <w:spacing w:val="0"/>
          <w:w w:val="100"/>
          <w:position w:val="0"/>
        </w:rPr>
        <w:t>（</w:t>
      </w:r>
      <w:bookmarkEnd w:id="55"/>
      <w:r>
        <w:rPr>
          <w:b/>
          <w:bCs/>
          <w:color w:val="000000"/>
          <w:spacing w:val="0"/>
          <w:w w:val="100"/>
          <w:position w:val="0"/>
        </w:rPr>
        <w:t>一）</w:t>
        <w:tab/>
        <w:t>报告期内公司所从事的主要业务、主要产品及其用途、经营模式、主要的业绩驱 动因素</w:t>
      </w:r>
    </w:p>
    <w:p>
      <w:pPr>
        <w:pStyle w:val="Style25"/>
        <w:keepNext w:val="0"/>
        <w:keepLines w:val="0"/>
        <w:widowControl w:val="0"/>
        <w:shd w:val="clear" w:color="auto" w:fill="auto"/>
        <w:bidi w:val="0"/>
        <w:spacing w:before="0" w:after="200" w:line="468" w:lineRule="exact"/>
        <w:ind w:left="0" w:right="0" w:firstLine="480"/>
        <w:jc w:val="both"/>
      </w:pPr>
      <w:r>
        <w:rPr>
          <w:color w:val="000000"/>
          <w:spacing w:val="0"/>
          <w:w w:val="100"/>
          <w:position w:val="0"/>
        </w:rPr>
        <w:t>报告期内，为集中资源发展信息数据领域业务，公司剥离了医疗健康领域业务，公司现 有业务主要涉及信息数据、环保治理领域。公司的核心业务为数据中心等信息数据基础设施 全生命周期提供整体解决方案。主要产品及解决方案如下：</w:t>
      </w:r>
    </w:p>
    <w:p>
      <w:pPr>
        <w:pStyle w:val="Style25"/>
        <w:keepNext w:val="0"/>
        <w:keepLines w:val="0"/>
        <w:widowControl w:val="0"/>
        <w:shd w:val="clear" w:color="auto" w:fill="auto"/>
        <w:tabs>
          <w:tab w:pos="863" w:val="left"/>
        </w:tabs>
        <w:bidi w:val="0"/>
        <w:spacing w:before="0" w:after="0" w:line="408" w:lineRule="auto"/>
        <w:ind w:left="0" w:right="0" w:firstLine="480"/>
        <w:jc w:val="both"/>
      </w:pPr>
      <w:bookmarkStart w:id="56" w:name="bookmark56"/>
      <w:r>
        <w:rPr>
          <w:rFonts w:ascii="Times New Roman" w:eastAsia="Times New Roman" w:hAnsi="Times New Roman" w:cs="Times New Roman"/>
          <w:b/>
          <w:bCs/>
          <w:color w:val="000000"/>
          <w:spacing w:val="0"/>
          <w:w w:val="100"/>
          <w:position w:val="0"/>
          <w:sz w:val="24"/>
          <w:szCs w:val="24"/>
        </w:rPr>
        <w:t>1</w:t>
      </w:r>
      <w:bookmarkEnd w:id="56"/>
      <w:r>
        <w:rPr>
          <w:b/>
          <w:bCs/>
          <w:color w:val="000000"/>
          <w:spacing w:val="0"/>
          <w:w w:val="100"/>
          <w:position w:val="0"/>
        </w:rPr>
        <w:t>、</w:t>
        <w:tab/>
        <w:t>信息数据领域</w:t>
      </w:r>
    </w:p>
    <w:p>
      <w:pPr>
        <w:pStyle w:val="Style25"/>
        <w:keepNext w:val="0"/>
        <w:keepLines w:val="0"/>
        <w:widowControl w:val="0"/>
        <w:shd w:val="clear" w:color="auto" w:fill="auto"/>
        <w:bidi w:val="0"/>
        <w:spacing w:before="0" w:after="0" w:line="468" w:lineRule="exact"/>
        <w:ind w:left="0" w:right="0" w:firstLine="480"/>
        <w:jc w:val="both"/>
      </w:pPr>
      <w:r>
        <w:rPr>
          <w:color w:val="000000"/>
          <w:spacing w:val="0"/>
          <w:w w:val="100"/>
          <w:position w:val="0"/>
        </w:rPr>
        <w:t>在信息数据领域，依米康致力于为数据中心等信息数据基础设施全生命周期提供整体解 决方案，提供从架构设计、节能技术、关键保障产品、软件技术及系统集成、运维服务在内 的全生命周期整体解决方案的服务。</w:t>
      </w:r>
    </w:p>
    <w:p>
      <w:pPr>
        <w:pStyle w:val="Style25"/>
        <w:keepNext w:val="0"/>
        <w:keepLines w:val="0"/>
        <w:widowControl w:val="0"/>
        <w:shd w:val="clear" w:color="auto" w:fill="auto"/>
        <w:bidi w:val="0"/>
        <w:spacing w:before="0" w:after="200" w:line="468" w:lineRule="exact"/>
        <w:ind w:left="0" w:right="0" w:firstLine="480"/>
        <w:jc w:val="both"/>
      </w:pPr>
      <w:r>
        <w:rPr>
          <w:color w:val="000000"/>
          <w:spacing w:val="0"/>
          <w:w w:val="100"/>
          <w:position w:val="0"/>
        </w:rPr>
        <w:t>公司拥有数据中心等信息数据基础设施建设及运营业务相关的节能技术、从架构到实施 的总包能力以及总运营服务的系统解决方案、运营智慧软件平台、精密空调研发生产能力。 公司为云计算、大数据等领域提供包含关键设备、物联软件、智能工程及智慧服务在内的数 据中心整体解决方案，为通信、金融、政府等领域宏基站、机房提供精密空调及定制化整体 解决方案服务。公司拥有的包含智能工程、物联软件、关键设备及智慧服务四大业务线共享 技术、供应链、营销和客户资源，可为用户提供系统安全可靠和节能高效的整体解决方案。</w:t>
      </w:r>
    </w:p>
    <w:p>
      <w:pPr>
        <w:pStyle w:val="Style25"/>
        <w:keepNext w:val="0"/>
        <w:keepLines w:val="0"/>
        <w:widowControl w:val="0"/>
        <w:shd w:val="clear" w:color="auto" w:fill="auto"/>
        <w:tabs>
          <w:tab w:pos="878" w:val="left"/>
        </w:tabs>
        <w:bidi w:val="0"/>
        <w:spacing w:before="0" w:after="0" w:line="408" w:lineRule="auto"/>
        <w:ind w:left="0" w:right="0" w:firstLine="480"/>
        <w:jc w:val="both"/>
      </w:pPr>
      <w:bookmarkStart w:id="57" w:name="bookmark57"/>
      <w:r>
        <w:rPr>
          <w:rFonts w:ascii="Times New Roman" w:eastAsia="Times New Roman" w:hAnsi="Times New Roman" w:cs="Times New Roman"/>
          <w:b/>
          <w:bCs/>
          <w:color w:val="000000"/>
          <w:spacing w:val="0"/>
          <w:w w:val="100"/>
          <w:position w:val="0"/>
          <w:sz w:val="24"/>
          <w:szCs w:val="24"/>
        </w:rPr>
        <w:t>2</w:t>
      </w:r>
      <w:bookmarkEnd w:id="57"/>
      <w:r>
        <w:rPr>
          <w:b/>
          <w:bCs/>
          <w:color w:val="000000"/>
          <w:spacing w:val="0"/>
          <w:w w:val="100"/>
          <w:position w:val="0"/>
        </w:rPr>
        <w:t>、</w:t>
        <w:tab/>
        <w:t>环保治理领域</w:t>
      </w:r>
    </w:p>
    <w:p>
      <w:pPr>
        <w:pStyle w:val="Style25"/>
        <w:keepNext w:val="0"/>
        <w:keepLines w:val="0"/>
        <w:widowControl w:val="0"/>
        <w:shd w:val="clear" w:color="auto" w:fill="auto"/>
        <w:bidi w:val="0"/>
        <w:spacing w:before="0" w:after="0" w:line="468" w:lineRule="exact"/>
        <w:ind w:left="0" w:right="0" w:firstLine="480"/>
        <w:jc w:val="both"/>
      </w:pPr>
      <w:r>
        <w:rPr>
          <w:color w:val="000000"/>
          <w:spacing w:val="0"/>
          <w:w w:val="100"/>
          <w:position w:val="0"/>
        </w:rPr>
        <w:t>在环保治理领域，公司是除尘、脱硫、脱硝等大气污染防治设备的研发、设计、制造、 安装、销售及服务的综合性环境服务商，拥有大气超净排放治理方面先进技术，并将业务拓 展到城市垃圾综合治理等领域，在原有的</w:t>
      </w:r>
      <w:r>
        <w:rPr>
          <w:rFonts w:ascii="Times New Roman" w:eastAsia="Times New Roman" w:hAnsi="Times New Roman" w:cs="Times New Roman"/>
          <w:color w:val="000000"/>
          <w:spacing w:val="0"/>
          <w:w w:val="100"/>
          <w:position w:val="0"/>
          <w:sz w:val="24"/>
          <w:szCs w:val="24"/>
        </w:rPr>
        <w:t>EPC</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BT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BOT</w:t>
      </w:r>
      <w:r>
        <w:rPr>
          <w:color w:val="000000"/>
          <w:spacing w:val="0"/>
          <w:w w:val="100"/>
          <w:position w:val="0"/>
        </w:rPr>
        <w:t>的商业模式中，积极摸索拓展，已 从项目设计、实体制造、工程管理能力的总包建设商业模式，向同时具备运营服务能力、提 供一体式服务的系统集成商转变，产品及业务广泛地应用于钢铁、有色金属冶炼、电力、化 工、垃圾资源化处理等诸多行业。</w:t>
      </w:r>
    </w:p>
    <w:p>
      <w:pPr>
        <w:pStyle w:val="Style25"/>
        <w:keepNext w:val="0"/>
        <w:keepLines w:val="0"/>
        <w:widowControl w:val="0"/>
        <w:shd w:val="clear" w:color="auto" w:fill="auto"/>
        <w:tabs>
          <w:tab w:pos="1130" w:val="left"/>
        </w:tabs>
        <w:bidi w:val="0"/>
        <w:spacing w:before="0" w:after="0" w:line="468" w:lineRule="exact"/>
        <w:ind w:left="0" w:right="0" w:firstLine="480"/>
        <w:jc w:val="both"/>
      </w:pPr>
      <w:bookmarkStart w:id="58" w:name="bookmark58"/>
      <w:r>
        <w:rPr>
          <w:b/>
          <w:bCs/>
          <w:color w:val="000000"/>
          <w:spacing w:val="0"/>
          <w:w w:val="100"/>
          <w:position w:val="0"/>
        </w:rPr>
        <w:t>（</w:t>
      </w:r>
      <w:bookmarkEnd w:id="58"/>
      <w:r>
        <w:rPr>
          <w:b/>
          <w:bCs/>
          <w:color w:val="000000"/>
          <w:spacing w:val="0"/>
          <w:w w:val="100"/>
          <w:position w:val="0"/>
        </w:rPr>
        <w:t>二）</w:t>
        <w:tab/>
        <w:t>报告期内公司所属行业的发展阶段、周期性特点以及公司所处的行业地位</w:t>
      </w:r>
    </w:p>
    <w:p>
      <w:pPr>
        <w:pStyle w:val="Style25"/>
        <w:keepNext w:val="0"/>
        <w:keepLines w:val="0"/>
        <w:widowControl w:val="0"/>
        <w:shd w:val="clear" w:color="auto" w:fill="auto"/>
        <w:bidi w:val="0"/>
        <w:spacing w:before="0" w:after="200" w:line="468" w:lineRule="exact"/>
        <w:ind w:left="0" w:right="0" w:firstLine="480"/>
        <w:jc w:val="both"/>
      </w:pPr>
      <w:r>
        <w:rPr>
          <w:color w:val="000000"/>
          <w:spacing w:val="0"/>
          <w:w w:val="100"/>
          <w:position w:val="0"/>
        </w:rPr>
        <w:t>报告期内，公司业务涉及信息数据、环保治理产业。</w:t>
      </w:r>
    </w:p>
    <w:p>
      <w:pPr>
        <w:pStyle w:val="Style25"/>
        <w:keepNext w:val="0"/>
        <w:keepLines w:val="0"/>
        <w:widowControl w:val="0"/>
        <w:shd w:val="clear" w:color="auto" w:fill="auto"/>
        <w:tabs>
          <w:tab w:pos="838" w:val="left"/>
        </w:tabs>
        <w:bidi w:val="0"/>
        <w:spacing w:before="0" w:after="0" w:line="408" w:lineRule="auto"/>
        <w:ind w:left="0" w:right="0" w:firstLine="480"/>
        <w:jc w:val="both"/>
      </w:pPr>
      <w:bookmarkStart w:id="59" w:name="bookmark59"/>
      <w:r>
        <w:rPr>
          <w:rFonts w:ascii="Times New Roman" w:eastAsia="Times New Roman" w:hAnsi="Times New Roman" w:cs="Times New Roman"/>
          <w:b/>
          <w:bCs/>
          <w:color w:val="000000"/>
          <w:spacing w:val="0"/>
          <w:w w:val="100"/>
          <w:position w:val="0"/>
          <w:sz w:val="24"/>
          <w:szCs w:val="24"/>
        </w:rPr>
        <w:t>1</w:t>
      </w:r>
      <w:bookmarkEnd w:id="59"/>
      <w:r>
        <w:rPr>
          <w:b/>
          <w:bCs/>
          <w:color w:val="000000"/>
          <w:spacing w:val="0"/>
          <w:w w:val="100"/>
          <w:position w:val="0"/>
        </w:rPr>
        <w:t>、</w:t>
        <w:tab/>
        <w:t>信息数据领域</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在国家发展</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新基建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的战略背景下，十三届全国人大四次会议审议通过的《中华人民共 和国国民经济和社会发展第十四个五年规划和</w:t>
      </w:r>
      <w:r>
        <w:rPr>
          <w:rFonts w:ascii="Times New Roman" w:eastAsia="Times New Roman" w:hAnsi="Times New Roman" w:cs="Times New Roman"/>
          <w:color w:val="000000"/>
          <w:spacing w:val="0"/>
          <w:w w:val="100"/>
          <w:position w:val="0"/>
          <w:sz w:val="24"/>
          <w:szCs w:val="24"/>
        </w:rPr>
        <w:t>2035</w:t>
      </w:r>
      <w:r>
        <w:rPr>
          <w:color w:val="000000"/>
          <w:spacing w:val="0"/>
          <w:w w:val="100"/>
          <w:position w:val="0"/>
        </w:rPr>
        <w:t>年远景目标纲要》（以下简称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《十四五规 划纲要》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）提出了</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加快数字化发展建设数字中国</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的远景目标，将加快推动数字产业化。数 据中心作为信息数据领域的基础设施，已经成为政府、社会、企业发展的支撑。随着</w:t>
      </w:r>
      <w:r>
        <w:rPr>
          <w:rFonts w:ascii="Times New Roman" w:eastAsia="Times New Roman" w:hAnsi="Times New Roman" w:cs="Times New Roman"/>
          <w:color w:val="000000"/>
          <w:spacing w:val="0"/>
          <w:w w:val="100"/>
          <w:position w:val="0"/>
          <w:sz w:val="24"/>
          <w:szCs w:val="24"/>
        </w:rPr>
        <w:t>5G</w:t>
      </w:r>
      <w:r>
        <w:rPr>
          <w:color w:val="000000"/>
          <w:spacing w:val="0"/>
          <w:w w:val="100"/>
          <w:position w:val="0"/>
        </w:rPr>
        <w:t>、</w:t>
      </w:r>
      <w:r>
        <w:rPr>
          <w:color w:val="000000"/>
          <w:spacing w:val="0"/>
          <w:w w:val="100"/>
          <w:position w:val="0"/>
        </w:rPr>
        <w:t>物 联网、</w:t>
      </w:r>
      <w:r>
        <w:rPr>
          <w:rFonts w:ascii="Times New Roman" w:eastAsia="Times New Roman" w:hAnsi="Times New Roman" w:cs="Times New Roman"/>
          <w:color w:val="000000"/>
          <w:spacing w:val="0"/>
          <w:w w:val="100"/>
          <w:position w:val="0"/>
          <w:sz w:val="24"/>
          <w:szCs w:val="24"/>
        </w:rPr>
        <w:t>AI</w:t>
      </w:r>
      <w:r>
        <w:rPr>
          <w:color w:val="000000"/>
          <w:spacing w:val="0"/>
          <w:w w:val="100"/>
          <w:position w:val="0"/>
        </w:rPr>
        <w:t>等新科技应用，数据中心已经成为数字经济时代的底座，具有空前重要的战略地位。 据中国信通院发布的《数据中心白皮书（</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年）》显示，截至</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年底，我国在用数据中 心机架总规模达到</w:t>
      </w:r>
      <w:r>
        <w:rPr>
          <w:rFonts w:ascii="Times New Roman" w:eastAsia="Times New Roman" w:hAnsi="Times New Roman" w:cs="Times New Roman"/>
          <w:color w:val="000000"/>
          <w:spacing w:val="0"/>
          <w:w w:val="100"/>
          <w:position w:val="0"/>
          <w:sz w:val="24"/>
          <w:szCs w:val="24"/>
        </w:rPr>
        <w:t>315</w:t>
      </w:r>
      <w:r>
        <w:rPr>
          <w:color w:val="000000"/>
          <w:spacing w:val="0"/>
          <w:w w:val="100"/>
          <w:position w:val="0"/>
        </w:rPr>
        <w:t>万架，近</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年年均增速超过</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，大型以上数据中心增长较快，数量超 过</w:t>
      </w:r>
      <w:r>
        <w:rPr>
          <w:rFonts w:ascii="Times New Roman" w:eastAsia="Times New Roman" w:hAnsi="Times New Roman" w:cs="Times New Roman"/>
          <w:color w:val="000000"/>
          <w:spacing w:val="0"/>
          <w:w w:val="100"/>
          <w:position w:val="0"/>
          <w:sz w:val="24"/>
          <w:szCs w:val="24"/>
        </w:rPr>
        <w:t>250</w:t>
      </w:r>
      <w:r>
        <w:rPr>
          <w:color w:val="000000"/>
          <w:spacing w:val="0"/>
          <w:w w:val="100"/>
          <w:position w:val="0"/>
        </w:rPr>
        <w:t>个，机架规模达到</w:t>
      </w:r>
      <w:r>
        <w:rPr>
          <w:rFonts w:ascii="Times New Roman" w:eastAsia="Times New Roman" w:hAnsi="Times New Roman" w:cs="Times New Roman"/>
          <w:color w:val="000000"/>
          <w:spacing w:val="0"/>
          <w:w w:val="100"/>
          <w:position w:val="0"/>
          <w:sz w:val="24"/>
          <w:szCs w:val="24"/>
        </w:rPr>
        <w:t>237</w:t>
      </w:r>
      <w:r>
        <w:rPr>
          <w:color w:val="000000"/>
          <w:spacing w:val="0"/>
          <w:w w:val="100"/>
          <w:position w:val="0"/>
        </w:rPr>
        <w:t>万架，占比超过</w:t>
      </w:r>
      <w:r>
        <w:rPr>
          <w:rFonts w:ascii="Times New Roman" w:eastAsia="Times New Roman" w:hAnsi="Times New Roman" w:cs="Times New Roman"/>
          <w:color w:val="000000"/>
          <w:spacing w:val="0"/>
          <w:w w:val="100"/>
          <w:position w:val="0"/>
          <w:sz w:val="24"/>
          <w:szCs w:val="24"/>
        </w:rPr>
        <w:t>70%</w:t>
      </w:r>
      <w:r>
        <w:rPr>
          <w:color w:val="000000"/>
          <w:spacing w:val="0"/>
          <w:w w:val="100"/>
          <w:position w:val="0"/>
        </w:rPr>
        <w:t>；规划在建大型以上数据中心超过</w:t>
      </w:r>
      <w:r>
        <w:rPr>
          <w:rFonts w:ascii="Times New Roman" w:eastAsia="Times New Roman" w:hAnsi="Times New Roman" w:cs="Times New Roman"/>
          <w:color w:val="000000"/>
          <w:spacing w:val="0"/>
          <w:w w:val="100"/>
          <w:position w:val="0"/>
          <w:sz w:val="24"/>
          <w:szCs w:val="24"/>
        </w:rPr>
        <w:t>180</w:t>
      </w:r>
      <w:r>
        <w:rPr>
          <w:color w:val="000000"/>
          <w:spacing w:val="0"/>
          <w:w w:val="100"/>
          <w:position w:val="0"/>
        </w:rPr>
        <w:t>个，机 架规模超过</w:t>
      </w:r>
      <w:r>
        <w:rPr>
          <w:rFonts w:ascii="Times New Roman" w:eastAsia="Times New Roman" w:hAnsi="Times New Roman" w:cs="Times New Roman"/>
          <w:color w:val="000000"/>
          <w:spacing w:val="0"/>
          <w:w w:val="100"/>
          <w:position w:val="0"/>
          <w:sz w:val="24"/>
          <w:szCs w:val="24"/>
        </w:rPr>
        <w:t>300</w:t>
      </w:r>
      <w:r>
        <w:rPr>
          <w:color w:val="000000"/>
          <w:spacing w:val="0"/>
          <w:w w:val="100"/>
          <w:position w:val="0"/>
        </w:rPr>
        <w:t>万架，保持持续增长势头。</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月，国务院国资委办公厅出台《关于加快 推进国有企业数字化转型工作的通知》，提出运用</w:t>
      </w:r>
      <w:r>
        <w:rPr>
          <w:rFonts w:ascii="Times New Roman" w:eastAsia="Times New Roman" w:hAnsi="Times New Roman" w:cs="Times New Roman"/>
          <w:color w:val="000000"/>
          <w:spacing w:val="0"/>
          <w:w w:val="100"/>
          <w:position w:val="0"/>
          <w:sz w:val="24"/>
          <w:szCs w:val="24"/>
        </w:rPr>
        <w:t>5G</w:t>
      </w:r>
      <w:r>
        <w:rPr>
          <w:color w:val="000000"/>
          <w:spacing w:val="0"/>
          <w:w w:val="100"/>
          <w:position w:val="0"/>
        </w:rPr>
        <w:t>、</w:t>
      </w:r>
      <w:r>
        <w:rPr>
          <w:color w:val="000000"/>
          <w:spacing w:val="0"/>
          <w:w w:val="100"/>
          <w:position w:val="0"/>
        </w:rPr>
        <w:t>云计算、人工智能等新一代信息技术， 促进国有企业数字化、网络化、智能化发展；同时，优化业务布局，提升服务能力，加快企 业上云步伐；</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月，国家发改委印发《关于支持民营企业加快改革发展与转型升级的 实施意见》，促进民营企业数字化转型，布局数字化转型促进中心，集聚面向中小企业数字 化服务商，提供建云、上云、用云融资支持，切实帮助中小企业上云，实现转型升级。</w:t>
      </w:r>
    </w:p>
    <w:p>
      <w:pPr>
        <w:pStyle w:val="Style25"/>
        <w:keepNext w:val="0"/>
        <w:keepLines w:val="0"/>
        <w:widowControl w:val="0"/>
        <w:shd w:val="clear" w:color="auto" w:fill="auto"/>
        <w:bidi w:val="0"/>
        <w:spacing w:before="0" w:after="180" w:line="469" w:lineRule="exact"/>
        <w:ind w:left="0" w:right="0" w:firstLine="480"/>
        <w:jc w:val="both"/>
      </w:pPr>
      <w:r>
        <w:rPr>
          <w:color w:val="000000"/>
          <w:spacing w:val="0"/>
          <w:w w:val="100"/>
          <w:position w:val="0"/>
        </w:rPr>
        <w:t>公司致力于为数据中心等信息数据基础施设全生命周期提供整体解决方案，为云计算、 大数据等领域提供包含智能工程、物联软件、关键设备及智慧服务在内的整体解决方案。公 司近年来相继服务于万国成都数据中心、光环新网</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房山绿色云计算数据中心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、腾龙亦庄数 据中心、南宁五象远洋大数据产业园、重庆同城双活数据中心等多个数据中心项目，积累了 丰富的云计算数据中心建设和运维管理成功经验。公司关键设备精密空调、微模块以及智慧 运营管理软件等产品和技术广泛应用于运营商、银行、政府、电力、交通、第三方数据中心 等多个行业，受到了客户的一致肯定；受益于行业日益增长的需求，公司信息数据领域业务 增长可期。</w:t>
      </w:r>
    </w:p>
    <w:p>
      <w:pPr>
        <w:pStyle w:val="Style25"/>
        <w:keepNext w:val="0"/>
        <w:keepLines w:val="0"/>
        <w:widowControl w:val="0"/>
        <w:shd w:val="clear" w:color="auto" w:fill="auto"/>
        <w:tabs>
          <w:tab w:pos="838" w:val="left"/>
        </w:tabs>
        <w:bidi w:val="0"/>
        <w:spacing w:before="0" w:after="0" w:line="408" w:lineRule="auto"/>
        <w:ind w:left="0" w:right="0" w:firstLine="480"/>
        <w:jc w:val="both"/>
      </w:pPr>
      <w:bookmarkStart w:id="60" w:name="bookmark60"/>
      <w:r>
        <w:rPr>
          <w:rFonts w:ascii="Times New Roman" w:eastAsia="Times New Roman" w:hAnsi="Times New Roman" w:cs="Times New Roman"/>
          <w:b/>
          <w:bCs/>
          <w:color w:val="000000"/>
          <w:spacing w:val="0"/>
          <w:w w:val="100"/>
          <w:position w:val="0"/>
          <w:sz w:val="24"/>
          <w:szCs w:val="24"/>
        </w:rPr>
        <w:t>2</w:t>
      </w:r>
      <w:bookmarkEnd w:id="60"/>
      <w:r>
        <w:rPr>
          <w:b/>
          <w:bCs/>
          <w:color w:val="000000"/>
          <w:spacing w:val="0"/>
          <w:w w:val="100"/>
          <w:position w:val="0"/>
        </w:rPr>
        <w:t>、</w:t>
        <w:tab/>
        <w:t>环保治理领域</w:t>
      </w:r>
    </w:p>
    <w:p>
      <w:pPr>
        <w:pStyle w:val="Style25"/>
        <w:keepNext w:val="0"/>
        <w:keepLines w:val="0"/>
        <w:widowControl w:val="0"/>
        <w:shd w:val="clear" w:color="auto" w:fill="auto"/>
        <w:bidi w:val="0"/>
        <w:spacing w:before="0" w:after="0" w:line="469" w:lineRule="exact"/>
        <w:ind w:left="0" w:right="0" w:firstLine="480"/>
        <w:jc w:val="both"/>
        <w:sectPr>
          <w:headerReference w:type="default" r:id="rId23"/>
          <w:footerReference w:type="default" r:id="rId24"/>
          <w:headerReference w:type="even" r:id="rId25"/>
          <w:footerReference w:type="even" r:id="rId26"/>
          <w:footnotePr>
            <w:pos w:val="pageBottom"/>
            <w:numFmt w:val="decimal"/>
            <w:numRestart w:val="continuous"/>
          </w:footnotePr>
          <w:pgSz w:w="11900" w:h="16840"/>
          <w:pgMar w:top="1558" w:right="19" w:bottom="1932" w:left="1105" w:header="0" w:footer="3" w:gutter="0"/>
          <w:cols w:space="720"/>
          <w:noEndnote/>
          <w:rtlGutter w:val="0"/>
          <w:docGrid w:linePitch="360"/>
        </w:sectPr>
      </w:pPr>
      <w:r>
        <w:rPr>
          <w:color w:val="000000"/>
          <w:spacing w:val="0"/>
          <w:w w:val="100"/>
          <w:position w:val="0"/>
        </w:rPr>
        <w:t>近年来，国家对环境治理、节能减排的要求日趋严格，将环境保护与治理工作作为社会 发展的重要内容，污染物排放控制政策和市场调控政策等相关政策相继出台，环保行业作为 战略型新兴行业得到足够的重视。十三届全国人大四次会议审议通过的《十四五规划纲要》 提出了包含</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生态文明建设实现新进步。国土空间开发保护格局得到优化，生产生活方式绿色 转型成效显著，能源资源配置更加合理、利用效率大幅提高，单位国内生产总值能源消耗和</w:t>
      </w:r>
    </w:p>
    <w:p>
      <w:pPr>
        <w:pStyle w:val="Style25"/>
        <w:keepNext w:val="0"/>
        <w:keepLines w:val="0"/>
        <w:widowControl w:val="0"/>
        <w:shd w:val="clear" w:color="auto" w:fill="auto"/>
        <w:bidi w:val="0"/>
        <w:spacing w:before="0" w:after="440" w:line="470" w:lineRule="exact"/>
        <w:ind w:left="180" w:right="0" w:firstLine="0"/>
        <w:jc w:val="both"/>
      </w:pPr>
      <w:r>
        <w:rPr>
          <w:color w:val="000000"/>
          <w:spacing w:val="0"/>
          <w:w w:val="100"/>
          <w:position w:val="0"/>
        </w:rPr>
        <w:t>二氧化碳排放分别降低</w:t>
      </w:r>
      <w:r>
        <w:rPr>
          <w:rFonts w:ascii="Times New Roman" w:eastAsia="Times New Roman" w:hAnsi="Times New Roman" w:cs="Times New Roman"/>
          <w:color w:val="000000"/>
          <w:spacing w:val="0"/>
          <w:w w:val="100"/>
          <w:position w:val="0"/>
          <w:sz w:val="24"/>
          <w:szCs w:val="24"/>
        </w:rPr>
        <w:t>13.5%</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18%</w:t>
      </w:r>
      <w:r>
        <w:rPr>
          <w:color w:val="000000"/>
          <w:spacing w:val="0"/>
          <w:w w:val="100"/>
          <w:position w:val="0"/>
        </w:rPr>
        <w:t>,主要污染物排放总量持续减少，森林覆盖率提高到</w:t>
      </w:r>
      <w:r>
        <w:rPr>
          <w:rFonts w:ascii="Times New Roman" w:eastAsia="Times New Roman" w:hAnsi="Times New Roman" w:cs="Times New Roman"/>
          <w:color w:val="000000"/>
          <w:spacing w:val="0"/>
          <w:w w:val="100"/>
          <w:position w:val="0"/>
          <w:sz w:val="24"/>
          <w:szCs w:val="24"/>
        </w:rPr>
        <w:t>24.1%</w:t>
      </w:r>
      <w:r>
        <w:rPr>
          <w:color w:val="000000"/>
          <w:spacing w:val="0"/>
          <w:w w:val="100"/>
          <w:position w:val="0"/>
        </w:rPr>
        <w:t>, 生态环境持续改善，生态安全屏障更加牢固，城乡人居环境明显改善。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在内的</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大主要目标， 将</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持续改善环境质量</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实施乡村建设行动</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等纳入行动纲要。随着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十四五</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规划的开启， 以及后续一系列环境政策的出台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调整，污染防治、生活垃圾资源化利用等环境问题将得到改 善。公司子公司江苏亿金具有超过</w:t>
      </w:r>
      <w:r>
        <w:rPr>
          <w:rFonts w:ascii="Times New Roman" w:eastAsia="Times New Roman" w:hAnsi="Times New Roman" w:cs="Times New Roman"/>
          <w:color w:val="000000"/>
          <w:spacing w:val="0"/>
          <w:w w:val="100"/>
          <w:position w:val="0"/>
          <w:sz w:val="24"/>
          <w:szCs w:val="24"/>
        </w:rPr>
        <w:t>15</w:t>
      </w:r>
      <w:r>
        <w:rPr>
          <w:color w:val="000000"/>
          <w:spacing w:val="0"/>
          <w:w w:val="100"/>
          <w:position w:val="0"/>
        </w:rPr>
        <w:t>年从事大气污染治理的历史，具备对除尘、脱硫、脱硝 超低排放治理等多项环境治理的先进技术，同时开发了针对冶金行业的中低温</w:t>
      </w:r>
      <w:r>
        <w:rPr>
          <w:rFonts w:ascii="Times New Roman" w:eastAsia="Times New Roman" w:hAnsi="Times New Roman" w:cs="Times New Roman"/>
          <w:color w:val="000000"/>
          <w:spacing w:val="0"/>
          <w:w w:val="100"/>
          <w:position w:val="0"/>
          <w:sz w:val="24"/>
          <w:szCs w:val="24"/>
        </w:rPr>
        <w:t>SCR</w:t>
      </w:r>
      <w:r>
        <w:rPr>
          <w:color w:val="000000"/>
          <w:spacing w:val="0"/>
          <w:w w:val="100"/>
          <w:position w:val="0"/>
        </w:rPr>
        <w:t>脱硝、烟 气消白、</w:t>
      </w:r>
      <w:r>
        <w:rPr>
          <w:rFonts w:ascii="Times New Roman" w:eastAsia="Times New Roman" w:hAnsi="Times New Roman" w:cs="Times New Roman"/>
          <w:color w:val="000000"/>
          <w:spacing w:val="0"/>
          <w:w w:val="100"/>
          <w:position w:val="0"/>
          <w:sz w:val="24"/>
          <w:szCs w:val="24"/>
        </w:rPr>
        <w:t>SDS</w:t>
      </w:r>
      <w:r>
        <w:rPr>
          <w:color w:val="000000"/>
          <w:spacing w:val="0"/>
          <w:w w:val="100"/>
          <w:position w:val="0"/>
        </w:rPr>
        <w:t>干法脱硫等新兴大气污染治理技术，并开发了生活垃圾资源化处理系统装备工 艺技术，江苏亿金技术优势的提升结合环保运营系统集成服务的能力，在未来的市场竞争中 获得持续发展的机会。</w:t>
      </w:r>
    </w:p>
    <w:p>
      <w:pPr>
        <w:pStyle w:val="Style38"/>
        <w:keepNext/>
        <w:keepLines/>
        <w:widowControl w:val="0"/>
        <w:shd w:val="clear" w:color="auto" w:fill="auto"/>
        <w:bidi w:val="0"/>
        <w:spacing w:before="0" w:after="380" w:line="240" w:lineRule="auto"/>
        <w:ind w:left="0" w:right="0" w:firstLine="180"/>
        <w:jc w:val="left"/>
      </w:pPr>
      <w:bookmarkStart w:id="61" w:name="bookmark61"/>
      <w:bookmarkStart w:id="62" w:name="bookmark62"/>
      <w:bookmarkStart w:id="63" w:name="bookmark63"/>
      <w:bookmarkStart w:id="64" w:name="bookmark64"/>
      <w:r>
        <w:rPr>
          <w:color w:val="000000"/>
          <w:spacing w:val="0"/>
          <w:w w:val="100"/>
          <w:position w:val="0"/>
        </w:rPr>
        <w:t>二</w:t>
      </w:r>
      <w:bookmarkEnd w:id="63"/>
      <w:r>
        <w:rPr>
          <w:color w:val="000000"/>
          <w:spacing w:val="0"/>
          <w:w w:val="100"/>
          <w:position w:val="0"/>
        </w:rPr>
        <w:t>、主要资产重大变化情况</w:t>
      </w:r>
      <w:bookmarkEnd w:id="61"/>
      <w:bookmarkEnd w:id="62"/>
      <w:bookmarkEnd w:id="64"/>
    </w:p>
    <w:p>
      <w:pPr>
        <w:pStyle w:val="Style48"/>
        <w:keepNext/>
        <w:keepLines/>
        <w:widowControl w:val="0"/>
        <w:shd w:val="clear" w:color="auto" w:fill="auto"/>
        <w:bidi w:val="0"/>
        <w:spacing w:before="0" w:after="320" w:line="240" w:lineRule="auto"/>
        <w:ind w:left="0" w:right="0" w:firstLine="180"/>
        <w:jc w:val="left"/>
      </w:pPr>
      <w:bookmarkStart w:id="65" w:name="bookmark65"/>
      <w:bookmarkStart w:id="66" w:name="bookmark66"/>
      <w:bookmarkStart w:id="67" w:name="bookmark67"/>
      <w:bookmarkStart w:id="68" w:name="bookmark68"/>
      <w:r>
        <w:rPr>
          <w:rFonts w:ascii="Times New Roman" w:eastAsia="Times New Roman" w:hAnsi="Times New Roman" w:cs="Times New Roman"/>
          <w:color w:val="000000"/>
          <w:spacing w:val="0"/>
          <w:w w:val="100"/>
          <w:position w:val="0"/>
        </w:rPr>
        <w:t>1</w:t>
      </w:r>
      <w:bookmarkEnd w:id="67"/>
      <w:r>
        <w:rPr>
          <w:color w:val="000000"/>
          <w:spacing w:val="0"/>
          <w:w w:val="100"/>
          <w:position w:val="0"/>
        </w:rPr>
        <w:t>、主要资产重大变化情况</w:t>
      </w:r>
      <w:bookmarkEnd w:id="65"/>
      <w:bookmarkEnd w:id="66"/>
      <w:bookmarkEnd w:id="68"/>
    </w:p>
    <w:tbl>
      <w:tblPr>
        <w:tblOverlap w:val="never"/>
        <w:jc w:val="left"/>
        <w:tblLayout w:type="fixed"/>
      </w:tblPr>
      <w:tblGrid>
        <w:gridCol w:w="2424"/>
        <w:gridCol w:w="7166"/>
      </w:tblGrid>
      <w:tr>
        <w:trPr>
          <w:trHeight w:val="77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主要资产</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重大变化说明</w:t>
            </w:r>
          </w:p>
        </w:tc>
      </w:tr>
      <w:tr>
        <w:trPr>
          <w:trHeight w:val="172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股权资产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tabs>
                <w:tab w:pos="254" w:val="left"/>
              </w:tabs>
              <w:bidi w:val="0"/>
              <w:spacing w:before="0" w:after="0" w:line="331"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tab/>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月，公司注销参股子公司四川康为嘉信息技术有限公司（以下简称</w:t>
            </w:r>
            <w:r>
              <w:rPr>
                <w:color w:val="000000"/>
                <w:spacing w:val="0"/>
                <w:w w:val="100"/>
                <w:position w:val="0"/>
                <w:sz w:val="18"/>
                <w:szCs w:val="18"/>
              </w:rPr>
              <w:t>“</w:t>
            </w:r>
            <w:r>
              <w:rPr>
                <w:rFonts w:ascii="SimSun" w:eastAsia="SimSun" w:hAnsi="SimSun" w:cs="SimSun"/>
                <w:color w:val="000000"/>
                <w:spacing w:val="0"/>
                <w:w w:val="100"/>
                <w:position w:val="0"/>
                <w:sz w:val="17"/>
                <w:szCs w:val="17"/>
              </w:rPr>
              <w:t>四川康为 嘉</w:t>
            </w:r>
            <w:r>
              <w:rPr>
                <w:color w:val="000000"/>
                <w:spacing w:val="0"/>
                <w:w w:val="100"/>
                <w:position w:val="0"/>
                <w:sz w:val="18"/>
                <w:szCs w:val="18"/>
              </w:rPr>
              <w:t>”</w:t>
            </w:r>
            <w:r>
              <w:rPr>
                <w:rFonts w:ascii="SimSun" w:eastAsia="SimSun" w:hAnsi="SimSun" w:cs="SimSun"/>
                <w:color w:val="000000"/>
                <w:spacing w:val="0"/>
                <w:w w:val="100"/>
                <w:position w:val="0"/>
                <w:sz w:val="17"/>
                <w:szCs w:val="17"/>
              </w:rPr>
              <w:t>），不再持有四川康为嘉股权；</w:t>
            </w:r>
          </w:p>
          <w:p>
            <w:pPr>
              <w:pStyle w:val="Style2"/>
              <w:keepNext w:val="0"/>
              <w:keepLines w:val="0"/>
              <w:widowControl w:val="0"/>
              <w:shd w:val="clear" w:color="auto" w:fill="auto"/>
              <w:tabs>
                <w:tab w:pos="264" w:val="left"/>
              </w:tabs>
              <w:bidi w:val="0"/>
              <w:spacing w:before="0" w:after="0" w:line="331" w:lineRule="exact"/>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6</w:t>
            </w:r>
            <w:r>
              <w:rPr>
                <w:rFonts w:ascii="SimSun" w:eastAsia="SimSun" w:hAnsi="SimSun" w:cs="SimSun"/>
                <w:color w:val="000000"/>
                <w:spacing w:val="0"/>
                <w:w w:val="100"/>
                <w:position w:val="0"/>
                <w:sz w:val="17"/>
                <w:szCs w:val="17"/>
              </w:rPr>
              <w:t>月，公司实施了对全资子公司桑瑞思的股权的转让，桑瑞思自</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4</w:t>
            </w:r>
            <w:r>
              <w:rPr>
                <w:rFonts w:ascii="SimSun" w:eastAsia="SimSun" w:hAnsi="SimSun" w:cs="SimSun"/>
                <w:color w:val="000000"/>
                <w:spacing w:val="0"/>
                <w:w w:val="100"/>
                <w:position w:val="0"/>
                <w:sz w:val="17"/>
                <w:szCs w:val="17"/>
              </w:rPr>
              <w:t>月</w:t>
            </w:r>
            <w:r>
              <w:rPr>
                <w:color w:val="000000"/>
                <w:spacing w:val="0"/>
                <w:w w:val="100"/>
                <w:position w:val="0"/>
                <w:sz w:val="18"/>
                <w:szCs w:val="18"/>
              </w:rPr>
              <w:t xml:space="preserve">30 </w:t>
            </w:r>
            <w:r>
              <w:rPr>
                <w:rFonts w:ascii="SimSun" w:eastAsia="SimSun" w:hAnsi="SimSun" w:cs="SimSun"/>
                <w:color w:val="000000"/>
                <w:spacing w:val="0"/>
                <w:w w:val="100"/>
                <w:position w:val="0"/>
                <w:sz w:val="17"/>
                <w:szCs w:val="17"/>
              </w:rPr>
              <w:t>日之后不再纳入公司合并报表范围，公司不再持有桑瑞思股权；</w:t>
            </w:r>
          </w:p>
          <w:p>
            <w:pPr>
              <w:pStyle w:val="Style2"/>
              <w:keepNext w:val="0"/>
              <w:keepLines w:val="0"/>
              <w:widowControl w:val="0"/>
              <w:shd w:val="clear" w:color="auto" w:fill="auto"/>
              <w:tabs>
                <w:tab w:pos="254" w:val="left"/>
              </w:tabs>
              <w:bidi w:val="0"/>
              <w:spacing w:before="0" w:after="0" w:line="331" w:lineRule="exact"/>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w:t>
              <w:tab/>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月，公司受让川西数据</w:t>
            </w:r>
            <w:r>
              <w:rPr>
                <w:color w:val="000000"/>
                <w:spacing w:val="0"/>
                <w:w w:val="100"/>
                <w:position w:val="0"/>
                <w:sz w:val="18"/>
                <w:szCs w:val="18"/>
              </w:rPr>
              <w:t>30%</w:t>
            </w:r>
            <w:r>
              <w:rPr>
                <w:rFonts w:ascii="SimSun" w:eastAsia="SimSun" w:hAnsi="SimSun" w:cs="SimSun"/>
                <w:color w:val="000000"/>
                <w:spacing w:val="0"/>
                <w:w w:val="100"/>
                <w:position w:val="0"/>
                <w:sz w:val="17"/>
                <w:szCs w:val="17"/>
              </w:rPr>
              <w:t>股权，参股川西数据。</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无重大变化</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无形资产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主要系公司执行项目取得特许经营权所致</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在建工程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主要系公司控股子公司江苏亿金执行投资项目减值所致</w:t>
            </w:r>
          </w:p>
        </w:tc>
      </w:tr>
    </w:tbl>
    <w:p>
      <w:pPr>
        <w:widowControl w:val="0"/>
        <w:spacing w:after="319" w:line="1" w:lineRule="exact"/>
      </w:pPr>
    </w:p>
    <w:p>
      <w:pPr>
        <w:pStyle w:val="Style48"/>
        <w:keepNext/>
        <w:keepLines/>
        <w:widowControl w:val="0"/>
        <w:shd w:val="clear" w:color="auto" w:fill="auto"/>
        <w:bidi w:val="0"/>
        <w:spacing w:before="0" w:line="240" w:lineRule="auto"/>
        <w:ind w:left="0" w:right="0" w:firstLine="180"/>
        <w:jc w:val="left"/>
      </w:pPr>
      <w:bookmarkStart w:id="69" w:name="bookmark69"/>
      <w:bookmarkStart w:id="70" w:name="bookmark70"/>
      <w:bookmarkStart w:id="71" w:name="bookmark71"/>
      <w:bookmarkStart w:id="72" w:name="bookmark72"/>
      <w:r>
        <w:rPr>
          <w:rFonts w:ascii="Times New Roman" w:eastAsia="Times New Roman" w:hAnsi="Times New Roman" w:cs="Times New Roman"/>
          <w:color w:val="000000"/>
          <w:spacing w:val="0"/>
          <w:w w:val="100"/>
          <w:position w:val="0"/>
        </w:rPr>
        <w:t>2</w:t>
      </w:r>
      <w:bookmarkEnd w:id="71"/>
      <w:r>
        <w:rPr>
          <w:color w:val="000000"/>
          <w:spacing w:val="0"/>
          <w:w w:val="100"/>
          <w:position w:val="0"/>
        </w:rPr>
        <w:t>、主要境外资产情况</w:t>
      </w:r>
      <w:bookmarkEnd w:id="69"/>
      <w:bookmarkEnd w:id="70"/>
      <w:bookmarkEnd w:id="72"/>
    </w:p>
    <w:p>
      <w:pPr>
        <w:pStyle w:val="Style40"/>
        <w:keepNext w:val="0"/>
        <w:keepLines w:val="0"/>
        <w:widowControl w:val="0"/>
        <w:shd w:val="clear" w:color="auto" w:fill="auto"/>
        <w:bidi w:val="0"/>
        <w:spacing w:before="0" w:after="80" w:line="240" w:lineRule="auto"/>
        <w:ind w:left="0" w:right="0" w:firstLine="18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left"/>
        <w:tblLayout w:type="fixed"/>
      </w:tblPr>
      <w:tblGrid>
        <w:gridCol w:w="1147"/>
        <w:gridCol w:w="859"/>
        <w:gridCol w:w="835"/>
        <w:gridCol w:w="720"/>
        <w:gridCol w:w="1416"/>
        <w:gridCol w:w="1694"/>
        <w:gridCol w:w="1142"/>
        <w:gridCol w:w="998"/>
        <w:gridCol w:w="1210"/>
      </w:tblGrid>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资产的具体 内容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形成原因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资产规模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所在地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运营模式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保障资产安全性的控 制措施</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收益状况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rPr>
                <w:sz w:val="17"/>
                <w:szCs w:val="17"/>
              </w:rPr>
            </w:pPr>
            <w:r>
              <w:rPr>
                <w:rFonts w:ascii="SimSun" w:eastAsia="SimSun" w:hAnsi="SimSun" w:cs="SimSun"/>
                <w:color w:val="000000"/>
                <w:spacing w:val="0"/>
                <w:w w:val="100"/>
                <w:position w:val="0"/>
                <w:sz w:val="17"/>
                <w:szCs w:val="17"/>
              </w:rPr>
              <w:t>境外资产占 公司净资产 的比重</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00000"/>
                <w:spacing w:val="0"/>
                <w:w w:val="100"/>
                <w:position w:val="0"/>
                <w:sz w:val="17"/>
                <w:szCs w:val="17"/>
              </w:rPr>
              <w:t>是否存在重大 减值风险</w:t>
            </w:r>
          </w:p>
        </w:tc>
      </w:tr>
      <w:tr>
        <w:trPr>
          <w:trHeight w:val="166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color w:val="000000"/>
                <w:spacing w:val="0"/>
                <w:w w:val="100"/>
                <w:position w:val="0"/>
                <w:sz w:val="18"/>
                <w:szCs w:val="18"/>
              </w:rPr>
              <w:t xml:space="preserve">VBT </w:t>
            </w:r>
            <w:r>
              <w:rPr>
                <w:rFonts w:ascii="SimSun" w:eastAsia="SimSun" w:hAnsi="SimSun" w:cs="SimSun"/>
                <w:color w:val="000000"/>
                <w:spacing w:val="0"/>
                <w:w w:val="100"/>
                <w:position w:val="0"/>
                <w:sz w:val="17"/>
                <w:szCs w:val="17"/>
              </w:rPr>
              <w:t>（参股公 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投资</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意大利</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微创手术、内窥镜 及其他介入手术 技术的研究、开 发、验证以及新工 艺研发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《增资扩股协议》明 确约定了公司参股后 可享有的权利以及退 出的价格约定，可有 效保障资产安全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产品已经进 入动物临床 试验阶段</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bl>
    <w:p>
      <w:pPr>
        <w:widowControl w:val="0"/>
        <w:spacing w:after="1299" w:line="1" w:lineRule="exact"/>
      </w:pPr>
    </w:p>
    <w:p>
      <w:pPr>
        <w:pStyle w:val="Style28"/>
        <w:keepNext w:val="0"/>
        <w:keepLines w:val="0"/>
        <w:widowControl w:val="0"/>
        <w:shd w:val="clear" w:color="auto" w:fill="auto"/>
        <w:bidi w:val="0"/>
        <w:spacing w:before="0" w:after="380" w:line="240" w:lineRule="auto"/>
        <w:ind w:left="0" w:right="0" w:firstLine="0"/>
        <w:jc w:val="right"/>
        <w:sectPr>
          <w:headerReference w:type="default" r:id="rId27"/>
          <w:footerReference w:type="default" r:id="rId28"/>
          <w:headerReference w:type="even" r:id="rId29"/>
          <w:footerReference w:type="even" r:id="rId30"/>
          <w:footnotePr>
            <w:pos w:val="pageBottom"/>
            <w:numFmt w:val="decimal"/>
            <w:numRestart w:val="continuous"/>
          </w:footnotePr>
          <w:pgSz w:w="11900" w:h="16840"/>
          <w:pgMar w:top="1342" w:right="192" w:bottom="950" w:left="932" w:header="0" w:footer="3" w:gutter="0"/>
          <w:cols w:space="720"/>
          <w:noEndnote/>
          <w:rtlGutter w:val="0"/>
          <w:docGrid w:linePitch="360"/>
        </w:sectPr>
      </w:pPr>
      <w:r>
        <w:rPr>
          <w:spacing w:val="0"/>
          <w:w w:val="100"/>
          <w:position w:val="0"/>
        </w:rPr>
        <w:t>cninf^</w:t>
      </w:r>
    </w:p>
    <w:p>
      <w:pPr>
        <w:widowControl w:val="0"/>
        <w:spacing w:after="99" w:line="1" w:lineRule="exact"/>
      </w:pPr>
    </w:p>
    <w:tbl>
      <w:tblPr>
        <w:tblOverlap w:val="never"/>
        <w:jc w:val="left"/>
        <w:tblLayout w:type="fixed"/>
      </w:tblPr>
      <w:tblGrid>
        <w:gridCol w:w="1147"/>
        <w:gridCol w:w="8875"/>
      </w:tblGrid>
      <w:tr>
        <w:trPr>
          <w:trHeight w:val="96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其他情况说</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明</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因</w:t>
            </w:r>
            <w:r>
              <w:rPr>
                <w:color w:val="000000"/>
                <w:spacing w:val="0"/>
                <w:w w:val="100"/>
                <w:position w:val="0"/>
                <w:sz w:val="18"/>
                <w:szCs w:val="18"/>
              </w:rPr>
              <w:t>VBT</w:t>
            </w:r>
            <w:r>
              <w:rPr>
                <w:rFonts w:ascii="SimSun" w:eastAsia="SimSun" w:hAnsi="SimSun" w:cs="SimSun"/>
                <w:color w:val="000000"/>
                <w:spacing w:val="0"/>
                <w:w w:val="100"/>
                <w:position w:val="0"/>
                <w:sz w:val="17"/>
                <w:szCs w:val="17"/>
              </w:rPr>
              <w:t>部分股东增资，</w:t>
            </w:r>
            <w:r>
              <w:rPr>
                <w:color w:val="000000"/>
                <w:spacing w:val="0"/>
                <w:w w:val="100"/>
                <w:position w:val="0"/>
                <w:sz w:val="18"/>
                <w:szCs w:val="18"/>
              </w:rPr>
              <w:t>VBT</w:t>
            </w:r>
            <w:r>
              <w:rPr>
                <w:rFonts w:ascii="SimSun" w:eastAsia="SimSun" w:hAnsi="SimSun" w:cs="SimSun"/>
                <w:color w:val="000000"/>
                <w:spacing w:val="0"/>
                <w:w w:val="100"/>
                <w:position w:val="0"/>
                <w:sz w:val="17"/>
                <w:szCs w:val="17"/>
              </w:rPr>
              <w:t>实缴资本增至</w:t>
            </w:r>
            <w:r>
              <w:rPr>
                <w:color w:val="000000"/>
                <w:spacing w:val="0"/>
                <w:w w:val="100"/>
                <w:position w:val="0"/>
                <w:sz w:val="18"/>
                <w:szCs w:val="18"/>
              </w:rPr>
              <w:t>12,632.3</w:t>
            </w:r>
            <w:r>
              <w:rPr>
                <w:rFonts w:ascii="SimSun" w:eastAsia="SimSun" w:hAnsi="SimSun" w:cs="SimSun"/>
                <w:color w:val="000000"/>
                <w:spacing w:val="0"/>
                <w:w w:val="100"/>
                <w:position w:val="0"/>
                <w:sz w:val="17"/>
                <w:szCs w:val="17"/>
              </w:rPr>
              <w:t>欧元，公司出资额不变仍为</w:t>
            </w:r>
            <w:r>
              <w:rPr>
                <w:color w:val="000000"/>
                <w:spacing w:val="0"/>
                <w:w w:val="100"/>
                <w:position w:val="0"/>
                <w:sz w:val="18"/>
                <w:szCs w:val="18"/>
              </w:rPr>
              <w:t>769.23</w:t>
            </w:r>
            <w:r>
              <w:rPr>
                <w:rFonts w:ascii="SimSun" w:eastAsia="SimSun" w:hAnsi="SimSun" w:cs="SimSun"/>
                <w:color w:val="000000"/>
                <w:spacing w:val="0"/>
                <w:w w:val="100"/>
                <w:position w:val="0"/>
                <w:sz w:val="17"/>
                <w:szCs w:val="17"/>
              </w:rPr>
              <w:t>欧元，持股比例被动稀释 为</w:t>
            </w:r>
            <w:r>
              <w:rPr>
                <w:color w:val="000000"/>
                <w:spacing w:val="0"/>
                <w:w w:val="100"/>
                <w:position w:val="0"/>
                <w:sz w:val="18"/>
                <w:szCs w:val="18"/>
              </w:rPr>
              <w:t>6.09%</w:t>
            </w:r>
            <w:r>
              <w:rPr>
                <w:rFonts w:ascii="SimSun" w:eastAsia="SimSun" w:hAnsi="SimSun" w:cs="SimSun"/>
                <w:color w:val="000000"/>
                <w:spacing w:val="0"/>
                <w:w w:val="100"/>
                <w:position w:val="0"/>
                <w:sz w:val="17"/>
                <w:szCs w:val="17"/>
              </w:rPr>
              <w:t>，公司已于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日在四川省商务厅完成变更备案，并换发《企业境外投资证书》。</w:t>
            </w:r>
          </w:p>
        </w:tc>
      </w:tr>
    </w:tbl>
    <w:p>
      <w:pPr>
        <w:widowControl w:val="0"/>
        <w:spacing w:after="119" w:line="1" w:lineRule="exact"/>
      </w:pPr>
    </w:p>
    <w:p>
      <w:pPr>
        <w:pStyle w:val="Style38"/>
        <w:keepNext/>
        <w:keepLines/>
        <w:widowControl w:val="0"/>
        <w:shd w:val="clear" w:color="auto" w:fill="auto"/>
        <w:bidi w:val="0"/>
        <w:spacing w:before="0" w:after="200" w:line="469" w:lineRule="exact"/>
        <w:ind w:left="0" w:right="0" w:firstLine="0"/>
        <w:jc w:val="both"/>
      </w:pPr>
      <w:bookmarkStart w:id="73" w:name="bookmark73"/>
      <w:bookmarkStart w:id="74" w:name="bookmark74"/>
      <w:bookmarkStart w:id="75" w:name="bookmark75"/>
      <w:bookmarkStart w:id="76" w:name="bookmark76"/>
      <w:r>
        <w:rPr>
          <w:color w:val="000000"/>
          <w:spacing w:val="0"/>
          <w:w w:val="100"/>
          <w:position w:val="0"/>
        </w:rPr>
        <w:t>三</w:t>
      </w:r>
      <w:bookmarkEnd w:id="75"/>
      <w:r>
        <w:rPr>
          <w:color w:val="000000"/>
          <w:spacing w:val="0"/>
          <w:w w:val="100"/>
          <w:position w:val="0"/>
        </w:rPr>
        <w:t>、核心竞争力分析</w:t>
      </w:r>
      <w:bookmarkEnd w:id="73"/>
      <w:bookmarkEnd w:id="74"/>
      <w:bookmarkEnd w:id="76"/>
    </w:p>
    <w:p>
      <w:pPr>
        <w:pStyle w:val="Style38"/>
        <w:keepNext/>
        <w:keepLines/>
        <w:widowControl w:val="0"/>
        <w:shd w:val="clear" w:color="auto" w:fill="auto"/>
        <w:tabs>
          <w:tab w:pos="1070" w:val="left"/>
        </w:tabs>
        <w:bidi w:val="0"/>
        <w:spacing w:before="0" w:after="0" w:line="469" w:lineRule="exact"/>
        <w:ind w:left="0" w:right="0" w:firstLine="480"/>
        <w:jc w:val="both"/>
      </w:pPr>
      <w:bookmarkStart w:id="73" w:name="bookmark73"/>
      <w:bookmarkStart w:id="74" w:name="bookmark74"/>
      <w:bookmarkStart w:id="77" w:name="bookmark77"/>
      <w:r>
        <w:rPr>
          <w:color w:val="000000"/>
          <w:spacing w:val="0"/>
          <w:w w:val="100"/>
          <w:position w:val="0"/>
        </w:rPr>
        <w:t>（</w:t>
      </w:r>
      <w:bookmarkEnd w:id="77"/>
      <w:r>
        <w:rPr>
          <w:color w:val="000000"/>
          <w:spacing w:val="0"/>
          <w:w w:val="100"/>
          <w:position w:val="0"/>
        </w:rPr>
        <w:t>一）</w:t>
        <w:tab/>
        <w:t>创新研发机制</w:t>
      </w:r>
      <w:bookmarkEnd w:id="73"/>
      <w:bookmarkEnd w:id="74"/>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公司在技术研发方面坚持注重创新研发，打造了以专家为核心的研发团队，配置了先进 的研发软件、硬件和实验中心。公司技术中心获得</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国家企业技术中心认定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，已拥有百余项 专利技术与软件著作权；公司自主研发的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墨</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云系列多模制冷智能机组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高热密度数据中 心绿色节能列间空调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项目获得国家科学技术成果认定，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基于多模制冷节能空调的间接蒸发 冷却技术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荣获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全国电子节能环保优秀推荐产品技术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；创新研发的多型号多系列精密空调通 过了国家级实验室抗震性能测试检验，其中，</w:t>
      </w:r>
      <w:r>
        <w:rPr>
          <w:rFonts w:ascii="Times New Roman" w:eastAsia="Times New Roman" w:hAnsi="Times New Roman" w:cs="Times New Roman"/>
          <w:color w:val="000000"/>
          <w:spacing w:val="0"/>
          <w:w w:val="100"/>
          <w:position w:val="0"/>
          <w:sz w:val="24"/>
          <w:szCs w:val="24"/>
        </w:rPr>
        <w:t>5G</w:t>
      </w:r>
      <w:r>
        <w:rPr>
          <w:color w:val="000000"/>
          <w:spacing w:val="0"/>
          <w:w w:val="100"/>
          <w:position w:val="0"/>
        </w:rPr>
        <w:t>基站空调获得</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级抗震认证，风冷房间、冷 冻水房间、风冷列间、冷冻水列间空调获得</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级认证；同时，创新开发了针对小型数据机房和 通讯基站市场的专业精密空调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边云系列新一代小型精密空调机组</w:t>
      </w:r>
      <w:r>
        <w:rPr>
          <w:rFonts w:ascii="Times New Roman" w:eastAsia="Times New Roman" w:hAnsi="Times New Roman" w:cs="Times New Roman"/>
          <w:color w:val="000000"/>
          <w:spacing w:val="0"/>
          <w:w w:val="100"/>
          <w:position w:val="0"/>
          <w:sz w:val="24"/>
          <w:szCs w:val="24"/>
        </w:rPr>
        <w:t>SGA”</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边云系列小型机房 热管一体式空调机组</w:t>
      </w:r>
      <w:r>
        <w:rPr>
          <w:rFonts w:ascii="Times New Roman" w:eastAsia="Times New Roman" w:hAnsi="Times New Roman" w:cs="Times New Roman"/>
          <w:color w:val="000000"/>
          <w:spacing w:val="0"/>
          <w:w w:val="100"/>
          <w:position w:val="0"/>
          <w:sz w:val="24"/>
          <w:szCs w:val="24"/>
        </w:rPr>
        <w:t>SDA.HP”</w:t>
      </w:r>
      <w:r>
        <w:rPr>
          <w:color w:val="000000"/>
          <w:spacing w:val="0"/>
          <w:w w:val="100"/>
          <w:position w:val="0"/>
        </w:rPr>
        <w:t>，</w:t>
      </w:r>
      <w:r>
        <w:rPr>
          <w:color w:val="000000"/>
          <w:spacing w:val="0"/>
          <w:w w:val="100"/>
          <w:position w:val="0"/>
        </w:rPr>
        <w:t>具有比传统空调更高能效比等特点；另外，由公司参编的国 家标准《云计算数据中心基本要求》</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GB/T34982-2017</w:t>
      </w:r>
      <w:r>
        <w:rPr>
          <w:color w:val="000000"/>
          <w:spacing w:val="0"/>
          <w:w w:val="100"/>
          <w:position w:val="0"/>
        </w:rPr>
        <w:t>）</w:t>
      </w:r>
      <w:r>
        <w:rPr>
          <w:color w:val="000000"/>
          <w:spacing w:val="0"/>
          <w:w w:val="100"/>
          <w:position w:val="0"/>
        </w:rPr>
        <w:t>获得国标委批准发布并于</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 xml:space="preserve">5 </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日起正式实施，由中国数据中心工作组</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CDCC</w:t>
      </w:r>
      <w:r>
        <w:rPr>
          <w:color w:val="000000"/>
          <w:spacing w:val="0"/>
          <w:w w:val="100"/>
          <w:position w:val="0"/>
        </w:rPr>
        <w:t>）</w:t>
      </w:r>
      <w:r>
        <w:rPr>
          <w:color w:val="000000"/>
          <w:spacing w:val="0"/>
          <w:w w:val="100"/>
          <w:position w:val="0"/>
        </w:rPr>
        <w:t>负责组织、深圳龙控担纲主编的国内全 新版本《数据中心基础设施管理技术白皮书》正式对外发布；推出了预制化数据中心方案， 并在预制流程和精度上取得了一定的成果和技术心得，公司在技术研发方面不断积累与创新 已成为公司获取更多市场份额的必备武器。</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公司子公司江苏亿金具有超过</w:t>
      </w:r>
      <w:r>
        <w:rPr>
          <w:rFonts w:ascii="Times New Roman" w:eastAsia="Times New Roman" w:hAnsi="Times New Roman" w:cs="Times New Roman"/>
          <w:color w:val="000000"/>
          <w:spacing w:val="0"/>
          <w:w w:val="100"/>
          <w:position w:val="0"/>
          <w:sz w:val="24"/>
          <w:szCs w:val="24"/>
        </w:rPr>
        <w:t>15</w:t>
      </w:r>
      <w:r>
        <w:rPr>
          <w:color w:val="000000"/>
          <w:spacing w:val="0"/>
          <w:w w:val="100"/>
          <w:position w:val="0"/>
        </w:rPr>
        <w:t>年从事大气污染治理的历史，江苏亿金紧跟环保政策导 向，以技术创新驱动作为公司持续发展的内生动力。公司作为技术创新能力领先的国家重点 高科技技术企业，经过多年的研发积累，形成了一系列具有自主知识产权的大气污染治理技 术。报告期内，公司持续优化创新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湿法脱硫后的烧结烟气中低温</w:t>
      </w:r>
      <w:r>
        <w:rPr>
          <w:rFonts w:ascii="Times New Roman" w:eastAsia="Times New Roman" w:hAnsi="Times New Roman" w:cs="Times New Roman"/>
          <w:color w:val="000000"/>
          <w:spacing w:val="0"/>
          <w:w w:val="100"/>
          <w:position w:val="0"/>
          <w:sz w:val="24"/>
          <w:szCs w:val="24"/>
        </w:rPr>
        <w:t>SCR</w:t>
      </w:r>
      <w:r>
        <w:rPr>
          <w:color w:val="000000"/>
          <w:spacing w:val="0"/>
          <w:w w:val="100"/>
          <w:position w:val="0"/>
        </w:rPr>
        <w:t>脱硝技术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低温低硫 高水分烟气脱硝</w:t>
      </w:r>
      <w:r>
        <w:rPr>
          <w:rFonts w:ascii="Times New Roman" w:eastAsia="Times New Roman" w:hAnsi="Times New Roman" w:cs="Times New Roman"/>
          <w:color w:val="000000"/>
          <w:spacing w:val="0"/>
          <w:w w:val="100"/>
          <w:position w:val="0"/>
          <w:sz w:val="24"/>
          <w:szCs w:val="24"/>
        </w:rPr>
        <w:t>SCR</w:t>
      </w:r>
      <w:r>
        <w:rPr>
          <w:color w:val="000000"/>
          <w:spacing w:val="0"/>
          <w:w w:val="100"/>
          <w:position w:val="0"/>
        </w:rPr>
        <w:t>技术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超净二代电除尘器技术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管束式旋流除雾除尘器技术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；开发</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生 活垃圾资源化处理清洗、分选、粉碎、厌氧、发酵、沼气发电、制肥系统装备工艺技术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，新 获得</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项实用新型专利，新增已受理待获证发明专利</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项、实用新型</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项。公司将持续投入研发 创新，以技术创新驱动将更多自主研发的创新技术应用于环保治理各个细分领域。</w:t>
      </w:r>
    </w:p>
    <w:p>
      <w:pPr>
        <w:pStyle w:val="Style25"/>
        <w:keepNext w:val="0"/>
        <w:keepLines w:val="0"/>
        <w:widowControl w:val="0"/>
        <w:shd w:val="clear" w:color="auto" w:fill="auto"/>
        <w:tabs>
          <w:tab w:pos="1070" w:val="left"/>
        </w:tabs>
        <w:bidi w:val="0"/>
        <w:spacing w:before="0" w:after="0" w:line="469" w:lineRule="exact"/>
        <w:ind w:left="0" w:right="0" w:firstLine="480"/>
        <w:jc w:val="both"/>
      </w:pPr>
      <w:bookmarkStart w:id="78" w:name="bookmark78"/>
      <w:r>
        <w:rPr>
          <w:b/>
          <w:bCs/>
          <w:color w:val="000000"/>
          <w:spacing w:val="0"/>
          <w:w w:val="100"/>
          <w:position w:val="0"/>
        </w:rPr>
        <w:t>（</w:t>
      </w:r>
      <w:bookmarkEnd w:id="78"/>
      <w:r>
        <w:rPr>
          <w:b/>
          <w:bCs/>
          <w:color w:val="000000"/>
          <w:spacing w:val="0"/>
          <w:w w:val="100"/>
          <w:position w:val="0"/>
        </w:rPr>
        <w:t>二）</w:t>
        <w:tab/>
        <w:t>整体解决方案优势</w:t>
      </w:r>
    </w:p>
    <w:p>
      <w:pPr>
        <w:pStyle w:val="Style25"/>
        <w:keepNext w:val="0"/>
        <w:keepLines w:val="0"/>
        <w:widowControl w:val="0"/>
        <w:shd w:val="clear" w:color="auto" w:fill="auto"/>
        <w:bidi w:val="0"/>
        <w:spacing w:before="0" w:after="200" w:line="469" w:lineRule="exact"/>
        <w:ind w:left="0" w:right="0" w:firstLine="480"/>
        <w:jc w:val="both"/>
      </w:pPr>
      <w:r>
        <w:rPr>
          <w:color w:val="000000"/>
          <w:spacing w:val="0"/>
          <w:w w:val="100"/>
          <w:position w:val="0"/>
        </w:rPr>
        <w:t xml:space="preserve">公司是新基建基础设施全生命周期解决方案领航者，公司基于不断创新和实践经验，敏 </w:t>
      </w:r>
      <w:r>
        <w:rPr>
          <w:color w:val="000000"/>
          <w:spacing w:val="0"/>
          <w:w w:val="100"/>
          <w:position w:val="0"/>
        </w:rPr>
        <w:t>锐把握市场变革趋势和客户需求，拥有智能工程、物联软件、关键设备、智慧服务四位一体 的高端技术和解决方案，为云计算、大数据、智慧城市、智能基础设施、通信建设等领域， 提供全产业链高效服务。</w:t>
      </w:r>
    </w:p>
    <w:p>
      <w:pPr>
        <w:pStyle w:val="Style25"/>
        <w:keepNext w:val="0"/>
        <w:keepLines w:val="0"/>
        <w:widowControl w:val="0"/>
        <w:shd w:val="clear" w:color="auto" w:fill="auto"/>
        <w:tabs>
          <w:tab w:pos="842" w:val="left"/>
        </w:tabs>
        <w:bidi w:val="0"/>
        <w:spacing w:before="0" w:after="0" w:line="406" w:lineRule="auto"/>
        <w:ind w:left="0" w:right="0" w:firstLine="480"/>
        <w:jc w:val="both"/>
      </w:pPr>
      <w:bookmarkStart w:id="79" w:name="bookmark79"/>
      <w:r>
        <w:rPr>
          <w:rFonts w:ascii="Times New Roman" w:eastAsia="Times New Roman" w:hAnsi="Times New Roman" w:cs="Times New Roman"/>
          <w:b/>
          <w:bCs/>
          <w:color w:val="000000"/>
          <w:spacing w:val="0"/>
          <w:w w:val="100"/>
          <w:position w:val="0"/>
          <w:sz w:val="24"/>
          <w:szCs w:val="24"/>
        </w:rPr>
        <w:t>1</w:t>
      </w:r>
      <w:bookmarkEnd w:id="79"/>
      <w:r>
        <w:rPr>
          <w:b/>
          <w:bCs/>
          <w:color w:val="000000"/>
          <w:spacing w:val="0"/>
          <w:w w:val="100"/>
          <w:position w:val="0"/>
        </w:rPr>
        <w:t>、</w:t>
        <w:tab/>
        <w:t>智能工程</w:t>
      </w:r>
    </w:p>
    <w:p>
      <w:pPr>
        <w:pStyle w:val="Style25"/>
        <w:keepNext w:val="0"/>
        <w:keepLines w:val="0"/>
        <w:widowControl w:val="0"/>
        <w:shd w:val="clear" w:color="auto" w:fill="auto"/>
        <w:bidi w:val="0"/>
        <w:spacing w:before="0" w:after="0" w:line="467" w:lineRule="exact"/>
        <w:ind w:left="0" w:right="0" w:firstLine="480"/>
        <w:jc w:val="both"/>
      </w:pPr>
      <w:r>
        <w:rPr>
          <w:color w:val="000000"/>
          <w:spacing w:val="0"/>
          <w:w w:val="100"/>
          <w:position w:val="0"/>
        </w:rPr>
        <w:t>全资子公司智能工程公司以数据中心建设和智慧服务为核心业务，把握行业发展趋势， 已经构建了独特的技术优势，拥有完善的咨询、设计和项目实施能力。为客户提供数据中心 和智慧服务业务的咨询、设计、建设、运营维护等全生命周期服务。运用数字技术等多种工 具贯穿项目全生命周期，使工程项目数字化、可视化、工厂预制化，并实现高效交付。</w:t>
      </w:r>
    </w:p>
    <w:p>
      <w:pPr>
        <w:pStyle w:val="Style25"/>
        <w:keepNext w:val="0"/>
        <w:keepLines w:val="0"/>
        <w:widowControl w:val="0"/>
        <w:shd w:val="clear" w:color="auto" w:fill="auto"/>
        <w:bidi w:val="0"/>
        <w:spacing w:before="0" w:after="200" w:line="467" w:lineRule="exact"/>
        <w:ind w:left="0" w:right="0" w:firstLine="480"/>
        <w:jc w:val="both"/>
      </w:pPr>
      <w:r>
        <w:rPr>
          <w:color w:val="000000"/>
          <w:spacing w:val="0"/>
          <w:w w:val="100"/>
          <w:position w:val="0"/>
        </w:rPr>
        <w:t>经过多年的积累，工程公司业务进入快速发展周期，先后承接了多个上亿元的大型数据 中心、控制中心、智慧服务等建设项目，形成覆盖</w:t>
      </w:r>
      <w:r>
        <w:rPr>
          <w:rFonts w:ascii="Times New Roman" w:eastAsia="Times New Roman" w:hAnsi="Times New Roman" w:cs="Times New Roman"/>
          <w:color w:val="000000"/>
          <w:spacing w:val="0"/>
          <w:w w:val="100"/>
          <w:position w:val="0"/>
          <w:sz w:val="24"/>
          <w:szCs w:val="24"/>
        </w:rPr>
        <w:t>IDC</w:t>
      </w:r>
      <w:r>
        <w:rPr>
          <w:color w:val="000000"/>
          <w:spacing w:val="0"/>
          <w:w w:val="100"/>
          <w:position w:val="0"/>
        </w:rPr>
        <w:t>、</w:t>
      </w:r>
      <w:r>
        <w:rPr>
          <w:color w:val="000000"/>
          <w:spacing w:val="0"/>
          <w:w w:val="100"/>
          <w:position w:val="0"/>
        </w:rPr>
        <w:t>政府、金融、文化、科研、制造业、 教育、医疗卫生、交通、通信、能源等行业的庞大客户基础，打造了多个数据中心标杆项目， 正逐渐成为集团业务规模增长的爆发点。</w:t>
      </w:r>
    </w:p>
    <w:p>
      <w:pPr>
        <w:pStyle w:val="Style25"/>
        <w:keepNext w:val="0"/>
        <w:keepLines w:val="0"/>
        <w:widowControl w:val="0"/>
        <w:shd w:val="clear" w:color="auto" w:fill="auto"/>
        <w:tabs>
          <w:tab w:pos="842" w:val="left"/>
        </w:tabs>
        <w:bidi w:val="0"/>
        <w:spacing w:before="0" w:after="0" w:line="406" w:lineRule="auto"/>
        <w:ind w:left="0" w:right="0" w:firstLine="480"/>
        <w:jc w:val="both"/>
      </w:pPr>
      <w:bookmarkStart w:id="80" w:name="bookmark80"/>
      <w:r>
        <w:rPr>
          <w:rFonts w:ascii="Times New Roman" w:eastAsia="Times New Roman" w:hAnsi="Times New Roman" w:cs="Times New Roman"/>
          <w:b/>
          <w:bCs/>
          <w:color w:val="000000"/>
          <w:spacing w:val="0"/>
          <w:w w:val="100"/>
          <w:position w:val="0"/>
          <w:sz w:val="24"/>
          <w:szCs w:val="24"/>
        </w:rPr>
        <w:t>2</w:t>
      </w:r>
      <w:bookmarkEnd w:id="80"/>
      <w:r>
        <w:rPr>
          <w:b/>
          <w:bCs/>
          <w:color w:val="000000"/>
          <w:spacing w:val="0"/>
          <w:w w:val="100"/>
          <w:position w:val="0"/>
        </w:rPr>
        <w:t>、</w:t>
        <w:tab/>
        <w:t>智慧运营管理软件</w:t>
      </w:r>
    </w:p>
    <w:p>
      <w:pPr>
        <w:pStyle w:val="Style25"/>
        <w:keepNext w:val="0"/>
        <w:keepLines w:val="0"/>
        <w:widowControl w:val="0"/>
        <w:shd w:val="clear" w:color="auto" w:fill="auto"/>
        <w:bidi w:val="0"/>
        <w:spacing w:before="0" w:after="0" w:line="467" w:lineRule="exact"/>
        <w:ind w:left="0" w:right="0" w:firstLine="480"/>
        <w:jc w:val="both"/>
      </w:pPr>
      <w:r>
        <w:rPr>
          <w:color w:val="000000"/>
          <w:spacing w:val="0"/>
          <w:w w:val="100"/>
          <w:position w:val="0"/>
        </w:rPr>
        <w:t>公司致力于研发智能软件，智能软件业务正成为依米康集团先进技术突破及系统性实现 集团向智慧业务转型的重要驱动力。公司打造了一系列具备行业竞争力的智能监控与运营管 理软件产品及相关配套的关键设备，包括基于全新的</w:t>
      </w:r>
      <w:r>
        <w:rPr>
          <w:rFonts w:ascii="Times New Roman" w:eastAsia="Times New Roman" w:hAnsi="Times New Roman" w:cs="Times New Roman"/>
          <w:color w:val="000000"/>
          <w:spacing w:val="0"/>
          <w:w w:val="100"/>
          <w:position w:val="0"/>
          <w:sz w:val="24"/>
          <w:szCs w:val="24"/>
        </w:rPr>
        <w:t>AIoT</w:t>
      </w:r>
      <w:r>
        <w:rPr>
          <w:color w:val="000000"/>
          <w:spacing w:val="0"/>
          <w:w w:val="100"/>
          <w:position w:val="0"/>
        </w:rPr>
        <w:t>底层技术平台，面向数据中心用户 的</w:t>
      </w:r>
      <w:r>
        <w:rPr>
          <w:rFonts w:ascii="Times New Roman" w:eastAsia="Times New Roman" w:hAnsi="Times New Roman" w:cs="Times New Roman"/>
          <w:color w:val="000000"/>
          <w:spacing w:val="0"/>
          <w:w w:val="100"/>
          <w:position w:val="0"/>
          <w:sz w:val="24"/>
          <w:szCs w:val="24"/>
        </w:rPr>
        <w:t>Centralink</w:t>
      </w:r>
      <w:r>
        <w:rPr>
          <w:color w:val="000000"/>
          <w:spacing w:val="0"/>
          <w:w w:val="100"/>
          <w:position w:val="0"/>
        </w:rPr>
        <w:t>数据中心智能管理系统平台、智能巡检机器人、</w:t>
      </w:r>
      <w:r>
        <w:rPr>
          <w:rFonts w:ascii="Times New Roman" w:eastAsia="Times New Roman" w:hAnsi="Times New Roman" w:cs="Times New Roman"/>
          <w:color w:val="000000"/>
          <w:spacing w:val="0"/>
          <w:w w:val="100"/>
          <w:position w:val="0"/>
          <w:sz w:val="24"/>
          <w:szCs w:val="24"/>
        </w:rPr>
        <w:t>iADU</w:t>
      </w:r>
      <w:r>
        <w:rPr>
          <w:color w:val="000000"/>
          <w:spacing w:val="0"/>
          <w:w w:val="100"/>
          <w:position w:val="0"/>
        </w:rPr>
        <w:t>机柜资产监测单元、</w:t>
      </w:r>
      <w:r>
        <w:rPr>
          <w:rFonts w:ascii="Times New Roman" w:eastAsia="Times New Roman" w:hAnsi="Times New Roman" w:cs="Times New Roman"/>
          <w:color w:val="000000"/>
          <w:spacing w:val="0"/>
          <w:w w:val="100"/>
          <w:position w:val="0"/>
          <w:sz w:val="24"/>
          <w:szCs w:val="24"/>
        </w:rPr>
        <w:t>AI</w:t>
      </w:r>
      <w:r>
        <w:rPr>
          <w:color w:val="000000"/>
          <w:spacing w:val="0"/>
          <w:w w:val="100"/>
          <w:position w:val="0"/>
        </w:rPr>
        <w:t>节 能平台及面向站点的</w:t>
      </w:r>
      <w:r>
        <w:rPr>
          <w:rFonts w:ascii="Times New Roman" w:eastAsia="Times New Roman" w:hAnsi="Times New Roman" w:cs="Times New Roman"/>
          <w:color w:val="000000"/>
          <w:spacing w:val="0"/>
          <w:w w:val="100"/>
          <w:position w:val="0"/>
          <w:sz w:val="24"/>
          <w:szCs w:val="24"/>
        </w:rPr>
        <w:t>EdgeLink</w:t>
      </w:r>
      <w:r>
        <w:rPr>
          <w:color w:val="000000"/>
          <w:spacing w:val="0"/>
          <w:w w:val="100"/>
          <w:position w:val="0"/>
        </w:rPr>
        <w:t>边缘节点管理系统与智能温度控制单元等一系列核心产品与解 决方案。</w:t>
      </w:r>
    </w:p>
    <w:p>
      <w:pPr>
        <w:pStyle w:val="Style25"/>
        <w:keepNext w:val="0"/>
        <w:keepLines w:val="0"/>
        <w:widowControl w:val="0"/>
        <w:shd w:val="clear" w:color="auto" w:fill="auto"/>
        <w:bidi w:val="0"/>
        <w:spacing w:before="0" w:after="0" w:line="467" w:lineRule="exact"/>
        <w:ind w:left="0" w:right="0" w:firstLine="480"/>
        <w:jc w:val="both"/>
      </w:pPr>
      <w:r>
        <w:rPr>
          <w:color w:val="000000"/>
          <w:spacing w:val="0"/>
          <w:w w:val="100"/>
          <w:position w:val="0"/>
        </w:rPr>
        <w:t>其中，公司于国内率先推出数据中心智能巡检机器人，提供自动化巡检、智能随工、数 据移动采集、视觉识别等功能，形成与传统人力巡检模式的有效补充，能够极大的提升数据 中心运维效率。</w:t>
      </w:r>
    </w:p>
    <w:p>
      <w:pPr>
        <w:pStyle w:val="Style25"/>
        <w:keepNext w:val="0"/>
        <w:keepLines w:val="0"/>
        <w:widowControl w:val="0"/>
        <w:shd w:val="clear" w:color="auto" w:fill="auto"/>
        <w:bidi w:val="0"/>
        <w:spacing w:before="0" w:after="200" w:line="467" w:lineRule="exact"/>
        <w:ind w:left="0" w:right="0" w:firstLine="480"/>
        <w:jc w:val="both"/>
      </w:pPr>
      <w:r>
        <w:rPr>
          <w:color w:val="000000"/>
          <w:spacing w:val="0"/>
          <w:w w:val="100"/>
          <w:position w:val="0"/>
        </w:rPr>
        <w:t>为实现建设绿色数据中心，公司推出了行业领先的基于</w:t>
      </w:r>
      <w:r>
        <w:rPr>
          <w:rFonts w:ascii="Times New Roman" w:eastAsia="Times New Roman" w:hAnsi="Times New Roman" w:cs="Times New Roman"/>
          <w:color w:val="000000"/>
          <w:spacing w:val="0"/>
          <w:w w:val="100"/>
          <w:position w:val="0"/>
          <w:sz w:val="24"/>
          <w:szCs w:val="24"/>
        </w:rPr>
        <w:t>AI</w:t>
      </w:r>
      <w:r>
        <w:rPr>
          <w:color w:val="000000"/>
          <w:spacing w:val="0"/>
          <w:w w:val="100"/>
          <w:position w:val="0"/>
        </w:rPr>
        <w:t>算法的节能控制技术，通过对 数据中心相关点位的海量历史运行数据的分析、建模与处理，自动生成精确的负荷预测和优 化建议，能够有效地降低数据中心能耗与</w:t>
      </w:r>
      <w:r>
        <w:rPr>
          <w:rFonts w:ascii="Times New Roman" w:eastAsia="Times New Roman" w:hAnsi="Times New Roman" w:cs="Times New Roman"/>
          <w:color w:val="000000"/>
          <w:spacing w:val="0"/>
          <w:w w:val="100"/>
          <w:position w:val="0"/>
          <w:sz w:val="24"/>
          <w:szCs w:val="24"/>
        </w:rPr>
        <w:t>PUE</w:t>
      </w:r>
      <w:r>
        <w:rPr>
          <w:color w:val="000000"/>
          <w:spacing w:val="0"/>
          <w:w w:val="100"/>
          <w:position w:val="0"/>
        </w:rPr>
        <w:t>值。</w:t>
      </w:r>
      <w:r>
        <w:rPr>
          <w:rFonts w:ascii="Times New Roman" w:eastAsia="Times New Roman" w:hAnsi="Times New Roman" w:cs="Times New Roman"/>
          <w:color w:val="000000"/>
          <w:spacing w:val="0"/>
          <w:w w:val="100"/>
          <w:position w:val="0"/>
          <w:sz w:val="24"/>
          <w:szCs w:val="24"/>
        </w:rPr>
        <w:t>Centralink</w:t>
      </w:r>
      <w:r>
        <w:rPr>
          <w:color w:val="000000"/>
          <w:spacing w:val="0"/>
          <w:w w:val="100"/>
          <w:position w:val="0"/>
        </w:rPr>
        <w:t>数据中心智能管理系统平台作为 公司的核心业务平台，于业界率先采用微服务架构设计，并提供强大的集群化部署能力与接 入能力，特别是与</w:t>
      </w:r>
      <w:r>
        <w:rPr>
          <w:rFonts w:ascii="Times New Roman" w:eastAsia="Times New Roman" w:hAnsi="Times New Roman" w:cs="Times New Roman"/>
          <w:color w:val="000000"/>
          <w:spacing w:val="0"/>
          <w:w w:val="100"/>
          <w:position w:val="0"/>
          <w:sz w:val="24"/>
          <w:szCs w:val="24"/>
        </w:rPr>
        <w:t>iADU</w:t>
      </w:r>
      <w:r>
        <w:rPr>
          <w:color w:val="000000"/>
          <w:spacing w:val="0"/>
          <w:w w:val="100"/>
          <w:position w:val="0"/>
        </w:rPr>
        <w:t>机柜资产监测单元、智能巡检机器人及</w:t>
      </w:r>
      <w:r>
        <w:rPr>
          <w:rFonts w:ascii="Times New Roman" w:eastAsia="Times New Roman" w:hAnsi="Times New Roman" w:cs="Times New Roman"/>
          <w:color w:val="000000"/>
          <w:spacing w:val="0"/>
          <w:w w:val="100"/>
          <w:position w:val="0"/>
          <w:sz w:val="24"/>
          <w:szCs w:val="24"/>
        </w:rPr>
        <w:t>AI</w:t>
      </w:r>
      <w:r>
        <w:rPr>
          <w:color w:val="000000"/>
          <w:spacing w:val="0"/>
          <w:w w:val="100"/>
          <w:position w:val="0"/>
        </w:rPr>
        <w:t>节能平台融合运用的情况下， 可最大化与创新性满足数据中心基础设施监测、故障根源分析、资产全生命周期管理、资源 效率优化、节能降耗、自动化运维管理等业务要求。</w:t>
      </w:r>
    </w:p>
    <w:p>
      <w:pPr>
        <w:pStyle w:val="Style25"/>
        <w:keepNext w:val="0"/>
        <w:keepLines w:val="0"/>
        <w:widowControl w:val="0"/>
        <w:shd w:val="clear" w:color="auto" w:fill="auto"/>
        <w:tabs>
          <w:tab w:pos="847" w:val="left"/>
        </w:tabs>
        <w:bidi w:val="0"/>
        <w:spacing w:before="0" w:after="0" w:line="408" w:lineRule="auto"/>
        <w:ind w:left="0" w:right="0" w:firstLine="480"/>
        <w:jc w:val="both"/>
      </w:pPr>
      <w:bookmarkStart w:id="81" w:name="bookmark81"/>
      <w:r>
        <w:rPr>
          <w:rFonts w:ascii="Times New Roman" w:eastAsia="Times New Roman" w:hAnsi="Times New Roman" w:cs="Times New Roman"/>
          <w:b/>
          <w:bCs/>
          <w:color w:val="000000"/>
          <w:spacing w:val="0"/>
          <w:w w:val="100"/>
          <w:position w:val="0"/>
          <w:sz w:val="24"/>
          <w:szCs w:val="24"/>
        </w:rPr>
        <w:t>3</w:t>
      </w:r>
      <w:bookmarkEnd w:id="81"/>
      <w:r>
        <w:rPr>
          <w:b/>
          <w:bCs/>
          <w:color w:val="000000"/>
          <w:spacing w:val="0"/>
          <w:w w:val="100"/>
          <w:position w:val="0"/>
        </w:rPr>
        <w:t>、</w:t>
        <w:tab/>
        <w:t>关键设备</w:t>
      </w:r>
    </w:p>
    <w:p>
      <w:pPr>
        <w:pStyle w:val="Style25"/>
        <w:keepNext w:val="0"/>
        <w:keepLines w:val="0"/>
        <w:widowControl w:val="0"/>
        <w:shd w:val="clear" w:color="auto" w:fill="auto"/>
        <w:bidi w:val="0"/>
        <w:spacing w:before="0" w:after="180" w:line="469" w:lineRule="exact"/>
        <w:ind w:left="0" w:right="0" w:firstLine="480"/>
        <w:jc w:val="both"/>
      </w:pPr>
      <w:r>
        <w:rPr>
          <w:color w:val="000000"/>
          <w:spacing w:val="0"/>
          <w:w w:val="100"/>
          <w:position w:val="0"/>
        </w:rPr>
        <w:t>在信息化数据产业链关键设备领域，公司拥有精密空调、磁悬浮冷水机组、微模块数据 中心、智能机柜、基站空调、运维机器人等产品。公司具有行业领先研发能力，具备先进的 数据中心节能技术，并且率先储备了管理</w:t>
      </w:r>
      <w:r>
        <w:rPr>
          <w:rFonts w:ascii="Times New Roman" w:eastAsia="Times New Roman" w:hAnsi="Times New Roman" w:cs="Times New Roman"/>
          <w:color w:val="000000"/>
          <w:spacing w:val="0"/>
          <w:w w:val="100"/>
          <w:position w:val="0"/>
          <w:sz w:val="24"/>
          <w:szCs w:val="24"/>
        </w:rPr>
        <w:t>WUE</w:t>
      </w:r>
      <w:r>
        <w:rPr>
          <w:color w:val="000000"/>
          <w:spacing w:val="0"/>
          <w:w w:val="100"/>
          <w:position w:val="0"/>
        </w:rPr>
        <w:t>值的先进技术。公司技术中心被认定为国家企 业技术中心；公司</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墨</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云系列多模制冷智能机组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取得科学技术成果，其技术创新性整体属于 国内首创，该成果的核心技术达到国际先进水平；公司拥有先进制造基地，获评工信部</w:t>
      </w:r>
      <w:r>
        <w:rPr>
          <w:rFonts w:ascii="Times New Roman" w:eastAsia="Times New Roman" w:hAnsi="Times New Roman" w:cs="Times New Roman"/>
          <w:color w:val="000000"/>
          <w:spacing w:val="0"/>
          <w:w w:val="100"/>
          <w:position w:val="0"/>
          <w:sz w:val="24"/>
          <w:szCs w:val="24"/>
        </w:rPr>
        <w:t xml:space="preserve">2025 </w:t>
      </w:r>
      <w:r>
        <w:rPr>
          <w:color w:val="000000"/>
          <w:spacing w:val="0"/>
          <w:w w:val="100"/>
          <w:position w:val="0"/>
        </w:rPr>
        <w:t>绿色制造系统集成项目及国家绿色工厂称号；公司还获得四川省技术创新示范企业、四川省 精密环境空调工程技术研究中心、四川省制造业百强、成都市制造业创新示范中心等多项荣 誉。公司所拥有的精密环境方面的产品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技术所取得的成果及荣誉铸就了依米康品牌，已成为 公司核心竞争力的重要组成部分。</w:t>
      </w:r>
    </w:p>
    <w:p>
      <w:pPr>
        <w:pStyle w:val="Style25"/>
        <w:keepNext w:val="0"/>
        <w:keepLines w:val="0"/>
        <w:widowControl w:val="0"/>
        <w:shd w:val="clear" w:color="auto" w:fill="auto"/>
        <w:tabs>
          <w:tab w:pos="847" w:val="left"/>
        </w:tabs>
        <w:bidi w:val="0"/>
        <w:spacing w:before="0" w:after="0" w:line="408" w:lineRule="auto"/>
        <w:ind w:left="0" w:right="0" w:firstLine="480"/>
        <w:jc w:val="both"/>
      </w:pPr>
      <w:bookmarkStart w:id="82" w:name="bookmark82"/>
      <w:r>
        <w:rPr>
          <w:rFonts w:ascii="Times New Roman" w:eastAsia="Times New Roman" w:hAnsi="Times New Roman" w:cs="Times New Roman"/>
          <w:b/>
          <w:bCs/>
          <w:color w:val="000000"/>
          <w:spacing w:val="0"/>
          <w:w w:val="100"/>
          <w:position w:val="0"/>
          <w:sz w:val="24"/>
          <w:szCs w:val="24"/>
        </w:rPr>
        <w:t>4</w:t>
      </w:r>
      <w:bookmarkEnd w:id="82"/>
      <w:r>
        <w:rPr>
          <w:b/>
          <w:bCs/>
          <w:color w:val="000000"/>
          <w:spacing w:val="0"/>
          <w:w w:val="100"/>
          <w:position w:val="0"/>
        </w:rPr>
        <w:t>、</w:t>
        <w:tab/>
        <w:t>智慧服务</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公司把握数据中心智慧服务市场的旺盛需求所带来的良好机遇，大力拓展云计算数据中 心智慧运行维护及整体节能改造组合方案、设备上云预防性服务业务，在不断完善营销服务 能力的同时,把管理</w:t>
      </w:r>
      <w:r>
        <w:rPr>
          <w:rFonts w:ascii="Times New Roman" w:eastAsia="Times New Roman" w:hAnsi="Times New Roman" w:cs="Times New Roman"/>
          <w:color w:val="000000"/>
          <w:spacing w:val="0"/>
          <w:w w:val="100"/>
          <w:position w:val="0"/>
          <w:sz w:val="24"/>
          <w:szCs w:val="24"/>
        </w:rPr>
        <w:t>IT</w:t>
      </w:r>
      <w:r>
        <w:rPr>
          <w:color w:val="000000"/>
          <w:spacing w:val="0"/>
          <w:w w:val="100"/>
          <w:position w:val="0"/>
        </w:rPr>
        <w:t>系统的方法和流程工具（如</w:t>
      </w:r>
      <w:r>
        <w:rPr>
          <w:rFonts w:ascii="Times New Roman" w:eastAsia="Times New Roman" w:hAnsi="Times New Roman" w:cs="Times New Roman"/>
          <w:color w:val="000000"/>
          <w:spacing w:val="0"/>
          <w:w w:val="100"/>
          <w:position w:val="0"/>
          <w:sz w:val="24"/>
          <w:szCs w:val="24"/>
        </w:rPr>
        <w:t>IS02000IT</w:t>
      </w:r>
      <w:r>
        <w:rPr>
          <w:color w:val="000000"/>
          <w:spacing w:val="0"/>
          <w:w w:val="100"/>
          <w:position w:val="0"/>
        </w:rPr>
        <w:t>服务管理体系）延伸到数据中心， 构建成统一管理的运维体系，全面提升应用系统的服务质量，为用户提供服务生态平台维护 服务解决方案，为数据中心客户提供可靠、安全、节能和高效的综合运维管理服务，进一步 完善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云计算基础设施全生命周期服务商</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的产业布局，有效提升数据中心基础设施科技建设 和运维的软硬件整体解决方案综合服务能力和水平。</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公司的四大信息化子业务共享技术、供应链、营销和客户资源，实现</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大于</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的产业链 布局优势，有效提升了公司产品竞争力，也为公司整体解决方案业务在产品品牌和系统先进 节能方面提升了优势。</w:t>
      </w:r>
    </w:p>
    <w:p>
      <w:pPr>
        <w:pStyle w:val="Style25"/>
        <w:keepNext w:val="0"/>
        <w:keepLines w:val="0"/>
        <w:widowControl w:val="0"/>
        <w:shd w:val="clear" w:color="auto" w:fill="auto"/>
        <w:bidi w:val="0"/>
        <w:spacing w:before="0" w:after="0" w:line="469" w:lineRule="exact"/>
        <w:ind w:left="0" w:right="0" w:firstLine="480"/>
        <w:jc w:val="both"/>
        <w:sectPr>
          <w:headerReference w:type="default" r:id="rId31"/>
          <w:footerReference w:type="default" r:id="rId32"/>
          <w:headerReference w:type="even" r:id="rId33"/>
          <w:footerReference w:type="even" r:id="rId34"/>
          <w:footnotePr>
            <w:pos w:val="pageBottom"/>
            <w:numFmt w:val="decimal"/>
            <w:numRestart w:val="continuous"/>
          </w:footnotePr>
          <w:pgSz w:w="11900" w:h="16840"/>
          <w:pgMar w:top="1333" w:right="19" w:bottom="1947" w:left="1105" w:header="0" w:footer="3" w:gutter="0"/>
          <w:cols w:space="720"/>
          <w:noEndnote/>
          <w:rtlGutter w:val="0"/>
          <w:docGrid w:linePitch="360"/>
        </w:sectPr>
      </w:pPr>
      <w:r>
        <w:rPr>
          <w:color w:val="000000"/>
          <w:spacing w:val="0"/>
          <w:w w:val="100"/>
          <w:position w:val="0"/>
        </w:rPr>
        <w:t>公司不断完善打造数据中心及信息化基础设施产业链整体协同的能力，已经成为从设备 到软件、从架构建设到服务的云计算数据中心全生命周期整体解决方案的先进服务商，构建 了完善全产业链服务，能为客户提供一站式服务。同时公司拥有多维度协同的市场和营销渠 道，完善的渠道营销和大客户协同战略体系，基于公司多年对行业深刻理解以及对先进技术 的持续追求，在各行业积累的经验与市场优势，依托大数据、云计算、物联网、</w:t>
      </w:r>
      <w:r>
        <w:rPr>
          <w:rFonts w:ascii="Times New Roman" w:eastAsia="Times New Roman" w:hAnsi="Times New Roman" w:cs="Times New Roman"/>
          <w:color w:val="000000"/>
          <w:spacing w:val="0"/>
          <w:w w:val="100"/>
          <w:position w:val="0"/>
          <w:sz w:val="24"/>
          <w:szCs w:val="24"/>
        </w:rPr>
        <w:t>AI</w:t>
      </w:r>
      <w:r>
        <w:rPr>
          <w:color w:val="000000"/>
          <w:spacing w:val="0"/>
          <w:w w:val="100"/>
          <w:position w:val="0"/>
        </w:rPr>
        <w:t>等技术的 支撑，构建了完善的产品及服务生态圈，为客户提供不同需求的解决方案并交付实施，利用 领先的产品、整体解决方案、品质优势，实现与经销商、合作伙伴共同成长、创造双赢的目 标。</w:t>
      </w:r>
    </w:p>
    <w:p>
      <w:pPr>
        <w:pStyle w:val="Style25"/>
        <w:keepNext w:val="0"/>
        <w:keepLines w:val="0"/>
        <w:widowControl w:val="0"/>
        <w:shd w:val="clear" w:color="auto" w:fill="auto"/>
        <w:bidi w:val="0"/>
        <w:spacing w:before="0" w:after="220" w:line="240" w:lineRule="auto"/>
        <w:ind w:left="0" w:right="0" w:firstLine="480"/>
        <w:jc w:val="both"/>
      </w:pPr>
      <w:bookmarkStart w:id="83" w:name="bookmark83"/>
      <w:r>
        <w:rPr>
          <w:b/>
          <w:bCs/>
          <w:color w:val="000000"/>
          <w:spacing w:val="0"/>
          <w:w w:val="100"/>
          <w:position w:val="0"/>
        </w:rPr>
        <w:t>（</w:t>
      </w:r>
      <w:bookmarkEnd w:id="83"/>
      <w:r>
        <w:rPr>
          <w:b/>
          <w:bCs/>
          <w:color w:val="000000"/>
          <w:spacing w:val="0"/>
          <w:w w:val="100"/>
          <w:position w:val="0"/>
        </w:rPr>
        <w:t>三）品牌经营优势</w:t>
      </w:r>
    </w:p>
    <w:p>
      <w:pPr>
        <w:pStyle w:val="Style25"/>
        <w:keepNext w:val="0"/>
        <w:keepLines w:val="0"/>
        <w:widowControl w:val="0"/>
        <w:shd w:val="clear" w:color="auto" w:fill="auto"/>
        <w:bidi w:val="0"/>
        <w:spacing w:before="0" w:after="0" w:line="240" w:lineRule="auto"/>
        <w:ind w:left="0" w:right="0" w:firstLine="480"/>
        <w:jc w:val="both"/>
      </w:pPr>
      <w:r>
        <w:rPr>
          <w:color w:val="000000"/>
          <w:spacing w:val="0"/>
          <w:w w:val="100"/>
          <w:position w:val="0"/>
        </w:rPr>
        <w:t>公司秉承</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品牌经营</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理念，聚焦数据中心科技基础设施行业的耕耘，构建了在行业内实 </w:t>
      </w:r>
      <w:r>
        <w:rPr>
          <w:color w:val="000000"/>
          <w:spacing w:val="0"/>
          <w:w w:val="100"/>
          <w:position w:val="0"/>
        </w:rPr>
        <w:t>现产业链的贯通经营，已经形成专业整体解决方案品牌优势。同时，公司以客户体验为抓手， 构建公司从技术到市场领先品牌目标，随着集团内数据中心关键设备智能制造、设计与集成 总包、传统动环监控与物联网与</w:t>
      </w:r>
      <w:r>
        <w:rPr>
          <w:rFonts w:ascii="Times New Roman" w:eastAsia="Times New Roman" w:hAnsi="Times New Roman" w:cs="Times New Roman"/>
          <w:color w:val="000000"/>
          <w:spacing w:val="0"/>
          <w:w w:val="100"/>
          <w:position w:val="0"/>
          <w:sz w:val="24"/>
          <w:szCs w:val="24"/>
        </w:rPr>
        <w:t>AI</w:t>
      </w:r>
      <w:r>
        <w:rPr>
          <w:color w:val="000000"/>
          <w:spacing w:val="0"/>
          <w:w w:val="100"/>
          <w:position w:val="0"/>
        </w:rPr>
        <w:t>算法平台、以及智慧服务和数据中心迭代升级服务四条业 务线在技术、系统解决方案、市场和渠道多维度全面协同，同时持续加强品牌经营与管理， 不断增强公司品牌优势，实现</w:t>
      </w:r>
      <w:r>
        <w:rPr>
          <w:rFonts w:ascii="Times New Roman" w:eastAsia="Times New Roman" w:hAnsi="Times New Roman" w:cs="Times New Roman"/>
          <w:color w:val="000000"/>
          <w:spacing w:val="0"/>
          <w:w w:val="100"/>
          <w:position w:val="0"/>
          <w:sz w:val="24"/>
          <w:szCs w:val="24"/>
        </w:rPr>
        <w:t>YMK</w:t>
      </w:r>
      <w:r>
        <w:rPr>
          <w:color w:val="000000"/>
          <w:spacing w:val="0"/>
          <w:w w:val="100"/>
          <w:position w:val="0"/>
        </w:rPr>
        <w:t>高质量、可信赖品牌目标，为客户创造更多价值，同时， 也为公司创造更多效益。</w:t>
      </w:r>
    </w:p>
    <w:p>
      <w:pPr>
        <w:pStyle w:val="Style25"/>
        <w:keepNext w:val="0"/>
        <w:keepLines w:val="0"/>
        <w:widowControl w:val="0"/>
        <w:shd w:val="clear" w:color="auto" w:fill="auto"/>
        <w:tabs>
          <w:tab w:pos="1073" w:val="left"/>
        </w:tabs>
        <w:bidi w:val="0"/>
        <w:spacing w:before="0" w:after="0" w:line="468" w:lineRule="exact"/>
        <w:ind w:left="0" w:right="0" w:firstLine="480"/>
        <w:jc w:val="both"/>
      </w:pPr>
      <w:bookmarkStart w:id="84" w:name="bookmark84"/>
      <w:r>
        <w:rPr>
          <w:b/>
          <w:bCs/>
          <w:color w:val="000000"/>
          <w:spacing w:val="0"/>
          <w:w w:val="100"/>
          <w:position w:val="0"/>
        </w:rPr>
        <w:t>（</w:t>
      </w:r>
      <w:bookmarkEnd w:id="84"/>
      <w:r>
        <w:rPr>
          <w:b/>
          <w:bCs/>
          <w:color w:val="000000"/>
          <w:spacing w:val="0"/>
          <w:w w:val="100"/>
          <w:position w:val="0"/>
        </w:rPr>
        <w:t>四）</w:t>
        <w:tab/>
        <w:t>服务优势</w:t>
      </w:r>
    </w:p>
    <w:p>
      <w:pPr>
        <w:pStyle w:val="Style25"/>
        <w:keepNext w:val="0"/>
        <w:keepLines w:val="0"/>
        <w:widowControl w:val="0"/>
        <w:shd w:val="clear" w:color="auto" w:fill="auto"/>
        <w:bidi w:val="0"/>
        <w:spacing w:before="0" w:after="0" w:line="468" w:lineRule="exact"/>
        <w:ind w:left="0" w:right="0" w:firstLine="480"/>
        <w:jc w:val="both"/>
      </w:pPr>
      <w:r>
        <w:rPr>
          <w:color w:val="000000"/>
          <w:spacing w:val="0"/>
          <w:w w:val="100"/>
          <w:position w:val="0"/>
        </w:rPr>
        <w:t>公司拥有一支专业的服务团队，所有人员均经过严格训练，具有丰富的经验。公司在全 国近</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个主要城市均设有售后服务网点，服务人员定期对覆盖区域的精密空调进行巡检，以 确保机房各服务器的正常运行。同时，公司设有</w:t>
      </w:r>
      <w:r>
        <w:rPr>
          <w:rFonts w:ascii="Times New Roman" w:eastAsia="Times New Roman" w:hAnsi="Times New Roman" w:cs="Times New Roman"/>
          <w:color w:val="000000"/>
          <w:spacing w:val="0"/>
          <w:w w:val="100"/>
          <w:position w:val="0"/>
          <w:sz w:val="24"/>
          <w:szCs w:val="24"/>
        </w:rPr>
        <w:t>“400”</w:t>
      </w:r>
      <w:r>
        <w:rPr>
          <w:color w:val="000000"/>
          <w:spacing w:val="0"/>
          <w:w w:val="100"/>
          <w:position w:val="0"/>
        </w:rPr>
        <w:t>客服电话，确保</w:t>
      </w:r>
      <w:r>
        <w:rPr>
          <w:rFonts w:ascii="Times New Roman" w:eastAsia="Times New Roman" w:hAnsi="Times New Roman" w:cs="Times New Roman"/>
          <w:color w:val="000000"/>
          <w:spacing w:val="0"/>
          <w:w w:val="100"/>
          <w:position w:val="0"/>
          <w:sz w:val="24"/>
          <w:szCs w:val="24"/>
        </w:rPr>
        <w:t>7*24</w:t>
      </w:r>
      <w:r>
        <w:rPr>
          <w:color w:val="000000"/>
          <w:spacing w:val="0"/>
          <w:w w:val="100"/>
          <w:position w:val="0"/>
        </w:rPr>
        <w:t>小时能够向客户提 供检测抢修服务，及时排除设备故障。公司向客户承诺</w:t>
      </w:r>
      <w:r>
        <w:rPr>
          <w:rFonts w:ascii="Times New Roman" w:eastAsia="Times New Roman" w:hAnsi="Times New Roman" w:cs="Times New Roman"/>
          <w:color w:val="000000"/>
          <w:spacing w:val="0"/>
          <w:w w:val="100"/>
          <w:position w:val="0"/>
          <w:sz w:val="24"/>
          <w:szCs w:val="24"/>
        </w:rPr>
        <w:t>“24</w:t>
      </w:r>
      <w:r>
        <w:rPr>
          <w:color w:val="000000"/>
          <w:spacing w:val="0"/>
          <w:w w:val="100"/>
          <w:position w:val="0"/>
        </w:rPr>
        <w:t>小时内解决问题、排除故障，售后 服务节假日从不打烊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。公司快速、专业、贴心的售后服务，赢得了多个客户的公开表扬，也 为公司开展维保服务及孵化新业务奠定了坚实的基础。</w:t>
      </w:r>
    </w:p>
    <w:p>
      <w:pPr>
        <w:pStyle w:val="Style25"/>
        <w:keepNext w:val="0"/>
        <w:keepLines w:val="0"/>
        <w:widowControl w:val="0"/>
        <w:shd w:val="clear" w:color="auto" w:fill="auto"/>
        <w:tabs>
          <w:tab w:pos="1073" w:val="left"/>
        </w:tabs>
        <w:bidi w:val="0"/>
        <w:spacing w:before="0" w:after="0" w:line="468" w:lineRule="exact"/>
        <w:ind w:left="0" w:right="0" w:firstLine="480"/>
        <w:jc w:val="both"/>
      </w:pPr>
      <w:bookmarkStart w:id="85" w:name="bookmark85"/>
      <w:r>
        <w:rPr>
          <w:b/>
          <w:bCs/>
          <w:color w:val="000000"/>
          <w:spacing w:val="0"/>
          <w:w w:val="100"/>
          <w:position w:val="0"/>
        </w:rPr>
        <w:t>（</w:t>
      </w:r>
      <w:bookmarkEnd w:id="85"/>
      <w:r>
        <w:rPr>
          <w:b/>
          <w:bCs/>
          <w:color w:val="000000"/>
          <w:spacing w:val="0"/>
          <w:w w:val="100"/>
          <w:position w:val="0"/>
        </w:rPr>
        <w:t>五）</w:t>
        <w:tab/>
        <w:t>企业文化</w:t>
      </w:r>
    </w:p>
    <w:p>
      <w:pPr>
        <w:pStyle w:val="Style25"/>
        <w:keepNext w:val="0"/>
        <w:keepLines w:val="0"/>
        <w:widowControl w:val="0"/>
        <w:shd w:val="clear" w:color="auto" w:fill="auto"/>
        <w:bidi w:val="0"/>
        <w:spacing w:before="0" w:after="4520" w:line="468" w:lineRule="exact"/>
        <w:ind w:left="0" w:right="0" w:firstLine="480"/>
        <w:jc w:val="both"/>
      </w:pPr>
      <w:r>
        <w:rPr>
          <w:color w:val="000000"/>
          <w:spacing w:val="0"/>
          <w:w w:val="100"/>
          <w:position w:val="0"/>
        </w:rPr>
        <w:t>公司坚持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为智能驾云保驾护航要云物连通改变世界</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的使命，</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成为数据中心全生命周期 管理方案领航者</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的愿景，坚持以客户为中心、以领军人才和技术为驱动、以激励创造价值的 奋斗者为导向的核心理念；立志于不断为客户提供创新、优秀的产品、解决方案与服务，为 客户创造价值，提升客户对公司产品、服务质量的满意度和信任度；公司通过优秀的企业文 化加强了内部团队建设力、凝聚力，增强了整体竞争力，提升了客户的满意度和忠诚度，从 而提高品牌影响力，为公司长期健康稳定发展提供了坚实稳定的基础。</w:t>
      </w:r>
    </w:p>
    <w:p>
      <w:pPr>
        <w:pStyle w:val="Style2"/>
        <w:keepNext w:val="0"/>
        <w:keepLines w:val="0"/>
        <w:widowControl w:val="0"/>
        <w:shd w:val="clear" w:color="auto" w:fill="auto"/>
        <w:bidi w:val="0"/>
        <w:spacing w:before="0" w:after="100" w:line="137" w:lineRule="exact"/>
        <w:ind w:left="0" w:right="0" w:firstLine="0"/>
        <w:jc w:val="center"/>
        <w:rPr>
          <w:sz w:val="10"/>
          <w:szCs w:val="10"/>
        </w:rPr>
        <w:sectPr>
          <w:headerReference w:type="default" r:id="rId35"/>
          <w:footerReference w:type="default" r:id="rId36"/>
          <w:headerReference w:type="even" r:id="rId37"/>
          <w:footerReference w:type="even" r:id="rId38"/>
          <w:footnotePr>
            <w:pos w:val="pageBottom"/>
            <w:numFmt w:val="decimal"/>
            <w:numRestart w:val="continuous"/>
          </w:footnotePr>
          <w:pgSz w:w="11900" w:h="16840"/>
          <w:pgMar w:top="1530" w:right="19" w:bottom="172" w:left="1105" w:header="0" w:footer="3" w:gutter="0"/>
          <w:cols w:space="720"/>
          <w:noEndnote/>
          <w:rtlGutter w:val="0"/>
          <w:docGrid w:linePitch="360"/>
        </w:sectPr>
      </w:pPr>
      <w:r>
        <w:rPr>
          <w:rFonts w:ascii="Arial" w:eastAsia="Arial" w:hAnsi="Arial" w:cs="Arial"/>
          <w:b/>
          <w:bCs/>
          <w:color w:val="A2A2A2"/>
          <w:spacing w:val="0"/>
          <w:w w:val="100"/>
          <w:position w:val="0"/>
          <w:sz w:val="20"/>
          <w:szCs w:val="20"/>
        </w:rPr>
        <w:t>cninf^</w:t>
        <w:br/>
      </w:r>
      <w:r>
        <w:rPr>
          <w:rFonts w:ascii="SimHei" w:eastAsia="SimHei" w:hAnsi="SimHei" w:cs="SimHei"/>
          <w:color w:val="A2A2A2"/>
          <w:spacing w:val="0"/>
          <w:w w:val="100"/>
          <w:position w:val="0"/>
          <w:sz w:val="11"/>
          <w:szCs w:val="11"/>
        </w:rPr>
        <w:t>巨潮蜃讯</w:t>
        <w:br/>
      </w:r>
      <w:r>
        <w:fldChar w:fldCharType="begin"/>
      </w:r>
      <w:r>
        <w:rPr/>
        <w:instrText> HYPERLINK "http://www.cninfo.com.cn" </w:instrText>
      </w:r>
      <w:r>
        <w:fldChar w:fldCharType="separate"/>
      </w:r>
      <w:r>
        <w:rPr>
          <w:rFonts w:ascii="Arial" w:eastAsia="Arial" w:hAnsi="Arial" w:cs="Arial"/>
          <w:b/>
          <w:bCs/>
          <w:color w:val="A2A2A2"/>
          <w:spacing w:val="0"/>
          <w:w w:val="100"/>
          <w:position w:val="0"/>
          <w:sz w:val="10"/>
          <w:szCs w:val="10"/>
        </w:rPr>
        <w:t>www.cninfo.com.cn</w:t>
      </w:r>
      <w:r>
        <w:fldChar w:fldCharType="end"/>
      </w:r>
    </w:p>
    <w:p>
      <w:pPr>
        <w:pStyle w:val="Style22"/>
        <w:keepNext/>
        <w:keepLines/>
        <w:widowControl w:val="0"/>
        <w:shd w:val="clear" w:color="auto" w:fill="auto"/>
        <w:bidi w:val="0"/>
        <w:spacing w:before="640" w:after="340" w:line="240" w:lineRule="auto"/>
        <w:ind w:left="0" w:right="0" w:firstLine="0"/>
        <w:jc w:val="center"/>
      </w:pPr>
      <w:bookmarkStart w:id="86" w:name="bookmark86"/>
      <w:bookmarkStart w:id="87" w:name="bookmark87"/>
      <w:bookmarkStart w:id="88" w:name="bookmark88"/>
      <w:r>
        <w:rPr>
          <w:color w:val="000000"/>
          <w:spacing w:val="0"/>
          <w:w w:val="100"/>
          <w:position w:val="0"/>
        </w:rPr>
        <w:t>第四节经营情况讨论与分析</w:t>
      </w:r>
      <w:bookmarkEnd w:id="86"/>
      <w:bookmarkEnd w:id="87"/>
      <w:bookmarkEnd w:id="88"/>
    </w:p>
    <w:p>
      <w:pPr>
        <w:pStyle w:val="Style38"/>
        <w:keepNext/>
        <w:keepLines/>
        <w:widowControl w:val="0"/>
        <w:shd w:val="clear" w:color="auto" w:fill="auto"/>
        <w:bidi w:val="0"/>
        <w:spacing w:before="0" w:after="240" w:line="468" w:lineRule="exact"/>
        <w:ind w:left="0" w:right="0" w:firstLine="0"/>
        <w:jc w:val="both"/>
      </w:pPr>
      <w:bookmarkStart w:id="89" w:name="bookmark89"/>
      <w:bookmarkStart w:id="90" w:name="bookmark90"/>
      <w:bookmarkStart w:id="91" w:name="bookmark91"/>
      <w:bookmarkStart w:id="92" w:name="bookmark92"/>
      <w:bookmarkStart w:id="93" w:name="bookmark93"/>
      <w:r>
        <w:rPr>
          <w:color w:val="000000"/>
          <w:spacing w:val="0"/>
          <w:w w:val="100"/>
          <w:position w:val="0"/>
        </w:rPr>
        <w:t>一</w:t>
      </w:r>
      <w:bookmarkEnd w:id="92"/>
      <w:r>
        <w:rPr>
          <w:color w:val="000000"/>
          <w:spacing w:val="0"/>
          <w:w w:val="100"/>
          <w:position w:val="0"/>
        </w:rPr>
        <w:t>、概述</w:t>
      </w:r>
      <w:bookmarkEnd w:id="90"/>
      <w:bookmarkEnd w:id="91"/>
      <w:bookmarkEnd w:id="93"/>
      <w:bookmarkEnd w:id="89"/>
    </w:p>
    <w:p>
      <w:pPr>
        <w:pStyle w:val="Style25"/>
        <w:keepNext w:val="0"/>
        <w:keepLines w:val="0"/>
        <w:widowControl w:val="0"/>
        <w:shd w:val="clear" w:color="auto" w:fill="auto"/>
        <w:bidi w:val="0"/>
        <w:spacing w:before="0" w:after="0" w:line="468" w:lineRule="exact"/>
        <w:ind w:left="0" w:right="0" w:firstLine="48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年，突如其来的新冠肺炎疫情给公司业务开展带来了一定的困难和挑战，疫情期间， 公司在克服短期订单交付压力、原材料紧缺、物流受限等困难的同时，及时推进复工复产， 紧紧围绕既定的发展战略目标积极推动年度经营计划的贯彻落实，报告期内公司主要业务经 营及业务开展情况具体如下：</w:t>
      </w:r>
    </w:p>
    <w:p>
      <w:pPr>
        <w:pStyle w:val="Style25"/>
        <w:keepNext w:val="0"/>
        <w:keepLines w:val="0"/>
        <w:widowControl w:val="0"/>
        <w:shd w:val="clear" w:color="auto" w:fill="auto"/>
        <w:bidi w:val="0"/>
        <w:spacing w:before="0" w:after="0" w:line="468" w:lineRule="exact"/>
        <w:ind w:left="0" w:right="0" w:firstLine="480"/>
        <w:jc w:val="both"/>
      </w:pPr>
      <w:bookmarkStart w:id="94" w:name="bookmark94"/>
      <w:r>
        <w:rPr>
          <w:b/>
          <w:bCs/>
          <w:color w:val="000000"/>
          <w:spacing w:val="0"/>
          <w:w w:val="100"/>
          <w:position w:val="0"/>
        </w:rPr>
        <w:t>（</w:t>
      </w:r>
      <w:bookmarkEnd w:id="94"/>
      <w:r>
        <w:rPr>
          <w:b/>
          <w:bCs/>
          <w:color w:val="000000"/>
          <w:spacing w:val="0"/>
          <w:w w:val="100"/>
          <w:position w:val="0"/>
        </w:rPr>
        <w:t>一）主要业务经营情况</w:t>
      </w:r>
    </w:p>
    <w:p>
      <w:pPr>
        <w:pStyle w:val="Style25"/>
        <w:keepNext w:val="0"/>
        <w:keepLines w:val="0"/>
        <w:widowControl w:val="0"/>
        <w:shd w:val="clear" w:color="auto" w:fill="auto"/>
        <w:bidi w:val="0"/>
        <w:spacing w:before="0" w:after="0" w:line="468" w:lineRule="exact"/>
        <w:ind w:left="0" w:right="0" w:firstLine="580"/>
        <w:jc w:val="both"/>
      </w:pPr>
      <w:r>
        <w:rPr>
          <w:color w:val="000000"/>
          <w:spacing w:val="0"/>
          <w:w w:val="100"/>
          <w:position w:val="0"/>
        </w:rPr>
        <w:t>本报告期，公司实现营业总收入</w:t>
      </w:r>
      <w:r>
        <w:rPr>
          <w:rFonts w:ascii="Times New Roman" w:eastAsia="Times New Roman" w:hAnsi="Times New Roman" w:cs="Times New Roman"/>
          <w:color w:val="000000"/>
          <w:spacing w:val="0"/>
          <w:w w:val="100"/>
          <w:position w:val="0"/>
          <w:sz w:val="24"/>
          <w:szCs w:val="24"/>
        </w:rPr>
        <w:t>134,576.02</w:t>
      </w:r>
      <w:r>
        <w:rPr>
          <w:color w:val="000000"/>
          <w:spacing w:val="0"/>
          <w:w w:val="100"/>
          <w:position w:val="0"/>
        </w:rPr>
        <w:t xml:space="preserve">万元，实现归属于上市公司股东的净利润 </w:t>
      </w:r>
      <w:r>
        <w:rPr>
          <w:rFonts w:ascii="Times New Roman" w:eastAsia="Times New Roman" w:hAnsi="Times New Roman" w:cs="Times New Roman"/>
          <w:color w:val="000000"/>
          <w:spacing w:val="0"/>
          <w:w w:val="100"/>
          <w:position w:val="0"/>
          <w:sz w:val="24"/>
          <w:szCs w:val="24"/>
        </w:rPr>
        <w:t>-16,601.34</w:t>
      </w:r>
      <w:r>
        <w:rPr>
          <w:color w:val="000000"/>
          <w:spacing w:val="0"/>
          <w:w w:val="100"/>
          <w:position w:val="0"/>
        </w:rPr>
        <w:t>万元，实现扣除非经常性损益后的净利润</w:t>
      </w:r>
      <w:r>
        <w:rPr>
          <w:rFonts w:ascii="Times New Roman" w:eastAsia="Times New Roman" w:hAnsi="Times New Roman" w:cs="Times New Roman"/>
          <w:color w:val="000000"/>
          <w:spacing w:val="0"/>
          <w:w w:val="100"/>
          <w:position w:val="0"/>
          <w:sz w:val="24"/>
          <w:szCs w:val="24"/>
        </w:rPr>
        <w:t>-18,695.65</w:t>
      </w:r>
      <w:r>
        <w:rPr>
          <w:color w:val="000000"/>
          <w:spacing w:val="0"/>
          <w:w w:val="100"/>
          <w:position w:val="0"/>
        </w:rPr>
        <w:t>万元。</w:t>
      </w:r>
    </w:p>
    <w:p>
      <w:pPr>
        <w:pStyle w:val="Style25"/>
        <w:keepNext w:val="0"/>
        <w:keepLines w:val="0"/>
        <w:widowControl w:val="0"/>
        <w:shd w:val="clear" w:color="auto" w:fill="auto"/>
        <w:bidi w:val="0"/>
        <w:spacing w:before="0" w:after="0" w:line="468" w:lineRule="exact"/>
        <w:ind w:left="0" w:right="0" w:firstLine="480"/>
        <w:jc w:val="both"/>
      </w:pPr>
      <w:r>
        <w:rPr>
          <w:color w:val="000000"/>
          <w:spacing w:val="0"/>
          <w:w w:val="100"/>
          <w:position w:val="0"/>
        </w:rPr>
        <w:t>其中，信息数据领域实现营收</w:t>
      </w:r>
      <w:r>
        <w:rPr>
          <w:rFonts w:ascii="Times New Roman" w:eastAsia="Times New Roman" w:hAnsi="Times New Roman" w:cs="Times New Roman"/>
          <w:color w:val="000000"/>
          <w:spacing w:val="0"/>
          <w:w w:val="100"/>
          <w:position w:val="0"/>
          <w:sz w:val="24"/>
          <w:szCs w:val="24"/>
        </w:rPr>
        <w:t>110,281.72</w:t>
      </w:r>
      <w:r>
        <w:rPr>
          <w:color w:val="000000"/>
          <w:spacing w:val="0"/>
          <w:w w:val="100"/>
          <w:position w:val="0"/>
        </w:rPr>
        <w:t>万元，同比增长</w:t>
      </w:r>
      <w:r>
        <w:rPr>
          <w:rFonts w:ascii="Times New Roman" w:eastAsia="Times New Roman" w:hAnsi="Times New Roman" w:cs="Times New Roman"/>
          <w:color w:val="000000"/>
          <w:spacing w:val="0"/>
          <w:w w:val="100"/>
          <w:position w:val="0"/>
          <w:sz w:val="24"/>
          <w:szCs w:val="24"/>
        </w:rPr>
        <w:t>50.29%</w:t>
      </w:r>
      <w:r>
        <w:rPr>
          <w:color w:val="000000"/>
          <w:spacing w:val="0"/>
          <w:w w:val="100"/>
          <w:position w:val="0"/>
        </w:rPr>
        <w:t xml:space="preserve">；环保治理领域实现营收 </w:t>
      </w:r>
      <w:r>
        <w:rPr>
          <w:rFonts w:ascii="Times New Roman" w:eastAsia="Times New Roman" w:hAnsi="Times New Roman" w:cs="Times New Roman"/>
          <w:color w:val="000000"/>
          <w:spacing w:val="0"/>
          <w:w w:val="100"/>
          <w:position w:val="0"/>
          <w:sz w:val="24"/>
          <w:szCs w:val="24"/>
        </w:rPr>
        <w:t>19,623.14</w:t>
      </w:r>
      <w:r>
        <w:rPr>
          <w:color w:val="000000"/>
          <w:spacing w:val="0"/>
          <w:w w:val="100"/>
          <w:position w:val="0"/>
        </w:rPr>
        <w:t>万元，同比下降</w:t>
      </w:r>
      <w:r>
        <w:rPr>
          <w:rFonts w:ascii="Times New Roman" w:eastAsia="Times New Roman" w:hAnsi="Times New Roman" w:cs="Times New Roman"/>
          <w:color w:val="000000"/>
          <w:spacing w:val="0"/>
          <w:w w:val="100"/>
          <w:position w:val="0"/>
          <w:sz w:val="24"/>
          <w:szCs w:val="24"/>
        </w:rPr>
        <w:t xml:space="preserve">14.72% </w:t>
      </w:r>
      <w:r>
        <w:rPr>
          <w:color w:val="000000"/>
          <w:spacing w:val="0"/>
          <w:w w:val="100"/>
          <w:position w:val="0"/>
        </w:rPr>
        <w:t>；此外，因公司在报告期内实施了医疗健康领域实施主体桑 瑞思的剥离，以审计、评估基准日</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日为截止日，基准日后桑瑞思的财务数据不再 纳入公司合并报表范围。</w:t>
      </w:r>
    </w:p>
    <w:p>
      <w:pPr>
        <w:pStyle w:val="Style25"/>
        <w:keepNext w:val="0"/>
        <w:keepLines w:val="0"/>
        <w:widowControl w:val="0"/>
        <w:shd w:val="clear" w:color="auto" w:fill="auto"/>
        <w:bidi w:val="0"/>
        <w:spacing w:before="0" w:after="0" w:line="468" w:lineRule="exact"/>
        <w:ind w:left="0" w:right="0"/>
        <w:jc w:val="both"/>
      </w:pPr>
      <w:r>
        <w:rPr>
          <w:color w:val="000000"/>
          <w:spacing w:val="0"/>
          <w:w w:val="100"/>
          <w:position w:val="0"/>
        </w:rPr>
        <w:t>报告期内，归属于上市公司股东的扣除非经常性损益后的净利润同比下滑</w:t>
      </w:r>
      <w:r>
        <w:rPr>
          <w:rFonts w:ascii="Times New Roman" w:eastAsia="Times New Roman" w:hAnsi="Times New Roman" w:cs="Times New Roman"/>
          <w:color w:val="000000"/>
          <w:spacing w:val="0"/>
          <w:w w:val="100"/>
          <w:position w:val="0"/>
          <w:sz w:val="24"/>
          <w:szCs w:val="24"/>
        </w:rPr>
        <w:t>15,768.10</w:t>
      </w:r>
      <w:r>
        <w:rPr>
          <w:color w:val="000000"/>
          <w:spacing w:val="0"/>
          <w:w w:val="100"/>
          <w:position w:val="0"/>
        </w:rPr>
        <w:t>万元， 净利润下滑的主要原因为：</w:t>
      </w:r>
    </w:p>
    <w:p>
      <w:pPr>
        <w:pStyle w:val="Style25"/>
        <w:keepNext w:val="0"/>
        <w:keepLines w:val="0"/>
        <w:widowControl w:val="0"/>
        <w:shd w:val="clear" w:color="auto" w:fill="auto"/>
        <w:bidi w:val="0"/>
        <w:spacing w:before="0" w:after="0" w:line="468" w:lineRule="exact"/>
        <w:ind w:left="0" w:right="0"/>
        <w:jc w:val="both"/>
      </w:pPr>
      <w:bookmarkStart w:id="95" w:name="bookmark95"/>
      <w:r>
        <w:rPr>
          <w:rFonts w:ascii="Times New Roman" w:eastAsia="Times New Roman" w:hAnsi="Times New Roman" w:cs="Times New Roman"/>
          <w:color w:val="000000"/>
          <w:spacing w:val="0"/>
          <w:w w:val="100"/>
          <w:position w:val="0"/>
          <w:sz w:val="24"/>
          <w:szCs w:val="24"/>
        </w:rPr>
        <w:t>1</w:t>
      </w:r>
      <w:bookmarkEnd w:id="95"/>
      <w:r>
        <w:rPr>
          <w:color w:val="000000"/>
          <w:spacing w:val="0"/>
          <w:w w:val="100"/>
          <w:position w:val="0"/>
        </w:rPr>
        <w:t>、根据《企业会计准则》及公司会计政策、会计估计的相关规定，本年度因计提和转回 减值影响信用减值损失和资产减值损失合计</w:t>
      </w:r>
      <w:r>
        <w:rPr>
          <w:rFonts w:ascii="Times New Roman" w:eastAsia="Times New Roman" w:hAnsi="Times New Roman" w:cs="Times New Roman"/>
          <w:color w:val="000000"/>
          <w:spacing w:val="0"/>
          <w:w w:val="100"/>
          <w:position w:val="0"/>
          <w:sz w:val="24"/>
          <w:szCs w:val="24"/>
        </w:rPr>
        <w:t>15,222.70</w:t>
      </w:r>
      <w:r>
        <w:rPr>
          <w:color w:val="000000"/>
          <w:spacing w:val="0"/>
          <w:w w:val="100"/>
          <w:position w:val="0"/>
        </w:rPr>
        <w:t>万元，其中信用减值损失</w:t>
      </w:r>
      <w:r>
        <w:rPr>
          <w:rFonts w:ascii="Times New Roman" w:eastAsia="Times New Roman" w:hAnsi="Times New Roman" w:cs="Times New Roman"/>
          <w:color w:val="000000"/>
          <w:spacing w:val="0"/>
          <w:w w:val="100"/>
          <w:position w:val="0"/>
          <w:sz w:val="24"/>
          <w:szCs w:val="24"/>
        </w:rPr>
        <w:t>6,531.95</w:t>
      </w:r>
      <w:r>
        <w:rPr>
          <w:color w:val="000000"/>
          <w:spacing w:val="0"/>
          <w:w w:val="100"/>
          <w:position w:val="0"/>
        </w:rPr>
        <w:t>万元， 主要是腾龙数据（北京）科技发展有限公司应收账款本报告期计提坏账准备</w:t>
      </w:r>
      <w:r>
        <w:rPr>
          <w:rFonts w:ascii="Times New Roman" w:eastAsia="Times New Roman" w:hAnsi="Times New Roman" w:cs="Times New Roman"/>
          <w:color w:val="000000"/>
          <w:spacing w:val="0"/>
          <w:w w:val="100"/>
          <w:position w:val="0"/>
          <w:sz w:val="24"/>
          <w:szCs w:val="24"/>
        </w:rPr>
        <w:t>3,135.11</w:t>
      </w:r>
      <w:r>
        <w:rPr>
          <w:color w:val="000000"/>
          <w:spacing w:val="0"/>
          <w:w w:val="100"/>
          <w:position w:val="0"/>
        </w:rPr>
        <w:t>万元；计 提资产减值损失</w:t>
      </w:r>
      <w:r>
        <w:rPr>
          <w:rFonts w:ascii="Times New Roman" w:eastAsia="Times New Roman" w:hAnsi="Times New Roman" w:cs="Times New Roman"/>
          <w:color w:val="000000"/>
          <w:spacing w:val="0"/>
          <w:w w:val="100"/>
          <w:position w:val="0"/>
          <w:sz w:val="24"/>
          <w:szCs w:val="24"/>
        </w:rPr>
        <w:t>8,690.74</w:t>
      </w:r>
      <w:r>
        <w:rPr>
          <w:color w:val="000000"/>
          <w:spacing w:val="0"/>
          <w:w w:val="100"/>
          <w:position w:val="0"/>
        </w:rPr>
        <w:t>万元，主要是：（</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）结合公司已胜诉的判决执行情况和上海斐讯项 目设备的可回收金额测算，公司对上海斐讯项目存货计提存货跌价准备</w:t>
      </w:r>
      <w:r>
        <w:rPr>
          <w:rFonts w:ascii="Times New Roman" w:eastAsia="Times New Roman" w:hAnsi="Times New Roman" w:cs="Times New Roman"/>
          <w:color w:val="000000"/>
          <w:spacing w:val="0"/>
          <w:w w:val="100"/>
          <w:position w:val="0"/>
          <w:sz w:val="24"/>
          <w:szCs w:val="24"/>
        </w:rPr>
        <w:t>2</w:t>
      </w:r>
      <w:r>
        <w:rPr>
          <w:rFonts w:ascii="Times New Roman" w:eastAsia="Times New Roman" w:hAnsi="Times New Roman" w:cs="Times New Roman"/>
          <w:color w:val="000000"/>
          <w:spacing w:val="0"/>
          <w:w w:val="100"/>
          <w:position w:val="0"/>
          <w:sz w:val="24"/>
          <w:szCs w:val="24"/>
        </w:rPr>
        <w:t>,277.62</w:t>
      </w:r>
      <w:r>
        <w:rPr>
          <w:color w:val="000000"/>
          <w:spacing w:val="0"/>
          <w:w w:val="100"/>
          <w:position w:val="0"/>
        </w:rPr>
        <w:t>万元。（</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 昌图县曲家店镇生物质发电项目已存在减值迹象，对该项目计提减值</w:t>
      </w:r>
      <w:r>
        <w:rPr>
          <w:rFonts w:ascii="Times New Roman" w:eastAsia="Times New Roman" w:hAnsi="Times New Roman" w:cs="Times New Roman"/>
          <w:color w:val="000000"/>
          <w:spacing w:val="0"/>
          <w:w w:val="100"/>
          <w:position w:val="0"/>
          <w:sz w:val="24"/>
          <w:szCs w:val="24"/>
        </w:rPr>
        <w:t>4,897.20</w:t>
      </w:r>
      <w:r>
        <w:rPr>
          <w:color w:val="000000"/>
          <w:spacing w:val="0"/>
          <w:w w:val="100"/>
          <w:position w:val="0"/>
        </w:rPr>
        <w:t>万元，其中在建 工程减值</w:t>
      </w:r>
      <w:r>
        <w:rPr>
          <w:rFonts w:ascii="Times New Roman" w:eastAsia="Times New Roman" w:hAnsi="Times New Roman" w:cs="Times New Roman"/>
          <w:color w:val="000000"/>
          <w:spacing w:val="0"/>
          <w:w w:val="100"/>
          <w:position w:val="0"/>
          <w:sz w:val="24"/>
          <w:szCs w:val="24"/>
        </w:rPr>
        <w:t>4,145.07</w:t>
      </w:r>
      <w:r>
        <w:rPr>
          <w:color w:val="000000"/>
          <w:spacing w:val="0"/>
          <w:w w:val="100"/>
          <w:position w:val="0"/>
        </w:rPr>
        <w:t>万元，存货减值</w:t>
      </w:r>
      <w:r>
        <w:rPr>
          <w:rFonts w:ascii="Times New Roman" w:eastAsia="Times New Roman" w:hAnsi="Times New Roman" w:cs="Times New Roman"/>
          <w:color w:val="000000"/>
          <w:spacing w:val="0"/>
          <w:w w:val="100"/>
          <w:position w:val="0"/>
          <w:sz w:val="24"/>
          <w:szCs w:val="24"/>
        </w:rPr>
        <w:t>752.14</w:t>
      </w:r>
      <w:r>
        <w:rPr>
          <w:color w:val="000000"/>
          <w:spacing w:val="0"/>
          <w:w w:val="100"/>
          <w:position w:val="0"/>
        </w:rPr>
        <w:t>万元。（</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）根据商誉评估报告对深圳龙控资产组计 提商誉减值准备</w:t>
      </w:r>
      <w:r>
        <w:rPr>
          <w:rFonts w:ascii="Times New Roman" w:eastAsia="Times New Roman" w:hAnsi="Times New Roman" w:cs="Times New Roman"/>
          <w:color w:val="000000"/>
          <w:spacing w:val="0"/>
          <w:w w:val="100"/>
          <w:position w:val="0"/>
          <w:sz w:val="24"/>
          <w:szCs w:val="24"/>
        </w:rPr>
        <w:t>1</w:t>
      </w:r>
      <w:r>
        <w:rPr>
          <w:rFonts w:ascii="Times New Roman" w:eastAsia="Times New Roman" w:hAnsi="Times New Roman" w:cs="Times New Roman"/>
          <w:color w:val="000000"/>
          <w:spacing w:val="0"/>
          <w:w w:val="100"/>
          <w:position w:val="0"/>
          <w:sz w:val="24"/>
          <w:szCs w:val="24"/>
        </w:rPr>
        <w:t xml:space="preserve">,515.9 </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万元。</w:t>
      </w:r>
    </w:p>
    <w:p>
      <w:pPr>
        <w:pStyle w:val="Style25"/>
        <w:keepNext w:val="0"/>
        <w:keepLines w:val="0"/>
        <w:widowControl w:val="0"/>
        <w:shd w:val="clear" w:color="auto" w:fill="auto"/>
        <w:bidi w:val="0"/>
        <w:spacing w:before="0" w:after="0" w:line="464" w:lineRule="exact"/>
        <w:ind w:left="0" w:right="0" w:firstLine="480"/>
        <w:jc w:val="both"/>
      </w:pPr>
      <w:bookmarkStart w:id="96" w:name="bookmark96"/>
      <w:r>
        <w:rPr>
          <w:rFonts w:ascii="Times New Roman" w:eastAsia="Times New Roman" w:hAnsi="Times New Roman" w:cs="Times New Roman"/>
          <w:color w:val="000000"/>
          <w:spacing w:val="0"/>
          <w:w w:val="100"/>
          <w:position w:val="0"/>
          <w:sz w:val="24"/>
          <w:szCs w:val="24"/>
        </w:rPr>
        <w:t>2</w:t>
      </w:r>
      <w:bookmarkEnd w:id="96"/>
      <w:r>
        <w:rPr>
          <w:color w:val="000000"/>
          <w:spacing w:val="0"/>
          <w:w w:val="100"/>
          <w:position w:val="0"/>
        </w:rPr>
        <w:t>、毛利率下滑较大主要原因是信息数据领域内部收入结构发生变动，不同业务的毛利率 变动综合影响所致。（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）内部收入结构变动：信息数据领域主要包含系统集成业务和精密空 调业务，系统集成业务毛利率低于精密空调业务。系统集成业务</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年度收入较上年同期增 长</w:t>
      </w:r>
      <w:r>
        <w:rPr>
          <w:rFonts w:ascii="Times New Roman" w:eastAsia="Times New Roman" w:hAnsi="Times New Roman" w:cs="Times New Roman"/>
          <w:color w:val="000000"/>
          <w:spacing w:val="0"/>
          <w:w w:val="100"/>
          <w:position w:val="0"/>
          <w:sz w:val="24"/>
          <w:szCs w:val="24"/>
        </w:rPr>
        <w:t>40,476.64</w:t>
      </w:r>
      <w:r>
        <w:rPr>
          <w:color w:val="000000"/>
          <w:spacing w:val="0"/>
          <w:w w:val="100"/>
          <w:position w:val="0"/>
        </w:rPr>
        <w:t>万元，增幅</w:t>
      </w:r>
      <w:r>
        <w:rPr>
          <w:rFonts w:ascii="Times New Roman" w:eastAsia="Times New Roman" w:hAnsi="Times New Roman" w:cs="Times New Roman"/>
          <w:color w:val="000000"/>
          <w:spacing w:val="0"/>
          <w:w w:val="100"/>
          <w:position w:val="0"/>
          <w:sz w:val="24"/>
          <w:szCs w:val="24"/>
        </w:rPr>
        <w:t>157.02%</w:t>
      </w:r>
      <w:r>
        <w:rPr>
          <w:color w:val="000000"/>
          <w:spacing w:val="0"/>
          <w:w w:val="100"/>
          <w:position w:val="0"/>
        </w:rPr>
        <w:t>，收入占信息领域业务收入比为</w:t>
      </w:r>
      <w:r>
        <w:rPr>
          <w:rFonts w:ascii="Times New Roman" w:eastAsia="Times New Roman" w:hAnsi="Times New Roman" w:cs="Times New Roman"/>
          <w:color w:val="000000"/>
          <w:spacing w:val="0"/>
          <w:w w:val="100"/>
          <w:position w:val="0"/>
          <w:sz w:val="24"/>
          <w:szCs w:val="24"/>
        </w:rPr>
        <w:t>60.08%</w:t>
      </w:r>
      <w:r>
        <w:rPr>
          <w:color w:val="000000"/>
          <w:spacing w:val="0"/>
          <w:w w:val="100"/>
          <w:position w:val="0"/>
        </w:rPr>
        <w:t>,上年同期占比为</w:t>
      </w:r>
    </w:p>
    <w:p>
      <w:pPr>
        <w:pStyle w:val="Style25"/>
        <w:keepNext w:val="0"/>
        <w:keepLines w:val="0"/>
        <w:widowControl w:val="0"/>
        <w:shd w:val="clear" w:color="auto" w:fill="auto"/>
        <w:bidi w:val="0"/>
        <w:spacing w:before="0" w:after="0" w:line="475" w:lineRule="exact"/>
        <w:ind w:left="0" w:right="0" w:firstLine="0"/>
        <w:jc w:val="both"/>
      </w:pPr>
      <w:r>
        <w:rPr>
          <w:rFonts w:ascii="Times New Roman" w:eastAsia="Times New Roman" w:hAnsi="Times New Roman" w:cs="Times New Roman"/>
          <w:color w:val="000000"/>
          <w:spacing w:val="0"/>
          <w:w w:val="100"/>
          <w:position w:val="0"/>
          <w:sz w:val="24"/>
          <w:szCs w:val="24"/>
        </w:rPr>
        <w:t>35.35%</w:t>
      </w:r>
      <w:r>
        <w:rPr>
          <w:color w:val="000000"/>
          <w:spacing w:val="0"/>
          <w:w w:val="100"/>
          <w:position w:val="0"/>
        </w:rPr>
        <w:t>。精密空调业务（不含内部销售）</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年度收入较上年同期下滑</w:t>
      </w:r>
      <w:r>
        <w:rPr>
          <w:rFonts w:ascii="Times New Roman" w:eastAsia="Times New Roman" w:hAnsi="Times New Roman" w:cs="Times New Roman"/>
          <w:color w:val="000000"/>
          <w:spacing w:val="0"/>
          <w:w w:val="100"/>
          <w:position w:val="0"/>
          <w:sz w:val="24"/>
          <w:szCs w:val="24"/>
        </w:rPr>
        <w:t>3,563.41</w:t>
      </w:r>
      <w:r>
        <w:rPr>
          <w:color w:val="000000"/>
          <w:spacing w:val="0"/>
          <w:w w:val="100"/>
          <w:position w:val="0"/>
        </w:rPr>
        <w:t xml:space="preserve">万元，降幅 </w:t>
      </w:r>
      <w:r>
        <w:rPr>
          <w:rFonts w:ascii="Times New Roman" w:eastAsia="Times New Roman" w:hAnsi="Times New Roman" w:cs="Times New Roman"/>
          <w:color w:val="000000"/>
          <w:spacing w:val="0"/>
          <w:w w:val="100"/>
          <w:position w:val="0"/>
          <w:sz w:val="24"/>
          <w:szCs w:val="24"/>
        </w:rPr>
        <w:t>9.49%</w:t>
      </w:r>
      <w:r>
        <w:rPr>
          <w:color w:val="000000"/>
          <w:spacing w:val="0"/>
          <w:w w:val="100"/>
          <w:position w:val="0"/>
        </w:rPr>
        <w:t>，收入占信息领域业务收入比重为</w:t>
      </w:r>
      <w:r>
        <w:rPr>
          <w:rFonts w:ascii="Times New Roman" w:eastAsia="Times New Roman" w:hAnsi="Times New Roman" w:cs="Times New Roman"/>
          <w:color w:val="000000"/>
          <w:spacing w:val="0"/>
          <w:w w:val="100"/>
          <w:position w:val="0"/>
          <w:sz w:val="24"/>
          <w:szCs w:val="24"/>
        </w:rPr>
        <w:t>30.82%</w:t>
      </w:r>
      <w:r>
        <w:rPr>
          <w:color w:val="000000"/>
          <w:spacing w:val="0"/>
          <w:w w:val="100"/>
          <w:position w:val="0"/>
        </w:rPr>
        <w:t>,上年同期占比为</w:t>
      </w:r>
      <w:r>
        <w:rPr>
          <w:rFonts w:ascii="Times New Roman" w:eastAsia="Times New Roman" w:hAnsi="Times New Roman" w:cs="Times New Roman"/>
          <w:color w:val="000000"/>
          <w:spacing w:val="0"/>
          <w:w w:val="100"/>
          <w:position w:val="0"/>
          <w:sz w:val="24"/>
          <w:szCs w:val="24"/>
        </w:rPr>
        <w:t>51.50%</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）业务毛利率 下降：</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年度精密空调业务收入结构发生变动，公司加强战略客户和大客户的拓展、深耕， 导致本报告期精密空调业务毛利率下降至</w:t>
      </w:r>
      <w:r>
        <w:rPr>
          <w:rFonts w:ascii="Times New Roman" w:eastAsia="Times New Roman" w:hAnsi="Times New Roman" w:cs="Times New Roman"/>
          <w:color w:val="000000"/>
          <w:spacing w:val="0"/>
          <w:w w:val="100"/>
          <w:position w:val="0"/>
          <w:sz w:val="24"/>
          <w:szCs w:val="24"/>
        </w:rPr>
        <w:t>19.16%</w:t>
      </w:r>
      <w:r>
        <w:rPr>
          <w:color w:val="000000"/>
          <w:spacing w:val="0"/>
          <w:w w:val="100"/>
          <w:position w:val="0"/>
        </w:rPr>
        <w:t>。</w:t>
      </w:r>
    </w:p>
    <w:p>
      <w:pPr>
        <w:pStyle w:val="Style25"/>
        <w:keepNext w:val="0"/>
        <w:keepLines w:val="0"/>
        <w:widowControl w:val="0"/>
        <w:shd w:val="clear" w:color="auto" w:fill="auto"/>
        <w:bidi w:val="0"/>
        <w:spacing w:before="0" w:after="0" w:line="468" w:lineRule="exact"/>
        <w:ind w:left="0" w:right="0" w:firstLine="500"/>
        <w:jc w:val="both"/>
      </w:pPr>
      <w:bookmarkStart w:id="97" w:name="bookmark97"/>
      <w:r>
        <w:rPr>
          <w:b/>
          <w:bCs/>
          <w:color w:val="000000"/>
          <w:spacing w:val="0"/>
          <w:w w:val="100"/>
          <w:position w:val="0"/>
        </w:rPr>
        <w:t>（</w:t>
      </w:r>
      <w:bookmarkEnd w:id="97"/>
      <w:r>
        <w:rPr>
          <w:b/>
          <w:bCs/>
          <w:color w:val="000000"/>
          <w:spacing w:val="0"/>
          <w:w w:val="100"/>
          <w:position w:val="0"/>
        </w:rPr>
        <w:t>二）业务回顾</w:t>
      </w:r>
    </w:p>
    <w:p>
      <w:pPr>
        <w:pStyle w:val="Style25"/>
        <w:keepNext w:val="0"/>
        <w:keepLines w:val="0"/>
        <w:widowControl w:val="0"/>
        <w:shd w:val="clear" w:color="auto" w:fill="auto"/>
        <w:bidi w:val="0"/>
        <w:spacing w:before="0" w:after="0" w:line="468" w:lineRule="exact"/>
        <w:ind w:left="0" w:right="0" w:firstLine="500"/>
        <w:jc w:val="both"/>
      </w:pPr>
      <w:r>
        <w:rPr>
          <w:color w:val="000000"/>
          <w:spacing w:val="0"/>
          <w:w w:val="100"/>
          <w:position w:val="0"/>
        </w:rPr>
        <w:t>报告期内，为集中资源发展信息数据领域业务，公司已剥离医疗健康领域业务，实现信 息数据领域的聚焦。公司现有业务主要涉及信息数据、环保治理领域，有关业务开展情况具 体如下：</w:t>
      </w:r>
    </w:p>
    <w:p>
      <w:pPr>
        <w:pStyle w:val="Style25"/>
        <w:keepNext w:val="0"/>
        <w:keepLines w:val="0"/>
        <w:widowControl w:val="0"/>
        <w:shd w:val="clear" w:color="auto" w:fill="auto"/>
        <w:bidi w:val="0"/>
        <w:spacing w:before="0" w:after="0" w:line="468" w:lineRule="exact"/>
        <w:ind w:left="0" w:right="0" w:firstLine="500"/>
        <w:jc w:val="both"/>
      </w:pPr>
      <w:bookmarkStart w:id="98" w:name="bookmark98"/>
      <w:r>
        <w:rPr>
          <w:rFonts w:ascii="Times New Roman" w:eastAsia="Times New Roman" w:hAnsi="Times New Roman" w:cs="Times New Roman"/>
          <w:b/>
          <w:bCs/>
          <w:color w:val="000000"/>
          <w:spacing w:val="0"/>
          <w:w w:val="100"/>
          <w:position w:val="0"/>
          <w:sz w:val="24"/>
          <w:szCs w:val="24"/>
        </w:rPr>
        <w:t>1</w:t>
      </w:r>
      <w:bookmarkEnd w:id="98"/>
      <w:r>
        <w:rPr>
          <w:b/>
          <w:bCs/>
          <w:color w:val="000000"/>
          <w:spacing w:val="0"/>
          <w:w w:val="100"/>
          <w:position w:val="0"/>
        </w:rPr>
        <w:t>、信息数据领域</w:t>
      </w:r>
    </w:p>
    <w:p>
      <w:pPr>
        <w:pStyle w:val="Style25"/>
        <w:keepNext w:val="0"/>
        <w:keepLines w:val="0"/>
        <w:widowControl w:val="0"/>
        <w:shd w:val="clear" w:color="auto" w:fill="auto"/>
        <w:tabs>
          <w:tab w:pos="983" w:val="left"/>
        </w:tabs>
        <w:bidi w:val="0"/>
        <w:spacing w:before="0" w:after="0" w:line="468" w:lineRule="exact"/>
        <w:ind w:left="0" w:right="0" w:firstLine="500"/>
        <w:jc w:val="both"/>
      </w:pPr>
      <w:bookmarkStart w:id="99" w:name="bookmark99"/>
      <w:r>
        <w:rPr>
          <w:b/>
          <w:bCs/>
          <w:color w:val="000000"/>
          <w:spacing w:val="0"/>
          <w:w w:val="100"/>
          <w:position w:val="0"/>
        </w:rPr>
        <w:t>（</w:t>
      </w:r>
      <w:bookmarkEnd w:id="99"/>
      <w:r>
        <w:rPr>
          <w:rFonts w:ascii="Times New Roman" w:eastAsia="Times New Roman" w:hAnsi="Times New Roman" w:cs="Times New Roman"/>
          <w:b/>
          <w:bCs/>
          <w:color w:val="000000"/>
          <w:spacing w:val="0"/>
          <w:w w:val="100"/>
          <w:position w:val="0"/>
          <w:sz w:val="24"/>
          <w:szCs w:val="24"/>
        </w:rPr>
        <w:t>1</w:t>
      </w:r>
      <w:r>
        <w:rPr>
          <w:b/>
          <w:bCs/>
          <w:color w:val="000000"/>
          <w:spacing w:val="0"/>
          <w:w w:val="100"/>
          <w:position w:val="0"/>
        </w:rPr>
        <w:t>）</w:t>
        <w:tab/>
        <w:t>稳步推进复工复产，力保经营业绩的实现</w:t>
      </w:r>
    </w:p>
    <w:p>
      <w:pPr>
        <w:pStyle w:val="Style25"/>
        <w:keepNext w:val="0"/>
        <w:keepLines w:val="0"/>
        <w:widowControl w:val="0"/>
        <w:shd w:val="clear" w:color="auto" w:fill="auto"/>
        <w:bidi w:val="0"/>
        <w:spacing w:before="0" w:after="0" w:line="468" w:lineRule="exact"/>
        <w:ind w:left="0" w:right="0" w:firstLine="500"/>
        <w:jc w:val="both"/>
      </w:pPr>
      <w:r>
        <w:rPr>
          <w:color w:val="000000"/>
          <w:spacing w:val="0"/>
          <w:w w:val="100"/>
          <w:position w:val="0"/>
        </w:rPr>
        <w:t>成都总部工厂于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日获得成都市高新区政府部门批复正式复工，随着公司生产 人员分批次复工，以及面对疫情公司采取的各项有效措施，各订单逐步恢复生产及交付。特 殊时期，公司一边抓疫情防控，一边紧抓项目生产、交付及业务机会，并通过各种线上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线下 等形式的培训，合理利用网络资源进行线上业务</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技能培训，以提升管理人员管理及业务能力， 这些有效的举措也为公司获取更多业务机会奠定了坚实的基础。</w:t>
      </w:r>
    </w:p>
    <w:p>
      <w:pPr>
        <w:pStyle w:val="Style25"/>
        <w:keepNext w:val="0"/>
        <w:keepLines w:val="0"/>
        <w:widowControl w:val="0"/>
        <w:shd w:val="clear" w:color="auto" w:fill="auto"/>
        <w:bidi w:val="0"/>
        <w:spacing w:before="0" w:after="0" w:line="468" w:lineRule="exact"/>
        <w:ind w:left="0" w:right="0" w:firstLine="500"/>
        <w:jc w:val="left"/>
      </w:pPr>
      <w:r>
        <w:rPr>
          <w:color w:val="000000"/>
          <w:spacing w:val="0"/>
          <w:w w:val="100"/>
          <w:position w:val="0"/>
        </w:rPr>
        <w:t>报告期内，公司精密空调及数据中心基础设施建设领域陆续取得相关订单，业务涉及</w:t>
      </w:r>
      <w:r>
        <w:rPr>
          <w:rFonts w:ascii="Times New Roman" w:eastAsia="Times New Roman" w:hAnsi="Times New Roman" w:cs="Times New Roman"/>
          <w:color w:val="000000"/>
          <w:spacing w:val="0"/>
          <w:w w:val="100"/>
          <w:position w:val="0"/>
          <w:sz w:val="24"/>
          <w:szCs w:val="24"/>
        </w:rPr>
        <w:t>I DC</w:t>
      </w:r>
      <w:r>
        <w:rPr>
          <w:color w:val="000000"/>
          <w:spacing w:val="0"/>
          <w:w w:val="100"/>
          <w:position w:val="0"/>
        </w:rPr>
        <w:t>、</w:t>
      </w:r>
    </w:p>
    <w:p>
      <w:pPr>
        <w:pStyle w:val="Style25"/>
        <w:keepNext w:val="0"/>
        <w:keepLines w:val="0"/>
        <w:widowControl w:val="0"/>
        <w:shd w:val="clear" w:color="auto" w:fill="auto"/>
        <w:bidi w:val="0"/>
        <w:spacing w:before="0" w:after="0" w:line="468" w:lineRule="exact"/>
        <w:ind w:left="0" w:right="0" w:firstLine="0"/>
        <w:jc w:val="both"/>
      </w:pPr>
      <w:r>
        <w:rPr>
          <w:color w:val="000000"/>
          <w:spacing w:val="0"/>
          <w:w w:val="100"/>
          <w:position w:val="0"/>
        </w:rPr>
        <w:t>移动、电信、轨道交通、国网电力、广电、军工等多个行业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客户。工程板块，公司全资子公 司智能工程凭借精良的深化设计方案和雄厚的总包建设实力，多次中标重点项目，如川西数 据</w:t>
      </w:r>
      <w:r>
        <w:rPr>
          <w:rFonts w:ascii="Times New Roman" w:eastAsia="Times New Roman" w:hAnsi="Times New Roman" w:cs="Times New Roman"/>
          <w:color w:val="000000"/>
          <w:spacing w:val="0"/>
          <w:w w:val="100"/>
          <w:position w:val="0"/>
          <w:sz w:val="24"/>
          <w:szCs w:val="24"/>
        </w:rPr>
        <w:t>IDC</w:t>
      </w:r>
      <w:r>
        <w:rPr>
          <w:color w:val="000000"/>
          <w:spacing w:val="0"/>
          <w:w w:val="100"/>
          <w:position w:val="0"/>
        </w:rPr>
        <w:t>机房及配套设施建设项目（一期）、马鞍山智能装备及大数据产业园一期数据中心区 域机电工程项目、长三角（合肥）数字科技中心项目一期机电工程等大项目；软件板块，全 资子公司深圳龙控也多次中标重点项目，如农业发展银行总行数据中心</w:t>
      </w:r>
      <w:r>
        <w:rPr>
          <w:rFonts w:ascii="Times New Roman" w:eastAsia="Times New Roman" w:hAnsi="Times New Roman" w:cs="Times New Roman"/>
          <w:color w:val="000000"/>
          <w:spacing w:val="0"/>
          <w:w w:val="100"/>
          <w:position w:val="0"/>
          <w:sz w:val="24"/>
          <w:szCs w:val="24"/>
        </w:rPr>
        <w:t>DCIM</w:t>
      </w:r>
      <w:r>
        <w:rPr>
          <w:color w:val="000000"/>
          <w:spacing w:val="0"/>
          <w:w w:val="100"/>
          <w:position w:val="0"/>
        </w:rPr>
        <w:t>项目、稻香湖农 总行数据中心百万级动环监控项目及中国人民银行征信中心运维资产管理系统采购项目等， 覆盖银行、运营商、</w:t>
      </w:r>
      <w:r>
        <w:rPr>
          <w:rFonts w:ascii="Times New Roman" w:eastAsia="Times New Roman" w:hAnsi="Times New Roman" w:cs="Times New Roman"/>
          <w:color w:val="000000"/>
          <w:spacing w:val="0"/>
          <w:w w:val="100"/>
          <w:position w:val="0"/>
          <w:sz w:val="24"/>
          <w:szCs w:val="24"/>
        </w:rPr>
        <w:t>IDC</w:t>
      </w:r>
      <w:r>
        <w:rPr>
          <w:color w:val="000000"/>
          <w:spacing w:val="0"/>
          <w:w w:val="100"/>
          <w:position w:val="0"/>
        </w:rPr>
        <w:t>、</w:t>
      </w:r>
      <w:r>
        <w:rPr>
          <w:color w:val="000000"/>
          <w:spacing w:val="0"/>
          <w:w w:val="100"/>
          <w:position w:val="0"/>
        </w:rPr>
        <w:t>电力及民航等众多行业，公司实力也得到了进一步的体现。</w:t>
      </w:r>
    </w:p>
    <w:p>
      <w:pPr>
        <w:pStyle w:val="Style25"/>
        <w:keepNext w:val="0"/>
        <w:keepLines w:val="0"/>
        <w:widowControl w:val="0"/>
        <w:shd w:val="clear" w:color="auto" w:fill="auto"/>
        <w:tabs>
          <w:tab w:pos="983" w:val="left"/>
        </w:tabs>
        <w:bidi w:val="0"/>
        <w:spacing w:before="0" w:after="0" w:line="468" w:lineRule="exact"/>
        <w:ind w:left="0" w:right="0" w:firstLine="500"/>
        <w:jc w:val="left"/>
      </w:pPr>
      <w:bookmarkStart w:id="100" w:name="bookmark100"/>
      <w:r>
        <w:rPr>
          <w:b/>
          <w:bCs/>
          <w:color w:val="000000"/>
          <w:spacing w:val="0"/>
          <w:w w:val="100"/>
          <w:position w:val="0"/>
        </w:rPr>
        <w:t>（</w:t>
      </w:r>
      <w:bookmarkEnd w:id="100"/>
      <w:r>
        <w:rPr>
          <w:rFonts w:ascii="Times New Roman" w:eastAsia="Times New Roman" w:hAnsi="Times New Roman" w:cs="Times New Roman"/>
          <w:b/>
          <w:bCs/>
          <w:color w:val="000000"/>
          <w:spacing w:val="0"/>
          <w:w w:val="100"/>
          <w:position w:val="0"/>
          <w:sz w:val="24"/>
          <w:szCs w:val="24"/>
        </w:rPr>
        <w:t>2</w:t>
      </w:r>
      <w:r>
        <w:rPr>
          <w:b/>
          <w:bCs/>
          <w:color w:val="000000"/>
          <w:spacing w:val="0"/>
          <w:w w:val="100"/>
          <w:position w:val="0"/>
        </w:rPr>
        <w:t>）</w:t>
        <w:tab/>
        <w:t>赋能交付，助力经营目标的达成</w:t>
      </w:r>
    </w:p>
    <w:p>
      <w:pPr>
        <w:pStyle w:val="Style25"/>
        <w:keepNext w:val="0"/>
        <w:keepLines w:val="0"/>
        <w:widowControl w:val="0"/>
        <w:shd w:val="clear" w:color="auto" w:fill="auto"/>
        <w:bidi w:val="0"/>
        <w:spacing w:before="0" w:after="0" w:line="468" w:lineRule="exact"/>
        <w:ind w:left="0" w:right="0" w:firstLine="500"/>
        <w:jc w:val="both"/>
      </w:pPr>
      <w:r>
        <w:rPr>
          <w:color w:val="000000"/>
          <w:spacing w:val="0"/>
          <w:w w:val="100"/>
          <w:position w:val="0"/>
        </w:rPr>
        <w:t xml:space="preserve">报告期内，保障重要客户订单交付成为重中之重，复工复产、资金保障、物料保障、生 产保障、物流保障以及现场安装调试、开机等服务保障环环相扣，每个环节都至关重要，为 公司精密空调产品交付带来很大的考验。面对一季度受疫情影响给公司带来的交付压力，二 季度公司迅速调整策略，仍有较多项目延后到下半年交付，产品交付中心制定了增产提速计 划，通过优化管理、提升关键岗位人员专业技能、自建喷涂生产线、对两器加工工艺和总装 </w:t>
      </w:r>
      <w:r>
        <w:rPr>
          <w:color w:val="000000"/>
          <w:spacing w:val="0"/>
          <w:w w:val="100"/>
          <w:position w:val="0"/>
        </w:rPr>
        <w:t>车间各项流程进行工艺改进等有效措施，提升产品交付效率。公司软件及工程事业部也积极 探索提升交付效率的有效措施，保障重要客户及重大项目的顺利交付，助力公司经营目标的 达成。</w:t>
      </w:r>
    </w:p>
    <w:p>
      <w:pPr>
        <w:pStyle w:val="Style25"/>
        <w:keepNext w:val="0"/>
        <w:keepLines w:val="0"/>
        <w:widowControl w:val="0"/>
        <w:shd w:val="clear" w:color="auto" w:fill="auto"/>
        <w:tabs>
          <w:tab w:pos="1025" w:val="left"/>
        </w:tabs>
        <w:bidi w:val="0"/>
        <w:spacing w:before="0" w:after="0" w:line="467" w:lineRule="exact"/>
        <w:ind w:left="0" w:right="0" w:firstLine="500"/>
        <w:jc w:val="both"/>
      </w:pPr>
      <w:bookmarkStart w:id="101" w:name="bookmark101"/>
      <w:r>
        <w:rPr>
          <w:b/>
          <w:bCs/>
          <w:color w:val="000000"/>
          <w:spacing w:val="0"/>
          <w:w w:val="100"/>
          <w:position w:val="0"/>
        </w:rPr>
        <w:t>（</w:t>
      </w:r>
      <w:bookmarkEnd w:id="101"/>
      <w:r>
        <w:rPr>
          <w:rFonts w:ascii="Times New Roman" w:eastAsia="Times New Roman" w:hAnsi="Times New Roman" w:cs="Times New Roman"/>
          <w:b/>
          <w:bCs/>
          <w:color w:val="000000"/>
          <w:spacing w:val="0"/>
          <w:w w:val="100"/>
          <w:position w:val="0"/>
          <w:sz w:val="24"/>
          <w:szCs w:val="24"/>
        </w:rPr>
        <w:t>3</w:t>
      </w:r>
      <w:r>
        <w:rPr>
          <w:b/>
          <w:bCs/>
          <w:color w:val="000000"/>
          <w:spacing w:val="0"/>
          <w:w w:val="100"/>
          <w:position w:val="0"/>
        </w:rPr>
        <w:t>）</w:t>
        <w:tab/>
        <w:t>战略协同继续发力，助力多区域实现业绩突破</w:t>
      </w:r>
    </w:p>
    <w:p>
      <w:pPr>
        <w:pStyle w:val="Style25"/>
        <w:keepNext w:val="0"/>
        <w:keepLines w:val="0"/>
        <w:widowControl w:val="0"/>
        <w:shd w:val="clear" w:color="auto" w:fill="auto"/>
        <w:bidi w:val="0"/>
        <w:spacing w:before="0" w:after="0" w:line="467" w:lineRule="exact"/>
        <w:ind w:left="0" w:right="0" w:firstLine="500"/>
        <w:jc w:val="both"/>
      </w:pPr>
      <w:r>
        <w:rPr>
          <w:color w:val="000000"/>
          <w:spacing w:val="0"/>
          <w:w w:val="100"/>
          <w:position w:val="0"/>
        </w:rPr>
        <w:t>报告期内，公司全力贯彻协同战略，集合四大业务线所有商机、客户、关系和技术资源</w:t>
      </w:r>
    </w:p>
    <w:p>
      <w:pPr>
        <w:pStyle w:val="Style25"/>
        <w:keepNext w:val="0"/>
        <w:keepLines w:val="0"/>
        <w:widowControl w:val="0"/>
        <w:shd w:val="clear" w:color="auto" w:fill="auto"/>
        <w:bidi w:val="0"/>
        <w:spacing w:before="0" w:after="0" w:line="467" w:lineRule="exact"/>
        <w:ind w:left="0" w:right="0" w:firstLine="0"/>
        <w:jc w:val="both"/>
      </w:pPr>
      <w:r>
        <w:rPr>
          <w:color w:val="000000"/>
          <w:spacing w:val="0"/>
          <w:w w:val="100"/>
          <w:position w:val="0"/>
        </w:rPr>
        <w:t>变成价值输出，从根本上实施</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协同战略</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，实现优势板块资源带动其他板块业务的发展效应， 产业协作生态快速延展，全面发挥依米康技术、智能制造、集成实施、市场渠道核心竞争力， 形成</w:t>
      </w:r>
      <w:r>
        <w:rPr>
          <w:rFonts w:ascii="Times New Roman" w:eastAsia="Times New Roman" w:hAnsi="Times New Roman" w:cs="Times New Roman"/>
          <w:color w:val="000000"/>
          <w:spacing w:val="0"/>
          <w:w w:val="100"/>
          <w:position w:val="0"/>
          <w:sz w:val="24"/>
          <w:szCs w:val="24"/>
        </w:rPr>
        <w:t>“YMK”</w:t>
      </w:r>
      <w:r>
        <w:rPr>
          <w:color w:val="000000"/>
          <w:spacing w:val="0"/>
          <w:w w:val="100"/>
          <w:position w:val="0"/>
        </w:rPr>
        <w:t>品牌合力。</w:t>
      </w:r>
    </w:p>
    <w:p>
      <w:pPr>
        <w:pStyle w:val="Style25"/>
        <w:keepNext w:val="0"/>
        <w:keepLines w:val="0"/>
        <w:widowControl w:val="0"/>
        <w:shd w:val="clear" w:color="auto" w:fill="auto"/>
        <w:bidi w:val="0"/>
        <w:spacing w:before="0" w:after="0" w:line="467" w:lineRule="exact"/>
        <w:ind w:left="0" w:right="0" w:firstLine="500"/>
        <w:jc w:val="both"/>
      </w:pPr>
      <w:r>
        <w:rPr>
          <w:color w:val="000000"/>
          <w:spacing w:val="0"/>
          <w:w w:val="100"/>
          <w:position w:val="0"/>
        </w:rPr>
        <w:t>报告期内，公司全员</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以完成公司整体指标为目的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，深入践行在依米康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没有难协调的资 源、没有难交付的项目</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宗旨，设备、工程、软件及服务板块共享技术、供应链、营销和客户 资源，各职能部门协同作战，设备板块华北、华东、华南、西南等多区域获得多个百万级、 千万级订单，其中，西南区域签下首个军工行业订单，实现区域军工行业的突破，华北区在 </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年收官时刻，突破区域行业，携手软件团队再添动环海外百万应用案例。</w:t>
      </w:r>
    </w:p>
    <w:p>
      <w:pPr>
        <w:pStyle w:val="Style25"/>
        <w:keepNext w:val="0"/>
        <w:keepLines w:val="0"/>
        <w:widowControl w:val="0"/>
        <w:shd w:val="clear" w:color="auto" w:fill="auto"/>
        <w:tabs>
          <w:tab w:pos="1025" w:val="left"/>
        </w:tabs>
        <w:bidi w:val="0"/>
        <w:spacing w:before="0" w:after="0" w:line="467" w:lineRule="exact"/>
        <w:ind w:left="0" w:right="0" w:firstLine="500"/>
        <w:jc w:val="both"/>
      </w:pPr>
      <w:bookmarkStart w:id="102" w:name="bookmark102"/>
      <w:r>
        <w:rPr>
          <w:b/>
          <w:bCs/>
          <w:color w:val="000000"/>
          <w:spacing w:val="0"/>
          <w:w w:val="100"/>
          <w:position w:val="0"/>
        </w:rPr>
        <w:t>（</w:t>
      </w:r>
      <w:bookmarkEnd w:id="102"/>
      <w:r>
        <w:rPr>
          <w:rFonts w:ascii="Times New Roman" w:eastAsia="Times New Roman" w:hAnsi="Times New Roman" w:cs="Times New Roman"/>
          <w:b/>
          <w:bCs/>
          <w:color w:val="000000"/>
          <w:spacing w:val="0"/>
          <w:w w:val="100"/>
          <w:position w:val="0"/>
          <w:sz w:val="24"/>
          <w:szCs w:val="24"/>
        </w:rPr>
        <w:t>4</w:t>
      </w:r>
      <w:r>
        <w:rPr>
          <w:b/>
          <w:bCs/>
          <w:color w:val="000000"/>
          <w:spacing w:val="0"/>
          <w:w w:val="100"/>
          <w:position w:val="0"/>
        </w:rPr>
        <w:t>）</w:t>
        <w:tab/>
        <w:t>新产品研发取得突破，不断创新</w:t>
      </w:r>
    </w:p>
    <w:p>
      <w:pPr>
        <w:pStyle w:val="Style25"/>
        <w:keepNext w:val="0"/>
        <w:keepLines w:val="0"/>
        <w:widowControl w:val="0"/>
        <w:shd w:val="clear" w:color="auto" w:fill="auto"/>
        <w:bidi w:val="0"/>
        <w:spacing w:before="0" w:after="0" w:line="467" w:lineRule="exact"/>
        <w:ind w:left="0" w:right="0" w:firstLine="500"/>
        <w:jc w:val="both"/>
      </w:pPr>
      <w:r>
        <w:rPr>
          <w:color w:val="000000"/>
          <w:spacing w:val="0"/>
          <w:w w:val="100"/>
          <w:position w:val="0"/>
        </w:rPr>
        <w:t>报告期内，集团及下属分子公司均按照其所制定的年度产品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技术研发计划开展工作，公 司相关研发建设工作得到分步、有效实施，取得了预期的成效。同时，公司不断实现研发创 新，积极结合新技术应用和场景化需求来加速产品和解决方案的研发与迭代。</w:t>
      </w:r>
    </w:p>
    <w:p>
      <w:pPr>
        <w:pStyle w:val="Style25"/>
        <w:keepNext w:val="0"/>
        <w:keepLines w:val="0"/>
        <w:widowControl w:val="0"/>
        <w:shd w:val="clear" w:color="auto" w:fill="auto"/>
        <w:bidi w:val="0"/>
        <w:spacing w:before="0" w:after="0" w:line="467" w:lineRule="exact"/>
        <w:ind w:left="0" w:right="0" w:firstLine="500"/>
        <w:jc w:val="both"/>
      </w:pPr>
      <w:r>
        <w:rPr>
          <w:color w:val="000000"/>
          <w:spacing w:val="0"/>
          <w:w w:val="100"/>
          <w:position w:val="0"/>
        </w:rPr>
        <w:t>报告期内，公司设备、软件、工程板块研发均取得了预期成效。设备板块，针对小型数</w:t>
      </w:r>
    </w:p>
    <w:p>
      <w:pPr>
        <w:pStyle w:val="Style25"/>
        <w:keepNext w:val="0"/>
        <w:keepLines w:val="0"/>
        <w:widowControl w:val="0"/>
        <w:shd w:val="clear" w:color="auto" w:fill="auto"/>
        <w:bidi w:val="0"/>
        <w:spacing w:before="0" w:after="0" w:line="467" w:lineRule="exact"/>
        <w:ind w:left="0" w:right="0" w:firstLine="0"/>
        <w:jc w:val="both"/>
      </w:pPr>
      <w:r>
        <w:rPr>
          <w:color w:val="000000"/>
          <w:spacing w:val="0"/>
          <w:w w:val="100"/>
          <w:position w:val="0"/>
        </w:rPr>
        <w:t>据机房和通讯基站市场创新开发的</w:t>
      </w:r>
      <w:r>
        <w:rPr>
          <w:rFonts w:ascii="Times New Roman" w:eastAsia="Times New Roman" w:hAnsi="Times New Roman" w:cs="Times New Roman"/>
          <w:color w:val="000000"/>
          <w:spacing w:val="0"/>
          <w:w w:val="100"/>
          <w:position w:val="0"/>
          <w:sz w:val="24"/>
          <w:szCs w:val="24"/>
        </w:rPr>
        <w:t>SGA</w:t>
      </w:r>
      <w:r>
        <w:rPr>
          <w:color w:val="000000"/>
          <w:spacing w:val="0"/>
          <w:w w:val="100"/>
          <w:position w:val="0"/>
        </w:rPr>
        <w:t>系列多个型号获得</w:t>
      </w:r>
      <w:r>
        <w:rPr>
          <w:rFonts w:ascii="Times New Roman" w:eastAsia="Times New Roman" w:hAnsi="Times New Roman" w:cs="Times New Roman"/>
          <w:color w:val="000000"/>
          <w:spacing w:val="0"/>
          <w:w w:val="100"/>
          <w:position w:val="0"/>
          <w:sz w:val="24"/>
          <w:szCs w:val="24"/>
        </w:rPr>
        <w:t>CCC</w:t>
      </w:r>
      <w:r>
        <w:rPr>
          <w:color w:val="000000"/>
          <w:spacing w:val="0"/>
          <w:w w:val="100"/>
          <w:position w:val="0"/>
        </w:rPr>
        <w:t>证书，新取得含基站空调</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5G</w:t>
      </w:r>
      <w:r>
        <w:rPr>
          <w:color w:val="000000"/>
          <w:spacing w:val="0"/>
          <w:w w:val="100"/>
          <w:position w:val="0"/>
        </w:rPr>
        <w:t xml:space="preserve">）、 </w:t>
      </w:r>
      <w:r>
        <w:rPr>
          <w:color w:val="000000"/>
          <w:spacing w:val="0"/>
          <w:w w:val="100"/>
          <w:position w:val="0"/>
        </w:rPr>
        <w:t>数据中心微模块在内的</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项外观专利证书，</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项实用新型专利证书，</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项计算机软件著作权证 书；针对目前高速公路</w:t>
      </w:r>
      <w:r>
        <w:rPr>
          <w:rFonts w:ascii="Times New Roman" w:eastAsia="Times New Roman" w:hAnsi="Times New Roman" w:cs="Times New Roman"/>
          <w:color w:val="000000"/>
          <w:spacing w:val="0"/>
          <w:w w:val="100"/>
          <w:position w:val="0"/>
          <w:sz w:val="24"/>
          <w:szCs w:val="24"/>
        </w:rPr>
        <w:t>ETC</w:t>
      </w:r>
      <w:r>
        <w:rPr>
          <w:color w:val="000000"/>
          <w:spacing w:val="0"/>
          <w:w w:val="100"/>
          <w:position w:val="0"/>
        </w:rPr>
        <w:t>门架系统的户外柜体解决方案所开发的全新产品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易云系列户外智 能一体柜在</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月完成了样机装配并通过测试验收，产品已可投入批量生产和上市销售。软件板 块，公司完成了</w:t>
      </w:r>
      <w:r>
        <w:rPr>
          <w:rFonts w:ascii="Times New Roman" w:eastAsia="Times New Roman" w:hAnsi="Times New Roman" w:cs="Times New Roman"/>
          <w:color w:val="000000"/>
          <w:spacing w:val="0"/>
          <w:w w:val="100"/>
          <w:position w:val="0"/>
          <w:sz w:val="24"/>
          <w:szCs w:val="24"/>
        </w:rPr>
        <w:t>centralink</w:t>
      </w:r>
      <w:r>
        <w:rPr>
          <w:color w:val="000000"/>
          <w:spacing w:val="0"/>
          <w:w w:val="100"/>
          <w:position w:val="0"/>
        </w:rPr>
        <w:t>新版本发布，新取得</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项实用新型专利证书，</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项外观专利证书，</w:t>
      </w:r>
      <w:r>
        <w:rPr>
          <w:rFonts w:ascii="Times New Roman" w:eastAsia="Times New Roman" w:hAnsi="Times New Roman" w:cs="Times New Roman"/>
          <w:color w:val="000000"/>
          <w:spacing w:val="0"/>
          <w:w w:val="100"/>
          <w:position w:val="0"/>
          <w:sz w:val="24"/>
          <w:szCs w:val="24"/>
        </w:rPr>
        <w:t xml:space="preserve">8 </w:t>
      </w:r>
      <w:r>
        <w:rPr>
          <w:color w:val="000000"/>
          <w:spacing w:val="0"/>
          <w:w w:val="100"/>
          <w:position w:val="0"/>
        </w:rPr>
        <w:t>项计算机软件著作权证书。工程板块，推出了预制化数据中心方案，并在预制流程和精度上 取得了一定的成果和技术心得，以上新产品和技术将为公司赢得更多市场份额奠定坚实基础。</w:t>
      </w:r>
    </w:p>
    <w:p>
      <w:pPr>
        <w:pStyle w:val="Style25"/>
        <w:keepNext w:val="0"/>
        <w:keepLines w:val="0"/>
        <w:widowControl w:val="0"/>
        <w:shd w:val="clear" w:color="auto" w:fill="auto"/>
        <w:bidi w:val="0"/>
        <w:spacing w:before="0" w:after="0" w:line="467" w:lineRule="exact"/>
        <w:ind w:left="0" w:right="0" w:firstLine="500"/>
        <w:jc w:val="both"/>
      </w:pPr>
      <w:r>
        <w:rPr>
          <w:color w:val="000000"/>
          <w:spacing w:val="0"/>
          <w:w w:val="100"/>
          <w:position w:val="0"/>
        </w:rPr>
        <w:t>同时，公司及子公司还参与了多项与数据中心有关的白皮书、标准或规范文件的编制，</w:t>
      </w:r>
    </w:p>
    <w:p>
      <w:pPr>
        <w:pStyle w:val="Style25"/>
        <w:keepNext w:val="0"/>
        <w:keepLines w:val="0"/>
        <w:widowControl w:val="0"/>
        <w:shd w:val="clear" w:color="auto" w:fill="auto"/>
        <w:bidi w:val="0"/>
        <w:spacing w:before="0" w:after="0" w:line="467" w:lineRule="exact"/>
        <w:ind w:left="0" w:right="0" w:firstLine="0"/>
        <w:jc w:val="both"/>
      </w:pPr>
      <w:r>
        <w:rPr>
          <w:color w:val="000000"/>
          <w:spacing w:val="0"/>
          <w:w w:val="100"/>
          <w:position w:val="0"/>
        </w:rPr>
        <w:t>由中国数据中心工作组</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CDCC</w:t>
      </w:r>
      <w:r>
        <w:rPr>
          <w:color w:val="000000"/>
          <w:spacing w:val="0"/>
          <w:w w:val="100"/>
          <w:position w:val="0"/>
        </w:rPr>
        <w:t>）</w:t>
      </w:r>
      <w:r>
        <w:rPr>
          <w:color w:val="000000"/>
          <w:spacing w:val="0"/>
          <w:w w:val="100"/>
          <w:position w:val="0"/>
        </w:rPr>
        <w:t>负责组织、深圳龙控担纲主编的国内全新版本《数据中心</w:t>
      </w:r>
    </w:p>
    <w:p>
      <w:pPr>
        <w:pStyle w:val="Style25"/>
        <w:keepNext w:val="0"/>
        <w:keepLines w:val="0"/>
        <w:widowControl w:val="0"/>
        <w:shd w:val="clear" w:color="auto" w:fill="auto"/>
        <w:bidi w:val="0"/>
        <w:spacing w:before="0" w:after="0" w:line="467" w:lineRule="exact"/>
        <w:ind w:left="0" w:right="0" w:firstLine="0"/>
        <w:jc w:val="both"/>
      </w:pPr>
      <w:r>
        <w:rPr>
          <w:color w:val="000000"/>
          <w:spacing w:val="0"/>
          <w:w w:val="100"/>
          <w:position w:val="0"/>
        </w:rPr>
        <w:t>基础设施管理技术白皮书》正式对外发布；参编的数据中心工作组</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CDCC</w:t>
      </w:r>
      <w:r>
        <w:rPr>
          <w:color w:val="000000"/>
          <w:spacing w:val="0"/>
          <w:w w:val="100"/>
          <w:position w:val="0"/>
        </w:rPr>
        <w:t>）</w:t>
      </w:r>
      <w:r>
        <w:rPr>
          <w:color w:val="000000"/>
          <w:spacing w:val="0"/>
          <w:w w:val="100"/>
          <w:position w:val="0"/>
        </w:rPr>
        <w:t>组织立项编制</w:t>
      </w:r>
    </w:p>
    <w:p>
      <w:pPr>
        <w:pStyle w:val="Style25"/>
        <w:keepNext w:val="0"/>
        <w:keepLines w:val="0"/>
        <w:widowControl w:val="0"/>
        <w:shd w:val="clear" w:color="auto" w:fill="auto"/>
        <w:bidi w:val="0"/>
        <w:spacing w:before="0" w:after="0" w:line="467" w:lineRule="exact"/>
        <w:ind w:left="0" w:right="0" w:firstLine="0"/>
        <w:jc w:val="both"/>
      </w:pPr>
      <w:r>
        <w:rPr>
          <w:color w:val="000000"/>
          <w:spacing w:val="0"/>
          <w:w w:val="100"/>
          <w:position w:val="0"/>
        </w:rPr>
        <w:t xml:space="preserve">《数据中心蒸发冷却水系统及高效空调末端集成技术白皮书》、中国电子节能技术协会批准 </w:t>
      </w:r>
      <w:r>
        <w:rPr>
          <w:color w:val="000000"/>
          <w:spacing w:val="0"/>
          <w:w w:val="100"/>
          <w:position w:val="0"/>
        </w:rPr>
        <w:t>立项编制的《绿色微型数据中心技术规范》、上海地方标准《数据中心节能评价方法》均已 正式发布，将对数据中心行业的建设起到积极的引导和规范作用。</w:t>
      </w:r>
    </w:p>
    <w:p>
      <w:pPr>
        <w:pStyle w:val="Style25"/>
        <w:keepNext w:val="0"/>
        <w:keepLines w:val="0"/>
        <w:widowControl w:val="0"/>
        <w:shd w:val="clear" w:color="auto" w:fill="auto"/>
        <w:tabs>
          <w:tab w:pos="972" w:val="left"/>
        </w:tabs>
        <w:bidi w:val="0"/>
        <w:spacing w:before="0" w:after="0" w:line="470" w:lineRule="exact"/>
        <w:ind w:left="0" w:right="0" w:firstLine="500"/>
        <w:jc w:val="left"/>
      </w:pPr>
      <w:bookmarkStart w:id="103" w:name="bookmark103"/>
      <w:r>
        <w:rPr>
          <w:b/>
          <w:bCs/>
          <w:color w:val="000000"/>
          <w:spacing w:val="0"/>
          <w:w w:val="100"/>
          <w:position w:val="0"/>
        </w:rPr>
        <w:t>（</w:t>
      </w:r>
      <w:bookmarkEnd w:id="103"/>
      <w:r>
        <w:rPr>
          <w:rFonts w:ascii="Times New Roman" w:eastAsia="Times New Roman" w:hAnsi="Times New Roman" w:cs="Times New Roman"/>
          <w:b/>
          <w:bCs/>
          <w:color w:val="000000"/>
          <w:spacing w:val="0"/>
          <w:w w:val="100"/>
          <w:position w:val="0"/>
          <w:sz w:val="24"/>
          <w:szCs w:val="24"/>
        </w:rPr>
        <w:t>5</w:t>
      </w:r>
      <w:r>
        <w:rPr>
          <w:b/>
          <w:bCs/>
          <w:color w:val="000000"/>
          <w:spacing w:val="0"/>
          <w:w w:val="100"/>
          <w:position w:val="0"/>
        </w:rPr>
        <w:t>）</w:t>
        <w:tab/>
        <w:t>获颁资质与奖项，公司实力再获认可</w:t>
      </w:r>
    </w:p>
    <w:p>
      <w:pPr>
        <w:pStyle w:val="Style25"/>
        <w:keepNext w:val="0"/>
        <w:keepLines w:val="0"/>
        <w:widowControl w:val="0"/>
        <w:shd w:val="clear" w:color="auto" w:fill="auto"/>
        <w:bidi w:val="0"/>
        <w:spacing w:before="0" w:after="0" w:line="470" w:lineRule="exact"/>
        <w:ind w:left="0" w:right="0" w:firstLine="500"/>
        <w:jc w:val="both"/>
      </w:pPr>
      <w:r>
        <w:rPr>
          <w:color w:val="000000"/>
          <w:spacing w:val="0"/>
          <w:w w:val="100"/>
          <w:position w:val="0"/>
        </w:rPr>
        <w:t>报告期内，公司</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高热密度数据中心绿色节能列间空调研发</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取得省科学技术厅科技成果 登记，项目成果总体技术水平达到国际先进水平；</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动力热管空调机组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荣获云计算中心科技 卓越奖；</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智能多模间接蒸发制冷技术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成功斩获数据中心科技成果大奖；三项关键制冷技术 及产品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氟泵多联循环自然冷却技术及机组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间接蒸发冷却技术及机组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直流变频行级</w:t>
      </w: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rPr>
        <w:t>列间空调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成功入选《国家绿色数据中心先进适用技术产品目录（</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）》；两项节能技术产 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高密散热直流变频机房空调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双动力源泵节能空调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入选《北京市节能技术产品推荐目 录（</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年本）》。同时，公司全资子公司智能工程凭借</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北京房山绿色云计算数据中心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项 目收获</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年度数据中心样板项目实施单位</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殊荣，承建的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南宁五象远洋大数据产业园项目</w:t>
      </w: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rPr>
        <w:t>等项目也获得了客户的一致好评。以上所取得的资质与荣誉也为公司获得更多的数据中心领 域业务奠定了基础。</w:t>
      </w:r>
    </w:p>
    <w:p>
      <w:pPr>
        <w:pStyle w:val="Style25"/>
        <w:keepNext w:val="0"/>
        <w:keepLines w:val="0"/>
        <w:widowControl w:val="0"/>
        <w:shd w:val="clear" w:color="auto" w:fill="auto"/>
        <w:tabs>
          <w:tab w:pos="972" w:val="left"/>
        </w:tabs>
        <w:bidi w:val="0"/>
        <w:spacing w:before="0" w:after="0" w:line="470" w:lineRule="exact"/>
        <w:ind w:left="0" w:right="0" w:firstLine="500"/>
        <w:jc w:val="both"/>
      </w:pPr>
      <w:bookmarkStart w:id="104" w:name="bookmark104"/>
      <w:r>
        <w:rPr>
          <w:b/>
          <w:bCs/>
          <w:color w:val="000000"/>
          <w:spacing w:val="0"/>
          <w:w w:val="100"/>
          <w:position w:val="0"/>
        </w:rPr>
        <w:t>（</w:t>
      </w:r>
      <w:bookmarkEnd w:id="104"/>
      <w:r>
        <w:rPr>
          <w:rFonts w:ascii="Times New Roman" w:eastAsia="Times New Roman" w:hAnsi="Times New Roman" w:cs="Times New Roman"/>
          <w:b/>
          <w:bCs/>
          <w:color w:val="000000"/>
          <w:spacing w:val="0"/>
          <w:w w:val="100"/>
          <w:position w:val="0"/>
          <w:sz w:val="24"/>
          <w:szCs w:val="24"/>
        </w:rPr>
        <w:t>6</w:t>
      </w:r>
      <w:r>
        <w:rPr>
          <w:b/>
          <w:bCs/>
          <w:color w:val="000000"/>
          <w:spacing w:val="0"/>
          <w:w w:val="100"/>
          <w:position w:val="0"/>
        </w:rPr>
        <w:t>）</w:t>
        <w:tab/>
        <w:t>加强品牌管理，树立公司优质形象</w:t>
      </w:r>
    </w:p>
    <w:p>
      <w:pPr>
        <w:pStyle w:val="Style25"/>
        <w:keepNext w:val="0"/>
        <w:keepLines w:val="0"/>
        <w:widowControl w:val="0"/>
        <w:shd w:val="clear" w:color="auto" w:fill="auto"/>
        <w:bidi w:val="0"/>
        <w:spacing w:before="0" w:after="0" w:line="470" w:lineRule="exact"/>
        <w:ind w:left="0" w:right="0" w:firstLine="500"/>
        <w:jc w:val="both"/>
      </w:pPr>
      <w:r>
        <w:rPr>
          <w:color w:val="000000"/>
          <w:spacing w:val="0"/>
          <w:w w:val="100"/>
          <w:position w:val="0"/>
        </w:rPr>
        <w:t>报告期内，公司不断实现智能化升级和改造，着力将公司制造基地打造成行业内先进的 智能绿色生产基地，不断推出新产品、技术及整体解决方案，持续多方位打造</w:t>
      </w:r>
      <w:r>
        <w:rPr>
          <w:rFonts w:ascii="Times New Roman" w:eastAsia="Times New Roman" w:hAnsi="Times New Roman" w:cs="Times New Roman"/>
          <w:color w:val="000000"/>
          <w:spacing w:val="0"/>
          <w:w w:val="100"/>
          <w:position w:val="0"/>
          <w:sz w:val="24"/>
          <w:szCs w:val="24"/>
        </w:rPr>
        <w:t>YMK</w:t>
      </w:r>
      <w:r>
        <w:rPr>
          <w:color w:val="000000"/>
          <w:spacing w:val="0"/>
          <w:w w:val="100"/>
          <w:position w:val="0"/>
        </w:rPr>
        <w:t>集团对外 品牌，力争成为信息化行业知名品牌之一。设备、软件、工程、服务全业务板块联合出击， 携硬件及软件多款新品打响集团</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云服务基础建设全生命周期解决方案服务商</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的行业新形象， 向业内专家及行业用户展示数据中心基础建设最新技术、产品及理念。</w:t>
      </w:r>
    </w:p>
    <w:p>
      <w:pPr>
        <w:pStyle w:val="Style25"/>
        <w:keepNext w:val="0"/>
        <w:keepLines w:val="0"/>
        <w:widowControl w:val="0"/>
        <w:shd w:val="clear" w:color="auto" w:fill="auto"/>
        <w:bidi w:val="0"/>
        <w:spacing w:before="0" w:after="0" w:line="470" w:lineRule="exact"/>
        <w:ind w:left="0" w:right="0" w:firstLine="500"/>
        <w:jc w:val="both"/>
      </w:pPr>
      <w:r>
        <w:rPr>
          <w:color w:val="000000"/>
          <w:spacing w:val="0"/>
          <w:w w:val="100"/>
          <w:position w:val="0"/>
        </w:rPr>
        <w:t>报告期内，公司携覆盖数据中心全生命周期的最新产品及整体解决方案亮相</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第</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届中国 优秀数据中心峰会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国际绿色数据中心创新峰会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中国绿色数据中心技术论坛</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 </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中国数据中心市场年会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数据中心标准峰会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“CDCE</w:t>
      </w:r>
      <w:r>
        <w:rPr>
          <w:color w:val="000000"/>
          <w:spacing w:val="0"/>
          <w:w w:val="100"/>
          <w:position w:val="0"/>
        </w:rPr>
        <w:t>数据中心展</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绿色 数据中心节能技术论坛</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等，向与会专家团及专业观众展示了公司最新产品及整体解决方案， 共议高效、可靠、绿色节能新技术、新理念的前沿应用，获得了来自市场的良好反响，品牌 宣传、商机促进及技术交流效果显著，有效提升了公司的品牌知名度和行业影响力。</w:t>
      </w:r>
    </w:p>
    <w:p>
      <w:pPr>
        <w:pStyle w:val="Style25"/>
        <w:keepNext w:val="0"/>
        <w:keepLines w:val="0"/>
        <w:widowControl w:val="0"/>
        <w:shd w:val="clear" w:color="auto" w:fill="auto"/>
        <w:tabs>
          <w:tab w:pos="972" w:val="left"/>
        </w:tabs>
        <w:bidi w:val="0"/>
        <w:spacing w:before="0" w:after="0" w:line="470" w:lineRule="exact"/>
        <w:ind w:left="0" w:right="0" w:firstLine="500"/>
        <w:jc w:val="both"/>
      </w:pPr>
      <w:bookmarkStart w:id="105" w:name="bookmark105"/>
      <w:r>
        <w:rPr>
          <w:b/>
          <w:bCs/>
          <w:color w:val="000000"/>
          <w:spacing w:val="0"/>
          <w:w w:val="100"/>
          <w:position w:val="0"/>
        </w:rPr>
        <w:t>（</w:t>
      </w:r>
      <w:bookmarkEnd w:id="105"/>
      <w:r>
        <w:rPr>
          <w:rFonts w:ascii="Times New Roman" w:eastAsia="Times New Roman" w:hAnsi="Times New Roman" w:cs="Times New Roman"/>
          <w:b/>
          <w:bCs/>
          <w:color w:val="000000"/>
          <w:spacing w:val="0"/>
          <w:w w:val="100"/>
          <w:position w:val="0"/>
          <w:sz w:val="24"/>
          <w:szCs w:val="24"/>
        </w:rPr>
        <w:t>7</w:t>
      </w:r>
      <w:r>
        <w:rPr>
          <w:b/>
          <w:bCs/>
          <w:color w:val="000000"/>
          <w:spacing w:val="0"/>
          <w:w w:val="100"/>
          <w:position w:val="0"/>
        </w:rPr>
        <w:t>）</w:t>
        <w:tab/>
        <w:t>加强内部管理，提高运营效率</w:t>
      </w:r>
    </w:p>
    <w:p>
      <w:pPr>
        <w:pStyle w:val="Style25"/>
        <w:keepNext w:val="0"/>
        <w:keepLines w:val="0"/>
        <w:widowControl w:val="0"/>
        <w:shd w:val="clear" w:color="auto" w:fill="auto"/>
        <w:bidi w:val="0"/>
        <w:spacing w:before="0" w:after="0" w:line="470" w:lineRule="exact"/>
        <w:ind w:left="0" w:right="0" w:firstLine="500"/>
        <w:jc w:val="both"/>
      </w:pPr>
      <w:r>
        <w:rPr>
          <w:color w:val="000000"/>
          <w:spacing w:val="0"/>
          <w:w w:val="100"/>
          <w:position w:val="0"/>
        </w:rPr>
        <w:t>公司坚持提倡</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人均能效、聚焦价值贡献</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，通过优化业务流程、制定管理文件、加强内 部管理意识、组建契合公司业务及发展的专门团队等多个角度规范内部管理，以提高运营效 率。报告期内，公司及子公司不断通过信息化手段等方式提升管理效率，实现不同程度的精 </w:t>
      </w:r>
      <w:r>
        <w:rPr>
          <w:color w:val="000000"/>
          <w:spacing w:val="0"/>
          <w:w w:val="100"/>
          <w:position w:val="0"/>
        </w:rPr>
        <w:t>细化管理，以管理驱动经营目标的达成。</w:t>
      </w:r>
    </w:p>
    <w:p>
      <w:pPr>
        <w:pStyle w:val="Style25"/>
        <w:keepNext w:val="0"/>
        <w:keepLines w:val="0"/>
        <w:widowControl w:val="0"/>
        <w:shd w:val="clear" w:color="auto" w:fill="auto"/>
        <w:bidi w:val="0"/>
        <w:spacing w:before="0" w:after="0" w:line="469" w:lineRule="exact"/>
        <w:ind w:left="0" w:right="0" w:firstLine="480"/>
        <w:jc w:val="both"/>
      </w:pPr>
      <w:bookmarkStart w:id="106" w:name="bookmark106"/>
      <w:r>
        <w:rPr>
          <w:b/>
          <w:bCs/>
          <w:color w:val="000000"/>
          <w:spacing w:val="0"/>
          <w:w w:val="100"/>
          <w:position w:val="0"/>
        </w:rPr>
        <w:t>（</w:t>
      </w:r>
      <w:bookmarkEnd w:id="106"/>
      <w:r>
        <w:rPr>
          <w:rFonts w:ascii="Times New Roman" w:eastAsia="Times New Roman" w:hAnsi="Times New Roman" w:cs="Times New Roman"/>
          <w:b/>
          <w:bCs/>
          <w:color w:val="000000"/>
          <w:spacing w:val="0"/>
          <w:w w:val="100"/>
          <w:position w:val="0"/>
          <w:sz w:val="24"/>
          <w:szCs w:val="24"/>
        </w:rPr>
        <w:t>8</w:t>
      </w:r>
      <w:r>
        <w:rPr>
          <w:b/>
          <w:bCs/>
          <w:color w:val="000000"/>
          <w:spacing w:val="0"/>
          <w:w w:val="100"/>
          <w:position w:val="0"/>
        </w:rPr>
        <w:t>）加强内训，赋能员工</w:t>
      </w:r>
    </w:p>
    <w:p>
      <w:pPr>
        <w:pStyle w:val="Style25"/>
        <w:keepNext w:val="0"/>
        <w:keepLines w:val="0"/>
        <w:widowControl w:val="0"/>
        <w:shd w:val="clear" w:color="auto" w:fill="auto"/>
        <w:bidi w:val="0"/>
        <w:spacing w:before="0" w:after="180" w:line="469" w:lineRule="exact"/>
        <w:ind w:left="0" w:right="0" w:firstLine="480"/>
        <w:jc w:val="both"/>
      </w:pPr>
      <w:r>
        <w:rPr>
          <w:color w:val="000000"/>
          <w:spacing w:val="0"/>
          <w:w w:val="100"/>
          <w:position w:val="0"/>
        </w:rPr>
        <w:t>集团双驱动战略的核心是技术和人才，人才培育是公司发展的基石。保持这种竞争优势 和市场扩张能力，业务是核心，人才建设是重中之重。报告期内，公司非常注重对人才的培 训，通过依米康百科、依米康微课堂等多种方式对公司产品、制度等内容进行培训，推出了</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聚 焦业务、贴近实战</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的依</w:t>
      </w:r>
      <w:r>
        <w:rPr>
          <w:rFonts w:ascii="Times New Roman" w:eastAsia="Times New Roman" w:hAnsi="Times New Roman" w:cs="Times New Roman"/>
          <w:color w:val="000000"/>
          <w:spacing w:val="0"/>
          <w:w w:val="100"/>
          <w:position w:val="0"/>
          <w:sz w:val="24"/>
          <w:szCs w:val="24"/>
        </w:rPr>
        <w:t>-Star</w:t>
      </w:r>
      <w:r>
        <w:rPr>
          <w:color w:val="000000"/>
          <w:spacing w:val="0"/>
          <w:w w:val="100"/>
          <w:position w:val="0"/>
        </w:rPr>
        <w:t>培训，由总监级讲师授课，包括理论知识、方法工具、技巧案例 等内容，涵盖行业、产品、营销技能、支持板块介绍等方面课程，希望能在工作中快速地学 以致用，为公司创造更大的价值；组织了</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筑文化、新思维、创未来</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为核心的销售铁军特训， 多维度协同，保障实现业绩提升；同时，还推出了金牌讲解员招募活动，通过对专业产品解 析、白话讲解、仪态体态等内容的分享，让</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余位讲解员们开启了转型之旅，让员工更懂产 品，更好的为公司代言。</w:t>
      </w:r>
    </w:p>
    <w:p>
      <w:pPr>
        <w:pStyle w:val="Style25"/>
        <w:keepNext w:val="0"/>
        <w:keepLines w:val="0"/>
        <w:widowControl w:val="0"/>
        <w:shd w:val="clear" w:color="auto" w:fill="auto"/>
        <w:bidi w:val="0"/>
        <w:spacing w:before="0" w:after="0" w:line="408" w:lineRule="auto"/>
        <w:ind w:left="0" w:right="0" w:firstLine="480"/>
        <w:jc w:val="both"/>
      </w:pPr>
      <w:bookmarkStart w:id="107" w:name="bookmark107"/>
      <w:r>
        <w:rPr>
          <w:rFonts w:ascii="Times New Roman" w:eastAsia="Times New Roman" w:hAnsi="Times New Roman" w:cs="Times New Roman"/>
          <w:b/>
          <w:bCs/>
          <w:color w:val="000000"/>
          <w:spacing w:val="0"/>
          <w:w w:val="100"/>
          <w:position w:val="0"/>
          <w:sz w:val="24"/>
          <w:szCs w:val="24"/>
        </w:rPr>
        <w:t>2</w:t>
      </w:r>
      <w:bookmarkEnd w:id="107"/>
      <w:r>
        <w:rPr>
          <w:b/>
          <w:bCs/>
          <w:color w:val="000000"/>
          <w:spacing w:val="0"/>
          <w:w w:val="100"/>
          <w:position w:val="0"/>
        </w:rPr>
        <w:t>、环保治理领域</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报告期内，面对外部市场环境竞争加剧，公司在环保治理领域强化打造除尘、脱硫、脱 硝等技术和产品升级，同时积极推进城市垃圾资源化综合治理等领域业务拓展。坚定推进创 新智造的企业战略，持续深化原有技术的优化创新，巩固加强实体智能制造的装备、提高工 程管理各环节把控能力，通过管理手段的提升，挖掘潜在效益。</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报告期内，公司从技术创新驱动、精细化施工管理等方面持续优化环保治理领域的业务 竞争力，推动环保治理业务开展。具体如下：</w:t>
      </w:r>
    </w:p>
    <w:p>
      <w:pPr>
        <w:pStyle w:val="Style25"/>
        <w:keepNext w:val="0"/>
        <w:keepLines w:val="0"/>
        <w:widowControl w:val="0"/>
        <w:shd w:val="clear" w:color="auto" w:fill="auto"/>
        <w:tabs>
          <w:tab w:pos="1090" w:val="left"/>
        </w:tabs>
        <w:bidi w:val="0"/>
        <w:spacing w:before="0" w:after="0" w:line="469" w:lineRule="exact"/>
        <w:ind w:left="0" w:right="0" w:firstLine="480"/>
        <w:jc w:val="both"/>
      </w:pPr>
      <w:bookmarkStart w:id="108" w:name="bookmark108"/>
      <w:r>
        <w:rPr>
          <w:b/>
          <w:bCs/>
          <w:color w:val="000000"/>
          <w:spacing w:val="0"/>
          <w:w w:val="100"/>
          <w:position w:val="0"/>
        </w:rPr>
        <w:t>（</w:t>
      </w:r>
      <w:bookmarkEnd w:id="108"/>
      <w:r>
        <w:rPr>
          <w:rFonts w:ascii="Times New Roman" w:eastAsia="Times New Roman" w:hAnsi="Times New Roman" w:cs="Times New Roman"/>
          <w:b/>
          <w:bCs/>
          <w:color w:val="000000"/>
          <w:spacing w:val="0"/>
          <w:w w:val="100"/>
          <w:position w:val="0"/>
          <w:sz w:val="24"/>
          <w:szCs w:val="24"/>
        </w:rPr>
        <w:t>1</w:t>
      </w:r>
      <w:r>
        <w:rPr>
          <w:b/>
          <w:bCs/>
          <w:color w:val="000000"/>
          <w:spacing w:val="0"/>
          <w:w w:val="100"/>
          <w:position w:val="0"/>
        </w:rPr>
        <w:t>）</w:t>
        <w:tab/>
        <w:t>技术创新驱动。</w:t>
      </w:r>
      <w:r>
        <w:rPr>
          <w:color w:val="000000"/>
          <w:spacing w:val="0"/>
          <w:w w:val="100"/>
          <w:position w:val="0"/>
        </w:rPr>
        <w:t>公司子公司江苏亿金以技术创新驱动作为持续发展的内生动力。江 苏亿金作为技术创新能力领先的高科技环境治理公司，经过多年的研发积累，形成了一系列 具有自主知识产权的大气污染治理技术。报告期内，公司制定了年度产品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技术研发计划，相 关研发建设工作得到有效实施，取得了一定成效。持续优化创新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湿法脱硫后的烧结烟气中低 温</w:t>
      </w:r>
      <w:r>
        <w:rPr>
          <w:rFonts w:ascii="Times New Roman" w:eastAsia="Times New Roman" w:hAnsi="Times New Roman" w:cs="Times New Roman"/>
          <w:color w:val="000000"/>
          <w:spacing w:val="0"/>
          <w:w w:val="100"/>
          <w:position w:val="0"/>
          <w:sz w:val="24"/>
          <w:szCs w:val="24"/>
        </w:rPr>
        <w:t>SCR</w:t>
      </w:r>
      <w:r>
        <w:rPr>
          <w:color w:val="000000"/>
          <w:spacing w:val="0"/>
          <w:w w:val="100"/>
          <w:position w:val="0"/>
        </w:rPr>
        <w:t>脱硝技术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低温低硫高水分烟气脱硝</w:t>
      </w:r>
      <w:r>
        <w:rPr>
          <w:rFonts w:ascii="Times New Roman" w:eastAsia="Times New Roman" w:hAnsi="Times New Roman" w:cs="Times New Roman"/>
          <w:color w:val="000000"/>
          <w:spacing w:val="0"/>
          <w:w w:val="100"/>
          <w:position w:val="0"/>
          <w:sz w:val="24"/>
          <w:szCs w:val="24"/>
        </w:rPr>
        <w:t>SCR</w:t>
      </w:r>
      <w:r>
        <w:rPr>
          <w:color w:val="000000"/>
          <w:spacing w:val="0"/>
          <w:w w:val="100"/>
          <w:position w:val="0"/>
        </w:rPr>
        <w:t>技术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超净二代电除尘器技术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管束式 旋流除雾除尘器技术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；开发</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生活垃圾资源化处理清洗、分选、粉碎、厌氧、发酵、沼气发 电、制肥系统装备工艺技术</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。公司开发的针对冶金行业中低温</w:t>
      </w:r>
      <w:r>
        <w:rPr>
          <w:rFonts w:ascii="Times New Roman" w:eastAsia="Times New Roman" w:hAnsi="Times New Roman" w:cs="Times New Roman"/>
          <w:color w:val="000000"/>
          <w:spacing w:val="0"/>
          <w:w w:val="100"/>
          <w:position w:val="0"/>
          <w:sz w:val="24"/>
          <w:szCs w:val="24"/>
        </w:rPr>
        <w:t>SCR</w:t>
      </w:r>
      <w:r>
        <w:rPr>
          <w:color w:val="000000"/>
          <w:spacing w:val="0"/>
          <w:w w:val="100"/>
          <w:position w:val="0"/>
        </w:rPr>
        <w:t>脱硝、</w:t>
      </w:r>
      <w:r>
        <w:rPr>
          <w:rFonts w:ascii="Times New Roman" w:eastAsia="Times New Roman" w:hAnsi="Times New Roman" w:cs="Times New Roman"/>
          <w:color w:val="000000"/>
          <w:spacing w:val="0"/>
          <w:w w:val="100"/>
          <w:position w:val="0"/>
          <w:sz w:val="24"/>
          <w:szCs w:val="24"/>
        </w:rPr>
        <w:t>SDS</w:t>
      </w:r>
      <w:r>
        <w:rPr>
          <w:color w:val="000000"/>
          <w:spacing w:val="0"/>
          <w:w w:val="100"/>
          <w:position w:val="0"/>
        </w:rPr>
        <w:t>干法脱硫等 新兴大气污染治理技术，已经获取了订单。报告期内，公司建设投运了钢铁行业低温脱硝超 低排放设备，参与设计、建设多个钢铁烧结机尾脱硫脱硝超低排放一体化设备，技术要求达 到国内一流水准。这些项目的成功实施将为公司赢得更大的市场空间。</w:t>
      </w:r>
    </w:p>
    <w:p>
      <w:pPr>
        <w:pStyle w:val="Style25"/>
        <w:keepNext w:val="0"/>
        <w:keepLines w:val="0"/>
        <w:widowControl w:val="0"/>
        <w:shd w:val="clear" w:color="auto" w:fill="auto"/>
        <w:tabs>
          <w:tab w:pos="991" w:val="left"/>
        </w:tabs>
        <w:bidi w:val="0"/>
        <w:spacing w:before="0" w:after="100" w:line="469" w:lineRule="exact"/>
        <w:ind w:left="0" w:right="0" w:firstLine="480"/>
        <w:jc w:val="both"/>
        <w:sectPr>
          <w:headerReference w:type="default" r:id="rId39"/>
          <w:footerReference w:type="default" r:id="rId40"/>
          <w:headerReference w:type="even" r:id="rId41"/>
          <w:footerReference w:type="even" r:id="rId42"/>
          <w:footnotePr>
            <w:pos w:val="pageBottom"/>
            <w:numFmt w:val="decimal"/>
            <w:numRestart w:val="continuous"/>
          </w:footnotePr>
          <w:pgSz w:w="11900" w:h="16840"/>
          <w:pgMar w:top="1328" w:right="18" w:bottom="1722" w:left="1101" w:header="0" w:footer="3" w:gutter="0"/>
          <w:cols w:space="720"/>
          <w:noEndnote/>
          <w:rtlGutter w:val="0"/>
          <w:docGrid w:linePitch="360"/>
        </w:sectPr>
      </w:pPr>
      <w:bookmarkStart w:id="109" w:name="bookmark109"/>
      <w:r>
        <w:rPr>
          <w:b/>
          <w:bCs/>
          <w:color w:val="000000"/>
          <w:spacing w:val="0"/>
          <w:w w:val="100"/>
          <w:position w:val="0"/>
        </w:rPr>
        <w:t>（</w:t>
      </w:r>
      <w:bookmarkEnd w:id="109"/>
      <w:r>
        <w:rPr>
          <w:rFonts w:ascii="Times New Roman" w:eastAsia="Times New Roman" w:hAnsi="Times New Roman" w:cs="Times New Roman"/>
          <w:b/>
          <w:bCs/>
          <w:color w:val="000000"/>
          <w:spacing w:val="0"/>
          <w:w w:val="100"/>
          <w:position w:val="0"/>
          <w:sz w:val="24"/>
          <w:szCs w:val="24"/>
        </w:rPr>
        <w:t>2</w:t>
      </w:r>
      <w:r>
        <w:rPr>
          <w:b/>
          <w:bCs/>
          <w:color w:val="000000"/>
          <w:spacing w:val="0"/>
          <w:w w:val="100"/>
          <w:position w:val="0"/>
        </w:rPr>
        <w:t>）</w:t>
        <w:tab/>
        <w:t>精细化施工管理。</w:t>
      </w:r>
      <w:r>
        <w:rPr>
          <w:color w:val="000000"/>
          <w:spacing w:val="0"/>
          <w:w w:val="100"/>
          <w:position w:val="0"/>
        </w:rPr>
        <w:t>面对日趋严格的环保政策及激烈的竞争态势，环保工程实施的周</w:t>
      </w:r>
    </w:p>
    <w:p>
      <w:pPr>
        <w:pStyle w:val="Style25"/>
        <w:keepNext w:val="0"/>
        <w:keepLines w:val="0"/>
        <w:widowControl w:val="0"/>
        <w:shd w:val="clear" w:color="auto" w:fill="auto"/>
        <w:bidi w:val="0"/>
        <w:spacing w:before="0" w:after="220" w:line="472" w:lineRule="exact"/>
        <w:ind w:left="0" w:right="0" w:firstLine="0"/>
        <w:jc w:val="both"/>
      </w:pPr>
      <w:r>
        <w:rPr>
          <w:color w:val="000000"/>
          <w:spacing w:val="0"/>
          <w:w w:val="100"/>
          <w:position w:val="0"/>
        </w:rPr>
        <w:t>期效应凸显，对施工管理、施工质量的精细化程度要求更高。报告期内，公司结合多年环保 行业的工程施工经验积累，针对客户的需求、针对各类复杂的工程情况量身定制施工方案进 行精细化管理，并通过加大项目施工管理力度，从人员、物资、质量、售后上实行全生命周 期管理，实现速度与质量共进，在保证亿金环保品牌品质的同时，也为公司获得更多市场份 额奠定有力的基础。</w:t>
      </w:r>
    </w:p>
    <w:p>
      <w:pPr>
        <w:pStyle w:val="Style38"/>
        <w:keepNext/>
        <w:keepLines/>
        <w:widowControl w:val="0"/>
        <w:shd w:val="clear" w:color="auto" w:fill="auto"/>
        <w:bidi w:val="0"/>
        <w:spacing w:before="0" w:after="380" w:line="472" w:lineRule="exact"/>
        <w:ind w:left="0" w:right="0" w:firstLine="0"/>
        <w:jc w:val="both"/>
      </w:pPr>
      <w:bookmarkStart w:id="110" w:name="bookmark110"/>
      <w:bookmarkStart w:id="111" w:name="bookmark111"/>
      <w:bookmarkStart w:id="112" w:name="bookmark112"/>
      <w:bookmarkStart w:id="113" w:name="bookmark113"/>
      <w:r>
        <w:rPr>
          <w:color w:val="000000"/>
          <w:spacing w:val="0"/>
          <w:w w:val="100"/>
          <w:position w:val="0"/>
        </w:rPr>
        <w:t>二</w:t>
      </w:r>
      <w:bookmarkEnd w:id="112"/>
      <w:r>
        <w:rPr>
          <w:color w:val="000000"/>
          <w:spacing w:val="0"/>
          <w:w w:val="100"/>
          <w:position w:val="0"/>
        </w:rPr>
        <w:t>、主营业务分析</w:t>
      </w:r>
      <w:bookmarkEnd w:id="110"/>
      <w:bookmarkEnd w:id="111"/>
      <w:bookmarkEnd w:id="113"/>
    </w:p>
    <w:p>
      <w:pPr>
        <w:pStyle w:val="Style48"/>
        <w:keepNext/>
        <w:keepLines/>
        <w:widowControl w:val="0"/>
        <w:shd w:val="clear" w:color="auto" w:fill="auto"/>
        <w:tabs>
          <w:tab w:pos="358" w:val="left"/>
        </w:tabs>
        <w:bidi w:val="0"/>
        <w:spacing w:before="0" w:line="240" w:lineRule="auto"/>
        <w:ind w:left="0" w:right="0" w:firstLine="0"/>
        <w:jc w:val="both"/>
      </w:pPr>
      <w:bookmarkStart w:id="114" w:name="bookmark114"/>
      <w:bookmarkStart w:id="115" w:name="bookmark115"/>
      <w:bookmarkStart w:id="116" w:name="bookmark116"/>
      <w:bookmarkStart w:id="117" w:name="bookmark117"/>
      <w:r>
        <w:rPr>
          <w:rFonts w:ascii="Times New Roman" w:eastAsia="Times New Roman" w:hAnsi="Times New Roman" w:cs="Times New Roman"/>
          <w:color w:val="000000"/>
          <w:spacing w:val="0"/>
          <w:w w:val="100"/>
          <w:position w:val="0"/>
        </w:rPr>
        <w:t>1</w:t>
      </w:r>
      <w:bookmarkEnd w:id="116"/>
      <w:r>
        <w:rPr>
          <w:color w:val="000000"/>
          <w:spacing w:val="0"/>
          <w:w w:val="100"/>
          <w:position w:val="0"/>
        </w:rPr>
        <w:t>、</w:t>
        <w:tab/>
        <w:t>概述</w:t>
      </w:r>
      <w:bookmarkEnd w:id="114"/>
      <w:bookmarkEnd w:id="115"/>
      <w:bookmarkEnd w:id="117"/>
    </w:p>
    <w:p>
      <w:pPr>
        <w:pStyle w:val="Style40"/>
        <w:keepNext w:val="0"/>
        <w:keepLines w:val="0"/>
        <w:widowControl w:val="0"/>
        <w:shd w:val="clear" w:color="auto" w:fill="auto"/>
        <w:bidi w:val="0"/>
        <w:spacing w:before="0" w:after="380" w:line="240" w:lineRule="auto"/>
        <w:ind w:left="0" w:right="0" w:firstLine="0"/>
        <w:jc w:val="both"/>
      </w:pPr>
      <w:r>
        <w:rPr>
          <w:color w:val="000000"/>
          <w:spacing w:val="0"/>
          <w:w w:val="100"/>
          <w:position w:val="0"/>
        </w:rPr>
        <w:t>参见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经营情况讨论与分析</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一、概述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相关内容。</w:t>
      </w:r>
    </w:p>
    <w:p>
      <w:pPr>
        <w:pStyle w:val="Style48"/>
        <w:keepNext/>
        <w:keepLines/>
        <w:widowControl w:val="0"/>
        <w:shd w:val="clear" w:color="auto" w:fill="auto"/>
        <w:tabs>
          <w:tab w:pos="368" w:val="left"/>
        </w:tabs>
        <w:bidi w:val="0"/>
        <w:spacing w:before="0" w:line="240" w:lineRule="auto"/>
        <w:ind w:left="0" w:right="0" w:firstLine="0"/>
        <w:jc w:val="both"/>
      </w:pPr>
      <w:bookmarkStart w:id="118" w:name="bookmark118"/>
      <w:bookmarkStart w:id="119" w:name="bookmark119"/>
      <w:bookmarkStart w:id="120" w:name="bookmark120"/>
      <w:bookmarkStart w:id="121" w:name="bookmark121"/>
      <w:r>
        <w:rPr>
          <w:rFonts w:ascii="Times New Roman" w:eastAsia="Times New Roman" w:hAnsi="Times New Roman" w:cs="Times New Roman"/>
          <w:color w:val="000000"/>
          <w:spacing w:val="0"/>
          <w:w w:val="100"/>
          <w:position w:val="0"/>
        </w:rPr>
        <w:t>2</w:t>
      </w:r>
      <w:bookmarkEnd w:id="120"/>
      <w:r>
        <w:rPr>
          <w:color w:val="000000"/>
          <w:spacing w:val="0"/>
          <w:w w:val="100"/>
          <w:position w:val="0"/>
        </w:rPr>
        <w:t>、</w:t>
        <w:tab/>
        <w:t>收入与成本</w:t>
      </w:r>
      <w:bookmarkEnd w:id="118"/>
      <w:bookmarkEnd w:id="119"/>
      <w:bookmarkEnd w:id="121"/>
    </w:p>
    <w:p>
      <w:pPr>
        <w:pStyle w:val="Style59"/>
        <w:keepNext/>
        <w:keepLines/>
        <w:widowControl w:val="0"/>
        <w:shd w:val="clear" w:color="auto" w:fill="auto"/>
        <w:bidi w:val="0"/>
        <w:spacing w:before="0" w:line="240" w:lineRule="auto"/>
        <w:ind w:left="0" w:right="0" w:firstLine="0"/>
        <w:jc w:val="both"/>
      </w:pPr>
      <w:bookmarkStart w:id="122" w:name="bookmark122"/>
      <w:bookmarkStart w:id="123" w:name="bookmark123"/>
      <w:bookmarkStart w:id="124" w:name="bookmark124"/>
      <w:bookmarkStart w:id="125" w:name="bookmark125"/>
      <w:r>
        <w:rPr>
          <w:color w:val="000000"/>
          <w:spacing w:val="0"/>
          <w:w w:val="100"/>
          <w:position w:val="0"/>
        </w:rPr>
        <w:t>（</w:t>
      </w:r>
      <w:bookmarkEnd w:id="124"/>
      <w:r>
        <w:rPr>
          <w:rFonts w:ascii="Times New Roman" w:eastAsia="Times New Roman" w:hAnsi="Times New Roman" w:cs="Times New Roman"/>
          <w:color w:val="000000"/>
          <w:spacing w:val="0"/>
          <w:w w:val="100"/>
          <w:position w:val="0"/>
        </w:rPr>
        <w:t>1</w:t>
      </w:r>
      <w:r>
        <w:rPr>
          <w:color w:val="000000"/>
          <w:spacing w:val="0"/>
          <w:w w:val="100"/>
          <w:position w:val="0"/>
        </w:rPr>
        <w:t>）营业收入构成</w:t>
      </w:r>
      <w:bookmarkEnd w:id="122"/>
      <w:bookmarkEnd w:id="123"/>
      <w:bookmarkEnd w:id="125"/>
    </w:p>
    <w:p>
      <w:pPr>
        <w:pStyle w:val="Style40"/>
        <w:keepNext w:val="0"/>
        <w:keepLines w:val="0"/>
        <w:widowControl w:val="0"/>
        <w:shd w:val="clear" w:color="auto" w:fill="auto"/>
        <w:bidi w:val="0"/>
        <w:spacing w:before="0" w:line="240" w:lineRule="auto"/>
        <w:ind w:left="0" w:right="0" w:firstLine="0"/>
        <w:jc w:val="both"/>
      </w:pPr>
      <w:r>
        <w:rPr>
          <w:color w:val="000000"/>
          <w:spacing w:val="0"/>
          <w:w w:val="100"/>
          <w:position w:val="0"/>
        </w:rPr>
        <w:t>营业收入整体情况</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603"/>
        <w:gridCol w:w="1598"/>
        <w:gridCol w:w="1598"/>
        <w:gridCol w:w="1598"/>
        <w:gridCol w:w="1584"/>
        <w:gridCol w:w="1608"/>
      </w:tblGrid>
      <w:tr>
        <w:trPr>
          <w:trHeight w:val="413"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同比增减</w:t>
            </w:r>
          </w:p>
        </w:tc>
      </w:tr>
      <w:tr>
        <w:trPr>
          <w:trHeight w:val="398"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占营业收入比重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占营业收入比重</w:t>
            </w:r>
          </w:p>
        </w:tc>
        <w:tc>
          <w:tcPr>
            <w:vMerge/>
            <w:tcBorders>
              <w:left w:val="single" w:sz="4"/>
              <w:right w:val="single" w:sz="4"/>
            </w:tcBorders>
            <w:shd w:val="clear" w:color="auto" w:fill="D3D3D3"/>
            <w:vAlign w:val="center"/>
          </w:tcPr>
          <w:p>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营业收入合计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1,345,760248.92</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1,179,354,900.26</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14.11%</w:t>
            </w:r>
          </w:p>
        </w:tc>
      </w:tr>
      <w:tr>
        <w:trPr>
          <w:trHeight w:val="394" w:hRule="exact"/>
        </w:trPr>
        <w:tc>
          <w:tcPr>
            <w:gridSpan w:val="6"/>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分行业</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信息数据领域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1,102,817,183.40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81.95%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rPr>
              <w:t>733,795,481.80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color w:val="000000"/>
                <w:spacing w:val="0"/>
                <w:w w:val="100"/>
                <w:position w:val="0"/>
              </w:rPr>
              <w:t>62.22%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50.29%</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环保治理领域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196,231,440.21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14.58%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rPr>
              <w:t>230,109,939.22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color w:val="000000"/>
                <w:spacing w:val="0"/>
                <w:w w:val="100"/>
                <w:position w:val="0"/>
              </w:rPr>
              <w:t>19.51%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-14.72%</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医疗健康领域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rPr>
              <w:t>46,711,625.31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pPr>
            <w:r>
              <w:rPr>
                <w:color w:val="000000"/>
                <w:spacing w:val="0"/>
                <w:w w:val="100"/>
                <w:position w:val="0"/>
              </w:rPr>
              <w:t>3.47%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rPr>
              <w:t>215,449,479.24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color w:val="000000"/>
                <w:spacing w:val="0"/>
                <w:w w:val="100"/>
                <w:position w:val="0"/>
              </w:rPr>
              <w:t>18.27%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-78.32%</w:t>
            </w:r>
          </w:p>
        </w:tc>
      </w:tr>
      <w:tr>
        <w:trPr>
          <w:trHeight w:val="398" w:hRule="exact"/>
        </w:trPr>
        <w:tc>
          <w:tcPr>
            <w:gridSpan w:val="6"/>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分产品</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ICT</w:t>
            </w:r>
            <w:r>
              <w:rPr>
                <w:rFonts w:ascii="SimSun" w:eastAsia="SimSun" w:hAnsi="SimSun" w:cs="SimSun"/>
                <w:color w:val="000000"/>
                <w:spacing w:val="0"/>
                <w:w w:val="100"/>
                <w:position w:val="0"/>
                <w:sz w:val="17"/>
                <w:szCs w:val="17"/>
              </w:rPr>
              <w:t>领域产品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1,102,817,183.40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81.95%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rPr>
              <w:t>733,795,481.80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color w:val="000000"/>
                <w:spacing w:val="0"/>
                <w:w w:val="100"/>
                <w:position w:val="0"/>
              </w:rPr>
              <w:t>62.22%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50.29%</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环境治理领域产品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196,231,440.21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14.58%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rPr>
              <w:t>230,109,939.22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color w:val="000000"/>
                <w:spacing w:val="0"/>
                <w:w w:val="100"/>
                <w:position w:val="0"/>
              </w:rPr>
              <w:t>19.51%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-14.72%</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医疗健康领域产品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rPr>
              <w:t>46,711,625.31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pPr>
            <w:r>
              <w:rPr>
                <w:color w:val="000000"/>
                <w:spacing w:val="0"/>
                <w:w w:val="100"/>
                <w:position w:val="0"/>
              </w:rPr>
              <w:t>3.47%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rPr>
              <w:t>215,449,479.24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color w:val="000000"/>
                <w:spacing w:val="0"/>
                <w:w w:val="100"/>
                <w:position w:val="0"/>
              </w:rPr>
              <w:t>18.27%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-78.32%</w:t>
            </w:r>
          </w:p>
        </w:tc>
      </w:tr>
      <w:tr>
        <w:trPr>
          <w:trHeight w:val="398" w:hRule="exact"/>
        </w:trPr>
        <w:tc>
          <w:tcPr>
            <w:gridSpan w:val="6"/>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分地区</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东北区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9,035,185.67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pPr>
            <w:r>
              <w:rPr>
                <w:color w:val="000000"/>
                <w:spacing w:val="0"/>
                <w:w w:val="100"/>
                <w:position w:val="0"/>
              </w:rPr>
              <w:t>0.67%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color w:val="000000"/>
                <w:spacing w:val="0"/>
                <w:w w:val="100"/>
                <w:position w:val="0"/>
              </w:rPr>
              <w:t>13,601,560.</w:t>
            </w:r>
            <w:r>
              <w:rPr>
                <w:color w:val="000000"/>
                <w:spacing w:val="0"/>
                <w:w w:val="100"/>
                <w:position w:val="0"/>
              </w:rPr>
              <w:t>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-33.57%</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华北区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150,637,282.13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11.19%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rPr>
              <w:t>280,990,510.90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color w:val="000000"/>
                <w:spacing w:val="0"/>
                <w:w w:val="100"/>
                <w:position w:val="0"/>
              </w:rPr>
              <w:t>23.83%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-46.39%</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华东区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338,631,078.83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25.16%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rPr>
              <w:t>328,587,988.31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color w:val="000000"/>
                <w:spacing w:val="0"/>
                <w:w w:val="100"/>
                <w:position w:val="0"/>
              </w:rPr>
              <w:t>27.86%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3.06%</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西北区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rPr>
              <w:t>98,181,672.69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pPr>
            <w:r>
              <w:rPr>
                <w:color w:val="000000"/>
                <w:spacing w:val="0"/>
                <w:w w:val="100"/>
                <w:position w:val="0"/>
              </w:rPr>
              <w:t>7.30%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color w:val="000000"/>
                <w:spacing w:val="0"/>
                <w:w w:val="100"/>
                <w:position w:val="0"/>
              </w:rPr>
              <w:t>40200,608.11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144.23%</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西南区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587,020,449.53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43.62%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rPr>
              <w:t>364,140,086.59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color w:val="000000"/>
                <w:spacing w:val="0"/>
                <w:w w:val="100"/>
                <w:position w:val="0"/>
              </w:rPr>
              <w:t>30.88%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61.21%</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中南区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162,254,580.07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both"/>
            </w:pPr>
            <w:r>
              <w:rPr>
                <w:color w:val="000000"/>
                <w:spacing w:val="0"/>
                <w:w w:val="100"/>
                <w:position w:val="0"/>
              </w:rPr>
              <w:t>12.06%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rPr>
              <w:t>151,834,146.23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pPr>
            <w:r>
              <w:rPr>
                <w:color w:val="000000"/>
                <w:spacing w:val="0"/>
                <w:w w:val="100"/>
                <w:position w:val="0"/>
              </w:rPr>
              <w:t>12.87%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6.86%</w:t>
            </w:r>
          </w:p>
        </w:tc>
      </w:tr>
    </w:tbl>
    <w:p>
      <w:pPr>
        <w:widowControl w:val="0"/>
        <w:spacing w:after="1039" w:line="1" w:lineRule="exact"/>
      </w:pPr>
    </w:p>
    <w:p>
      <w:pPr>
        <w:pStyle w:val="Style28"/>
        <w:keepNext w:val="0"/>
        <w:keepLines w:val="0"/>
        <w:widowControl w:val="0"/>
        <w:shd w:val="clear" w:color="auto" w:fill="auto"/>
        <w:bidi w:val="0"/>
        <w:spacing w:before="0" w:after="380" w:line="240" w:lineRule="auto"/>
        <w:ind w:left="0" w:right="0" w:firstLine="0"/>
        <w:jc w:val="right"/>
        <w:sectPr>
          <w:headerReference w:type="default" r:id="rId43"/>
          <w:footerReference w:type="default" r:id="rId44"/>
          <w:headerReference w:type="even" r:id="rId45"/>
          <w:footerReference w:type="even" r:id="rId46"/>
          <w:footnotePr>
            <w:pos w:val="pageBottom"/>
            <w:numFmt w:val="decimal"/>
            <w:numRestart w:val="continuous"/>
          </w:footnotePr>
          <w:pgSz w:w="11900" w:h="16840"/>
          <w:pgMar w:top="1323" w:right="24" w:bottom="950" w:left="1100" w:header="0" w:footer="3" w:gutter="0"/>
          <w:cols w:space="720"/>
          <w:noEndnote/>
          <w:rtlGutter w:val="0"/>
          <w:docGrid w:linePitch="360"/>
        </w:sectPr>
      </w:pPr>
      <w:r>
        <w:rPr>
          <w:spacing w:val="0"/>
          <w:w w:val="100"/>
          <w:position w:val="0"/>
        </w:rPr>
        <w:t>cninf^</w:t>
      </w:r>
    </w:p>
    <w:p>
      <w:pPr>
        <w:pStyle w:val="Style40"/>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号——上市公司从事软件与信息技术服务业务》的披露要求</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526"/>
        <w:gridCol w:w="1003"/>
        <w:gridCol w:w="1018"/>
        <w:gridCol w:w="1013"/>
        <w:gridCol w:w="1008"/>
        <w:gridCol w:w="1008"/>
        <w:gridCol w:w="998"/>
        <w:gridCol w:w="1008"/>
        <w:gridCol w:w="1008"/>
      </w:tblGrid>
      <w:tr>
        <w:trPr>
          <w:trHeight w:val="403" w:hRule="exact"/>
        </w:trPr>
        <w:tc>
          <w:tcPr>
            <w:vMerge w:val="restart"/>
            <w:tcBorders>
              <w:top w:val="single" w:sz="4"/>
              <w:left w:val="single" w:sz="4"/>
            </w:tcBorders>
            <w:shd w:val="clear" w:color="auto" w:fill="D3D3D3"/>
            <w:vAlign w:val="top"/>
          </w:tcPr>
          <w:p>
            <w:pPr>
              <w:widowControl w:val="0"/>
              <w:rPr>
                <w:sz w:val="10"/>
                <w:szCs w:val="10"/>
              </w:rPr>
            </w:pP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年度</w:t>
            </w:r>
          </w:p>
        </w:tc>
        <w:tc>
          <w:tcPr>
            <w:gridSpan w:val="4"/>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年度</w:t>
            </w:r>
          </w:p>
        </w:tc>
      </w:tr>
      <w:tr>
        <w:trPr>
          <w:trHeight w:val="408"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第一季度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第二季度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both"/>
              <w:rPr>
                <w:sz w:val="17"/>
                <w:szCs w:val="17"/>
              </w:rPr>
            </w:pPr>
            <w:r>
              <w:rPr>
                <w:rFonts w:ascii="SimSun" w:eastAsia="SimSun" w:hAnsi="SimSun" w:cs="SimSun"/>
                <w:color w:val="000000"/>
                <w:spacing w:val="0"/>
                <w:w w:val="100"/>
                <w:position w:val="0"/>
                <w:sz w:val="17"/>
                <w:szCs w:val="17"/>
              </w:rPr>
              <w:t>第三季度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第四季度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第一季度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第二季度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第三季度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第四季度</w:t>
            </w:r>
          </w:p>
        </w:tc>
      </w:tr>
      <w:tr>
        <w:trPr>
          <w:trHeight w:val="374"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139,895,911.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424,777,383.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366,336,662.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414,750,291.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221,860,395.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306,876,711.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214,927,734.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435,690,059.</w:t>
            </w:r>
          </w:p>
        </w:tc>
      </w:tr>
      <w:tr>
        <w:trPr>
          <w:trHeight w:val="336" w:hRule="exact"/>
        </w:trPr>
        <w:tc>
          <w:tcPr>
            <w:vMerge/>
            <w:tcBorders>
              <w:left w:val="single" w:sz="4"/>
            </w:tcBorders>
            <w:shd w:val="clear" w:color="auto" w:fill="D3D3D3"/>
            <w:vAlign w:val="center"/>
          </w:tcPr>
          <w:p>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pPr>
            <w:r>
              <w:rPr>
                <w:color w:val="000000"/>
                <w:spacing w:val="0"/>
                <w:w w:val="100"/>
                <w:position w:val="0"/>
              </w:rPr>
              <w:t>46</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08</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w:t>
            </w:r>
          </w:p>
        </w:tc>
      </w:tr>
      <w:tr>
        <w:trPr>
          <w:trHeight w:val="451"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归属于上市公司股 东的净利润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-39,791,025.</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9,810,420.63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-35,052,327.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-100,980,42</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1,155,037.86</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4,504,689.26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18,585 226.9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-20,966,717.</w:t>
            </w:r>
          </w:p>
        </w:tc>
      </w:tr>
      <w:tr>
        <w:trPr>
          <w:trHeight w:val="269" w:hRule="exact"/>
        </w:trPr>
        <w:tc>
          <w:tcPr>
            <w:vMerge/>
            <w:tcBorders>
              <w:left w:val="single" w:sz="4"/>
              <w:bottom w:val="single" w:sz="4"/>
            </w:tcBorders>
            <w:shd w:val="clear" w:color="auto" w:fill="D3D3D3"/>
            <w:vAlign w:val="center"/>
          </w:tcPr>
          <w:p>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left"/>
            </w:pPr>
            <w:r>
              <w:rPr>
                <w:color w:val="000000"/>
                <w:spacing w:val="0"/>
                <w:w w:val="100"/>
                <w:position w:val="0"/>
              </w:rPr>
              <w:t>49</w:t>
            </w:r>
          </w:p>
        </w:tc>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6.02</w:t>
            </w: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w:t>
            </w:r>
          </w:p>
        </w:tc>
      </w:tr>
    </w:tbl>
    <w:p>
      <w:pPr>
        <w:widowControl w:val="0"/>
        <w:spacing w:after="119" w:line="1" w:lineRule="exact"/>
      </w:pPr>
    </w:p>
    <w:p>
      <w:pPr>
        <w:pStyle w:val="Style40"/>
        <w:keepNext w:val="0"/>
        <w:keepLines w:val="0"/>
        <w:widowControl w:val="0"/>
        <w:shd w:val="clear" w:color="auto" w:fill="auto"/>
        <w:bidi w:val="0"/>
        <w:spacing w:before="0" w:after="120" w:line="240" w:lineRule="auto"/>
        <w:ind w:left="0" w:right="0" w:firstLine="0"/>
        <w:jc w:val="left"/>
      </w:pPr>
      <w:r>
        <w:rPr>
          <w:color w:val="000000"/>
          <w:spacing w:val="0"/>
          <w:w w:val="100"/>
          <w:position w:val="0"/>
        </w:rPr>
        <w:t>说明经营季节性（或周期性）发生的原因及波动风险</w:t>
      </w:r>
    </w:p>
    <w:p>
      <w:pPr>
        <w:pStyle w:val="Style40"/>
        <w:keepNext w:val="0"/>
        <w:keepLines w:val="0"/>
        <w:widowControl w:val="0"/>
        <w:shd w:val="clear" w:color="auto" w:fill="auto"/>
        <w:bidi w:val="0"/>
        <w:spacing w:before="0" w:after="360" w:line="240" w:lineRule="auto"/>
        <w:ind w:left="0" w:right="0" w:firstLine="0"/>
        <w:jc w:val="left"/>
      </w:pPr>
      <w:r>
        <w:rPr>
          <w:color w:val="000000"/>
          <w:spacing w:val="0"/>
          <w:w w:val="100"/>
          <w:position w:val="0"/>
        </w:rPr>
        <w:t>不适用</w:t>
      </w:r>
    </w:p>
    <w:p>
      <w:pPr>
        <w:pStyle w:val="Style59"/>
        <w:keepNext/>
        <w:keepLines/>
        <w:widowControl w:val="0"/>
        <w:shd w:val="clear" w:color="auto" w:fill="auto"/>
        <w:bidi w:val="0"/>
        <w:spacing w:before="0" w:after="420" w:line="240" w:lineRule="auto"/>
        <w:ind w:left="0" w:right="0" w:firstLine="0"/>
        <w:jc w:val="left"/>
      </w:pPr>
      <w:bookmarkStart w:id="126" w:name="bookmark126"/>
      <w:bookmarkStart w:id="127" w:name="bookmark127"/>
      <w:bookmarkStart w:id="128" w:name="bookmark128"/>
      <w:bookmarkStart w:id="129" w:name="bookmark129"/>
      <w:r>
        <w:rPr>
          <w:color w:val="000000"/>
          <w:spacing w:val="0"/>
          <w:w w:val="100"/>
          <w:position w:val="0"/>
        </w:rPr>
        <w:t>（</w:t>
      </w:r>
      <w:bookmarkEnd w:id="128"/>
      <w:r>
        <w:rPr>
          <w:rFonts w:ascii="Times New Roman" w:eastAsia="Times New Roman" w:hAnsi="Times New Roman" w:cs="Times New Roman"/>
          <w:color w:val="000000"/>
          <w:spacing w:val="0"/>
          <w:w w:val="100"/>
          <w:position w:val="0"/>
        </w:rPr>
        <w:t>2</w:t>
      </w:r>
      <w:r>
        <w:rPr>
          <w:color w:val="000000"/>
          <w:spacing w:val="0"/>
          <w:w w:val="100"/>
          <w:position w:val="0"/>
        </w:rPr>
        <w:t>）占公司营业收入或营业利润</w:t>
      </w:r>
      <w:r>
        <w:rPr>
          <w:rFonts w:ascii="Times New Roman" w:eastAsia="Times New Roman" w:hAnsi="Times New Roman" w:cs="Times New Roman"/>
          <w:color w:val="000000"/>
          <w:spacing w:val="0"/>
          <w:w w:val="100"/>
          <w:position w:val="0"/>
        </w:rPr>
        <w:t>10%</w:t>
      </w:r>
      <w:r>
        <w:rPr>
          <w:color w:val="000000"/>
          <w:spacing w:val="0"/>
          <w:w w:val="100"/>
          <w:position w:val="0"/>
        </w:rPr>
        <w:t>以上的行业、产品或地区情况</w:t>
      </w:r>
      <w:bookmarkEnd w:id="126"/>
      <w:bookmarkEnd w:id="127"/>
      <w:bookmarkEnd w:id="129"/>
    </w:p>
    <w:p>
      <w:pPr>
        <w:pStyle w:val="Style40"/>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0"/>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号——上市公司从事软件与信息技术服务业务》的披露要求</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714"/>
        <w:gridCol w:w="1416"/>
        <w:gridCol w:w="1272"/>
        <w:gridCol w:w="1070"/>
        <w:gridCol w:w="1368"/>
        <w:gridCol w:w="1368"/>
        <w:gridCol w:w="1382"/>
      </w:tblGrid>
      <w:tr>
        <w:trPr>
          <w:trHeight w:val="72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营业收入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营业成本</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毛利率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营业收入比上年 同期增减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营业成本比上年 同期增减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毛利率比上年同 期增减</w:t>
            </w:r>
          </w:p>
        </w:tc>
      </w:tr>
      <w:tr>
        <w:trPr>
          <w:trHeight w:val="398" w:hRule="exact"/>
        </w:trPr>
        <w:tc>
          <w:tcPr>
            <w:gridSpan w:val="7"/>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分客户所处行业</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信息数据领域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1,102,817,183.40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937,036,276.53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15.03%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82.77%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-15.10%</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环保治理领域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196,231,440.21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173,774,361.93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-9.41%</w:t>
            </w:r>
          </w:p>
        </w:tc>
      </w:tr>
      <w:tr>
        <w:trPr>
          <w:trHeight w:val="408" w:hRule="exact"/>
        </w:trPr>
        <w:tc>
          <w:tcPr>
            <w:gridSpan w:val="7"/>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分产品</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ICT</w:t>
            </w:r>
            <w:r>
              <w:rPr>
                <w:rFonts w:ascii="SimSun" w:eastAsia="SimSun" w:hAnsi="SimSun" w:cs="SimSun"/>
                <w:color w:val="000000"/>
                <w:spacing w:val="0"/>
                <w:w w:val="100"/>
                <w:position w:val="0"/>
                <w:sz w:val="17"/>
                <w:szCs w:val="17"/>
              </w:rPr>
              <w:t>领域产品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1,102,817,183.40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937,036,276.53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15.03%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82.77%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-15.10%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环境治理领域产品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196,231,440.21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173,774,361.93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-9.41%</w:t>
            </w:r>
          </w:p>
        </w:tc>
      </w:tr>
      <w:tr>
        <w:trPr>
          <w:trHeight w:val="398" w:hRule="exact"/>
        </w:trPr>
        <w:tc>
          <w:tcPr>
            <w:gridSpan w:val="7"/>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分地区</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华北区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150,637,282.13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132,043,386.77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12.34%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-13.16%</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华东区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338,631,078.83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295,843,228.69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12.64%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-10.85%</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西南区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587,020,449.53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488,561,022.76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16.77%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-8.33%</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中南区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162,254,580.07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134,936,798.96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16.84%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20.78%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-9.58%</w:t>
            </w:r>
          </w:p>
        </w:tc>
      </w:tr>
    </w:tbl>
    <w:p>
      <w:pPr>
        <w:pStyle w:val="Style40"/>
        <w:keepNext w:val="0"/>
        <w:keepLines w:val="0"/>
        <w:widowControl w:val="0"/>
        <w:shd w:val="clear" w:color="auto" w:fill="auto"/>
        <w:bidi w:val="0"/>
        <w:spacing w:before="0" w:after="360" w:line="355" w:lineRule="exact"/>
        <w:ind w:left="0" w:right="0" w:firstLine="0"/>
        <w:jc w:val="left"/>
      </w:pPr>
      <w:r>
        <w:rPr>
          <w:color w:val="000000"/>
          <w:spacing w:val="0"/>
          <w:w w:val="100"/>
          <w:position w:val="0"/>
        </w:rPr>
        <w:t>公司主营业务数据统计口径在报告期发生调整的情况下，公司最近</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 xml:space="preserve">年按报告期末口径调整后的主营业务数据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9"/>
        <w:keepNext/>
        <w:keepLines/>
        <w:widowControl w:val="0"/>
        <w:shd w:val="clear" w:color="auto" w:fill="auto"/>
        <w:bidi w:val="0"/>
        <w:spacing w:before="0" w:after="360" w:line="240" w:lineRule="auto"/>
        <w:ind w:left="0" w:right="0" w:firstLine="140"/>
        <w:jc w:val="left"/>
      </w:pPr>
      <w:bookmarkStart w:id="130" w:name="bookmark130"/>
      <w:bookmarkStart w:id="131" w:name="bookmark131"/>
      <w:bookmarkStart w:id="132" w:name="bookmark132"/>
      <w:bookmarkStart w:id="133" w:name="bookmark133"/>
      <w:r>
        <w:rPr>
          <w:rFonts w:ascii="Times New Roman" w:eastAsia="Times New Roman" w:hAnsi="Times New Roman" w:cs="Times New Roman"/>
          <w:color w:val="000000"/>
          <w:spacing w:val="0"/>
          <w:w w:val="100"/>
          <w:position w:val="0"/>
        </w:rPr>
        <w:t>（</w:t>
      </w:r>
      <w:bookmarkEnd w:id="132"/>
      <w:r>
        <w:rPr>
          <w:rFonts w:ascii="Times New Roman" w:eastAsia="Times New Roman" w:hAnsi="Times New Roman" w:cs="Times New Roman"/>
          <w:color w:val="000000"/>
          <w:spacing w:val="0"/>
          <w:w w:val="100"/>
          <w:position w:val="0"/>
        </w:rPr>
        <w:t>3</w:t>
      </w:r>
      <w:r>
        <w:rPr>
          <w:color w:val="000000"/>
          <w:spacing w:val="0"/>
          <w:w w:val="100"/>
          <w:position w:val="0"/>
        </w:rPr>
        <w:t>）公司实物销售收入是否大于劳务收入</w:t>
      </w:r>
      <w:bookmarkEnd w:id="130"/>
      <w:bookmarkEnd w:id="131"/>
      <w:bookmarkEnd w:id="133"/>
    </w:p>
    <w:p>
      <w:pPr>
        <w:pStyle w:val="Style4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否</w:t>
      </w:r>
    </w:p>
    <w:tbl>
      <w:tblPr>
        <w:tblOverlap w:val="never"/>
        <w:jc w:val="left"/>
        <w:tblLayout w:type="fixed"/>
      </w:tblPr>
      <w:tblGrid>
        <w:gridCol w:w="1613"/>
        <w:gridCol w:w="1594"/>
        <w:gridCol w:w="1594"/>
        <w:gridCol w:w="1598"/>
        <w:gridCol w:w="1584"/>
        <w:gridCol w:w="1608"/>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行业分类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单位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同比增减</w:t>
            </w:r>
          </w:p>
        </w:tc>
      </w:tr>
      <w:tr>
        <w:trPr>
          <w:trHeight w:val="394"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信息数据领域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销售量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12,858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43.28%</w:t>
            </w:r>
          </w:p>
        </w:tc>
      </w:tr>
      <w:tr>
        <w:trPr>
          <w:trHeight w:val="418"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生产量</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13,056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8,932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46.17%</w:t>
            </w:r>
          </w:p>
        </w:tc>
      </w:tr>
    </w:tbl>
    <w:p>
      <w:pPr>
        <w:widowControl w:val="0"/>
        <w:spacing w:after="679" w:line="1" w:lineRule="exact"/>
      </w:pPr>
    </w:p>
    <w:p>
      <w:pPr>
        <w:pStyle w:val="Style28"/>
        <w:keepNext w:val="0"/>
        <w:keepLines w:val="0"/>
        <w:widowControl w:val="0"/>
        <w:shd w:val="clear" w:color="auto" w:fill="auto"/>
        <w:bidi w:val="0"/>
        <w:spacing w:before="0" w:after="240" w:line="240" w:lineRule="auto"/>
        <w:ind w:left="0" w:right="0" w:firstLine="0"/>
        <w:jc w:val="right"/>
        <w:rPr>
          <w:sz w:val="26"/>
          <w:szCs w:val="26"/>
        </w:rPr>
        <w:sectPr>
          <w:headerReference w:type="default" r:id="rId47"/>
          <w:footerReference w:type="default" r:id="rId48"/>
          <w:headerReference w:type="even" r:id="rId49"/>
          <w:footerReference w:type="even" r:id="rId50"/>
          <w:footnotePr>
            <w:pos w:val="pageBottom"/>
            <w:numFmt w:val="decimal"/>
            <w:numRestart w:val="continuous"/>
          </w:footnotePr>
          <w:pgSz w:w="11900" w:h="16840"/>
          <w:pgMar w:top="1496" w:right="24"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left"/>
        <w:tblLayout w:type="fixed"/>
      </w:tblPr>
      <w:tblGrid>
        <w:gridCol w:w="1613"/>
        <w:gridCol w:w="1589"/>
        <w:gridCol w:w="1598"/>
        <w:gridCol w:w="1598"/>
        <w:gridCol w:w="1584"/>
        <w:gridCol w:w="1608"/>
      </w:tblGrid>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库存量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75.86%</w:t>
            </w:r>
          </w:p>
        </w:tc>
      </w:tr>
      <w:tr>
        <w:trPr>
          <w:trHeight w:val="408"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环保治理领域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销售量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-26.42%</w:t>
            </w:r>
          </w:p>
        </w:tc>
      </w:tr>
      <w:tr>
        <w:trPr>
          <w:trHeight w:val="394" w:hRule="exact"/>
        </w:trPr>
        <w:tc>
          <w:tcPr>
            <w:vMerge/>
            <w:tcBorders>
              <w:left w:val="single" w:sz="4"/>
            </w:tcBorders>
            <w:shd w:val="clear" w:color="auto" w:fill="FFFFFF"/>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生产量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-24.53%</w:t>
            </w:r>
          </w:p>
        </w:tc>
      </w:tr>
      <w:tr>
        <w:trPr>
          <w:trHeight w:val="418"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库存量</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33.33%</w:t>
            </w:r>
          </w:p>
        </w:tc>
      </w:tr>
    </w:tbl>
    <w:p>
      <w:pPr>
        <w:widowControl w:val="0"/>
        <w:spacing w:after="139" w:line="1" w:lineRule="exact"/>
      </w:pP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相关数据同比发生变动</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以上的原因说明</w:t>
      </w:r>
    </w:p>
    <w:p>
      <w:pPr>
        <w:pStyle w:val="Style4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5"/>
        <w:keepNext w:val="0"/>
        <w:keepLines w:val="0"/>
        <w:widowControl w:val="0"/>
        <w:shd w:val="clear" w:color="auto" w:fill="auto"/>
        <w:bidi w:val="0"/>
        <w:spacing w:before="0" w:after="420" w:line="470" w:lineRule="exact"/>
        <w:ind w:left="0" w:right="0" w:firstLine="500"/>
        <w:jc w:val="left"/>
      </w:pPr>
      <w:r>
        <w:rPr>
          <w:color w:val="000000"/>
          <w:spacing w:val="0"/>
          <w:w w:val="100"/>
          <w:position w:val="0"/>
        </w:rPr>
        <w:t>本报告期信息数据领域销售量、生产量增长主要系订单增加，库存量增加主要系生产量 增加同步增加了安全库存。</w:t>
      </w:r>
    </w:p>
    <w:p>
      <w:pPr>
        <w:pStyle w:val="Style59"/>
        <w:keepNext/>
        <w:keepLines/>
        <w:widowControl w:val="0"/>
        <w:shd w:val="clear" w:color="auto" w:fill="auto"/>
        <w:bidi w:val="0"/>
        <w:spacing w:before="0" w:after="420" w:line="240" w:lineRule="auto"/>
        <w:ind w:left="0" w:right="0" w:firstLine="0"/>
        <w:jc w:val="left"/>
      </w:pPr>
      <w:bookmarkStart w:id="134" w:name="bookmark134"/>
      <w:bookmarkStart w:id="135" w:name="bookmark135"/>
      <w:bookmarkStart w:id="136" w:name="bookmark136"/>
      <w:bookmarkStart w:id="137" w:name="bookmark137"/>
      <w:r>
        <w:rPr>
          <w:color w:val="000000"/>
          <w:spacing w:val="0"/>
          <w:w w:val="100"/>
          <w:position w:val="0"/>
        </w:rPr>
        <w:t>（</w:t>
      </w:r>
      <w:bookmarkEnd w:id="136"/>
      <w:r>
        <w:rPr>
          <w:rFonts w:ascii="Times New Roman" w:eastAsia="Times New Roman" w:hAnsi="Times New Roman" w:cs="Times New Roman"/>
          <w:color w:val="000000"/>
          <w:spacing w:val="0"/>
          <w:w w:val="100"/>
          <w:position w:val="0"/>
        </w:rPr>
        <w:t>4</w:t>
      </w:r>
      <w:r>
        <w:rPr>
          <w:color w:val="000000"/>
          <w:spacing w:val="0"/>
          <w:w w:val="100"/>
          <w:position w:val="0"/>
        </w:rPr>
        <w:t>）公司已签订的重大销售合同截至本报告期的履行情况</w:t>
      </w:r>
      <w:bookmarkEnd w:id="134"/>
      <w:bookmarkEnd w:id="135"/>
      <w:bookmarkEnd w:id="137"/>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0"/>
        <w:keepNext w:val="0"/>
        <w:keepLines w:val="0"/>
        <w:widowControl w:val="0"/>
        <w:shd w:val="clear" w:color="auto" w:fill="auto"/>
        <w:bidi w:val="0"/>
        <w:spacing w:before="0" w:after="180" w:line="240" w:lineRule="auto"/>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号——上市公司从事软件与信息技术服务业务》的披露要求</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单一销售合同金额占公司最近一个会计年度经审计营业收入</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以上且金额超过</w:t>
      </w:r>
      <w:r>
        <w:rPr>
          <w:rFonts w:ascii="Times New Roman" w:eastAsia="Times New Roman" w:hAnsi="Times New Roman" w:cs="Times New Roman"/>
          <w:color w:val="000000"/>
          <w:spacing w:val="0"/>
          <w:w w:val="100"/>
          <w:position w:val="0"/>
          <w:sz w:val="18"/>
          <w:szCs w:val="18"/>
        </w:rPr>
        <w:t>5000</w:t>
      </w:r>
      <w:r>
        <w:rPr>
          <w:color w:val="000000"/>
          <w:spacing w:val="0"/>
          <w:w w:val="100"/>
          <w:position w:val="0"/>
        </w:rPr>
        <w:t>万元的正在履行的合同情况</w:t>
      </w:r>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282"/>
        <w:gridCol w:w="850"/>
        <w:gridCol w:w="854"/>
        <w:gridCol w:w="854"/>
        <w:gridCol w:w="1272"/>
        <w:gridCol w:w="1272"/>
        <w:gridCol w:w="1070"/>
        <w:gridCol w:w="1066"/>
        <w:gridCol w:w="1070"/>
      </w:tblGrid>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合同金额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业务类型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00000"/>
                <w:spacing w:val="0"/>
                <w:w w:val="100"/>
                <w:position w:val="0"/>
                <w:sz w:val="17"/>
                <w:szCs w:val="17"/>
              </w:rPr>
              <w:t>项目执行 进度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本期确认收入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累计确认收入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回款情况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center"/>
              <w:rPr>
                <w:sz w:val="17"/>
                <w:szCs w:val="17"/>
              </w:rPr>
            </w:pPr>
            <w:r>
              <w:rPr>
                <w:rFonts w:ascii="SimSun" w:eastAsia="SimSun" w:hAnsi="SimSun" w:cs="SimSun"/>
                <w:color w:val="000000"/>
                <w:spacing w:val="0"/>
                <w:w w:val="100"/>
                <w:position w:val="0"/>
                <w:sz w:val="17"/>
                <w:szCs w:val="17"/>
              </w:rPr>
              <w:t>项目进展是 否达到计划 进度或预期</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未达到计划 进度或预期 的原因</w:t>
            </w:r>
          </w:p>
        </w:tc>
      </w:tr>
      <w:tr>
        <w:trPr>
          <w:trHeight w:val="165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云计算中心 等</w:t>
            </w:r>
            <w:r>
              <w:rPr>
                <w:color w:val="000000"/>
                <w:spacing w:val="0"/>
                <w:w w:val="100"/>
                <w:position w:val="0"/>
                <w:sz w:val="18"/>
                <w:szCs w:val="18"/>
              </w:rPr>
              <w:t>7</w:t>
            </w:r>
            <w:r>
              <w:rPr>
                <w:rFonts w:ascii="SimSun" w:eastAsia="SimSun" w:hAnsi="SimSun" w:cs="SimSun"/>
                <w:color w:val="000000"/>
                <w:spacing w:val="0"/>
                <w:w w:val="100"/>
                <w:position w:val="0"/>
                <w:sz w:val="17"/>
                <w:szCs w:val="17"/>
              </w:rPr>
              <w:t>项（房山绿 色云计算数据 中心）机电安装 总承包工程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602,590,7</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54.88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center"/>
              <w:rPr>
                <w:sz w:val="17"/>
                <w:szCs w:val="17"/>
              </w:rPr>
            </w:pPr>
            <w:r>
              <w:rPr>
                <w:rFonts w:ascii="SimSun" w:eastAsia="SimSun" w:hAnsi="SimSun" w:cs="SimSun"/>
                <w:color w:val="000000"/>
                <w:spacing w:val="0"/>
                <w:w w:val="100"/>
                <w:position w:val="0"/>
                <w:sz w:val="17"/>
                <w:szCs w:val="17"/>
              </w:rPr>
              <w:t>数据中心 总包</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楼、</w:t>
            </w:r>
            <w:r>
              <w:rPr>
                <w:color w:val="000000"/>
                <w:spacing w:val="0"/>
                <w:w w:val="100"/>
                <w:position w:val="0"/>
                <w:sz w:val="18"/>
                <w:szCs w:val="18"/>
              </w:rPr>
              <w:t xml:space="preserve">2# </w:t>
            </w:r>
            <w:r>
              <w:rPr>
                <w:rFonts w:ascii="SimSun" w:eastAsia="SimSun" w:hAnsi="SimSun" w:cs="SimSun"/>
                <w:color w:val="000000"/>
                <w:spacing w:val="0"/>
                <w:w w:val="100"/>
                <w:position w:val="0"/>
                <w:sz w:val="17"/>
                <w:szCs w:val="17"/>
              </w:rPr>
              <w:t>楼完工，</w:t>
            </w:r>
          </w:p>
          <w:p>
            <w:pPr>
              <w:pStyle w:val="Style2"/>
              <w:keepNext w:val="0"/>
              <w:keepLines w:val="0"/>
              <w:widowControl w:val="0"/>
              <w:shd w:val="clear" w:color="auto" w:fill="auto"/>
              <w:bidi w:val="0"/>
              <w:spacing w:before="0" w:after="0" w:line="346" w:lineRule="exact"/>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楼施工 中</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39,786,308.40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271,181,583.10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305,106,764.</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业主方原因 导致延期</w:t>
            </w:r>
          </w:p>
        </w:tc>
      </w:tr>
    </w:tbl>
    <w:p>
      <w:pPr>
        <w:widowControl w:val="0"/>
        <w:spacing w:after="319" w:line="1" w:lineRule="exact"/>
      </w:pPr>
    </w:p>
    <w:p>
      <w:pPr>
        <w:pStyle w:val="Style59"/>
        <w:keepNext/>
        <w:keepLines/>
        <w:widowControl w:val="0"/>
        <w:shd w:val="clear" w:color="auto" w:fill="auto"/>
        <w:bidi w:val="0"/>
        <w:spacing w:before="0" w:after="420" w:line="240" w:lineRule="auto"/>
        <w:ind w:left="0" w:right="0" w:firstLine="0"/>
        <w:jc w:val="left"/>
      </w:pPr>
      <w:bookmarkStart w:id="138" w:name="bookmark138"/>
      <w:bookmarkStart w:id="139" w:name="bookmark139"/>
      <w:bookmarkStart w:id="140" w:name="bookmark140"/>
      <w:bookmarkStart w:id="141" w:name="bookmark141"/>
      <w:r>
        <w:rPr>
          <w:color w:val="000000"/>
          <w:spacing w:val="0"/>
          <w:w w:val="100"/>
          <w:position w:val="0"/>
        </w:rPr>
        <w:t>（</w:t>
      </w:r>
      <w:bookmarkEnd w:id="140"/>
      <w:r>
        <w:rPr>
          <w:rFonts w:ascii="Times New Roman" w:eastAsia="Times New Roman" w:hAnsi="Times New Roman" w:cs="Times New Roman"/>
          <w:color w:val="000000"/>
          <w:spacing w:val="0"/>
          <w:w w:val="100"/>
          <w:position w:val="0"/>
        </w:rPr>
        <w:t>5</w:t>
      </w:r>
      <w:r>
        <w:rPr>
          <w:color w:val="000000"/>
          <w:spacing w:val="0"/>
          <w:w w:val="100"/>
          <w:position w:val="0"/>
        </w:rPr>
        <w:t>）营业成本构成</w:t>
      </w:r>
      <w:bookmarkEnd w:id="138"/>
      <w:bookmarkEnd w:id="139"/>
      <w:bookmarkEnd w:id="141"/>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产品分类</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378"/>
        <w:gridCol w:w="1373"/>
        <w:gridCol w:w="1368"/>
        <w:gridCol w:w="1363"/>
        <w:gridCol w:w="1373"/>
        <w:gridCol w:w="1358"/>
        <w:gridCol w:w="1378"/>
      </w:tblGrid>
      <w:tr>
        <w:trPr>
          <w:trHeight w:val="41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产品分类</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同比增减</w:t>
            </w:r>
          </w:p>
        </w:tc>
      </w:tr>
      <w:tr>
        <w:trPr>
          <w:trHeight w:val="394"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占营业成本比重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占营业成本比重</w:t>
            </w:r>
          </w:p>
        </w:tc>
        <w:tc>
          <w:tcPr>
            <w:vMerge/>
            <w:tcBorders>
              <w:left w:val="single" w:sz="4"/>
              <w:right w:val="single" w:sz="4"/>
            </w:tcBorders>
            <w:shd w:val="clear" w:color="auto" w:fill="D3D3D3"/>
            <w:vAlign w:val="center"/>
          </w:tcPr>
          <w:p>
            <w:pP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ICT</w:t>
            </w:r>
            <w:r>
              <w:rPr>
                <w:rFonts w:ascii="SimSun" w:eastAsia="SimSun" w:hAnsi="SimSun" w:cs="SimSun"/>
                <w:color w:val="000000"/>
                <w:spacing w:val="0"/>
                <w:w w:val="100"/>
                <w:position w:val="0"/>
                <w:sz w:val="17"/>
                <w:szCs w:val="17"/>
              </w:rPr>
              <w:t>领域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产品成本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274,777,055.13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227,211268.95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20.93%</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ICT</w:t>
            </w:r>
            <w:r>
              <w:rPr>
                <w:rFonts w:ascii="SimSun" w:eastAsia="SimSun" w:hAnsi="SimSun" w:cs="SimSun"/>
                <w:color w:val="000000"/>
                <w:spacing w:val="0"/>
                <w:w w:val="100"/>
                <w:position w:val="0"/>
                <w:sz w:val="17"/>
                <w:szCs w:val="17"/>
              </w:rPr>
              <w:t>领域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工程施工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588,861,850.57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223,446,398.94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163.54%</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ICT</w:t>
            </w:r>
            <w:r>
              <w:rPr>
                <w:rFonts w:ascii="SimSun" w:eastAsia="SimSun" w:hAnsi="SimSun" w:cs="SimSun"/>
                <w:color w:val="000000"/>
                <w:spacing w:val="0"/>
                <w:w w:val="100"/>
                <w:position w:val="0"/>
                <w:sz w:val="17"/>
                <w:szCs w:val="17"/>
              </w:rPr>
              <w:t>领域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软件服务成本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62292,171.37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52,617,857.85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18.39%</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ICT</w:t>
            </w:r>
            <w:r>
              <w:rPr>
                <w:rFonts w:ascii="SimSun" w:eastAsia="SimSun" w:hAnsi="SimSun" w:cs="SimSun"/>
                <w:color w:val="000000"/>
                <w:spacing w:val="0"/>
                <w:w w:val="100"/>
                <w:position w:val="0"/>
                <w:sz w:val="17"/>
                <w:szCs w:val="17"/>
              </w:rPr>
              <w:t>领域</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其他成本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11,105,199.46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9,397,747.53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18.17%</w:t>
            </w:r>
          </w:p>
        </w:tc>
      </w:tr>
    </w:tbl>
    <w:p>
      <w:pPr>
        <w:widowControl w:val="0"/>
        <w:spacing w:after="179" w:line="1" w:lineRule="exact"/>
      </w:pP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号——上市公司从事软件与信息技术服务业务》的披露要求</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主营业务成本构成</w:t>
      </w:r>
    </w:p>
    <w:p>
      <w:pPr>
        <w:pStyle w:val="Style40"/>
        <w:keepNext w:val="0"/>
        <w:keepLines w:val="0"/>
        <w:widowControl w:val="0"/>
        <w:shd w:val="clear" w:color="auto" w:fill="auto"/>
        <w:bidi w:val="0"/>
        <w:spacing w:before="0" w:after="860" w:line="240" w:lineRule="auto"/>
        <w:ind w:left="0" w:right="0" w:firstLine="0"/>
        <w:jc w:val="right"/>
      </w:pPr>
      <w:r>
        <w:rPr>
          <w:color w:val="000000"/>
          <w:spacing w:val="0"/>
          <w:w w:val="100"/>
          <w:position w:val="0"/>
        </w:rPr>
        <w:t>单位：元</w:t>
      </w:r>
    </w:p>
    <w:p>
      <w:pPr>
        <w:pStyle w:val="Style28"/>
        <w:keepNext w:val="0"/>
        <w:keepLines w:val="0"/>
        <w:widowControl w:val="0"/>
        <w:shd w:val="clear" w:color="auto" w:fill="auto"/>
        <w:bidi w:val="0"/>
        <w:spacing w:before="0" w:after="140" w:line="240" w:lineRule="auto"/>
        <w:ind w:left="0" w:right="0" w:firstLine="0"/>
        <w:jc w:val="right"/>
        <w:rPr>
          <w:sz w:val="26"/>
          <w:szCs w:val="26"/>
        </w:rPr>
        <w:sectPr>
          <w:footnotePr>
            <w:pos w:val="pageBottom"/>
            <w:numFmt w:val="decimal"/>
            <w:numRestart w:val="continuous"/>
          </w:footnotePr>
          <w:pgSz w:w="11900" w:h="16840"/>
          <w:pgMar w:top="1443" w:right="24"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left"/>
        <w:tblLayout w:type="fixed"/>
      </w:tblPr>
      <w:tblGrid>
        <w:gridCol w:w="1608"/>
        <w:gridCol w:w="1594"/>
        <w:gridCol w:w="1603"/>
        <w:gridCol w:w="1594"/>
        <w:gridCol w:w="1589"/>
        <w:gridCol w:w="1603"/>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成本构成</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本报告期</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上年同期</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同比增减</w:t>
            </w:r>
          </w:p>
        </w:tc>
      </w:tr>
      <w:tr>
        <w:trPr>
          <w:trHeight w:val="40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占营业成本比重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占营业成本比重</w:t>
            </w:r>
          </w:p>
        </w:tc>
        <w:tc>
          <w:tcPr>
            <w:vMerge/>
            <w:tcBorders>
              <w:left w:val="single" w:sz="4"/>
              <w:right w:val="single" w:sz="4"/>
            </w:tcBorders>
            <w:shd w:val="clear" w:color="auto" w:fill="D3D3D3"/>
            <w:vAlign w:val="center"/>
          </w:tcPr>
          <w:p>
            <w:pP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ICT</w:t>
            </w:r>
            <w:r>
              <w:rPr>
                <w:rFonts w:ascii="SimSun" w:eastAsia="SimSun" w:hAnsi="SimSun" w:cs="SimSun"/>
                <w:color w:val="000000"/>
                <w:spacing w:val="0"/>
                <w:w w:val="100"/>
                <w:position w:val="0"/>
                <w:sz w:val="17"/>
                <w:szCs w:val="17"/>
              </w:rPr>
              <w:t>领域</w:t>
            </w:r>
            <w:r>
              <w:rPr>
                <w:color w:val="000000"/>
                <w:spacing w:val="0"/>
                <w:w w:val="100"/>
                <w:position w:val="0"/>
                <w:sz w:val="18"/>
                <w:szCs w:val="18"/>
              </w:rPr>
              <w:t>-</w:t>
            </w:r>
            <w:r>
              <w:rPr>
                <w:rFonts w:ascii="SimSun" w:eastAsia="SimSun" w:hAnsi="SimSun" w:cs="SimSun"/>
                <w:color w:val="000000"/>
                <w:spacing w:val="0"/>
                <w:w w:val="100"/>
                <w:position w:val="0"/>
                <w:sz w:val="17"/>
                <w:szCs w:val="17"/>
              </w:rPr>
              <w:t>产品成本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274,777,055.13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227,211268.95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20.93%</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ICT</w:t>
            </w:r>
            <w:r>
              <w:rPr>
                <w:rFonts w:ascii="SimSun" w:eastAsia="SimSun" w:hAnsi="SimSun" w:cs="SimSun"/>
                <w:color w:val="000000"/>
                <w:spacing w:val="0"/>
                <w:w w:val="100"/>
                <w:position w:val="0"/>
                <w:sz w:val="17"/>
                <w:szCs w:val="17"/>
              </w:rPr>
              <w:t>领域</w:t>
            </w:r>
            <w:r>
              <w:rPr>
                <w:color w:val="000000"/>
                <w:spacing w:val="0"/>
                <w:w w:val="100"/>
                <w:position w:val="0"/>
                <w:sz w:val="18"/>
                <w:szCs w:val="18"/>
              </w:rPr>
              <w:t>-</w:t>
            </w:r>
            <w:r>
              <w:rPr>
                <w:rFonts w:ascii="SimSun" w:eastAsia="SimSun" w:hAnsi="SimSun" w:cs="SimSun"/>
                <w:color w:val="000000"/>
                <w:spacing w:val="0"/>
                <w:w w:val="100"/>
                <w:position w:val="0"/>
                <w:sz w:val="17"/>
                <w:szCs w:val="17"/>
              </w:rPr>
              <w:t>工程施工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588,861,850.57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223,446,398.94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163.54%</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color w:val="000000"/>
                <w:spacing w:val="0"/>
                <w:w w:val="100"/>
                <w:position w:val="0"/>
                <w:sz w:val="18"/>
                <w:szCs w:val="18"/>
              </w:rPr>
              <w:t>ICT</w:t>
            </w:r>
            <w:r>
              <w:rPr>
                <w:rFonts w:ascii="SimSun" w:eastAsia="SimSun" w:hAnsi="SimSun" w:cs="SimSun"/>
                <w:color w:val="000000"/>
                <w:spacing w:val="0"/>
                <w:w w:val="100"/>
                <w:position w:val="0"/>
                <w:sz w:val="17"/>
                <w:szCs w:val="17"/>
              </w:rPr>
              <w:t>领域</w:t>
            </w:r>
            <w:r>
              <w:rPr>
                <w:color w:val="000000"/>
                <w:spacing w:val="0"/>
                <w:w w:val="100"/>
                <w:position w:val="0"/>
                <w:sz w:val="18"/>
                <w:szCs w:val="18"/>
              </w:rPr>
              <w:t>-</w:t>
            </w:r>
            <w:r>
              <w:rPr>
                <w:rFonts w:ascii="SimSun" w:eastAsia="SimSun" w:hAnsi="SimSun" w:cs="SimSun"/>
                <w:color w:val="000000"/>
                <w:spacing w:val="0"/>
                <w:w w:val="100"/>
                <w:position w:val="0"/>
                <w:sz w:val="17"/>
                <w:szCs w:val="17"/>
              </w:rPr>
              <w:t>软件服务 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color w:val="000000"/>
                <w:spacing w:val="0"/>
                <w:w w:val="100"/>
                <w:position w:val="0"/>
              </w:rPr>
              <w:t>62292,171.37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52,617,857.85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18.39%</w:t>
            </w:r>
          </w:p>
        </w:tc>
      </w:tr>
      <w:tr>
        <w:trPr>
          <w:trHeight w:val="41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ICT</w:t>
            </w:r>
            <w:r>
              <w:rPr>
                <w:rFonts w:ascii="SimSun" w:eastAsia="SimSun" w:hAnsi="SimSun" w:cs="SimSun"/>
                <w:color w:val="000000"/>
                <w:spacing w:val="0"/>
                <w:w w:val="100"/>
                <w:position w:val="0"/>
                <w:sz w:val="17"/>
                <w:szCs w:val="17"/>
              </w:rPr>
              <w:t>领域</w:t>
            </w:r>
            <w:r>
              <w:rPr>
                <w:color w:val="000000"/>
                <w:spacing w:val="0"/>
                <w:w w:val="100"/>
                <w:position w:val="0"/>
                <w:sz w:val="18"/>
                <w:szCs w:val="18"/>
              </w:rPr>
              <w:t>-</w:t>
            </w:r>
            <w:r>
              <w:rPr>
                <w:rFonts w:ascii="SimSun" w:eastAsia="SimSun" w:hAnsi="SimSun" w:cs="SimSun"/>
                <w:color w:val="000000"/>
                <w:spacing w:val="0"/>
                <w:w w:val="100"/>
                <w:position w:val="0"/>
                <w:sz w:val="17"/>
                <w:szCs w:val="17"/>
              </w:rPr>
              <w:t>其他成本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color w:val="000000"/>
                <w:spacing w:val="0"/>
                <w:w w:val="100"/>
                <w:position w:val="0"/>
              </w:rPr>
              <w:t>11,105,199.46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9,397,747.53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18.17%</w:t>
            </w:r>
          </w:p>
        </w:tc>
      </w:tr>
    </w:tbl>
    <w:p>
      <w:pPr>
        <w:widowControl w:val="0"/>
        <w:spacing w:after="319" w:line="1" w:lineRule="exact"/>
      </w:pPr>
    </w:p>
    <w:p>
      <w:pPr>
        <w:pStyle w:val="Style59"/>
        <w:keepNext/>
        <w:keepLines/>
        <w:widowControl w:val="0"/>
        <w:shd w:val="clear" w:color="auto" w:fill="auto"/>
        <w:tabs>
          <w:tab w:pos="483" w:val="left"/>
        </w:tabs>
        <w:bidi w:val="0"/>
        <w:spacing w:before="0" w:line="240" w:lineRule="auto"/>
        <w:ind w:left="0" w:right="0" w:firstLine="0"/>
        <w:jc w:val="left"/>
      </w:pPr>
      <w:bookmarkStart w:id="142" w:name="bookmark142"/>
      <w:bookmarkStart w:id="143" w:name="bookmark143"/>
      <w:bookmarkStart w:id="144" w:name="bookmark144"/>
      <w:bookmarkStart w:id="145" w:name="bookmark145"/>
      <w:r>
        <w:rPr>
          <w:color w:val="000000"/>
          <w:spacing w:val="0"/>
          <w:w w:val="100"/>
          <w:position w:val="0"/>
        </w:rPr>
        <w:t>（</w:t>
      </w:r>
      <w:bookmarkEnd w:id="144"/>
      <w:r>
        <w:rPr>
          <w:rFonts w:ascii="Times New Roman" w:eastAsia="Times New Roman" w:hAnsi="Times New Roman" w:cs="Times New Roman"/>
          <w:color w:val="000000"/>
          <w:spacing w:val="0"/>
          <w:w w:val="100"/>
          <w:position w:val="0"/>
        </w:rPr>
        <w:t>6</w:t>
      </w:r>
      <w:r>
        <w:rPr>
          <w:color w:val="000000"/>
          <w:spacing w:val="0"/>
          <w:w w:val="100"/>
          <w:position w:val="0"/>
        </w:rPr>
        <w:t>）</w:t>
        <w:tab/>
        <w:t>报告期内合并范围是否发生变动</w:t>
      </w:r>
      <w:bookmarkEnd w:id="142"/>
      <w:bookmarkEnd w:id="143"/>
      <w:bookmarkEnd w:id="145"/>
    </w:p>
    <w:p>
      <w:pPr>
        <w:pStyle w:val="Style4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color w:val="000000"/>
          <w:spacing w:val="0"/>
          <w:w w:val="100"/>
          <w:position w:val="0"/>
          <w:sz w:val="18"/>
          <w:szCs w:val="18"/>
        </w:rPr>
        <w:t>口</w:t>
      </w:r>
      <w:r>
        <w:rPr>
          <w:color w:val="000000"/>
          <w:spacing w:val="0"/>
          <w:w w:val="100"/>
          <w:position w:val="0"/>
        </w:rPr>
        <w:t>否</w:t>
      </w:r>
    </w:p>
    <w:p>
      <w:pPr>
        <w:pStyle w:val="Style25"/>
        <w:keepNext w:val="0"/>
        <w:keepLines w:val="0"/>
        <w:widowControl w:val="0"/>
        <w:shd w:val="clear" w:color="auto" w:fill="auto"/>
        <w:bidi w:val="0"/>
        <w:spacing w:before="0" w:after="420" w:line="485" w:lineRule="exact"/>
        <w:ind w:left="0" w:right="0" w:firstLine="500"/>
        <w:jc w:val="left"/>
      </w:pPr>
      <w:r>
        <w:rPr>
          <w:color w:val="000000"/>
          <w:spacing w:val="0"/>
          <w:w w:val="100"/>
          <w:position w:val="0"/>
        </w:rPr>
        <w:t>本报告期，公司实施了对桑瑞思的股权转让事项，自审计、评估基准日</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日后 桑瑞思不再纳入公司合并报表范围。</w:t>
      </w:r>
    </w:p>
    <w:p>
      <w:pPr>
        <w:pStyle w:val="Style59"/>
        <w:keepNext/>
        <w:keepLines/>
        <w:widowControl w:val="0"/>
        <w:shd w:val="clear" w:color="auto" w:fill="auto"/>
        <w:bidi w:val="0"/>
        <w:spacing w:before="0" w:line="240" w:lineRule="auto"/>
        <w:ind w:left="0" w:right="0" w:firstLine="0"/>
        <w:jc w:val="left"/>
      </w:pPr>
      <w:bookmarkStart w:id="146" w:name="bookmark146"/>
      <w:bookmarkStart w:id="147" w:name="bookmark147"/>
      <w:bookmarkStart w:id="148" w:name="bookmark148"/>
      <w:bookmarkStart w:id="149" w:name="bookmark149"/>
      <w:r>
        <w:rPr>
          <w:color w:val="000000"/>
          <w:spacing w:val="0"/>
          <w:w w:val="100"/>
          <w:position w:val="0"/>
        </w:rPr>
        <w:t>（</w:t>
      </w:r>
      <w:bookmarkEnd w:id="148"/>
      <w:r>
        <w:rPr>
          <w:rFonts w:ascii="Times New Roman" w:eastAsia="Times New Roman" w:hAnsi="Times New Roman" w:cs="Times New Roman"/>
          <w:color w:val="000000"/>
          <w:spacing w:val="0"/>
          <w:w w:val="100"/>
          <w:position w:val="0"/>
        </w:rPr>
        <w:t>7</w:t>
      </w:r>
      <w:r>
        <w:rPr>
          <w:color w:val="000000"/>
          <w:spacing w:val="0"/>
          <w:w w:val="100"/>
          <w:position w:val="0"/>
        </w:rPr>
        <w:t>） 公司报告期内业务、产品或服务发生重大变化或调整有关情况</w:t>
      </w:r>
      <w:bookmarkEnd w:id="146"/>
      <w:bookmarkEnd w:id="147"/>
      <w:bookmarkEnd w:id="149"/>
    </w:p>
    <w:p>
      <w:pPr>
        <w:pStyle w:val="Style40"/>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9"/>
        <w:keepNext/>
        <w:keepLines/>
        <w:widowControl w:val="0"/>
        <w:shd w:val="clear" w:color="auto" w:fill="auto"/>
        <w:tabs>
          <w:tab w:pos="483" w:val="left"/>
        </w:tabs>
        <w:bidi w:val="0"/>
        <w:spacing w:before="0" w:line="240" w:lineRule="auto"/>
        <w:ind w:left="0" w:right="0" w:firstLine="0"/>
        <w:jc w:val="left"/>
      </w:pPr>
      <w:bookmarkStart w:id="150" w:name="bookmark150"/>
      <w:bookmarkStart w:id="151" w:name="bookmark151"/>
      <w:bookmarkStart w:id="152" w:name="bookmark152"/>
      <w:bookmarkStart w:id="153" w:name="bookmark153"/>
      <w:r>
        <w:rPr>
          <w:color w:val="000000"/>
          <w:spacing w:val="0"/>
          <w:w w:val="100"/>
          <w:position w:val="0"/>
        </w:rPr>
        <w:t>（</w:t>
      </w:r>
      <w:bookmarkEnd w:id="152"/>
      <w:r>
        <w:rPr>
          <w:rFonts w:ascii="Times New Roman" w:eastAsia="Times New Roman" w:hAnsi="Times New Roman" w:cs="Times New Roman"/>
          <w:color w:val="000000"/>
          <w:spacing w:val="0"/>
          <w:w w:val="100"/>
          <w:position w:val="0"/>
        </w:rPr>
        <w:t>8</w:t>
      </w:r>
      <w:r>
        <w:rPr>
          <w:color w:val="000000"/>
          <w:spacing w:val="0"/>
          <w:w w:val="100"/>
          <w:position w:val="0"/>
        </w:rPr>
        <w:t>）</w:t>
        <w:tab/>
        <w:t>主要销售客户和主要供应商情况</w:t>
      </w:r>
      <w:bookmarkEnd w:id="150"/>
      <w:bookmarkEnd w:id="151"/>
      <w:bookmarkEnd w:id="153"/>
    </w:p>
    <w:p>
      <w:pPr>
        <w:pStyle w:val="Style40"/>
        <w:keepNext w:val="0"/>
        <w:keepLines w:val="0"/>
        <w:widowControl w:val="0"/>
        <w:shd w:val="clear" w:color="auto" w:fill="auto"/>
        <w:bidi w:val="0"/>
        <w:spacing w:before="0" w:after="80" w:line="240" w:lineRule="auto"/>
        <w:ind w:left="0" w:right="0" w:firstLine="0"/>
        <w:jc w:val="left"/>
      </w:pPr>
      <w:r>
        <w:rPr>
          <w:color w:val="000000"/>
          <w:spacing w:val="0"/>
          <w:w w:val="100"/>
          <w:position w:val="0"/>
        </w:rPr>
        <w:t>公司主要销售客户情况</w:t>
      </w:r>
    </w:p>
    <w:tbl>
      <w:tblPr>
        <w:tblOverlap w:val="never"/>
        <w:jc w:val="left"/>
        <w:tblLayout w:type="fixed"/>
      </w:tblPr>
      <w:tblGrid>
        <w:gridCol w:w="4550"/>
        <w:gridCol w:w="5040"/>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前五名客户合计销售金额（元）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543,698,783.83</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前五名客户合计销售金额占年度销售总额比例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40.40%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前五名客户销售额中关联方销售额占年度销售总额比例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bl>
    <w:p>
      <w:pPr>
        <w:widowControl w:val="0"/>
        <w:spacing w:after="79" w:line="1" w:lineRule="exact"/>
      </w:pP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大客户资料</w:t>
      </w:r>
    </w:p>
    <w:tbl>
      <w:tblPr>
        <w:tblOverlap w:val="never"/>
        <w:jc w:val="left"/>
        <w:tblLayout w:type="fixed"/>
      </w:tblPr>
      <w:tblGrid>
        <w:gridCol w:w="811"/>
        <w:gridCol w:w="3302"/>
        <w:gridCol w:w="2669"/>
        <w:gridCol w:w="2808"/>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序号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客户名称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销售额（元）</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占年度销售总额比例</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256,391,441.17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19.05%</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98,998,893.99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7.36%</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69,155,683.71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67,804,479.71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5.04%</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51,348285.25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3.82%</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543,698,783.83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40.40%</w:t>
            </w:r>
          </w:p>
        </w:tc>
      </w:tr>
    </w:tbl>
    <w:p>
      <w:pPr>
        <w:widowControl w:val="0"/>
        <w:spacing w:after="79" w:line="1" w:lineRule="exact"/>
      </w:pP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主要客户其他情况说明</w:t>
      </w:r>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80" w:line="240" w:lineRule="auto"/>
        <w:ind w:left="0" w:right="0" w:firstLine="0"/>
        <w:jc w:val="left"/>
      </w:pPr>
      <w:r>
        <w:rPr>
          <w:color w:val="000000"/>
          <w:spacing w:val="0"/>
          <w:w w:val="100"/>
          <w:position w:val="0"/>
        </w:rPr>
        <w:t>公司主要供应商情况</w:t>
      </w:r>
    </w:p>
    <w:tbl>
      <w:tblPr>
        <w:tblOverlap w:val="never"/>
        <w:jc w:val="left"/>
        <w:tblLayout w:type="fixed"/>
      </w:tblPr>
      <w:tblGrid>
        <w:gridCol w:w="4272"/>
        <w:gridCol w:w="5318"/>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前五名供应商合计采购金额（元）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212,951,556.18</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前五名供应商合计采购金额占年度采购总额比例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16.85%</w:t>
            </w:r>
          </w:p>
        </w:tc>
      </w:tr>
    </w:tbl>
    <w:p>
      <w:pPr>
        <w:widowControl w:val="0"/>
        <w:spacing w:after="879" w:line="1" w:lineRule="exact"/>
      </w:pPr>
    </w:p>
    <w:p>
      <w:pPr>
        <w:pStyle w:val="Style28"/>
        <w:keepNext w:val="0"/>
        <w:keepLines w:val="0"/>
        <w:widowControl w:val="0"/>
        <w:shd w:val="clear" w:color="auto" w:fill="auto"/>
        <w:bidi w:val="0"/>
        <w:spacing w:before="0" w:after="340" w:line="240" w:lineRule="auto"/>
        <w:ind w:left="0" w:right="0" w:firstLine="0"/>
        <w:jc w:val="right"/>
        <w:rPr>
          <w:sz w:val="26"/>
          <w:szCs w:val="26"/>
        </w:rPr>
        <w:sectPr>
          <w:footnotePr>
            <w:pos w:val="pageBottom"/>
            <w:numFmt w:val="decimal"/>
            <w:numRestart w:val="continuous"/>
          </w:footnotePr>
          <w:pgSz w:w="11900" w:h="16840"/>
          <w:pgMar w:top="1443" w:right="24"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left"/>
        <w:tblLayout w:type="fixed"/>
      </w:tblPr>
      <w:tblGrid>
        <w:gridCol w:w="4272"/>
        <w:gridCol w:w="5318"/>
      </w:tblGrid>
      <w:tr>
        <w:trPr>
          <w:trHeight w:val="72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前五名供应商采购额中关联方采购额占年度采购总额 比例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3.95%</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名供应商资料</w:t>
      </w:r>
    </w:p>
    <w:p>
      <w:pPr>
        <w:widowControl w:val="0"/>
        <w:spacing w:after="79" w:line="1" w:lineRule="exact"/>
      </w:pPr>
    </w:p>
    <w:tbl>
      <w:tblPr>
        <w:tblOverlap w:val="never"/>
        <w:jc w:val="left"/>
        <w:tblLayout w:type="fixed"/>
      </w:tblPr>
      <w:tblGrid>
        <w:gridCol w:w="826"/>
        <w:gridCol w:w="3288"/>
        <w:gridCol w:w="2669"/>
        <w:gridCol w:w="2808"/>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序号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供应商名称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采购额（元）</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占年度采购总额比例</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供应商一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49,971,559.57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3.95%</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供应商二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49,746,039.97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3.94%</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供应商三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42,089,772.09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3.33%</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供应商四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36,831,989.08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供应商五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34,312,195.47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2.72%</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212,951,556.18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16.85%</w:t>
            </w:r>
          </w:p>
        </w:tc>
      </w:tr>
    </w:tbl>
    <w:p>
      <w:pPr>
        <w:widowControl w:val="0"/>
        <w:spacing w:after="79" w:line="1" w:lineRule="exact"/>
      </w:pP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主要供应商其他情况说明</w:t>
      </w:r>
    </w:p>
    <w:p>
      <w:pPr>
        <w:pStyle w:val="Style40"/>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8"/>
        <w:keepNext/>
        <w:keepLines/>
        <w:widowControl w:val="0"/>
        <w:shd w:val="clear" w:color="auto" w:fill="auto"/>
        <w:bidi w:val="0"/>
        <w:spacing w:before="0" w:line="240" w:lineRule="auto"/>
        <w:ind w:left="0" w:right="0" w:firstLine="0"/>
        <w:jc w:val="left"/>
      </w:pPr>
      <w:bookmarkStart w:id="154" w:name="bookmark154"/>
      <w:bookmarkStart w:id="155" w:name="bookmark155"/>
      <w:bookmarkStart w:id="156" w:name="bookmark156"/>
      <w:bookmarkStart w:id="157" w:name="bookmark157"/>
      <w:r>
        <w:rPr>
          <w:rFonts w:ascii="Times New Roman" w:eastAsia="Times New Roman" w:hAnsi="Times New Roman" w:cs="Times New Roman"/>
          <w:color w:val="000000"/>
          <w:spacing w:val="0"/>
          <w:w w:val="100"/>
          <w:position w:val="0"/>
        </w:rPr>
        <w:t>3</w:t>
      </w:r>
      <w:bookmarkEnd w:id="156"/>
      <w:r>
        <w:rPr>
          <w:color w:val="000000"/>
          <w:spacing w:val="0"/>
          <w:w w:val="100"/>
          <w:position w:val="0"/>
        </w:rPr>
        <w:t>、费用</w:t>
      </w:r>
      <w:bookmarkEnd w:id="154"/>
      <w:bookmarkEnd w:id="155"/>
      <w:bookmarkEnd w:id="157"/>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930"/>
        <w:gridCol w:w="1632"/>
        <w:gridCol w:w="1637"/>
        <w:gridCol w:w="1464"/>
        <w:gridCol w:w="2928"/>
      </w:tblGrid>
      <w:tr>
        <w:trPr>
          <w:trHeight w:val="41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SimSun" w:eastAsia="SimSun" w:hAnsi="SimSun" w:cs="SimSun"/>
                <w:color w:val="000000"/>
                <w:spacing w:val="0"/>
                <w:w w:val="100"/>
                <w:position w:val="0"/>
                <w:sz w:val="17"/>
                <w:szCs w:val="17"/>
              </w:rPr>
              <w:t>同比增减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重大变动说明</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销售费用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rPr>
              <w:t>100,792,526.23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93,533,701.19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无重大变化</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管理费用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83,935,753.53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81,755,446.78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无重大变化</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39,418,581.76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50207247.91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无重大变化</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研发费用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61,468,069.89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63,555,697.98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无重大变化</w:t>
            </w:r>
          </w:p>
        </w:tc>
      </w:tr>
    </w:tbl>
    <w:p>
      <w:pPr>
        <w:widowControl w:val="0"/>
        <w:spacing w:after="339" w:line="1" w:lineRule="exact"/>
      </w:pPr>
    </w:p>
    <w:p>
      <w:pPr>
        <w:pStyle w:val="Style48"/>
        <w:keepNext/>
        <w:keepLines/>
        <w:widowControl w:val="0"/>
        <w:shd w:val="clear" w:color="auto" w:fill="auto"/>
        <w:bidi w:val="0"/>
        <w:spacing w:before="0" w:line="240" w:lineRule="auto"/>
        <w:ind w:left="0" w:right="0" w:firstLine="0"/>
        <w:jc w:val="left"/>
      </w:pPr>
      <w:bookmarkStart w:id="158" w:name="bookmark158"/>
      <w:bookmarkStart w:id="159" w:name="bookmark159"/>
      <w:bookmarkStart w:id="160" w:name="bookmark160"/>
      <w:bookmarkStart w:id="161" w:name="bookmark161"/>
      <w:r>
        <w:rPr>
          <w:rFonts w:ascii="Times New Roman" w:eastAsia="Times New Roman" w:hAnsi="Times New Roman" w:cs="Times New Roman"/>
          <w:color w:val="000000"/>
          <w:spacing w:val="0"/>
          <w:w w:val="100"/>
          <w:position w:val="0"/>
        </w:rPr>
        <w:t>4</w:t>
      </w:r>
      <w:bookmarkEnd w:id="160"/>
      <w:r>
        <w:rPr>
          <w:color w:val="000000"/>
          <w:spacing w:val="0"/>
          <w:w w:val="100"/>
          <w:position w:val="0"/>
        </w:rPr>
        <w:t>、研发投入</w:t>
      </w:r>
      <w:bookmarkEnd w:id="158"/>
      <w:bookmarkEnd w:id="159"/>
      <w:bookmarkEnd w:id="161"/>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0"/>
        <w:keepNext w:val="0"/>
        <w:keepLines w:val="0"/>
        <w:widowControl w:val="0"/>
        <w:shd w:val="clear" w:color="auto" w:fill="auto"/>
        <w:bidi w:val="0"/>
        <w:spacing w:before="0" w:after="80" w:line="240" w:lineRule="auto"/>
        <w:ind w:left="0" w:right="0" w:firstLine="0"/>
        <w:jc w:val="left"/>
      </w:pPr>
      <w:r>
        <w:rPr>
          <w:color w:val="000000"/>
          <w:spacing w:val="0"/>
          <w:w w:val="100"/>
          <w:position w:val="0"/>
        </w:rPr>
        <w:t>近三年公司研发投入金额及占营业收入的比例</w:t>
      </w:r>
    </w:p>
    <w:tbl>
      <w:tblPr>
        <w:tblOverlap w:val="never"/>
        <w:jc w:val="left"/>
        <w:tblLayout w:type="fixed"/>
      </w:tblPr>
      <w:tblGrid>
        <w:gridCol w:w="2986"/>
        <w:gridCol w:w="2126"/>
        <w:gridCol w:w="2078"/>
        <w:gridCol w:w="2400"/>
      </w:tblGrid>
      <w:tr>
        <w:trPr>
          <w:trHeight w:val="403" w:hRule="exact"/>
        </w:trPr>
        <w:tc>
          <w:tcPr>
            <w:tcBorders>
              <w:top w:val="single" w:sz="4"/>
              <w:left w:val="single" w:sz="4"/>
            </w:tcBorders>
            <w:shd w:val="clear" w:color="auto" w:fill="BFBFBF"/>
            <w:vAlign w:val="top"/>
          </w:tcPr>
          <w:p>
            <w:pPr>
              <w:widowControl w:val="0"/>
              <w:rPr>
                <w:sz w:val="10"/>
                <w:szCs w:val="10"/>
              </w:rPr>
            </w:pPr>
          </w:p>
        </w:tc>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2018 </w:t>
            </w:r>
            <w:r>
              <w:rPr>
                <w:rFonts w:ascii="SimSun" w:eastAsia="SimSun" w:hAnsi="SimSun" w:cs="SimSun"/>
                <w:color w:val="000000"/>
                <w:spacing w:val="0"/>
                <w:w w:val="100"/>
                <w:position w:val="0"/>
                <w:sz w:val="17"/>
                <w:szCs w:val="17"/>
              </w:rPr>
              <w:t>年</w:t>
            </w:r>
          </w:p>
        </w:tc>
      </w:tr>
      <w:tr>
        <w:trPr>
          <w:trHeight w:val="40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研发人员数量（人）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313</w:t>
            </w:r>
          </w:p>
        </w:tc>
      </w:tr>
      <w:tr>
        <w:trPr>
          <w:trHeight w:val="39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研发人员数量占比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24.78%</w:t>
            </w:r>
          </w:p>
        </w:tc>
      </w:tr>
      <w:tr>
        <w:trPr>
          <w:trHeight w:val="40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研发投入金额（元）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61,468,069.89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63,555,697.98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72,027,854.86</w:t>
            </w:r>
          </w:p>
        </w:tc>
      </w:tr>
      <w:tr>
        <w:trPr>
          <w:trHeight w:val="394"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研发投入占营业收入比例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5.25%</w:t>
            </w:r>
          </w:p>
        </w:tc>
      </w:tr>
      <w:tr>
        <w:trPr>
          <w:trHeight w:val="40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研发支出资本化的金额（元）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39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资本化研发支出占研发投入的比例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408" w:hRule="exact"/>
        </w:trPr>
        <w:tc>
          <w:tcPr>
            <w:tcBorders>
              <w:top w:val="single" w:sz="4"/>
              <w:left w:val="single" w:sz="4"/>
              <w:bottom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资本化研发支出占当期净利润的比重</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bl>
    <w:p>
      <w:pPr>
        <w:widowControl w:val="0"/>
        <w:spacing w:after="139" w:line="1" w:lineRule="exact"/>
      </w:pPr>
    </w:p>
    <w:p>
      <w:pPr>
        <w:pStyle w:val="Style25"/>
        <w:keepNext w:val="0"/>
        <w:keepLines w:val="0"/>
        <w:widowControl w:val="0"/>
        <w:shd w:val="clear" w:color="auto" w:fill="auto"/>
        <w:bidi w:val="0"/>
        <w:spacing w:before="0" w:after="200" w:line="240" w:lineRule="auto"/>
        <w:ind w:left="0" w:right="0" w:firstLine="500"/>
        <w:jc w:val="left"/>
      </w:pPr>
      <w:r>
        <w:rPr>
          <w:color w:val="000000"/>
          <w:spacing w:val="0"/>
          <w:w w:val="100"/>
          <w:position w:val="0"/>
        </w:rPr>
        <w:t>研发人员较去年减少，主要为报告期同口径减少原全资子公司四川桑瑞思研发人员所致,</w:t>
      </w:r>
    </w:p>
    <w:p>
      <w:pPr>
        <w:pStyle w:val="Style25"/>
        <w:keepNext w:val="0"/>
        <w:keepLines w:val="0"/>
        <w:widowControl w:val="0"/>
        <w:shd w:val="clear" w:color="auto" w:fill="auto"/>
        <w:bidi w:val="0"/>
        <w:spacing w:before="0" w:after="980" w:line="240" w:lineRule="auto"/>
        <w:ind w:left="0" w:right="0" w:firstLine="0"/>
        <w:jc w:val="left"/>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日后桑瑞思不再纳入公司合并报表范围。</w:t>
      </w:r>
    </w:p>
    <w:p>
      <w:pPr>
        <w:pStyle w:val="Style28"/>
        <w:keepNext w:val="0"/>
        <w:keepLines w:val="0"/>
        <w:widowControl w:val="0"/>
        <w:shd w:val="clear" w:color="auto" w:fill="auto"/>
        <w:bidi w:val="0"/>
        <w:spacing w:before="0" w:after="160" w:line="240" w:lineRule="auto"/>
        <w:ind w:left="0" w:right="0" w:firstLine="0"/>
        <w:jc w:val="right"/>
        <w:rPr>
          <w:sz w:val="26"/>
          <w:szCs w:val="26"/>
        </w:rPr>
        <w:sectPr>
          <w:footnotePr>
            <w:pos w:val="pageBottom"/>
            <w:numFmt w:val="decimal"/>
            <w:numRestart w:val="continuous"/>
          </w:footnotePr>
          <w:pgSz w:w="11900" w:h="16840"/>
          <w:pgMar w:top="1443" w:right="24"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40"/>
        <w:keepNext w:val="0"/>
        <w:keepLines w:val="0"/>
        <w:widowControl w:val="0"/>
        <w:shd w:val="clear" w:color="auto" w:fill="auto"/>
        <w:bidi w:val="0"/>
        <w:spacing w:before="0" w:after="220" w:line="240" w:lineRule="auto"/>
        <w:ind w:left="0" w:right="0" w:firstLine="0"/>
        <w:jc w:val="left"/>
      </w:pPr>
      <w:r>
        <w:rPr>
          <w:color w:val="000000"/>
          <w:spacing w:val="0"/>
          <w:w w:val="100"/>
          <w:position w:val="0"/>
        </w:rPr>
        <w:t>研发投入总额占营业收入的比重较上年发生显著变化的原因</w:t>
      </w:r>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研发投入资本化率大幅变动的原因及其合理性说明</w:t>
      </w:r>
    </w:p>
    <w:p>
      <w:pPr>
        <w:pStyle w:val="Style40"/>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48"/>
        <w:keepNext/>
        <w:keepLines/>
        <w:widowControl w:val="0"/>
        <w:shd w:val="clear" w:color="auto" w:fill="auto"/>
        <w:bidi w:val="0"/>
        <w:spacing w:before="0" w:line="240" w:lineRule="auto"/>
        <w:ind w:left="0" w:right="0" w:firstLine="0"/>
        <w:jc w:val="left"/>
      </w:pPr>
      <w:bookmarkStart w:id="162" w:name="bookmark162"/>
      <w:bookmarkStart w:id="163" w:name="bookmark163"/>
      <w:bookmarkStart w:id="164" w:name="bookmark164"/>
      <w:bookmarkStart w:id="165" w:name="bookmark165"/>
      <w:r>
        <w:rPr>
          <w:rFonts w:ascii="Times New Roman" w:eastAsia="Times New Roman" w:hAnsi="Times New Roman" w:cs="Times New Roman"/>
          <w:color w:val="000000"/>
          <w:spacing w:val="0"/>
          <w:w w:val="100"/>
          <w:position w:val="0"/>
        </w:rPr>
        <w:t>5</w:t>
      </w:r>
      <w:bookmarkEnd w:id="164"/>
      <w:r>
        <w:rPr>
          <w:color w:val="000000"/>
          <w:spacing w:val="0"/>
          <w:w w:val="100"/>
          <w:position w:val="0"/>
        </w:rPr>
        <w:t>、现金流</w:t>
      </w:r>
      <w:bookmarkEnd w:id="162"/>
      <w:bookmarkEnd w:id="163"/>
      <w:bookmarkEnd w:id="165"/>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2563"/>
        <w:gridCol w:w="2549"/>
        <w:gridCol w:w="2270"/>
        <w:gridCol w:w="2208"/>
      </w:tblGrid>
      <w:tr>
        <w:trPr>
          <w:trHeight w:val="41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同比增减</w:t>
            </w:r>
          </w:p>
        </w:tc>
      </w:tr>
      <w:tr>
        <w:trPr>
          <w:trHeight w:val="394"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both"/>
            </w:pPr>
            <w:r>
              <w:rPr>
                <w:color w:val="000000"/>
                <w:spacing w:val="0"/>
                <w:w w:val="100"/>
                <w:position w:val="0"/>
              </w:rPr>
              <w:t>1,326,179,606.50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1,165,543,137.27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13.78%</w:t>
            </w:r>
          </w:p>
        </w:tc>
      </w:tr>
      <w:tr>
        <w:trPr>
          <w:trHeight w:val="40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both"/>
            </w:pPr>
            <w:r>
              <w:rPr>
                <w:color w:val="000000"/>
                <w:spacing w:val="0"/>
                <w:w w:val="100"/>
                <w:position w:val="0"/>
              </w:rPr>
              <w:t>1,343,001,171.24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1,130,847,456.37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18.76%</w:t>
            </w:r>
          </w:p>
        </w:tc>
      </w:tr>
      <w:tr>
        <w:trPr>
          <w:trHeight w:val="39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-16,821,564.74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color w:val="000000"/>
                <w:spacing w:val="0"/>
                <w:w w:val="100"/>
                <w:position w:val="0"/>
              </w:rPr>
              <w:t>34,695,680.90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-148.48%</w:t>
            </w:r>
          </w:p>
        </w:tc>
      </w:tr>
      <w:tr>
        <w:trPr>
          <w:trHeight w:val="40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both"/>
            </w:pPr>
            <w:r>
              <w:rPr>
                <w:color w:val="000000"/>
                <w:spacing w:val="0"/>
                <w:w w:val="100"/>
                <w:position w:val="0"/>
              </w:rPr>
              <w:t>47272,767.02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pPr>
            <w:r>
              <w:rPr>
                <w:color w:val="000000"/>
                <w:spacing w:val="0"/>
                <w:w w:val="100"/>
                <w:position w:val="0"/>
              </w:rPr>
              <w:t>20,321,346.00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132.63%</w:t>
            </w:r>
          </w:p>
        </w:tc>
      </w:tr>
      <w:tr>
        <w:trPr>
          <w:trHeight w:val="39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184,893,331.00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143,651,393.92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28.71%</w:t>
            </w:r>
          </w:p>
        </w:tc>
      </w:tr>
      <w:tr>
        <w:trPr>
          <w:trHeight w:val="40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-137,620,563.98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-123,330,047.92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-11.59%</w:t>
            </w:r>
          </w:p>
        </w:tc>
      </w:tr>
      <w:tr>
        <w:trPr>
          <w:trHeight w:val="394"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771,260,531.78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609,438,947.73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26.55%</w:t>
            </w:r>
          </w:p>
        </w:tc>
      </w:tr>
      <w:tr>
        <w:trPr>
          <w:trHeight w:val="40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624,523,106.46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634,308,285.72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-1.54%</w:t>
            </w:r>
          </w:p>
        </w:tc>
      </w:tr>
      <w:tr>
        <w:trPr>
          <w:trHeight w:val="39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146,737,425.32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-24,869,337.99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690.03%</w:t>
            </w:r>
          </w:p>
        </w:tc>
      </w:tr>
      <w:tr>
        <w:trPr>
          <w:trHeight w:val="418" w:hRule="exact"/>
        </w:trPr>
        <w:tc>
          <w:tcPr>
            <w:tcBorders>
              <w:top w:val="single" w:sz="4"/>
              <w:left w:val="single" w:sz="4"/>
              <w:bottom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现金及现金等价物净增加额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both"/>
            </w:pPr>
            <w:r>
              <w:rPr>
                <w:color w:val="000000"/>
                <w:spacing w:val="0"/>
                <w:w w:val="100"/>
                <w:position w:val="0"/>
              </w:rPr>
              <w:t>-7,704,703.40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-113,503,705.01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93.21%</w:t>
            </w:r>
          </w:p>
        </w:tc>
      </w:tr>
    </w:tbl>
    <w:p>
      <w:pPr>
        <w:pStyle w:val="Style40"/>
        <w:keepNext w:val="0"/>
        <w:keepLines w:val="0"/>
        <w:widowControl w:val="0"/>
        <w:shd w:val="clear" w:color="auto" w:fill="auto"/>
        <w:bidi w:val="0"/>
        <w:spacing w:before="0" w:after="80" w:line="346" w:lineRule="exact"/>
        <w:ind w:left="0" w:right="0" w:firstLine="0"/>
        <w:jc w:val="left"/>
      </w:pPr>
      <w:r>
        <w:rPr>
          <w:color w:val="000000"/>
          <w:spacing w:val="0"/>
          <w:w w:val="100"/>
          <w:position w:val="0"/>
        </w:rPr>
        <w:t xml:space="preserve">相关数据同比发生重大变动的主要影响因素说明 </w:t>
      </w: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left"/>
        <w:tblLayout w:type="fixed"/>
      </w:tblPr>
      <w:tblGrid>
        <w:gridCol w:w="2424"/>
        <w:gridCol w:w="1690"/>
        <w:gridCol w:w="1694"/>
        <w:gridCol w:w="1157"/>
        <w:gridCol w:w="2280"/>
      </w:tblGrid>
      <w:tr>
        <w:trPr>
          <w:trHeight w:val="346"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200" w:firstLine="0"/>
              <w:jc w:val="right"/>
              <w:rPr>
                <w:sz w:val="17"/>
                <w:szCs w:val="17"/>
              </w:rPr>
            </w:pPr>
            <w:r>
              <w:rPr>
                <w:rFonts w:ascii="SimSun" w:eastAsia="SimSun" w:hAnsi="SimSun" w:cs="SimSun"/>
                <w:color w:val="000000"/>
                <w:spacing w:val="0"/>
                <w:w w:val="100"/>
                <w:position w:val="0"/>
                <w:sz w:val="17"/>
                <w:szCs w:val="17"/>
              </w:rPr>
              <w:t>同比增减</w:t>
            </w:r>
          </w:p>
        </w:tc>
        <w:tc>
          <w:tcPr>
            <w:tcBorders>
              <w:top w:val="single" w:sz="4"/>
              <w:left w:val="single" w:sz="4"/>
              <w:righ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重大变动说明</w:t>
            </w:r>
          </w:p>
        </w:tc>
      </w:tr>
      <w:tr>
        <w:trPr>
          <w:trHeight w:val="360"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rPr>
              <w:t>1,326,179,606.50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1,165,543,137.27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无重大变动</w:t>
            </w:r>
          </w:p>
        </w:tc>
      </w:tr>
      <w:tr>
        <w:trPr>
          <w:trHeight w:val="341"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rPr>
              <w:t>1,343,001,171.24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1,130,847,456.37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无重大变动</w:t>
            </w:r>
          </w:p>
        </w:tc>
      </w:tr>
      <w:tr>
        <w:trPr>
          <w:trHeight w:val="65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-16,821,564.74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color w:val="000000"/>
                <w:spacing w:val="0"/>
                <w:w w:val="100"/>
                <w:position w:val="0"/>
              </w:rPr>
              <w:t>34,695,680.90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-148.48%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主要系公司经营活动现金流 出增加所致</w:t>
            </w:r>
          </w:p>
        </w:tc>
      </w:tr>
      <w:tr>
        <w:trPr>
          <w:trHeight w:val="65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color w:val="000000"/>
                <w:spacing w:val="0"/>
                <w:w w:val="100"/>
                <w:position w:val="0"/>
              </w:rPr>
              <w:t>47272,767.02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color w:val="000000"/>
                <w:spacing w:val="0"/>
                <w:w w:val="100"/>
                <w:position w:val="0"/>
              </w:rPr>
              <w:t>20,321,346.00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132.63%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主要系公司本报告期处置桑</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瑞思股权收回现金</w:t>
            </w:r>
          </w:p>
        </w:tc>
      </w:tr>
      <w:tr>
        <w:trPr>
          <w:trHeight w:val="346"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184,893,331.00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143,651,393.92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无重大变动</w:t>
            </w:r>
          </w:p>
        </w:tc>
      </w:tr>
      <w:tr>
        <w:trPr>
          <w:trHeight w:val="350"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-137,620,563.98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-123,330,047.92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无重大变动</w:t>
            </w:r>
          </w:p>
        </w:tc>
      </w:tr>
      <w:tr>
        <w:trPr>
          <w:trHeight w:val="346"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771,260,531.78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609,438,947.73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无重大变动</w:t>
            </w:r>
          </w:p>
        </w:tc>
      </w:tr>
      <w:tr>
        <w:trPr>
          <w:trHeight w:val="346"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624,523,106.46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634,308,285.72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无重大变动</w:t>
            </w:r>
          </w:p>
        </w:tc>
      </w:tr>
      <w:tr>
        <w:trPr>
          <w:trHeight w:val="667"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146,737,425.32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-24,869,337.99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690.03%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主要系公司取得借款收到的</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现金增加所致</w:t>
            </w:r>
          </w:p>
        </w:tc>
      </w:tr>
      <w:tr>
        <w:trPr>
          <w:trHeight w:val="65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现金及现金等价物净增加额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color w:val="000000"/>
                <w:spacing w:val="0"/>
                <w:w w:val="100"/>
                <w:position w:val="0"/>
              </w:rPr>
              <w:t>-7,704,703.40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-113,503,705.01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主要系公司收到筹资活动有</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关的现金增加所致</w:t>
            </w:r>
          </w:p>
        </w:tc>
      </w:tr>
      <w:tr>
        <w:trPr>
          <w:trHeight w:val="672" w:hRule="exact"/>
        </w:trPr>
        <w:tc>
          <w:tcPr>
            <w:tcBorders>
              <w:top w:val="single" w:sz="4"/>
              <w:left w:val="single" w:sz="4"/>
              <w:bottom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收到的税费返还</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pPr>
            <w:r>
              <w:rPr>
                <w:color w:val="000000"/>
                <w:spacing w:val="0"/>
                <w:w w:val="100"/>
                <w:position w:val="0"/>
              </w:rPr>
              <w:t>6,166,964.34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3,710,869.45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66.19%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主要系公司收到的增值税退 税增加所致</w:t>
            </w:r>
          </w:p>
        </w:tc>
      </w:tr>
    </w:tbl>
    <w:p>
      <w:pPr>
        <w:widowControl w:val="0"/>
        <w:spacing w:after="999" w:line="1" w:lineRule="exact"/>
      </w:pPr>
    </w:p>
    <w:p>
      <w:pPr>
        <w:pStyle w:val="Style28"/>
        <w:keepNext w:val="0"/>
        <w:keepLines w:val="0"/>
        <w:widowControl w:val="0"/>
        <w:shd w:val="clear" w:color="auto" w:fill="auto"/>
        <w:bidi w:val="0"/>
        <w:spacing w:before="0" w:after="300" w:line="240" w:lineRule="auto"/>
        <w:ind w:left="0" w:right="0" w:firstLine="0"/>
        <w:jc w:val="right"/>
        <w:sectPr>
          <w:headerReference w:type="default" r:id="rId51"/>
          <w:footerReference w:type="default" r:id="rId52"/>
          <w:headerReference w:type="even" r:id="rId53"/>
          <w:footerReference w:type="even" r:id="rId54"/>
          <w:footnotePr>
            <w:pos w:val="pageBottom"/>
            <w:numFmt w:val="decimal"/>
            <w:numRestart w:val="continuous"/>
          </w:footnotePr>
          <w:pgSz w:w="11900" w:h="16840"/>
          <w:pgMar w:top="1578" w:right="24" w:bottom="950" w:left="1100" w:header="0" w:footer="3" w:gutter="0"/>
          <w:cols w:space="720"/>
          <w:noEndnote/>
          <w:rtlGutter w:val="0"/>
          <w:docGrid w:linePitch="360"/>
        </w:sectPr>
      </w:pPr>
      <w:r>
        <w:rPr>
          <w:spacing w:val="0"/>
          <w:w w:val="100"/>
          <w:position w:val="0"/>
        </w:rPr>
        <w:t>cninf^</w:t>
      </w:r>
    </w:p>
    <w:tbl>
      <w:tblPr>
        <w:tblOverlap w:val="never"/>
        <w:jc w:val="left"/>
        <w:tblLayout w:type="fixed"/>
      </w:tblPr>
      <w:tblGrid>
        <w:gridCol w:w="2424"/>
        <w:gridCol w:w="1690"/>
        <w:gridCol w:w="1694"/>
        <w:gridCol w:w="1157"/>
        <w:gridCol w:w="2280"/>
      </w:tblGrid>
      <w:tr>
        <w:trPr>
          <w:trHeight w:val="66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收到其他与经营活动有关的现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color w:val="000000"/>
                <w:spacing w:val="0"/>
                <w:w w:val="100"/>
                <w:position w:val="0"/>
              </w:rPr>
              <w:t>24,244,708.18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pPr>
            <w:r>
              <w:rPr>
                <w:color w:val="000000"/>
                <w:spacing w:val="0"/>
                <w:w w:val="100"/>
                <w:position w:val="0"/>
              </w:rPr>
              <w:t>38,875,051.16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主要系公司本报告期收到的</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政府补助下降所致</w:t>
            </w:r>
          </w:p>
        </w:tc>
      </w:tr>
      <w:tr>
        <w:trPr>
          <w:trHeight w:val="1286"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收回投资收到的现金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1,000,000.00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pPr>
            <w:r>
              <w:rPr>
                <w:color w:val="000000"/>
                <w:spacing w:val="0"/>
                <w:w w:val="100"/>
                <w:position w:val="0"/>
              </w:rPr>
              <w:t>20,000,000.00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9" w:lineRule="exact"/>
              <w:ind w:left="0" w:right="0" w:firstLine="0"/>
              <w:jc w:val="left"/>
              <w:rPr>
                <w:sz w:val="17"/>
                <w:szCs w:val="17"/>
              </w:rPr>
            </w:pPr>
            <w:r>
              <w:rPr>
                <w:rFonts w:ascii="SimSun" w:eastAsia="SimSun" w:hAnsi="SimSun" w:cs="SimSun"/>
                <w:color w:val="000000"/>
                <w:spacing w:val="0"/>
                <w:w w:val="100"/>
                <w:position w:val="0"/>
                <w:sz w:val="17"/>
                <w:szCs w:val="17"/>
              </w:rPr>
              <w:t>主要系公司本报告期收到转 让上海虹港数据信息有限公 司股权转让款</w:t>
            </w:r>
            <w:r>
              <w:rPr>
                <w:color w:val="000000"/>
                <w:spacing w:val="0"/>
                <w:w w:val="100"/>
                <w:position w:val="0"/>
                <w:sz w:val="18"/>
                <w:szCs w:val="18"/>
              </w:rPr>
              <w:t>100</w:t>
            </w:r>
            <w:r>
              <w:rPr>
                <w:rFonts w:ascii="SimSun" w:eastAsia="SimSun" w:hAnsi="SimSun" w:cs="SimSun"/>
                <w:color w:val="000000"/>
                <w:spacing w:val="0"/>
                <w:w w:val="100"/>
                <w:position w:val="0"/>
                <w:sz w:val="17"/>
                <w:szCs w:val="17"/>
              </w:rPr>
              <w:t>万，去年同 期收到</w:t>
            </w:r>
            <w:r>
              <w:rPr>
                <w:color w:val="000000"/>
                <w:spacing w:val="0"/>
                <w:w w:val="100"/>
                <w:position w:val="0"/>
                <w:sz w:val="18"/>
                <w:szCs w:val="18"/>
              </w:rPr>
              <w:t>2000</w:t>
            </w:r>
            <w:r>
              <w:rPr>
                <w:rFonts w:ascii="SimSun" w:eastAsia="SimSun" w:hAnsi="SimSun" w:cs="SimSun"/>
                <w:color w:val="000000"/>
                <w:spacing w:val="0"/>
                <w:w w:val="100"/>
                <w:position w:val="0"/>
                <w:sz w:val="17"/>
                <w:szCs w:val="17"/>
              </w:rPr>
              <w:t>万</w:t>
            </w:r>
          </w:p>
        </w:tc>
      </w:tr>
      <w:tr>
        <w:trPr>
          <w:trHeight w:val="66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处置固定资产、无形资产和其 他长期资产收回的现金净额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2,880,538.44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321,346.00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796.40%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主要系公司处置固定资产收</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到的现金增加所致</w:t>
            </w:r>
          </w:p>
        </w:tc>
      </w:tr>
      <w:tr>
        <w:trPr>
          <w:trHeight w:val="65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购建固定资产、无形资产和其 他长期资产支付的现金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168,893,331.00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102,951,393.92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主要系公司支付特许经营权 项目进度款增加所致</w:t>
            </w:r>
          </w:p>
        </w:tc>
      </w:tr>
      <w:tr>
        <w:trPr>
          <w:trHeight w:val="159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color w:val="000000"/>
                <w:spacing w:val="0"/>
                <w:w w:val="100"/>
                <w:position w:val="0"/>
              </w:rPr>
              <w:t>16,000,000.00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pPr>
            <w:r>
              <w:rPr>
                <w:color w:val="000000"/>
                <w:spacing w:val="0"/>
                <w:w w:val="100"/>
                <w:position w:val="0"/>
              </w:rPr>
              <w:t>40,700,000. 00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8" w:lineRule="exact"/>
              <w:ind w:left="0" w:right="0" w:firstLine="0"/>
              <w:jc w:val="left"/>
              <w:rPr>
                <w:sz w:val="17"/>
                <w:szCs w:val="17"/>
              </w:rPr>
            </w:pPr>
            <w:r>
              <w:rPr>
                <w:rFonts w:ascii="SimSun" w:eastAsia="SimSun" w:hAnsi="SimSun" w:cs="SimSun"/>
                <w:color w:val="000000"/>
                <w:spacing w:val="0"/>
                <w:w w:val="100"/>
                <w:position w:val="0"/>
                <w:sz w:val="17"/>
                <w:szCs w:val="17"/>
              </w:rPr>
              <w:t xml:space="preserve">主要系本报告期公司支付四 川川西数据产业有限公司 </w:t>
            </w:r>
            <w:r>
              <w:rPr>
                <w:color w:val="000000"/>
                <w:spacing w:val="0"/>
                <w:w w:val="100"/>
                <w:position w:val="0"/>
                <w:sz w:val="18"/>
                <w:szCs w:val="18"/>
              </w:rPr>
              <w:t>30%</w:t>
            </w:r>
            <w:r>
              <w:rPr>
                <w:rFonts w:ascii="SimSun" w:eastAsia="SimSun" w:hAnsi="SimSun" w:cs="SimSun"/>
                <w:color w:val="000000"/>
                <w:spacing w:val="0"/>
                <w:w w:val="100"/>
                <w:position w:val="0"/>
                <w:sz w:val="17"/>
                <w:szCs w:val="17"/>
              </w:rPr>
              <w:t>股权和出资款，去年同期 公司支付重庆云晟数据科技 有限公司</w:t>
            </w:r>
            <w:r>
              <w:rPr>
                <w:color w:val="000000"/>
                <w:spacing w:val="0"/>
                <w:w w:val="100"/>
                <w:position w:val="0"/>
                <w:sz w:val="18"/>
                <w:szCs w:val="18"/>
              </w:rPr>
              <w:t>20%</w:t>
            </w:r>
            <w:r>
              <w:rPr>
                <w:rFonts w:ascii="SimSun" w:eastAsia="SimSun" w:hAnsi="SimSun" w:cs="SimSun"/>
                <w:color w:val="000000"/>
                <w:spacing w:val="0"/>
                <w:w w:val="100"/>
                <w:position w:val="0"/>
                <w:sz w:val="17"/>
                <w:szCs w:val="17"/>
              </w:rPr>
              <w:t>股权款</w:t>
            </w:r>
          </w:p>
        </w:tc>
      </w:tr>
      <w:tr>
        <w:trPr>
          <w:trHeight w:val="653"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取得借款所收到的现金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729,010,531.78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530,503,887.88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主要系公司取得银行贷款增 加所致</w:t>
            </w:r>
          </w:p>
        </w:tc>
      </w:tr>
      <w:tr>
        <w:trPr>
          <w:trHeight w:val="128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收到其他与筹资活动有关的现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color w:val="000000"/>
                <w:spacing w:val="0"/>
                <w:w w:val="100"/>
                <w:position w:val="0"/>
              </w:rPr>
              <w:t>40,000,000.00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pPr>
            <w:r>
              <w:rPr>
                <w:color w:val="000000"/>
                <w:spacing w:val="0"/>
                <w:w w:val="100"/>
                <w:position w:val="0"/>
              </w:rPr>
              <w:t>76,797,559. 85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主要系公司本报告期收到融 资租赁款，上年同期收到票 据保证金、票据融资、往来 拆借款等</w:t>
            </w:r>
          </w:p>
        </w:tc>
      </w:tr>
      <w:tr>
        <w:trPr>
          <w:trHeight w:val="994" w:hRule="exact"/>
        </w:trPr>
        <w:tc>
          <w:tcPr>
            <w:tcBorders>
              <w:top w:val="single" w:sz="4"/>
              <w:left w:val="single" w:sz="4"/>
              <w:bottom w:val="single" w:sz="4"/>
            </w:tcBorders>
            <w:shd w:val="clear" w:color="auto" w:fill="BFBFBF"/>
            <w:vAlign w:val="center"/>
          </w:tcPr>
          <w:p>
            <w:pPr>
              <w:pStyle w:val="Style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分配股利、利润或偿付利息所 支付的现金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pPr>
            <w:r>
              <w:rPr>
                <w:color w:val="000000"/>
                <w:spacing w:val="0"/>
                <w:w w:val="100"/>
                <w:position w:val="0"/>
              </w:rPr>
              <w:t>24,646,645.30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pPr>
            <w:r>
              <w:rPr>
                <w:color w:val="000000"/>
                <w:spacing w:val="0"/>
                <w:w w:val="100"/>
                <w:position w:val="0"/>
              </w:rPr>
              <w:t>41,242,111.19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-40.24%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主要系本报告期公司融资成 本降低及流动资金融资规模 下降所致</w:t>
            </w:r>
          </w:p>
        </w:tc>
      </w:tr>
    </w:tbl>
    <w:p>
      <w:pPr>
        <w:widowControl w:val="0"/>
        <w:spacing w:after="259" w:line="1" w:lineRule="exact"/>
      </w:pPr>
    </w:p>
    <w:p>
      <w:pPr>
        <w:pStyle w:val="Style40"/>
        <w:keepNext w:val="0"/>
        <w:keepLines w:val="0"/>
        <w:widowControl w:val="0"/>
        <w:shd w:val="clear" w:color="auto" w:fill="auto"/>
        <w:bidi w:val="0"/>
        <w:spacing w:before="0" w:after="80" w:line="346" w:lineRule="exact"/>
        <w:ind w:left="0" w:right="0" w:firstLine="0"/>
        <w:jc w:val="left"/>
      </w:pPr>
      <w:r>
        <w:rPr>
          <w:color w:val="000000"/>
          <w:spacing w:val="0"/>
          <w:w w:val="100"/>
          <w:position w:val="0"/>
        </w:rPr>
        <w:t xml:space="preserve">报告期内公司经营活动产生的现金净流量与本年度净利润存在重大差异的原因说明 </w:t>
      </w: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left"/>
        <w:tblLayout w:type="fixed"/>
      </w:tblPr>
      <w:tblGrid>
        <w:gridCol w:w="3331"/>
        <w:gridCol w:w="2544"/>
        <w:gridCol w:w="3629"/>
      </w:tblGrid>
      <w:tr>
        <w:trPr>
          <w:trHeight w:val="41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本期金额</w:t>
            </w:r>
          </w:p>
        </w:tc>
        <w:tc>
          <w:tcPr>
            <w:tcBorders>
              <w:top w:val="single" w:sz="4"/>
              <w:left w:val="single" w:sz="4"/>
              <w:righ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上期金额</w:t>
            </w:r>
          </w:p>
        </w:tc>
      </w:tr>
      <w:tr>
        <w:trPr>
          <w:trHeight w:val="44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将净利润调节为经营活动的现金流量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2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-216,910,884.76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80" w:right="0" w:firstLine="0"/>
              <w:jc w:val="both"/>
            </w:pPr>
            <w:r>
              <w:rPr>
                <w:color w:val="000000"/>
                <w:spacing w:val="0"/>
                <w:w w:val="100"/>
                <w:position w:val="0"/>
              </w:rPr>
              <w:t>-2,753,048.17</w:t>
            </w:r>
          </w:p>
        </w:tc>
      </w:tr>
      <w:tr>
        <w:trPr>
          <w:trHeight w:val="427"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加</w:t>
            </w:r>
            <w:r>
              <w:rPr>
                <w:color w:val="000000"/>
                <w:spacing w:val="0"/>
                <w:w w:val="100"/>
                <w:position w:val="0"/>
                <w:sz w:val="18"/>
                <w:szCs w:val="18"/>
              </w:rPr>
              <w:t>:</w:t>
            </w:r>
            <w:r>
              <w:rPr>
                <w:rFonts w:ascii="SimSun" w:eastAsia="SimSun" w:hAnsi="SimSun" w:cs="SimSun"/>
                <w:color w:val="000000"/>
                <w:spacing w:val="0"/>
                <w:w w:val="100"/>
                <w:position w:val="0"/>
                <w:sz w:val="17"/>
                <w:szCs w:val="17"/>
              </w:rPr>
              <w:t>资产减值准备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152,226,956.67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80" w:right="0" w:firstLine="0"/>
              <w:jc w:val="both"/>
            </w:pPr>
            <w:r>
              <w:rPr>
                <w:color w:val="000000"/>
                <w:spacing w:val="0"/>
                <w:w w:val="100"/>
                <w:position w:val="0"/>
              </w:rPr>
              <w:t>42,981,299.94</w:t>
            </w:r>
          </w:p>
        </w:tc>
      </w:tr>
      <w:tr>
        <w:trPr>
          <w:trHeight w:val="744"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固定资产折旧、油气资产折耗、生产性生 物资产折旧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24,447,705. 55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80" w:right="0" w:firstLine="0"/>
              <w:jc w:val="both"/>
            </w:pPr>
            <w:r>
              <w:rPr>
                <w:color w:val="000000"/>
                <w:spacing w:val="0"/>
                <w:w w:val="100"/>
                <w:position w:val="0"/>
              </w:rPr>
              <w:t>23,621,531.35</w:t>
            </w:r>
          </w:p>
        </w:tc>
      </w:tr>
      <w:tr>
        <w:trPr>
          <w:trHeight w:val="42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无形资产摊销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5,445,433.96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5,352,541.40</w:t>
            </w:r>
          </w:p>
        </w:tc>
      </w:tr>
      <w:tr>
        <w:trPr>
          <w:trHeight w:val="43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长期待摊费用摊销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3,782,936.50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1,495,682.52</w:t>
            </w:r>
          </w:p>
        </w:tc>
      </w:tr>
      <w:tr>
        <w:trPr>
          <w:trHeight w:val="739"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处置固定资产、无形资产和其他长期资产 的损失（收益以</w:t>
            </w:r>
            <w:r>
              <w:rPr>
                <w:color w:val="000000"/>
                <w:spacing w:val="0"/>
                <w:w w:val="100"/>
                <w:position w:val="0"/>
                <w:sz w:val="18"/>
                <w:szCs w:val="18"/>
              </w:rPr>
              <w:t>“-”</w:t>
            </w:r>
            <w:r>
              <w:rPr>
                <w:rFonts w:ascii="SimSun" w:eastAsia="SimSun" w:hAnsi="SimSun" w:cs="SimSun"/>
                <w:color w:val="000000"/>
                <w:spacing w:val="0"/>
                <w:w w:val="100"/>
                <w:position w:val="0"/>
                <w:sz w:val="17"/>
                <w:szCs w:val="17"/>
              </w:rPr>
              <w:t>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-893,236.78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-92,007.71</w:t>
            </w:r>
          </w:p>
        </w:tc>
      </w:tr>
      <w:tr>
        <w:trPr>
          <w:trHeight w:val="41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固定资产报废损失（收益以</w:t>
            </w:r>
            <w:r>
              <w:rPr>
                <w:color w:val="000000"/>
                <w:spacing w:val="0"/>
                <w:w w:val="100"/>
                <w:position w:val="0"/>
                <w:sz w:val="18"/>
                <w:szCs w:val="18"/>
              </w:rPr>
              <w:t>“-''</w:t>
            </w:r>
            <w:r>
              <w:rPr>
                <w:rFonts w:ascii="SimSun" w:eastAsia="SimSun" w:hAnsi="SimSun" w:cs="SimSun"/>
                <w:color w:val="000000"/>
                <w:spacing w:val="0"/>
                <w:w w:val="100"/>
                <w:position w:val="0"/>
                <w:sz w:val="17"/>
                <w:szCs w:val="17"/>
              </w:rPr>
              <w:t>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412,283.11</w:t>
            </w:r>
          </w:p>
        </w:tc>
      </w:tr>
      <w:tr>
        <w:trPr>
          <w:trHeight w:val="533" w:hRule="exact"/>
        </w:trPr>
        <w:tc>
          <w:tcPr>
            <w:tcBorders>
              <w:top w:val="single" w:sz="4"/>
              <w:left w:val="single" w:sz="4"/>
              <w:bottom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公允价值变动损失（收益以</w:t>
            </w:r>
            <w:r>
              <w:rPr>
                <w:color w:val="000000"/>
                <w:spacing w:val="0"/>
                <w:w w:val="100"/>
                <w:position w:val="0"/>
                <w:sz w:val="18"/>
                <w:szCs w:val="18"/>
              </w:rPr>
              <w:t>“-”</w:t>
            </w:r>
            <w:r>
              <w:rPr>
                <w:rFonts w:ascii="SimSun" w:eastAsia="SimSun" w:hAnsi="SimSun" w:cs="SimSun"/>
                <w:color w:val="000000"/>
                <w:spacing w:val="0"/>
                <w:w w:val="100"/>
                <w:position w:val="0"/>
                <w:sz w:val="17"/>
                <w:szCs w:val="17"/>
              </w:rPr>
              <w:t>填列）</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87,970.83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21,398.31</w:t>
            </w:r>
          </w:p>
        </w:tc>
      </w:tr>
    </w:tbl>
    <w:p>
      <w:pPr>
        <w:widowControl w:val="0"/>
        <w:spacing w:after="859" w:line="1" w:lineRule="exact"/>
      </w:pPr>
    </w:p>
    <w:p>
      <w:pPr>
        <w:pStyle w:val="Style28"/>
        <w:keepNext w:val="0"/>
        <w:keepLines w:val="0"/>
        <w:widowControl w:val="0"/>
        <w:shd w:val="clear" w:color="auto" w:fill="auto"/>
        <w:bidi w:val="0"/>
        <w:spacing w:before="0" w:after="260" w:line="240" w:lineRule="auto"/>
        <w:ind w:left="0" w:right="0" w:firstLine="0"/>
        <w:jc w:val="right"/>
        <w:sectPr>
          <w:footnotePr>
            <w:pos w:val="pageBottom"/>
            <w:numFmt w:val="decimal"/>
            <w:numRestart w:val="continuous"/>
          </w:footnotePr>
          <w:pgSz w:w="11900" w:h="16840"/>
          <w:pgMar w:top="1443" w:right="24" w:bottom="950" w:left="1100" w:header="0" w:footer="3" w:gutter="0"/>
          <w:cols w:space="720"/>
          <w:noEndnote/>
          <w:rtlGutter w:val="0"/>
          <w:docGrid w:linePitch="360"/>
        </w:sectPr>
      </w:pPr>
      <w:r>
        <w:rPr>
          <w:spacing w:val="0"/>
          <w:w w:val="100"/>
          <w:position w:val="0"/>
        </w:rPr>
        <w:t>cninf^</w:t>
      </w:r>
    </w:p>
    <w:tbl>
      <w:tblPr>
        <w:tblOverlap w:val="never"/>
        <w:jc w:val="left"/>
        <w:tblLayout w:type="fixed"/>
      </w:tblPr>
      <w:tblGrid>
        <w:gridCol w:w="3331"/>
        <w:gridCol w:w="2544"/>
        <w:gridCol w:w="3629"/>
      </w:tblGrid>
      <w:tr>
        <w:trPr>
          <w:trHeight w:val="437"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财务费用（收益以填列）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20" w:right="0" w:firstLine="0"/>
              <w:jc w:val="left"/>
            </w:pPr>
            <w:r>
              <w:rPr>
                <w:color w:val="000000"/>
                <w:spacing w:val="0"/>
                <w:w w:val="100"/>
                <w:position w:val="0"/>
              </w:rPr>
              <w:t>38,753,771.63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54,432,580.45</w:t>
            </w:r>
          </w:p>
        </w:tc>
      </w:tr>
      <w:tr>
        <w:trPr>
          <w:trHeight w:val="42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投资损失（收益以</w:t>
            </w:r>
            <w:r>
              <w:rPr>
                <w:color w:val="000000"/>
                <w:spacing w:val="0"/>
                <w:w w:val="100"/>
                <w:position w:val="0"/>
                <w:sz w:val="18"/>
                <w:szCs w:val="18"/>
              </w:rPr>
              <w:t>“-”</w:t>
            </w:r>
            <w:r>
              <w:rPr>
                <w:rFonts w:ascii="SimSun" w:eastAsia="SimSun" w:hAnsi="SimSun" w:cs="SimSun"/>
                <w:color w:val="000000"/>
                <w:spacing w:val="0"/>
                <w:w w:val="100"/>
                <w:position w:val="0"/>
                <w:sz w:val="17"/>
                <w:szCs w:val="17"/>
              </w:rPr>
              <w:t>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20" w:right="0" w:firstLine="0"/>
              <w:jc w:val="left"/>
            </w:pPr>
            <w:r>
              <w:rPr>
                <w:color w:val="000000"/>
                <w:spacing w:val="0"/>
                <w:w w:val="100"/>
                <w:position w:val="0"/>
              </w:rPr>
              <w:t>-9,058,440.40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80" w:right="0" w:firstLine="0"/>
              <w:jc w:val="both"/>
            </w:pPr>
            <w:r>
              <w:rPr>
                <w:color w:val="000000"/>
                <w:spacing w:val="0"/>
                <w:w w:val="100"/>
                <w:position w:val="0"/>
              </w:rPr>
              <w:t>-21,079,512.60</w:t>
            </w:r>
          </w:p>
        </w:tc>
      </w:tr>
      <w:tr>
        <w:trPr>
          <w:trHeight w:val="43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递廷所得税资产减少（增加以</w:t>
            </w:r>
            <w:r>
              <w:rPr>
                <w:color w:val="000000"/>
                <w:spacing w:val="0"/>
                <w:w w:val="100"/>
                <w:position w:val="0"/>
                <w:sz w:val="18"/>
                <w:szCs w:val="18"/>
              </w:rPr>
              <w:t>“-”</w:t>
            </w:r>
            <w:r>
              <w:rPr>
                <w:rFonts w:ascii="SimSun" w:eastAsia="SimSun" w:hAnsi="SimSun" w:cs="SimSun"/>
                <w:color w:val="000000"/>
                <w:spacing w:val="0"/>
                <w:w w:val="100"/>
                <w:position w:val="0"/>
                <w:sz w:val="17"/>
                <w:szCs w:val="17"/>
              </w:rPr>
              <w:t>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20" w:right="0" w:firstLine="0"/>
              <w:jc w:val="left"/>
            </w:pPr>
            <w:r>
              <w:rPr>
                <w:color w:val="000000"/>
                <w:spacing w:val="0"/>
                <w:w w:val="100"/>
                <w:position w:val="0"/>
              </w:rPr>
              <w:t>-4,931,476.02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-6,314,060.68</w:t>
            </w:r>
          </w:p>
        </w:tc>
      </w:tr>
      <w:tr>
        <w:trPr>
          <w:trHeight w:val="41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递廷所得税负债增加（减少以</w:t>
            </w:r>
            <w:r>
              <w:rPr>
                <w:color w:val="000000"/>
                <w:spacing w:val="0"/>
                <w:w w:val="100"/>
                <w:position w:val="0"/>
                <w:sz w:val="18"/>
                <w:szCs w:val="18"/>
              </w:rPr>
              <w:t>“-”</w:t>
            </w:r>
            <w:r>
              <w:rPr>
                <w:rFonts w:ascii="SimSun" w:eastAsia="SimSun" w:hAnsi="SimSun" w:cs="SimSun"/>
                <w:color w:val="000000"/>
                <w:spacing w:val="0"/>
                <w:w w:val="100"/>
                <w:position w:val="0"/>
                <w:sz w:val="17"/>
                <w:szCs w:val="17"/>
              </w:rPr>
              <w:t>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20" w:right="0" w:firstLine="0"/>
              <w:jc w:val="left"/>
            </w:pPr>
            <w:r>
              <w:rPr>
                <w:color w:val="000000"/>
                <w:spacing w:val="0"/>
                <w:w w:val="100"/>
                <w:position w:val="0"/>
              </w:rPr>
              <w:t>-1,264,379.69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-1,281,142.88</w:t>
            </w:r>
          </w:p>
        </w:tc>
      </w:tr>
      <w:tr>
        <w:trPr>
          <w:trHeight w:val="43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存货的减少（增加以</w:t>
            </w:r>
            <w:r>
              <w:rPr>
                <w:color w:val="000000"/>
                <w:spacing w:val="0"/>
                <w:w w:val="100"/>
                <w:position w:val="0"/>
                <w:sz w:val="18"/>
                <w:szCs w:val="18"/>
              </w:rPr>
              <w:t>“-''</w:t>
            </w:r>
            <w:r>
              <w:rPr>
                <w:rFonts w:ascii="SimSun" w:eastAsia="SimSun" w:hAnsi="SimSun" w:cs="SimSun"/>
                <w:color w:val="000000"/>
                <w:spacing w:val="0"/>
                <w:w w:val="100"/>
                <w:position w:val="0"/>
                <w:sz w:val="17"/>
                <w:szCs w:val="17"/>
              </w:rPr>
              <w:t>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-100,793,042.07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80" w:right="0" w:firstLine="0"/>
              <w:jc w:val="both"/>
            </w:pPr>
            <w:r>
              <w:rPr>
                <w:color w:val="000000"/>
                <w:spacing w:val="0"/>
                <w:w w:val="100"/>
                <w:position w:val="0"/>
              </w:rPr>
              <w:t>-69,464,422.24</w:t>
            </w:r>
          </w:p>
        </w:tc>
      </w:tr>
      <w:tr>
        <w:trPr>
          <w:trHeight w:val="427"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经营性应收项目的减少（增加以</w:t>
            </w:r>
            <w:r>
              <w:rPr>
                <w:color w:val="000000"/>
                <w:spacing w:val="0"/>
                <w:w w:val="100"/>
                <w:position w:val="0"/>
                <w:sz w:val="18"/>
                <w:szCs w:val="18"/>
              </w:rPr>
              <w:t>“-”</w:t>
            </w:r>
            <w:r>
              <w:rPr>
                <w:rFonts w:ascii="SimSun" w:eastAsia="SimSun" w:hAnsi="SimSun" w:cs="SimSun"/>
                <w:color w:val="000000"/>
                <w:spacing w:val="0"/>
                <w:w w:val="100"/>
                <w:position w:val="0"/>
                <w:sz w:val="17"/>
                <w:szCs w:val="17"/>
              </w:rPr>
              <w:t>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20" w:right="0" w:firstLine="0"/>
              <w:jc w:val="left"/>
            </w:pPr>
            <w:r>
              <w:rPr>
                <w:color w:val="000000"/>
                <w:spacing w:val="0"/>
                <w:w w:val="100"/>
                <w:position w:val="0"/>
              </w:rPr>
              <w:t>73,762226.31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80" w:right="0" w:firstLine="0"/>
              <w:jc w:val="both"/>
            </w:pPr>
            <w:r>
              <w:rPr>
                <w:color w:val="000000"/>
                <w:spacing w:val="0"/>
                <w:w w:val="100"/>
                <w:position w:val="0"/>
              </w:rPr>
              <w:t>117,463,363.45</w:t>
            </w:r>
          </w:p>
        </w:tc>
      </w:tr>
      <w:tr>
        <w:trPr>
          <w:trHeight w:val="427"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经营性应付项目的增加（减少以</w:t>
            </w:r>
            <w:r>
              <w:rPr>
                <w:color w:val="000000"/>
                <w:spacing w:val="0"/>
                <w:w w:val="100"/>
                <w:position w:val="0"/>
                <w:sz w:val="18"/>
                <w:szCs w:val="18"/>
              </w:rPr>
              <w:t>“-”</w:t>
            </w:r>
            <w:r>
              <w:rPr>
                <w:rFonts w:ascii="SimSun" w:eastAsia="SimSun" w:hAnsi="SimSun" w:cs="SimSun"/>
                <w:color w:val="000000"/>
                <w:spacing w:val="0"/>
                <w:w w:val="100"/>
                <w:position w:val="0"/>
                <w:sz w:val="17"/>
                <w:szCs w:val="17"/>
              </w:rPr>
              <w:t>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20" w:right="0" w:firstLine="0"/>
              <w:jc w:val="left"/>
            </w:pPr>
            <w:r>
              <w:rPr>
                <w:color w:val="000000"/>
                <w:spacing w:val="0"/>
                <w:w w:val="100"/>
                <w:position w:val="0"/>
              </w:rPr>
              <w:t>97,747,982.63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-125,347,968.06</w:t>
            </w:r>
          </w:p>
        </w:tc>
      </w:tr>
      <w:tr>
        <w:trPr>
          <w:trHeight w:val="43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-79225,089.10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15247,162.71</w:t>
            </w:r>
          </w:p>
        </w:tc>
      </w:tr>
      <w:tr>
        <w:trPr>
          <w:trHeight w:val="42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-16,821,564.74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34,695,680.90</w:t>
            </w:r>
          </w:p>
        </w:tc>
      </w:tr>
      <w:tr>
        <w:trPr>
          <w:trHeight w:val="43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、不涉及现金收支的重大投资和筹资活动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2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债务转为资本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3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一年内到期的可转换公司债券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3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融资租入固定资产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现金及现金等价物净变动情况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3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现金的期末余额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118,844,692.83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80" w:right="0" w:firstLine="0"/>
              <w:jc w:val="both"/>
            </w:pPr>
            <w:r>
              <w:rPr>
                <w:color w:val="000000"/>
                <w:spacing w:val="0"/>
                <w:w w:val="100"/>
                <w:position w:val="0"/>
              </w:rPr>
              <w:t>126,549,396.23</w:t>
            </w:r>
          </w:p>
        </w:tc>
      </w:tr>
      <w:tr>
        <w:trPr>
          <w:trHeight w:val="42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减：现金的期初余额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126,549,396.23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80" w:right="0" w:firstLine="0"/>
              <w:jc w:val="both"/>
            </w:pPr>
            <w:r>
              <w:rPr>
                <w:color w:val="000000"/>
                <w:spacing w:val="0"/>
                <w:w w:val="100"/>
                <w:position w:val="0"/>
              </w:rPr>
              <w:t>240,053,101.24</w:t>
            </w:r>
          </w:p>
        </w:tc>
      </w:tr>
      <w:tr>
        <w:trPr>
          <w:trHeight w:val="43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加：现金等价物的期末余额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22" w:hRule="exact"/>
        </w:trPr>
        <w:tc>
          <w:tcPr>
            <w:tcBorders>
              <w:top w:val="single" w:sz="4"/>
              <w:left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减：现金等价物的期初余额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51" w:hRule="exact"/>
        </w:trPr>
        <w:tc>
          <w:tcPr>
            <w:tcBorders>
              <w:top w:val="single" w:sz="4"/>
              <w:left w:val="single" w:sz="4"/>
              <w:bottom w:val="single" w:sz="4"/>
            </w:tcBorders>
            <w:shd w:val="clear" w:color="auto" w:fill="BFBFB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现金及现金等价物净增加额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20" w:right="0" w:firstLine="0"/>
              <w:jc w:val="left"/>
            </w:pPr>
            <w:r>
              <w:rPr>
                <w:color w:val="000000"/>
                <w:spacing w:val="0"/>
                <w:w w:val="100"/>
                <w:position w:val="0"/>
              </w:rPr>
              <w:t>-7,704,703.40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-113,503,705.01</w:t>
            </w:r>
          </w:p>
        </w:tc>
      </w:tr>
    </w:tbl>
    <w:p>
      <w:pPr>
        <w:widowControl w:val="0"/>
        <w:spacing w:after="99" w:line="1" w:lineRule="exact"/>
      </w:pPr>
      <w:r>
        <mc:AlternateContent>
          <mc:Choice Requires="wps">
            <w:drawing>
              <wp:anchor distT="317500" distB="0" distL="114300" distR="114300" simplePos="0" relativeHeight="125829378" behindDoc="0" locked="0" layoutInCell="1" allowOverlap="1">
                <wp:simplePos x="0" y="0"/>
                <wp:positionH relativeFrom="page">
                  <wp:posOffset>701675</wp:posOffset>
                </wp:positionH>
                <wp:positionV relativeFrom="margin">
                  <wp:posOffset>5565775</wp:posOffset>
                </wp:positionV>
                <wp:extent cx="6150610" cy="789305"/>
                <wp:wrapTopAndBottom/>
                <wp:docPr id="166" name="Shape 166"/>
                <a:graphic xmlns:a="http://schemas.openxmlformats.org/drawingml/2006/main">
                  <a:graphicData uri="http://schemas.microsoft.com/office/word/2010/wordprocessingShape">
                    <wps:wsp>
                      <wps:cNvSpPr txBox="1"/>
                      <wps:spPr>
                        <a:xfrm>
                          <a:ext cx="6150610" cy="789305"/>
                        </a:xfrm>
                        <a:prstGeom prst="rect"/>
                        <a:noFill/>
                      </wps:spPr>
                      <wps:txbx>
                        <w:txbxContent>
                          <w:p>
                            <w:pPr>
                              <w:pStyle w:val="Style25"/>
                              <w:keepNext w:val="0"/>
                              <w:keepLines w:val="0"/>
                              <w:widowControl w:val="0"/>
                              <w:shd w:val="clear" w:color="auto" w:fill="auto"/>
                              <w:bidi w:val="0"/>
                              <w:spacing w:before="0" w:after="380" w:line="240" w:lineRule="auto"/>
                              <w:ind w:left="0" w:right="0" w:firstLine="0"/>
                              <w:jc w:val="left"/>
                            </w:pPr>
                            <w:bookmarkStart w:id="166" w:name="bookmark166"/>
                            <w:r>
                              <w:rPr>
                                <w:b/>
                                <w:bCs/>
                                <w:color w:val="000000"/>
                                <w:spacing w:val="0"/>
                                <w:w w:val="100"/>
                                <w:position w:val="0"/>
                              </w:rPr>
                              <w:t>三、非主营业务情况</w:t>
                            </w:r>
                            <w:bookmarkEnd w:id="166"/>
                          </w:p>
                          <w:p>
                            <w:pPr>
                              <w:pStyle w:val="Style40"/>
                              <w:keepNext w:val="0"/>
                              <w:keepLines w:val="0"/>
                              <w:widowControl w:val="0"/>
                              <w:shd w:val="clear" w:color="auto" w:fill="auto"/>
                              <w:bidi w:val="0"/>
                              <w:spacing w:before="0" w:after="160" w:line="240" w:lineRule="auto"/>
                              <w:ind w:left="0" w:right="0" w:firstLine="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0"/>
                              <w:keepNext w:val="0"/>
                              <w:keepLines w:val="0"/>
                              <w:widowControl w:val="0"/>
                              <w:shd w:val="clear" w:color="auto" w:fill="auto"/>
                              <w:bidi w:val="0"/>
                              <w:spacing w:before="0" w:after="260" w:line="240" w:lineRule="auto"/>
                              <w:ind w:left="0" w:right="0" w:firstLine="0"/>
                              <w:jc w:val="right"/>
                            </w:pPr>
                            <w:r>
                              <w:rPr>
                                <w:color w:val="000000"/>
                                <w:spacing w:val="0"/>
                                <w:w w:val="100"/>
                                <w:position w:val="0"/>
                              </w:rPr>
                              <w:t>单位：元</w:t>
                            </w:r>
                          </w:p>
                        </w:txbxContent>
                      </wps:txbx>
                      <wps:bodyPr lIns="0" tIns="0" rIns="0" bIns="0">
                        <a:noAutoFit/>
                      </wps:bodyPr>
                    </wps:wsp>
                  </a:graphicData>
                </a:graphic>
              </wp:anchor>
            </w:drawing>
          </mc:Choice>
          <mc:Fallback>
            <w:pict>
              <v:shape id="_x0000_s1192" type="#_x0000_t202" style="position:absolute;margin-left:55.25pt;margin-top:438.25pt;width:484.30000000000001pt;height:62.149999999999999pt;z-index:-125829375;mso-wrap-distance-left:9.pt;mso-wrap-distance-top:25.pt;mso-wrap-distance-right:9.pt;mso-position-horizontal-relative:page;mso-position-vertical-relative:margin" filled="f" stroked="f">
                <v:textbox inset="0,0,0,0">
                  <w:txbxContent>
                    <w:p>
                      <w:pPr>
                        <w:pStyle w:val="Style25"/>
                        <w:keepNext w:val="0"/>
                        <w:keepLines w:val="0"/>
                        <w:widowControl w:val="0"/>
                        <w:shd w:val="clear" w:color="auto" w:fill="auto"/>
                        <w:bidi w:val="0"/>
                        <w:spacing w:before="0" w:after="380" w:line="240" w:lineRule="auto"/>
                        <w:ind w:left="0" w:right="0" w:firstLine="0"/>
                        <w:jc w:val="left"/>
                      </w:pPr>
                      <w:bookmarkStart w:id="166" w:name="bookmark166"/>
                      <w:r>
                        <w:rPr>
                          <w:b/>
                          <w:bCs/>
                          <w:color w:val="000000"/>
                          <w:spacing w:val="0"/>
                          <w:w w:val="100"/>
                          <w:position w:val="0"/>
                        </w:rPr>
                        <w:t>三、非主营业务情况</w:t>
                      </w:r>
                      <w:bookmarkEnd w:id="166"/>
                    </w:p>
                    <w:p>
                      <w:pPr>
                        <w:pStyle w:val="Style40"/>
                        <w:keepNext w:val="0"/>
                        <w:keepLines w:val="0"/>
                        <w:widowControl w:val="0"/>
                        <w:shd w:val="clear" w:color="auto" w:fill="auto"/>
                        <w:bidi w:val="0"/>
                        <w:spacing w:before="0" w:after="160" w:line="240" w:lineRule="auto"/>
                        <w:ind w:left="0" w:right="0" w:firstLine="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0"/>
                        <w:keepNext w:val="0"/>
                        <w:keepLines w:val="0"/>
                        <w:widowControl w:val="0"/>
                        <w:shd w:val="clear" w:color="auto" w:fill="auto"/>
                        <w:bidi w:val="0"/>
                        <w:spacing w:before="0" w:after="260" w:line="240" w:lineRule="auto"/>
                        <w:ind w:left="0" w:right="0" w:firstLine="0"/>
                        <w:jc w:val="right"/>
                      </w:pPr>
                      <w:r>
                        <w:rPr>
                          <w:color w:val="000000"/>
                          <w:spacing w:val="0"/>
                          <w:w w:val="100"/>
                          <w:position w:val="0"/>
                        </w:rPr>
                        <w:t>单位：元</w:t>
                      </w:r>
                    </w:p>
                  </w:txbxContent>
                </v:textbox>
                <w10:wrap type="topAndBottom" anchorx="page" anchory="margin"/>
              </v:shape>
            </w:pict>
          </mc:Fallback>
        </mc:AlternateContent>
      </w:r>
      <w:r>
        <mc:AlternateContent>
          <mc:Choice Requires="wps">
            <w:drawing>
              <wp:anchor distT="469900" distB="0" distL="114300" distR="114300" simplePos="0" relativeHeight="125829380" behindDoc="0" locked="0" layoutInCell="1" allowOverlap="1">
                <wp:simplePos x="0" y="0"/>
                <wp:positionH relativeFrom="page">
                  <wp:posOffset>6816090</wp:posOffset>
                </wp:positionH>
                <wp:positionV relativeFrom="margin">
                  <wp:posOffset>9330055</wp:posOffset>
                </wp:positionV>
                <wp:extent cx="728345" cy="164465"/>
                <wp:wrapTopAndBottom/>
                <wp:docPr id="168" name="Shape 168"/>
                <a:graphic xmlns:a="http://schemas.openxmlformats.org/drawingml/2006/main">
                  <a:graphicData uri="http://schemas.microsoft.com/office/word/2010/wordprocessingShape">
                    <wps:wsp>
                      <wps:cNvSpPr txBox="1"/>
                      <wps:spPr>
                        <a:xfrm>
                          <a:ext cx="728345" cy="16446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center"/>
                            </w:pPr>
                            <w:r>
                              <w:rPr>
                                <w:spacing w:val="0"/>
                                <w:w w:val="100"/>
                                <w:position w:val="0"/>
                              </w:rPr>
                              <w:t>cninf^</w:t>
                            </w:r>
                          </w:p>
                        </w:txbxContent>
                      </wps:txbx>
                      <wps:bodyPr wrap="none" lIns="0" tIns="0" rIns="0" bIns="0">
                        <a:noAutoFit/>
                      </wps:bodyPr>
                    </wps:wsp>
                  </a:graphicData>
                </a:graphic>
              </wp:anchor>
            </w:drawing>
          </mc:Choice>
          <mc:Fallback>
            <w:pict>
              <v:shape id="_x0000_s1194" type="#_x0000_t202" style="position:absolute;margin-left:536.70000000000005pt;margin-top:734.64999999999998pt;width:57.350000000000001pt;height:12.950000000000001pt;z-index:-125829373;mso-wrap-distance-left:9.pt;mso-wrap-distance-top:37.pt;mso-wrap-distance-right:9.pt;mso-position-horizontal-relative:page;mso-position-vertic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center"/>
                      </w:pPr>
                      <w:r>
                        <w:rPr>
                          <w:spacing w:val="0"/>
                          <w:w w:val="100"/>
                          <w:position w:val="0"/>
                        </w:rPr>
                        <w:t>cninf^</w:t>
                      </w:r>
                    </w:p>
                  </w:txbxContent>
                </v:textbox>
                <w10:wrap type="topAndBottom" anchorx="page" anchory="margin"/>
              </v:shape>
            </w:pict>
          </mc:Fallback>
        </mc:AlternateContent>
      </w:r>
    </w:p>
    <w:p>
      <w:pPr>
        <w:widowControl w:val="0"/>
        <w:spacing w:line="60" w:lineRule="exact"/>
      </w:pPr>
    </w:p>
    <w:p>
      <w:pPr>
        <w:widowControl w:val="0"/>
        <w:spacing w:after="59" w:line="1" w:lineRule="exact"/>
      </w:pPr>
    </w:p>
    <w:tbl>
      <w:tblPr>
        <w:tblOverlap w:val="never"/>
        <w:jc w:val="left"/>
        <w:tblLayout w:type="fixed"/>
      </w:tblPr>
      <w:tblGrid>
        <w:gridCol w:w="1536"/>
        <w:gridCol w:w="1282"/>
        <w:gridCol w:w="989"/>
        <w:gridCol w:w="4829"/>
        <w:gridCol w:w="955"/>
      </w:tblGrid>
      <w:tr>
        <w:trPr>
          <w:trHeight w:val="71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占利润总额</w:t>
            </w:r>
          </w:p>
          <w:p>
            <w:pPr>
              <w:pStyle w:val="Style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形成原因说明</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是否具有</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可持续性</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9,174,110.05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-4.12%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left"/>
              <w:rPr>
                <w:sz w:val="17"/>
                <w:szCs w:val="17"/>
              </w:rPr>
            </w:pPr>
            <w:r>
              <w:rPr>
                <w:rFonts w:ascii="SimSun" w:eastAsia="SimSun" w:hAnsi="SimSun" w:cs="SimSun"/>
                <w:color w:val="000000"/>
                <w:spacing w:val="0"/>
                <w:w w:val="100"/>
                <w:position w:val="0"/>
                <w:sz w:val="17"/>
                <w:szCs w:val="17"/>
              </w:rPr>
              <w:t>主要系公司转让四川桑瑞思环境技术工程有限公司股权取得 收益以及确认四川川西数据产业有限公司联营投资收益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否</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公允价值变动损益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-87,970.83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交易性金融资产公允价值变动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是</w:t>
            </w: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资产减值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-86,907,431.44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39.00%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主要系计提存货跌价损失、在建工程减值损失和商誉减值损 失</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否</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营业外收入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950,026.05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-0.43%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主要系债务重组利得及其他</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营业外支出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859,738.26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-0.39%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主要系固定资产报废损失</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信用减值损失</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-65,319,525.23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29.31%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主要系计提应收账款、其他应收款、应收票据坏账准备</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是</w:t>
            </w:r>
          </w:p>
        </w:tc>
      </w:tr>
    </w:tbl>
    <w:p>
      <w:pPr>
        <w:sectPr>
          <w:footnotePr>
            <w:pos w:val="pageBottom"/>
            <w:numFmt w:val="decimal"/>
            <w:numRestart w:val="continuous"/>
          </w:footnotePr>
          <w:pgSz w:w="11900" w:h="16840"/>
          <w:pgMar w:top="1443" w:right="24" w:bottom="1160" w:left="1100" w:header="0" w:footer="3" w:gutter="0"/>
          <w:cols w:space="720"/>
          <w:noEndnote/>
          <w:rtlGutter w:val="0"/>
          <w:docGrid w:linePitch="360"/>
        </w:sectPr>
      </w:pPr>
    </w:p>
    <w:p>
      <w:pPr>
        <w:pStyle w:val="Style38"/>
        <w:keepNext/>
        <w:keepLines/>
        <w:widowControl w:val="0"/>
        <w:shd w:val="clear" w:color="auto" w:fill="auto"/>
        <w:bidi w:val="0"/>
        <w:spacing w:before="0" w:after="360" w:line="240" w:lineRule="auto"/>
        <w:ind w:left="0" w:right="0" w:firstLine="0"/>
        <w:jc w:val="left"/>
      </w:pPr>
      <w:bookmarkStart w:id="167" w:name="bookmark167"/>
      <w:bookmarkStart w:id="168" w:name="bookmark168"/>
      <w:bookmarkStart w:id="169" w:name="bookmark169"/>
      <w:bookmarkStart w:id="170" w:name="bookmark170"/>
      <w:r>
        <w:rPr>
          <w:color w:val="000000"/>
          <w:spacing w:val="0"/>
          <w:w w:val="100"/>
          <w:position w:val="0"/>
        </w:rPr>
        <w:t>四</w:t>
      </w:r>
      <w:bookmarkEnd w:id="169"/>
      <w:r>
        <w:rPr>
          <w:color w:val="000000"/>
          <w:spacing w:val="0"/>
          <w:w w:val="100"/>
          <w:position w:val="0"/>
        </w:rPr>
        <w:t>、资产及负债状况分析</w:t>
      </w:r>
      <w:bookmarkEnd w:id="167"/>
      <w:bookmarkEnd w:id="168"/>
      <w:bookmarkEnd w:id="170"/>
    </w:p>
    <w:p>
      <w:pPr>
        <w:pStyle w:val="Style48"/>
        <w:keepNext/>
        <w:keepLines/>
        <w:widowControl w:val="0"/>
        <w:shd w:val="clear" w:color="auto" w:fill="auto"/>
        <w:bidi w:val="0"/>
        <w:spacing w:before="0" w:after="360" w:line="240" w:lineRule="auto"/>
        <w:ind w:left="0" w:right="0" w:firstLine="0"/>
        <w:jc w:val="left"/>
      </w:pPr>
      <w:bookmarkStart w:id="171" w:name="bookmark171"/>
      <w:bookmarkStart w:id="172" w:name="bookmark172"/>
      <w:bookmarkStart w:id="173" w:name="bookmark173"/>
      <w:bookmarkStart w:id="174" w:name="bookmark174"/>
      <w:r>
        <w:rPr>
          <w:rFonts w:ascii="Times New Roman" w:eastAsia="Times New Roman" w:hAnsi="Times New Roman" w:cs="Times New Roman"/>
          <w:color w:val="000000"/>
          <w:spacing w:val="0"/>
          <w:w w:val="100"/>
          <w:position w:val="0"/>
        </w:rPr>
        <w:t>1</w:t>
      </w:r>
      <w:bookmarkEnd w:id="173"/>
      <w:r>
        <w:rPr>
          <w:color w:val="000000"/>
          <w:spacing w:val="0"/>
          <w:w w:val="100"/>
          <w:position w:val="0"/>
        </w:rPr>
        <w:t>、资产构成重大变动情况</w:t>
      </w:r>
      <w:bookmarkEnd w:id="171"/>
      <w:bookmarkEnd w:id="172"/>
      <w:bookmarkEnd w:id="174"/>
    </w:p>
    <w:p>
      <w:pPr>
        <w:pStyle w:val="Style40"/>
        <w:keepNext w:val="0"/>
        <w:keepLines w:val="0"/>
        <w:widowControl w:val="0"/>
        <w:shd w:val="clear" w:color="auto" w:fill="auto"/>
        <w:bidi w:val="0"/>
        <w:spacing w:before="0" w:after="180" w:line="240" w:lineRule="auto"/>
        <w:ind w:left="0" w:right="0" w:firstLine="0"/>
        <w:jc w:val="left"/>
      </w:pPr>
      <w:r>
        <w:rPr>
          <w:color w:val="000000"/>
          <w:spacing w:val="0"/>
          <w:w w:val="100"/>
          <w:position w:val="0"/>
        </w:rPr>
        <w:t>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年起首次执行新收入准则或新租赁准则且调整执行当年年初财务报表相关项目</w:t>
      </w:r>
    </w:p>
    <w:p>
      <w:pPr>
        <w:pStyle w:val="Style40"/>
        <w:keepNext w:val="0"/>
        <w:keepLines w:val="0"/>
        <w:widowControl w:val="0"/>
        <w:shd w:val="clear" w:color="auto" w:fill="auto"/>
        <w:bidi w:val="0"/>
        <w:spacing w:before="0" w:after="120" w:line="240" w:lineRule="auto"/>
        <w:ind w:left="0" w:right="0" w:firstLine="0"/>
        <w:jc w:val="left"/>
      </w:pPr>
      <w:r>
        <w:rPr>
          <w:color w:val="000000"/>
          <w:spacing w:val="0"/>
          <w:w w:val="100"/>
          <w:position w:val="0"/>
        </w:rPr>
        <w:t>适用</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282"/>
        <w:gridCol w:w="1282"/>
        <w:gridCol w:w="840"/>
        <w:gridCol w:w="1430"/>
        <w:gridCol w:w="840"/>
        <w:gridCol w:w="710"/>
        <w:gridCol w:w="3206"/>
      </w:tblGrid>
      <w:tr>
        <w:trPr>
          <w:trHeight w:val="418"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年末</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年初</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比重增 减</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重大变动说明</w:t>
            </w:r>
          </w:p>
        </w:tc>
      </w:tr>
      <w:tr>
        <w:trPr>
          <w:trHeight w:val="706"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占总资产</w:t>
            </w:r>
          </w:p>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占总资产</w:t>
            </w:r>
          </w:p>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比例</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237,784,443.33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8.24%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206,830,009.25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7.36%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无重大变动</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874,627,101.59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30.33%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1,066,005218.04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无重大变动</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493,766,162.37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17.12%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422,957,827.96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无重大变动</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投资性房地产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252,037,915.80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8.74%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257,071,041.34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9.14%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无重大变动</w:t>
            </w: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pPr>
            <w:r>
              <w:rPr>
                <w:color w:val="000000"/>
                <w:spacing w:val="0"/>
                <w:w w:val="100"/>
                <w:position w:val="0"/>
              </w:rPr>
              <w:t>21,717,628.03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0.75%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both"/>
              <w:rPr>
                <w:sz w:val="17"/>
                <w:szCs w:val="17"/>
              </w:rPr>
            </w:pPr>
            <w:r>
              <w:rPr>
                <w:rFonts w:ascii="SimSun" w:eastAsia="SimSun" w:hAnsi="SimSun" w:cs="SimSun"/>
                <w:color w:val="000000"/>
                <w:spacing w:val="0"/>
                <w:w w:val="100"/>
                <w:position w:val="0"/>
                <w:sz w:val="17"/>
                <w:szCs w:val="17"/>
              </w:rPr>
              <w:t>主要系本报告期公司取得四川川西数据 产业有限公司</w:t>
            </w:r>
            <w:r>
              <w:rPr>
                <w:color w:val="000000"/>
                <w:spacing w:val="0"/>
                <w:w w:val="100"/>
                <w:position w:val="0"/>
                <w:sz w:val="18"/>
                <w:szCs w:val="18"/>
              </w:rPr>
              <w:t>30%</w:t>
            </w:r>
            <w:r>
              <w:rPr>
                <w:rFonts w:ascii="SimSun" w:eastAsia="SimSun" w:hAnsi="SimSun" w:cs="SimSun"/>
                <w:color w:val="000000"/>
                <w:spacing w:val="0"/>
                <w:w w:val="100"/>
                <w:position w:val="0"/>
                <w:sz w:val="17"/>
                <w:szCs w:val="17"/>
              </w:rPr>
              <w:t>股权所致</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197,545,706.32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6.85%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196,679,591.97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7.00%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无重大变动</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在建工程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rPr>
              <w:t>2,203,882.90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0.08%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61,909,876.72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2.20%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主要系公司控股子公司江苏亿金执行投 资项目减值所致</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443,917,318.76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15.39%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445,796,433.91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-0.47%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无重大变动</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281,230,000.00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9.75%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67,450,000.00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2.40%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主要系公司银行借款增加所致</w:t>
            </w:r>
          </w:p>
        </w:tc>
      </w:tr>
      <w:tr>
        <w:trPr>
          <w:trHeight w:val="133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107,818,649.35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3.74%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1,269,260.80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0.05%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主要系本报告期公司将信用等级较低的 银行承兑汇票及商业承兑汇票在背书或 贴现时不终止确认，继续确认为应收票 据。</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rPr>
              <w:t>7,818,975.87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0.27%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31,692,324.24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1.13%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主要系公司将信用等级较低的银行承兑 汇票重分类至应收票据所致</w:t>
            </w: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一年内到期的 非流动资产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2,582,259.46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0.09%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主要系上期一年内到期的长期应收款重 分类所致</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pPr>
            <w:r>
              <w:rPr>
                <w:color w:val="000000"/>
                <w:spacing w:val="0"/>
                <w:w w:val="100"/>
                <w:position w:val="0"/>
              </w:rPr>
              <w:t>34,387,781.45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1.19%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19,165,833.86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0.68%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主要系公司待抵扣进项税和增值税留抵 税额增加所致</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360,602,336.10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12.50%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219,884,961.68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7.82%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主要系公司执行项目取得特许经营权所 致</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商誉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pPr>
            <w:r>
              <w:rPr>
                <w:color w:val="000000"/>
                <w:spacing w:val="0"/>
                <w:w w:val="100"/>
                <w:position w:val="0"/>
              </w:rPr>
              <w:t>36,966,422.04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1.28%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52,125,633.06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1.85%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主要系公司依据评估结果计提深圳龙控 商誉减值准备所致</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202,114,111.72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7.19%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主要系适用新收入准则，重分类至合同 负债所致</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应交税费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rPr>
              <w:t>9,228,929.18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0.32%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18,320299.49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0.65%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主要系报告期末应交增值税及所得税等</w:t>
            </w:r>
          </w:p>
        </w:tc>
      </w:tr>
    </w:tbl>
    <w:p>
      <w:pPr>
        <w:widowControl w:val="0"/>
        <w:spacing w:after="959" w:line="1" w:lineRule="exact"/>
      </w:pPr>
    </w:p>
    <w:p>
      <w:pPr>
        <w:pStyle w:val="Style28"/>
        <w:keepNext w:val="0"/>
        <w:keepLines w:val="0"/>
        <w:widowControl w:val="0"/>
        <w:shd w:val="clear" w:color="auto" w:fill="auto"/>
        <w:bidi w:val="0"/>
        <w:spacing w:before="0" w:after="360" w:line="240" w:lineRule="auto"/>
        <w:ind w:left="0" w:right="0" w:firstLine="0"/>
        <w:jc w:val="right"/>
        <w:rPr>
          <w:sz w:val="26"/>
          <w:szCs w:val="26"/>
        </w:rPr>
        <w:sectPr>
          <w:headerReference w:type="default" r:id="rId55"/>
          <w:footerReference w:type="default" r:id="rId56"/>
          <w:headerReference w:type="even" r:id="rId57"/>
          <w:footerReference w:type="even" r:id="rId58"/>
          <w:footnotePr>
            <w:pos w:val="pageBottom"/>
            <w:numFmt w:val="decimal"/>
            <w:numRestart w:val="continuous"/>
          </w:footnotePr>
          <w:pgSz w:w="11900" w:h="16840"/>
          <w:pgMar w:top="1458" w:right="1109" w:bottom="950" w:left="1105"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center"/>
        <w:tblLayout w:type="fixed"/>
      </w:tblPr>
      <w:tblGrid>
        <w:gridCol w:w="1282"/>
        <w:gridCol w:w="1282"/>
        <w:gridCol w:w="840"/>
        <w:gridCol w:w="1430"/>
        <w:gridCol w:w="840"/>
        <w:gridCol w:w="710"/>
        <w:gridCol w:w="3206"/>
      </w:tblGrid>
      <w:tr>
        <w:trPr>
          <w:trHeight w:val="36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税费减少所致</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合同负债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190,784,654.15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6.61%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主要系本报告期适用新收入准则，预收 账款重分类至合同负债所致</w:t>
            </w:r>
          </w:p>
        </w:tc>
      </w:tr>
      <w:tr>
        <w:trPr>
          <w:trHeight w:val="133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119,111,356.62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4.13%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77,074,338.75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主要系因实施桑瑞思股权转让，股权转 让前存续的尚待清理的资金拆借以及全 资子公司依米康龙控软件受让桑瑞思信 息数据领域业务形成债务所致</w:t>
            </w:r>
          </w:p>
        </w:tc>
      </w:tr>
      <w:tr>
        <w:trPr>
          <w:trHeight w:val="134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158,428,620.62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5.49%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62,879,814.76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主要系本报告期公司将信用等级较低的 银行承兑的应收票据在背书或贴现时不 终止确认，继续确认为应收票据，同时 确认其他流动负债。</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未分配利润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87,427229.00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3.03%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253,440,586.91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both"/>
              <w:rPr>
                <w:sz w:val="17"/>
                <w:szCs w:val="17"/>
              </w:rPr>
            </w:pPr>
            <w:r>
              <w:rPr>
                <w:rFonts w:ascii="SimSun" w:eastAsia="SimSun" w:hAnsi="SimSun" w:cs="SimSun"/>
                <w:color w:val="000000"/>
                <w:spacing w:val="0"/>
                <w:w w:val="100"/>
                <w:position w:val="0"/>
                <w:sz w:val="17"/>
                <w:szCs w:val="17"/>
              </w:rPr>
              <w:t>主要系本报告期归属于上市公司股东的 净利润亏损所致</w:t>
            </w:r>
          </w:p>
        </w:tc>
      </w:tr>
    </w:tbl>
    <w:p>
      <w:pPr>
        <w:widowControl w:val="0"/>
        <w:spacing w:after="339" w:line="1" w:lineRule="exact"/>
      </w:pPr>
    </w:p>
    <w:p>
      <w:pPr>
        <w:pStyle w:val="Style48"/>
        <w:keepNext/>
        <w:keepLines/>
        <w:widowControl w:val="0"/>
        <w:shd w:val="clear" w:color="auto" w:fill="auto"/>
        <w:bidi w:val="0"/>
        <w:spacing w:before="0" w:line="240" w:lineRule="auto"/>
        <w:ind w:left="0" w:right="0" w:firstLine="0"/>
        <w:jc w:val="left"/>
      </w:pPr>
      <w:bookmarkStart w:id="175" w:name="bookmark175"/>
      <w:bookmarkStart w:id="176" w:name="bookmark176"/>
      <w:bookmarkStart w:id="177" w:name="bookmark177"/>
      <w:bookmarkStart w:id="178" w:name="bookmark178"/>
      <w:r>
        <w:rPr>
          <w:rFonts w:ascii="Times New Roman" w:eastAsia="Times New Roman" w:hAnsi="Times New Roman" w:cs="Times New Roman"/>
          <w:color w:val="000000"/>
          <w:spacing w:val="0"/>
          <w:w w:val="100"/>
          <w:position w:val="0"/>
        </w:rPr>
        <w:t>2</w:t>
      </w:r>
      <w:bookmarkEnd w:id="177"/>
      <w:r>
        <w:rPr>
          <w:color w:val="000000"/>
          <w:spacing w:val="0"/>
          <w:w w:val="100"/>
          <w:position w:val="0"/>
        </w:rPr>
        <w:t>、以公允价值计量的资产和负债</w:t>
      </w:r>
      <w:bookmarkEnd w:id="175"/>
      <w:bookmarkEnd w:id="176"/>
      <w:bookmarkEnd w:id="178"/>
    </w:p>
    <w:p>
      <w:pPr>
        <w:pStyle w:val="Style40"/>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843"/>
        <w:gridCol w:w="1152"/>
        <w:gridCol w:w="989"/>
        <w:gridCol w:w="1416"/>
        <w:gridCol w:w="859"/>
        <w:gridCol w:w="845"/>
        <w:gridCol w:w="840"/>
        <w:gridCol w:w="432"/>
        <w:gridCol w:w="1214"/>
      </w:tblGrid>
      <w:tr>
        <w:trPr>
          <w:trHeight w:val="370"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本期公允价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计入权益的累计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本期计提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本期购买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本期出售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320" w:firstLine="0"/>
              <w:jc w:val="right"/>
              <w:rPr>
                <w:sz w:val="17"/>
                <w:szCs w:val="17"/>
              </w:rPr>
            </w:pPr>
            <w:r>
              <w:rPr>
                <w:rFonts w:ascii="SimSun" w:eastAsia="SimSun" w:hAnsi="SimSun" w:cs="SimSun"/>
                <w:color w:val="000000"/>
                <w:spacing w:val="0"/>
                <w:w w:val="100"/>
                <w:position w:val="0"/>
                <w:sz w:val="17"/>
                <w:szCs w:val="17"/>
              </w:rPr>
              <w:t>期末数</w:t>
            </w:r>
          </w:p>
        </w:tc>
      </w:tr>
      <w:tr>
        <w:trPr>
          <w:trHeight w:val="346"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值变动损益</w:t>
            </w:r>
          </w:p>
        </w:tc>
        <w:tc>
          <w:tcPr>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公允价值变动</w:t>
            </w:r>
          </w:p>
        </w:tc>
        <w:tc>
          <w:tcPr>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的减值</w:t>
            </w:r>
          </w:p>
        </w:tc>
        <w:tc>
          <w:tcPr>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变动</w:t>
            </w:r>
          </w:p>
        </w:tc>
        <w:tc>
          <w:tcPr>
            <w:vMerge/>
            <w:tcBorders>
              <w:left w:val="single" w:sz="4"/>
              <w:right w:val="single" w:sz="4"/>
            </w:tcBorders>
            <w:shd w:val="clear" w:color="auto" w:fill="D3D3D3"/>
            <w:vAlign w:val="center"/>
          </w:tcPr>
          <w:p>
            <w:pPr/>
          </w:p>
        </w:tc>
      </w:tr>
      <w:tr>
        <w:trPr>
          <w:trHeight w:val="408" w:hRule="exact"/>
        </w:trPr>
        <w:tc>
          <w:tcPr>
            <w:gridSpan w:val="9"/>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金融资产</w:t>
            </w: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交易性金融资产（不 含衍生金融资产）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46,718,827.15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-87,970.83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46,630,856.32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上述合计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46,718,827.15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-87,970.83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46,630,856.32</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金融负债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bl>
    <w:p>
      <w:pPr>
        <w:pStyle w:val="Style40"/>
        <w:keepNext w:val="0"/>
        <w:keepLines w:val="0"/>
        <w:widowControl w:val="0"/>
        <w:shd w:val="clear" w:color="auto" w:fill="auto"/>
        <w:bidi w:val="0"/>
        <w:spacing w:before="0" w:after="380" w:line="360" w:lineRule="exact"/>
        <w:ind w:left="0" w:right="0" w:firstLine="0"/>
        <w:jc w:val="left"/>
        <w:rPr>
          <w:sz w:val="18"/>
          <w:szCs w:val="18"/>
        </w:rPr>
      </w:pPr>
      <w:r>
        <w:rPr>
          <w:color w:val="000000"/>
          <w:spacing w:val="0"/>
          <w:w w:val="100"/>
          <w:position w:val="0"/>
          <w:sz w:val="17"/>
          <w:szCs w:val="17"/>
        </w:rPr>
        <w:t xml:space="preserve">报告期内公司主要资产计量属性是否发生重大变化 </w:t>
      </w:r>
      <w:r>
        <w:rPr>
          <w:color w:val="000000"/>
          <w:spacing w:val="0"/>
          <w:w w:val="100"/>
          <w:position w:val="0"/>
          <w:sz w:val="18"/>
          <w:szCs w:val="18"/>
        </w:rPr>
        <w:t>口</w:t>
      </w:r>
      <w:r>
        <w:rPr>
          <w:color w:val="000000"/>
          <w:spacing w:val="0"/>
          <w:w w:val="100"/>
          <w:position w:val="0"/>
          <w:sz w:val="17"/>
          <w:szCs w:val="17"/>
        </w:rPr>
        <w:t>是</w:t>
      </w:r>
      <w:r>
        <w:rPr>
          <w:i/>
          <w:iCs/>
          <w:color w:val="000000"/>
          <w:spacing w:val="0"/>
          <w:w w:val="100"/>
          <w:position w:val="0"/>
          <w:sz w:val="17"/>
          <w:szCs w:val="17"/>
        </w:rPr>
        <w:t>V</w:t>
      </w:r>
      <w:r>
        <w:rPr>
          <w:i/>
          <w:iCs/>
          <w:color w:val="000000"/>
          <w:spacing w:val="0"/>
          <w:w w:val="100"/>
          <w:position w:val="0"/>
          <w:sz w:val="18"/>
          <w:szCs w:val="18"/>
        </w:rPr>
        <w:t>否</w:t>
      </w:r>
    </w:p>
    <w:p>
      <w:pPr>
        <w:pStyle w:val="Style48"/>
        <w:keepNext/>
        <w:keepLines/>
        <w:widowControl w:val="0"/>
        <w:shd w:val="clear" w:color="auto" w:fill="auto"/>
        <w:bidi w:val="0"/>
        <w:spacing w:before="0" w:after="340" w:line="240" w:lineRule="auto"/>
        <w:ind w:left="0" w:right="0" w:firstLine="0"/>
        <w:jc w:val="left"/>
      </w:pPr>
      <w:bookmarkStart w:id="179" w:name="bookmark179"/>
      <w:bookmarkStart w:id="180" w:name="bookmark180"/>
      <w:bookmarkStart w:id="181" w:name="bookmark181"/>
      <w:bookmarkStart w:id="182" w:name="bookmark182"/>
      <w:r>
        <w:rPr>
          <w:rFonts w:ascii="Times New Roman" w:eastAsia="Times New Roman" w:hAnsi="Times New Roman" w:cs="Times New Roman"/>
          <w:color w:val="000000"/>
          <w:spacing w:val="0"/>
          <w:w w:val="100"/>
          <w:position w:val="0"/>
        </w:rPr>
        <w:t>3</w:t>
      </w:r>
      <w:bookmarkEnd w:id="181"/>
      <w:r>
        <w:rPr>
          <w:color w:val="000000"/>
          <w:spacing w:val="0"/>
          <w:w w:val="100"/>
          <w:position w:val="0"/>
        </w:rPr>
        <w:t>、截至报告期末的资产权利受限情况</w:t>
      </w:r>
      <w:bookmarkEnd w:id="179"/>
      <w:bookmarkEnd w:id="180"/>
      <w:bookmarkEnd w:id="182"/>
    </w:p>
    <w:tbl>
      <w:tblPr>
        <w:tblOverlap w:val="never"/>
        <w:jc w:val="center"/>
        <w:tblLayout w:type="fixed"/>
      </w:tblPr>
      <w:tblGrid>
        <w:gridCol w:w="2904"/>
        <w:gridCol w:w="2376"/>
        <w:gridCol w:w="4157"/>
      </w:tblGrid>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年末账面价值</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受限原因</w:t>
            </w:r>
          </w:p>
        </w:tc>
      </w:tr>
      <w:tr>
        <w:trPr>
          <w:trHeight w:val="66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118,939,750.50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因诉讼被冻结的银行存款</w:t>
            </w:r>
            <w:r>
              <w:rPr>
                <w:color w:val="000000"/>
                <w:spacing w:val="0"/>
                <w:w w:val="100"/>
                <w:position w:val="0"/>
                <w:sz w:val="18"/>
                <w:szCs w:val="18"/>
              </w:rPr>
              <w:t>11,081</w:t>
            </w:r>
            <w:r>
              <w:rPr>
                <w:color w:val="000000"/>
                <w:spacing w:val="0"/>
                <w:w w:val="100"/>
                <w:position w:val="0"/>
                <w:sz w:val="18"/>
                <w:szCs w:val="18"/>
              </w:rPr>
              <w:t>,986.</w:t>
            </w:r>
            <w:r>
              <w:rPr>
                <w:color w:val="000000"/>
                <w:spacing w:val="0"/>
                <w:w w:val="100"/>
                <w:position w:val="0"/>
                <w:sz w:val="18"/>
                <w:szCs w:val="18"/>
              </w:rPr>
              <w:t>72</w:t>
            </w:r>
            <w:r>
              <w:rPr>
                <w:rFonts w:ascii="SimSun" w:eastAsia="SimSun" w:hAnsi="SimSun" w:cs="SimSun"/>
                <w:color w:val="000000"/>
                <w:spacing w:val="0"/>
                <w:w w:val="100"/>
                <w:position w:val="0"/>
                <w:sz w:val="17"/>
                <w:szCs w:val="17"/>
              </w:rPr>
              <w:t>元，票据保证 金、保函保证金等</w:t>
            </w:r>
            <w:r>
              <w:rPr>
                <w:color w:val="000000"/>
                <w:spacing w:val="0"/>
                <w:w w:val="100"/>
                <w:position w:val="0"/>
                <w:sz w:val="18"/>
                <w:szCs w:val="18"/>
              </w:rPr>
              <w:t>107,857,763.78</w:t>
            </w:r>
            <w:r>
              <w:rPr>
                <w:rFonts w:ascii="SimSun" w:eastAsia="SimSun" w:hAnsi="SimSun" w:cs="SimSun"/>
                <w:color w:val="000000"/>
                <w:spacing w:val="0"/>
                <w:w w:val="100"/>
                <w:position w:val="0"/>
                <w:sz w:val="17"/>
                <w:szCs w:val="17"/>
              </w:rPr>
              <w:t>元。</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178,568,704.40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质押</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投资性房地产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171,059,240.82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抵押借款</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111,155,986.25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抵押借款</w:t>
            </w:r>
          </w:p>
        </w:tc>
      </w:tr>
      <w:tr>
        <w:trPr>
          <w:trHeight w:val="37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无形资产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31,739,680.73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抵押借款</w:t>
            </w:r>
          </w:p>
        </w:tc>
      </w:tr>
    </w:tbl>
    <w:p>
      <w:pPr>
        <w:widowControl w:val="0"/>
        <w:spacing w:after="1859" w:line="1" w:lineRule="exact"/>
      </w:pPr>
    </w:p>
    <w:p>
      <w:pPr>
        <w:pStyle w:val="Style28"/>
        <w:keepNext w:val="0"/>
        <w:keepLines w:val="0"/>
        <w:widowControl w:val="0"/>
        <w:shd w:val="clear" w:color="auto" w:fill="auto"/>
        <w:bidi w:val="0"/>
        <w:spacing w:before="0" w:after="340" w:line="240" w:lineRule="auto"/>
        <w:ind w:left="0" w:right="0" w:firstLine="0"/>
        <w:jc w:val="right"/>
        <w:rPr>
          <w:sz w:val="26"/>
          <w:szCs w:val="26"/>
        </w:rPr>
        <w:sectPr>
          <w:footnotePr>
            <w:pos w:val="pageBottom"/>
            <w:numFmt w:val="decimal"/>
            <w:numRestart w:val="continuous"/>
          </w:footnotePr>
          <w:pgSz w:w="11900" w:h="16840"/>
          <w:pgMar w:top="1443" w:right="1108"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38"/>
        <w:keepNext/>
        <w:keepLines/>
        <w:widowControl w:val="0"/>
        <w:shd w:val="clear" w:color="auto" w:fill="auto"/>
        <w:bidi w:val="0"/>
        <w:spacing w:before="0" w:after="340" w:line="240" w:lineRule="auto"/>
        <w:ind w:left="0" w:right="0" w:firstLine="0"/>
        <w:jc w:val="both"/>
      </w:pPr>
      <w:bookmarkStart w:id="183" w:name="bookmark183"/>
      <w:bookmarkStart w:id="184" w:name="bookmark184"/>
      <w:bookmarkStart w:id="185" w:name="bookmark185"/>
      <w:bookmarkStart w:id="186" w:name="bookmark186"/>
      <w:r>
        <w:rPr>
          <w:color w:val="000000"/>
          <w:spacing w:val="0"/>
          <w:w w:val="100"/>
          <w:position w:val="0"/>
        </w:rPr>
        <w:t>五</w:t>
      </w:r>
      <w:bookmarkEnd w:id="185"/>
      <w:r>
        <w:rPr>
          <w:color w:val="000000"/>
          <w:spacing w:val="0"/>
          <w:w w:val="100"/>
          <w:position w:val="0"/>
        </w:rPr>
        <w:t>、投资状况分析</w:t>
      </w:r>
      <w:bookmarkEnd w:id="183"/>
      <w:bookmarkEnd w:id="184"/>
      <w:bookmarkEnd w:id="186"/>
    </w:p>
    <w:p>
      <w:pPr>
        <w:pStyle w:val="Style48"/>
        <w:keepNext/>
        <w:keepLines/>
        <w:widowControl w:val="0"/>
        <w:shd w:val="clear" w:color="auto" w:fill="auto"/>
        <w:bidi w:val="0"/>
        <w:spacing w:before="0" w:line="240" w:lineRule="auto"/>
        <w:ind w:left="0" w:right="0" w:firstLine="0"/>
        <w:jc w:val="both"/>
      </w:pPr>
      <w:bookmarkStart w:id="187" w:name="bookmark187"/>
      <w:bookmarkStart w:id="188" w:name="bookmark188"/>
      <w:bookmarkStart w:id="189" w:name="bookmark189"/>
      <w:bookmarkStart w:id="190" w:name="bookmark190"/>
      <w:r>
        <w:rPr>
          <w:rFonts w:ascii="Times New Roman" w:eastAsia="Times New Roman" w:hAnsi="Times New Roman" w:cs="Times New Roman"/>
          <w:color w:val="000000"/>
          <w:spacing w:val="0"/>
          <w:w w:val="100"/>
          <w:position w:val="0"/>
        </w:rPr>
        <w:t>1</w:t>
      </w:r>
      <w:bookmarkEnd w:id="189"/>
      <w:r>
        <w:rPr>
          <w:color w:val="000000"/>
          <w:spacing w:val="0"/>
          <w:w w:val="100"/>
          <w:position w:val="0"/>
        </w:rPr>
        <w:t>、总体情况</w:t>
      </w:r>
      <w:bookmarkEnd w:id="187"/>
      <w:bookmarkEnd w:id="188"/>
      <w:bookmarkEnd w:id="190"/>
    </w:p>
    <w:p>
      <w:pPr>
        <w:pStyle w:val="Style40"/>
        <w:keepNext w:val="0"/>
        <w:keepLines w:val="0"/>
        <w:widowControl w:val="0"/>
        <w:shd w:val="clear" w:color="auto" w:fill="auto"/>
        <w:bidi w:val="0"/>
        <w:spacing w:before="0" w:after="80" w:line="240" w:lineRule="auto"/>
        <w:ind w:left="0" w:right="0" w:firstLine="0"/>
        <w:jc w:val="both"/>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3206"/>
        <w:gridCol w:w="3192"/>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报告期投资额（元）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上年同期投资额（元）</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变动幅度</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184,893,331.00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143,651,393.92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28.71%</w:t>
            </w:r>
          </w:p>
        </w:tc>
      </w:tr>
    </w:tbl>
    <w:p>
      <w:pPr>
        <w:widowControl w:val="0"/>
        <w:spacing w:after="339" w:line="1" w:lineRule="exact"/>
      </w:pPr>
    </w:p>
    <w:p>
      <w:pPr>
        <w:pStyle w:val="Style48"/>
        <w:keepNext/>
        <w:keepLines/>
        <w:widowControl w:val="0"/>
        <w:shd w:val="clear" w:color="auto" w:fill="auto"/>
        <w:bidi w:val="0"/>
        <w:spacing w:before="0" w:line="240" w:lineRule="auto"/>
        <w:ind w:left="0" w:right="0" w:firstLine="0"/>
        <w:jc w:val="both"/>
      </w:pPr>
      <w:bookmarkStart w:id="191" w:name="bookmark191"/>
      <w:bookmarkStart w:id="192" w:name="bookmark192"/>
      <w:bookmarkStart w:id="193" w:name="bookmark193"/>
      <w:bookmarkStart w:id="194" w:name="bookmark194"/>
      <w:r>
        <w:rPr>
          <w:rFonts w:ascii="Times New Roman" w:eastAsia="Times New Roman" w:hAnsi="Times New Roman" w:cs="Times New Roman"/>
          <w:color w:val="000000"/>
          <w:spacing w:val="0"/>
          <w:w w:val="100"/>
          <w:position w:val="0"/>
        </w:rPr>
        <w:t>2</w:t>
      </w:r>
      <w:bookmarkEnd w:id="193"/>
      <w:r>
        <w:rPr>
          <w:color w:val="000000"/>
          <w:spacing w:val="0"/>
          <w:w w:val="100"/>
          <w:position w:val="0"/>
        </w:rPr>
        <w:t>、报告期内获取的重大的股权投资情况</w:t>
      </w:r>
      <w:bookmarkEnd w:id="191"/>
      <w:bookmarkEnd w:id="192"/>
      <w:bookmarkEnd w:id="194"/>
    </w:p>
    <w:p>
      <w:pPr>
        <w:pStyle w:val="Style40"/>
        <w:keepNext w:val="0"/>
        <w:keepLines w:val="0"/>
        <w:widowControl w:val="0"/>
        <w:shd w:val="clear" w:color="auto" w:fill="auto"/>
        <w:bidi w:val="0"/>
        <w:spacing w:before="0" w:line="240" w:lineRule="auto"/>
        <w:ind w:left="0" w:right="0" w:firstLine="0"/>
        <w:jc w:val="both"/>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667"/>
        <w:gridCol w:w="648"/>
        <w:gridCol w:w="624"/>
        <w:gridCol w:w="629"/>
        <w:gridCol w:w="610"/>
        <w:gridCol w:w="624"/>
        <w:gridCol w:w="624"/>
        <w:gridCol w:w="614"/>
        <w:gridCol w:w="610"/>
        <w:gridCol w:w="878"/>
        <w:gridCol w:w="432"/>
        <w:gridCol w:w="715"/>
        <w:gridCol w:w="557"/>
        <w:gridCol w:w="686"/>
        <w:gridCol w:w="672"/>
      </w:tblGrid>
      <w:tr>
        <w:trPr>
          <w:trHeight w:val="135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被投资 公司名 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主要业 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投资方 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投资金 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持股比 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资金来 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合作方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投资期 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center"/>
              <w:rPr>
                <w:sz w:val="17"/>
                <w:szCs w:val="17"/>
              </w:rPr>
            </w:pPr>
            <w:r>
              <w:rPr>
                <w:rFonts w:ascii="SimSun" w:eastAsia="SimSun" w:hAnsi="SimSun" w:cs="SimSun"/>
                <w:color w:val="000000"/>
                <w:spacing w:val="0"/>
                <w:w w:val="100"/>
                <w:position w:val="0"/>
                <w:sz w:val="17"/>
                <w:szCs w:val="17"/>
              </w:rPr>
              <w:t>产品类 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截至资产 负债表日 的进展情</w:t>
            </w:r>
          </w:p>
          <w:p>
            <w:pPr>
              <w:pStyle w:val="Style2"/>
              <w:keepNext w:val="0"/>
              <w:keepLines w:val="0"/>
              <w:widowControl w:val="0"/>
              <w:shd w:val="clear" w:color="auto" w:fill="auto"/>
              <w:bidi w:val="0"/>
              <w:spacing w:before="0" w:after="0" w:line="307" w:lineRule="exact"/>
              <w:ind w:left="0" w:right="0" w:firstLine="340"/>
              <w:jc w:val="left"/>
              <w:rPr>
                <w:sz w:val="17"/>
                <w:szCs w:val="17"/>
              </w:rPr>
            </w:pPr>
            <w:r>
              <w:rPr>
                <w:rFonts w:ascii="SimSun" w:eastAsia="SimSun" w:hAnsi="SimSun" w:cs="SimSun"/>
                <w:color w:val="000000"/>
                <w:spacing w:val="0"/>
                <w:w w:val="100"/>
                <w:position w:val="0"/>
                <w:sz w:val="17"/>
                <w:szCs w:val="17"/>
              </w:rPr>
              <w:t>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预计 收益</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本期投</w:t>
            </w:r>
          </w:p>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资盈亏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77" w:lineRule="exact"/>
              <w:ind w:left="0" w:right="0" w:firstLine="0"/>
              <w:jc w:val="center"/>
              <w:rPr>
                <w:sz w:val="17"/>
                <w:szCs w:val="17"/>
              </w:rPr>
            </w:pPr>
            <w:r>
              <w:rPr>
                <w:rFonts w:ascii="SimSun" w:eastAsia="SimSun" w:hAnsi="SimSun" w:cs="SimSun"/>
                <w:color w:val="000000"/>
                <w:spacing w:val="0"/>
                <w:w w:val="100"/>
                <w:position w:val="0"/>
                <w:sz w:val="17"/>
                <w:szCs w:val="17"/>
              </w:rPr>
              <w:t>阜木 是否</w:t>
            </w:r>
          </w:p>
          <w:p>
            <w:pPr>
              <w:pStyle w:val="Style2"/>
              <w:keepNext w:val="0"/>
              <w:keepLines w:val="0"/>
              <w:widowControl w:val="0"/>
              <w:shd w:val="clear" w:color="auto" w:fill="auto"/>
              <w:bidi w:val="0"/>
              <w:spacing w:before="0" w:after="0" w:line="77" w:lineRule="exact"/>
              <w:ind w:left="0" w:right="0" w:firstLine="0"/>
              <w:jc w:val="center"/>
              <w:rPr>
                <w:sz w:val="17"/>
                <w:szCs w:val="17"/>
              </w:rPr>
            </w:pPr>
            <w:r>
              <w:rPr>
                <w:rFonts w:ascii="SimSun" w:eastAsia="SimSun" w:hAnsi="SimSun" w:cs="SimSun"/>
                <w:color w:val="000000"/>
                <w:spacing w:val="0"/>
                <w:w w:val="100"/>
                <w:position w:val="0"/>
                <w:sz w:val="17"/>
                <w:szCs w:val="17"/>
              </w:rPr>
              <w:t>涉诉</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98" w:lineRule="exact"/>
              <w:ind w:left="0" w:right="0" w:firstLine="0"/>
              <w:jc w:val="left"/>
              <w:rPr>
                <w:sz w:val="17"/>
                <w:szCs w:val="17"/>
              </w:rPr>
            </w:pPr>
            <w:r>
              <w:rPr>
                <w:rFonts w:ascii="SimSun" w:eastAsia="SimSun" w:hAnsi="SimSun" w:cs="SimSun"/>
                <w:color w:val="000000"/>
                <w:spacing w:val="0"/>
                <w:w w:val="100"/>
                <w:position w:val="0"/>
                <w:sz w:val="17"/>
                <w:szCs w:val="17"/>
              </w:rPr>
              <w:t>披露日 期（如</w:t>
            </w:r>
          </w:p>
          <w:p>
            <w:pPr>
              <w:pStyle w:val="Style2"/>
              <w:keepNext w:val="0"/>
              <w:keepLines w:val="0"/>
              <w:widowControl w:val="0"/>
              <w:shd w:val="clear" w:color="auto" w:fill="auto"/>
              <w:bidi w:val="0"/>
              <w:spacing w:before="0" w:after="0" w:line="298" w:lineRule="exact"/>
              <w:ind w:left="0" w:right="0" w:firstLine="0"/>
              <w:jc w:val="center"/>
              <w:rPr>
                <w:sz w:val="17"/>
                <w:szCs w:val="17"/>
              </w:rPr>
            </w:pPr>
            <w:r>
              <w:rPr>
                <w:rFonts w:ascii="SimSun" w:eastAsia="SimSun" w:hAnsi="SimSun" w:cs="SimSun"/>
                <w:color w:val="000000"/>
                <w:spacing w:val="0"/>
                <w:w w:val="100"/>
                <w:position w:val="0"/>
                <w:sz w:val="17"/>
                <w:szCs w:val="17"/>
              </w:rPr>
              <w:t>有）</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98" w:lineRule="exact"/>
              <w:ind w:left="0" w:right="0" w:firstLine="0"/>
              <w:jc w:val="center"/>
              <w:rPr>
                <w:sz w:val="17"/>
                <w:szCs w:val="17"/>
              </w:rPr>
            </w:pPr>
            <w:r>
              <w:rPr>
                <w:rFonts w:ascii="SimSun" w:eastAsia="SimSun" w:hAnsi="SimSun" w:cs="SimSun"/>
                <w:color w:val="000000"/>
                <w:spacing w:val="0"/>
                <w:w w:val="100"/>
                <w:position w:val="0"/>
                <w:sz w:val="17"/>
                <w:szCs w:val="17"/>
              </w:rPr>
              <w:t>披露索 引（如</w:t>
            </w:r>
          </w:p>
          <w:p>
            <w:pPr>
              <w:pStyle w:val="Style2"/>
              <w:keepNext w:val="0"/>
              <w:keepLines w:val="0"/>
              <w:widowControl w:val="0"/>
              <w:shd w:val="clear" w:color="auto" w:fill="auto"/>
              <w:bidi w:val="0"/>
              <w:spacing w:before="0" w:after="0" w:line="298" w:lineRule="exact"/>
              <w:ind w:left="0" w:right="0" w:firstLine="0"/>
              <w:jc w:val="center"/>
              <w:rPr>
                <w:sz w:val="17"/>
                <w:szCs w:val="17"/>
              </w:rPr>
            </w:pPr>
            <w:r>
              <w:rPr>
                <w:rFonts w:ascii="SimSun" w:eastAsia="SimSun" w:hAnsi="SimSun" w:cs="SimSun"/>
                <w:color w:val="000000"/>
                <w:spacing w:val="0"/>
                <w:w w:val="100"/>
                <w:position w:val="0"/>
                <w:sz w:val="17"/>
                <w:szCs w:val="17"/>
              </w:rPr>
              <w:t>有）</w:t>
            </w:r>
          </w:p>
        </w:tc>
      </w:tr>
      <w:tr>
        <w:trPr>
          <w:trHeight w:val="3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both"/>
              <w:rPr>
                <w:sz w:val="17"/>
                <w:szCs w:val="17"/>
              </w:rPr>
            </w:pPr>
            <w:r>
              <w:rPr>
                <w:rFonts w:ascii="SimSun" w:eastAsia="SimSun" w:hAnsi="SimSun" w:cs="SimSun"/>
                <w:color w:val="000000"/>
                <w:spacing w:val="0"/>
                <w:w w:val="100"/>
                <w:position w:val="0"/>
                <w:sz w:val="17"/>
                <w:szCs w:val="17"/>
              </w:rPr>
              <w:t>四川川 西数据 产业有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rFonts w:ascii="SimSun" w:eastAsia="SimSun" w:hAnsi="SimSun" w:cs="SimSun"/>
                <w:color w:val="000000"/>
                <w:spacing w:val="0"/>
                <w:w w:val="100"/>
                <w:position w:val="0"/>
                <w:sz w:val="17"/>
                <w:szCs w:val="17"/>
              </w:rPr>
              <w:t>数据中 心建设 及运营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18,500,</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自有资</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四川蜀 天信息 技术有 限公 司、雅 安经济 开发区 市政建 筑工程 有限公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长期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信息数</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据领域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left"/>
              <w:rPr>
                <w:sz w:val="17"/>
                <w:szCs w:val="17"/>
              </w:rPr>
            </w:pPr>
            <w:r>
              <w:rPr>
                <w:rFonts w:ascii="SimSun" w:eastAsia="SimSun" w:hAnsi="SimSun" w:cs="SimSun"/>
                <w:color w:val="000000"/>
                <w:spacing w:val="0"/>
                <w:w w:val="100"/>
                <w:position w:val="0"/>
                <w:sz w:val="17"/>
                <w:szCs w:val="17"/>
              </w:rPr>
              <w:t>已完成股 权转让相 关工商变 更备案等 手续，并已 于</w:t>
            </w:r>
            <w:r>
              <w:rPr>
                <w:color w:val="000000"/>
                <w:spacing w:val="0"/>
                <w:w w:val="100"/>
                <w:position w:val="0"/>
                <w:sz w:val="18"/>
                <w:szCs w:val="18"/>
              </w:rPr>
              <w:t>2020</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24</w:t>
            </w:r>
            <w:r>
              <w:rPr>
                <w:rFonts w:ascii="SimSun" w:eastAsia="SimSun" w:hAnsi="SimSun" w:cs="SimSun"/>
                <w:color w:val="000000"/>
                <w:spacing w:val="0"/>
                <w:w w:val="100"/>
                <w:position w:val="0"/>
                <w:sz w:val="17"/>
                <w:szCs w:val="17"/>
              </w:rPr>
              <w:t>日 换发新的</w:t>
            </w:r>
          </w:p>
          <w:p>
            <w:pPr>
              <w:pStyle w:val="Style2"/>
              <w:keepNext w:val="0"/>
              <w:keepLines w:val="0"/>
              <w:widowControl w:val="0"/>
              <w:shd w:val="clear" w:color="auto" w:fill="auto"/>
              <w:bidi w:val="0"/>
              <w:spacing w:before="0" w:after="0" w:line="313" w:lineRule="exact"/>
              <w:ind w:left="0" w:right="0" w:firstLine="0"/>
              <w:jc w:val="left"/>
              <w:rPr>
                <w:sz w:val="17"/>
                <w:szCs w:val="17"/>
              </w:rPr>
            </w:pPr>
            <w:r>
              <w:rPr>
                <w:rFonts w:ascii="SimSun" w:eastAsia="SimSun" w:hAnsi="SimSun" w:cs="SimSun"/>
                <w:color w:val="000000"/>
                <w:spacing w:val="0"/>
                <w:w w:val="100"/>
                <w:position w:val="0"/>
                <w:sz w:val="17"/>
                <w:szCs w:val="17"/>
              </w:rPr>
              <w:t>《营业执 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3,333,29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 xml:space="preserve">10 </w:t>
            </w:r>
            <w:r>
              <w:rPr>
                <w:rFonts w:ascii="SimSun" w:eastAsia="SimSun" w:hAnsi="SimSun" w:cs="SimSun"/>
                <w:color w:val="000000"/>
                <w:spacing w:val="0"/>
                <w:w w:val="100"/>
                <w:position w:val="0"/>
                <w:sz w:val="17"/>
                <w:szCs w:val="17"/>
              </w:rPr>
              <w:t xml:space="preserve">月 </w:t>
            </w:r>
            <w:r>
              <w:rPr>
                <w:color w:val="000000"/>
                <w:spacing w:val="0"/>
                <w:w w:val="100"/>
                <w:position w:val="0"/>
              </w:rPr>
              <w:t>30</w:t>
            </w:r>
          </w:p>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left"/>
              <w:rPr>
                <w:sz w:val="17"/>
                <w:szCs w:val="17"/>
              </w:rPr>
            </w:pPr>
            <w:r>
              <w:rPr>
                <w:rFonts w:ascii="SimSun" w:eastAsia="SimSun" w:hAnsi="SimSun" w:cs="SimSun"/>
                <w:color w:val="000000"/>
                <w:spacing w:val="0"/>
                <w:w w:val="100"/>
                <w:position w:val="0"/>
                <w:sz w:val="17"/>
                <w:szCs w:val="17"/>
              </w:rPr>
              <w:t>巨潮资 讯网</w:t>
            </w:r>
          </w:p>
          <w:p>
            <w:pPr>
              <w:pStyle w:val="Style2"/>
              <w:keepNext w:val="0"/>
              <w:keepLines w:val="0"/>
              <w:widowControl w:val="0"/>
              <w:shd w:val="clear" w:color="auto" w:fill="auto"/>
              <w:bidi w:val="0"/>
              <w:spacing w:before="0" w:after="0" w:line="310" w:lineRule="exact"/>
              <w:ind w:left="0" w:right="0" w:firstLine="0"/>
              <w:jc w:val="left"/>
              <w:rPr>
                <w:sz w:val="17"/>
                <w:szCs w:val="17"/>
              </w:rPr>
            </w:pPr>
            <w:r>
              <w:rPr>
                <w:rFonts w:ascii="SimSun" w:eastAsia="SimSun" w:hAnsi="SimSun" w:cs="SimSun"/>
                <w:color w:val="000000"/>
                <w:spacing w:val="0"/>
                <w:w w:val="100"/>
                <w:position w:val="0"/>
                <w:sz w:val="17"/>
                <w:szCs w:val="17"/>
              </w:rPr>
              <w:t xml:space="preserve">（公告 编号： </w:t>
            </w:r>
            <w:r>
              <w:rPr>
                <w:color w:val="000000"/>
                <w:spacing w:val="0"/>
                <w:w w:val="100"/>
                <w:position w:val="0"/>
                <w:sz w:val="18"/>
                <w:szCs w:val="18"/>
              </w:rPr>
              <w:t xml:space="preserve">2020-07 </w:t>
            </w:r>
            <w:r>
              <w:rPr>
                <w:color w:val="000000"/>
                <w:spacing w:val="0"/>
                <w:w w:val="100"/>
                <w:position w:val="0"/>
                <w:sz w:val="18"/>
                <w:szCs w:val="18"/>
              </w:rPr>
              <w:t>4</w:t>
            </w:r>
            <w:r>
              <w:rPr>
                <w:rFonts w:ascii="SimSun" w:eastAsia="SimSun" w:hAnsi="SimSun" w:cs="SimSun"/>
                <w:color w:val="000000"/>
                <w:spacing w:val="0"/>
                <w:w w:val="100"/>
                <w:position w:val="0"/>
                <w:sz w:val="17"/>
                <w:szCs w:val="17"/>
              </w:rPr>
              <w:t>）</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18,500,</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000.00</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340" w:firstLine="0"/>
              <w:jc w:val="righ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3,333,29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7.68</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280" w:firstLine="0"/>
              <w:jc w:val="right"/>
            </w:pPr>
            <w:r>
              <w:rPr>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339" w:line="1" w:lineRule="exact"/>
      </w:pPr>
    </w:p>
    <w:p>
      <w:pPr>
        <w:pStyle w:val="Style48"/>
        <w:keepNext/>
        <w:keepLines/>
        <w:widowControl w:val="0"/>
        <w:shd w:val="clear" w:color="auto" w:fill="auto"/>
        <w:bidi w:val="0"/>
        <w:spacing w:before="0" w:line="240" w:lineRule="auto"/>
        <w:ind w:left="0" w:right="0" w:firstLine="0"/>
        <w:jc w:val="both"/>
      </w:pPr>
      <w:bookmarkStart w:id="195" w:name="bookmark195"/>
      <w:bookmarkStart w:id="196" w:name="bookmark196"/>
      <w:bookmarkStart w:id="197" w:name="bookmark197"/>
      <w:bookmarkStart w:id="198" w:name="bookmark198"/>
      <w:r>
        <w:rPr>
          <w:rFonts w:ascii="Times New Roman" w:eastAsia="Times New Roman" w:hAnsi="Times New Roman" w:cs="Times New Roman"/>
          <w:color w:val="000000"/>
          <w:spacing w:val="0"/>
          <w:w w:val="100"/>
          <w:position w:val="0"/>
        </w:rPr>
        <w:t>3</w:t>
      </w:r>
      <w:bookmarkEnd w:id="197"/>
      <w:r>
        <w:rPr>
          <w:color w:val="000000"/>
          <w:spacing w:val="0"/>
          <w:w w:val="100"/>
          <w:position w:val="0"/>
        </w:rPr>
        <w:t>、报告期内正在进行的重大的非股权投资情况</w:t>
      </w:r>
      <w:bookmarkEnd w:id="195"/>
      <w:bookmarkEnd w:id="196"/>
      <w:bookmarkEnd w:id="198"/>
    </w:p>
    <w:p>
      <w:pPr>
        <w:pStyle w:val="Style40"/>
        <w:keepNext w:val="0"/>
        <w:keepLines w:val="0"/>
        <w:widowControl w:val="0"/>
        <w:shd w:val="clear" w:color="auto" w:fill="auto"/>
        <w:bidi w:val="0"/>
        <w:spacing w:before="0" w:after="34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48"/>
        <w:keepNext/>
        <w:keepLines/>
        <w:widowControl w:val="0"/>
        <w:shd w:val="clear" w:color="auto" w:fill="auto"/>
        <w:bidi w:val="0"/>
        <w:spacing w:before="0" w:line="240" w:lineRule="auto"/>
        <w:ind w:left="0" w:right="0" w:firstLine="0"/>
        <w:jc w:val="both"/>
      </w:pPr>
      <w:bookmarkStart w:id="199" w:name="bookmark199"/>
      <w:bookmarkStart w:id="200" w:name="bookmark200"/>
      <w:bookmarkStart w:id="201" w:name="bookmark201"/>
      <w:bookmarkStart w:id="202" w:name="bookmark202"/>
      <w:r>
        <w:rPr>
          <w:rFonts w:ascii="Times New Roman" w:eastAsia="Times New Roman" w:hAnsi="Times New Roman" w:cs="Times New Roman"/>
          <w:color w:val="000000"/>
          <w:spacing w:val="0"/>
          <w:w w:val="100"/>
          <w:position w:val="0"/>
        </w:rPr>
        <w:t>4</w:t>
      </w:r>
      <w:bookmarkEnd w:id="201"/>
      <w:r>
        <w:rPr>
          <w:color w:val="000000"/>
          <w:spacing w:val="0"/>
          <w:w w:val="100"/>
          <w:position w:val="0"/>
        </w:rPr>
        <w:t>、以公允价值计量的金融资产</w:t>
      </w:r>
      <w:bookmarkEnd w:id="199"/>
      <w:bookmarkEnd w:id="200"/>
      <w:bookmarkEnd w:id="202"/>
    </w:p>
    <w:p>
      <w:pPr>
        <w:pStyle w:val="Style40"/>
        <w:keepNext w:val="0"/>
        <w:keepLines w:val="0"/>
        <w:widowControl w:val="0"/>
        <w:shd w:val="clear" w:color="auto" w:fill="auto"/>
        <w:bidi w:val="0"/>
        <w:spacing w:before="0" w:line="240" w:lineRule="auto"/>
        <w:ind w:left="0" w:right="0" w:firstLine="0"/>
        <w:jc w:val="both"/>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0"/>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402"/>
        <w:gridCol w:w="888"/>
        <w:gridCol w:w="1094"/>
        <w:gridCol w:w="1464"/>
        <w:gridCol w:w="912"/>
        <w:gridCol w:w="950"/>
        <w:gridCol w:w="960"/>
        <w:gridCol w:w="970"/>
        <w:gridCol w:w="950"/>
      </w:tblGrid>
      <w:tr>
        <w:trPr>
          <w:trHeight w:val="446"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资产类别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初始投资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本期公允价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计入权益的累计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报告期内售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累计投资收</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期末金额</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资金来源</w:t>
            </w:r>
          </w:p>
        </w:tc>
      </w:tr>
      <w:tr>
        <w:trPr>
          <w:trHeight w:val="278" w:hRule="exact"/>
        </w:trPr>
        <w:tc>
          <w:tcPr>
            <w:vMerge/>
            <w:tcBorders>
              <w:left w:val="single" w:sz="4"/>
            </w:tcBorders>
            <w:shd w:val="clear" w:color="auto" w:fill="D3D3D3"/>
            <w:vAlign w:val="center"/>
          </w:tcPr>
          <w:p>
            <w:pPr/>
          </w:p>
        </w:tc>
        <w:tc>
          <w:tcPr>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成本</w:t>
            </w:r>
          </w:p>
        </w:tc>
        <w:tc>
          <w:tcPr>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值变动损益</w:t>
            </w:r>
          </w:p>
        </w:tc>
        <w:tc>
          <w:tcPr>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公允价值变动</w:t>
            </w:r>
          </w:p>
        </w:tc>
        <w:tc>
          <w:tcPr>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购入金额</w:t>
            </w:r>
          </w:p>
        </w:tc>
        <w:tc>
          <w:tcPr>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出金额</w:t>
            </w:r>
          </w:p>
        </w:tc>
        <w:tc>
          <w:tcPr>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u w:val="single"/>
              </w:rPr>
              <w:t>益</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439,854.15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-87,970.83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351,883.32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自筹</w:t>
            </w:r>
          </w:p>
        </w:tc>
      </w:tr>
    </w:tbl>
    <w:p>
      <w:pPr>
        <w:widowControl w:val="0"/>
        <w:spacing w:after="1139" w:line="1" w:lineRule="exact"/>
      </w:pPr>
    </w:p>
    <w:p>
      <w:pPr>
        <w:pStyle w:val="Style28"/>
        <w:keepNext w:val="0"/>
        <w:keepLines w:val="0"/>
        <w:widowControl w:val="0"/>
        <w:shd w:val="clear" w:color="auto" w:fill="auto"/>
        <w:bidi w:val="0"/>
        <w:spacing w:before="0" w:after="340" w:line="240" w:lineRule="auto"/>
        <w:ind w:left="0" w:right="0" w:firstLine="0"/>
        <w:jc w:val="right"/>
        <w:sectPr>
          <w:headerReference w:type="default" r:id="rId59"/>
          <w:footerReference w:type="default" r:id="rId60"/>
          <w:headerReference w:type="even" r:id="rId61"/>
          <w:footerReference w:type="even" r:id="rId62"/>
          <w:footnotePr>
            <w:pos w:val="pageBottom"/>
            <w:numFmt w:val="decimal"/>
            <w:numRestart w:val="continuous"/>
          </w:footnotePr>
          <w:pgSz w:w="11900" w:h="16840"/>
          <w:pgMar w:top="1458" w:right="1108" w:bottom="950" w:left="1100" w:header="0" w:footer="3" w:gutter="0"/>
          <w:cols w:space="720"/>
          <w:noEndnote/>
          <w:rtlGutter w:val="0"/>
          <w:docGrid w:linePitch="360"/>
        </w:sectPr>
      </w:pPr>
      <w:r>
        <w:rPr>
          <w:spacing w:val="0"/>
          <w:w w:val="100"/>
          <w:position w:val="0"/>
        </w:rPr>
        <w:t>cninf^</w:t>
      </w:r>
    </w:p>
    <w:tbl>
      <w:tblPr>
        <w:tblOverlap w:val="never"/>
        <w:jc w:val="center"/>
        <w:tblLayout w:type="fixed"/>
      </w:tblPr>
      <w:tblGrid>
        <w:gridCol w:w="1402"/>
        <w:gridCol w:w="888"/>
        <w:gridCol w:w="1094"/>
        <w:gridCol w:w="1454"/>
        <w:gridCol w:w="922"/>
        <w:gridCol w:w="950"/>
        <w:gridCol w:w="960"/>
        <w:gridCol w:w="970"/>
        <w:gridCol w:w="950"/>
      </w:tblGrid>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46278,973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46278,973.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自筹</w:t>
            </w:r>
          </w:p>
        </w:tc>
      </w:tr>
      <w:tr>
        <w:trPr>
          <w:trHeight w:val="73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46,718,827</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-87,970.83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46,630,856.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359" w:line="1" w:lineRule="exact"/>
      </w:pPr>
    </w:p>
    <w:p>
      <w:pPr>
        <w:pStyle w:val="Style48"/>
        <w:keepNext/>
        <w:keepLines/>
        <w:widowControl w:val="0"/>
        <w:shd w:val="clear" w:color="auto" w:fill="auto"/>
        <w:bidi w:val="0"/>
        <w:spacing w:before="0" w:after="360" w:line="240" w:lineRule="auto"/>
        <w:ind w:left="0" w:right="0" w:firstLine="0"/>
        <w:jc w:val="left"/>
      </w:pPr>
      <w:bookmarkStart w:id="203" w:name="bookmark203"/>
      <w:bookmarkStart w:id="204" w:name="bookmark204"/>
      <w:bookmarkStart w:id="205" w:name="bookmark205"/>
      <w:bookmarkStart w:id="206" w:name="bookmark206"/>
      <w:r>
        <w:rPr>
          <w:rFonts w:ascii="Times New Roman" w:eastAsia="Times New Roman" w:hAnsi="Times New Roman" w:cs="Times New Roman"/>
          <w:color w:val="000000"/>
          <w:spacing w:val="0"/>
          <w:w w:val="100"/>
          <w:position w:val="0"/>
        </w:rPr>
        <w:t>5</w:t>
      </w:r>
      <w:bookmarkEnd w:id="205"/>
      <w:r>
        <w:rPr>
          <w:color w:val="000000"/>
          <w:spacing w:val="0"/>
          <w:w w:val="100"/>
          <w:position w:val="0"/>
        </w:rPr>
        <w:t>、募集资金使用情况</w:t>
      </w:r>
      <w:bookmarkEnd w:id="203"/>
      <w:bookmarkEnd w:id="204"/>
      <w:bookmarkEnd w:id="206"/>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公司报告期无募集资金使用情况。</w:t>
      </w:r>
    </w:p>
    <w:p>
      <w:pPr>
        <w:pStyle w:val="Style38"/>
        <w:keepNext/>
        <w:keepLines/>
        <w:widowControl w:val="0"/>
        <w:shd w:val="clear" w:color="auto" w:fill="auto"/>
        <w:bidi w:val="0"/>
        <w:spacing w:before="0" w:after="360" w:line="240" w:lineRule="auto"/>
        <w:ind w:left="0" w:right="0" w:firstLine="0"/>
        <w:jc w:val="left"/>
      </w:pPr>
      <w:bookmarkStart w:id="207" w:name="bookmark207"/>
      <w:bookmarkStart w:id="208" w:name="bookmark208"/>
      <w:bookmarkStart w:id="209" w:name="bookmark209"/>
      <w:bookmarkStart w:id="210" w:name="bookmark210"/>
      <w:r>
        <w:rPr>
          <w:color w:val="000000"/>
          <w:spacing w:val="0"/>
          <w:w w:val="100"/>
          <w:position w:val="0"/>
        </w:rPr>
        <w:t>六</w:t>
      </w:r>
      <w:bookmarkEnd w:id="209"/>
      <w:r>
        <w:rPr>
          <w:color w:val="000000"/>
          <w:spacing w:val="0"/>
          <w:w w:val="100"/>
          <w:position w:val="0"/>
        </w:rPr>
        <w:t>、重大资产和股权出售</w:t>
      </w:r>
      <w:bookmarkEnd w:id="207"/>
      <w:bookmarkEnd w:id="208"/>
      <w:bookmarkEnd w:id="210"/>
    </w:p>
    <w:p>
      <w:pPr>
        <w:pStyle w:val="Style48"/>
        <w:keepNext/>
        <w:keepLines/>
        <w:widowControl w:val="0"/>
        <w:shd w:val="clear" w:color="auto" w:fill="auto"/>
        <w:tabs>
          <w:tab w:pos="358" w:val="left"/>
        </w:tabs>
        <w:bidi w:val="0"/>
        <w:spacing w:before="0" w:after="360" w:line="240" w:lineRule="auto"/>
        <w:ind w:left="0" w:right="0" w:firstLine="0"/>
        <w:jc w:val="left"/>
      </w:pPr>
      <w:bookmarkStart w:id="211" w:name="bookmark211"/>
      <w:bookmarkStart w:id="212" w:name="bookmark212"/>
      <w:bookmarkStart w:id="213" w:name="bookmark213"/>
      <w:bookmarkStart w:id="214" w:name="bookmark214"/>
      <w:r>
        <w:rPr>
          <w:rFonts w:ascii="Times New Roman" w:eastAsia="Times New Roman" w:hAnsi="Times New Roman" w:cs="Times New Roman"/>
          <w:color w:val="000000"/>
          <w:spacing w:val="0"/>
          <w:w w:val="100"/>
          <w:position w:val="0"/>
        </w:rPr>
        <w:t>1</w:t>
      </w:r>
      <w:bookmarkEnd w:id="213"/>
      <w:r>
        <w:rPr>
          <w:color w:val="000000"/>
          <w:spacing w:val="0"/>
          <w:w w:val="100"/>
          <w:position w:val="0"/>
        </w:rPr>
        <w:t>、</w:t>
        <w:tab/>
        <w:t>出售重大资产情况</w:t>
      </w:r>
      <w:bookmarkEnd w:id="211"/>
      <w:bookmarkEnd w:id="212"/>
      <w:bookmarkEnd w:id="214"/>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公司报告期未出售重大资产。</w:t>
      </w:r>
    </w:p>
    <w:p>
      <w:pPr>
        <w:pStyle w:val="Style48"/>
        <w:keepNext/>
        <w:keepLines/>
        <w:widowControl w:val="0"/>
        <w:shd w:val="clear" w:color="auto" w:fill="auto"/>
        <w:tabs>
          <w:tab w:pos="368" w:val="left"/>
        </w:tabs>
        <w:bidi w:val="0"/>
        <w:spacing w:before="0" w:after="360" w:line="240" w:lineRule="auto"/>
        <w:ind w:left="0" w:right="0" w:firstLine="0"/>
        <w:jc w:val="left"/>
      </w:pPr>
      <w:bookmarkStart w:id="215" w:name="bookmark215"/>
      <w:bookmarkStart w:id="216" w:name="bookmark216"/>
      <w:bookmarkStart w:id="217" w:name="bookmark217"/>
      <w:bookmarkStart w:id="218" w:name="bookmark218"/>
      <w:r>
        <w:rPr>
          <w:rFonts w:ascii="Times New Roman" w:eastAsia="Times New Roman" w:hAnsi="Times New Roman" w:cs="Times New Roman"/>
          <w:color w:val="000000"/>
          <w:spacing w:val="0"/>
          <w:w w:val="100"/>
          <w:position w:val="0"/>
        </w:rPr>
        <w:t>2</w:t>
      </w:r>
      <w:bookmarkEnd w:id="217"/>
      <w:r>
        <w:rPr>
          <w:color w:val="000000"/>
          <w:spacing w:val="0"/>
          <w:w w:val="100"/>
          <w:position w:val="0"/>
        </w:rPr>
        <w:t>、</w:t>
        <w:tab/>
        <w:t>出售重大股权情况</w:t>
      </w:r>
      <w:bookmarkEnd w:id="215"/>
      <w:bookmarkEnd w:id="216"/>
      <w:bookmarkEnd w:id="218"/>
    </w:p>
    <w:p>
      <w:pPr>
        <w:pStyle w:val="Style4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696"/>
        <w:gridCol w:w="686"/>
        <w:gridCol w:w="682"/>
        <w:gridCol w:w="686"/>
        <w:gridCol w:w="682"/>
        <w:gridCol w:w="686"/>
        <w:gridCol w:w="677"/>
        <w:gridCol w:w="691"/>
        <w:gridCol w:w="686"/>
        <w:gridCol w:w="682"/>
        <w:gridCol w:w="686"/>
        <w:gridCol w:w="682"/>
        <w:gridCol w:w="691"/>
        <w:gridCol w:w="677"/>
      </w:tblGrid>
      <w:tr>
        <w:trPr>
          <w:trHeight w:val="38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交易对 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被出售</w:t>
            </w:r>
          </w:p>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股权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出售日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98" w:lineRule="exact"/>
              <w:ind w:left="0" w:right="0" w:firstLine="0"/>
              <w:jc w:val="center"/>
              <w:rPr>
                <w:sz w:val="17"/>
                <w:szCs w:val="17"/>
              </w:rPr>
            </w:pPr>
            <w:r>
              <w:rPr>
                <w:rFonts w:ascii="SimSun" w:eastAsia="SimSun" w:hAnsi="SimSun" w:cs="SimSun"/>
                <w:color w:val="000000"/>
                <w:spacing w:val="0"/>
                <w:w w:val="100"/>
                <w:position w:val="0"/>
                <w:sz w:val="17"/>
                <w:szCs w:val="17"/>
              </w:rPr>
              <w:t>交易价 格（万</w:t>
            </w:r>
          </w:p>
          <w:p>
            <w:pPr>
              <w:pStyle w:val="Style2"/>
              <w:keepNext w:val="0"/>
              <w:keepLines w:val="0"/>
              <w:widowControl w:val="0"/>
              <w:shd w:val="clear" w:color="auto" w:fill="auto"/>
              <w:bidi w:val="0"/>
              <w:spacing w:before="0" w:after="0" w:line="298" w:lineRule="exact"/>
              <w:ind w:left="0" w:right="0" w:firstLine="0"/>
              <w:jc w:val="center"/>
              <w:rPr>
                <w:sz w:val="17"/>
                <w:szCs w:val="17"/>
              </w:rPr>
            </w:pPr>
            <w:r>
              <w:rPr>
                <w:rFonts w:ascii="SimSun" w:eastAsia="SimSun" w:hAnsi="SimSun" w:cs="SimSun"/>
                <w:color w:val="000000"/>
                <w:spacing w:val="0"/>
                <w:w w:val="100"/>
                <w:position w:val="0"/>
                <w:sz w:val="17"/>
                <w:szCs w:val="17"/>
              </w:rPr>
              <w:t>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3" w:lineRule="exact"/>
              <w:ind w:left="0" w:right="0" w:firstLine="0"/>
              <w:jc w:val="center"/>
              <w:rPr>
                <w:sz w:val="17"/>
                <w:szCs w:val="17"/>
              </w:rPr>
            </w:pPr>
            <w:r>
              <w:rPr>
                <w:rFonts w:ascii="SimSun" w:eastAsia="SimSun" w:hAnsi="SimSun" w:cs="SimSun"/>
                <w:color w:val="000000"/>
                <w:spacing w:val="0"/>
                <w:w w:val="100"/>
                <w:position w:val="0"/>
                <w:sz w:val="17"/>
                <w:szCs w:val="17"/>
              </w:rPr>
              <w:t>本期初 起至出 售日该 股权为 上市公 司贡献 的净利 润（万 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出售对 公司的 影响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股权出 售为上 市公司 贡献的 净利润 占净利 润总额 的比例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rPr>
                <w:sz w:val="17"/>
                <w:szCs w:val="17"/>
              </w:rPr>
            </w:pPr>
            <w:r>
              <w:rPr>
                <w:rFonts w:ascii="SimSun" w:eastAsia="SimSun" w:hAnsi="SimSun" w:cs="SimSun"/>
                <w:color w:val="000000"/>
                <w:spacing w:val="0"/>
                <w:w w:val="100"/>
                <w:position w:val="0"/>
                <w:sz w:val="17"/>
                <w:szCs w:val="17"/>
              </w:rPr>
              <w:t>股权出 售定价 原则</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rPr>
                <w:sz w:val="17"/>
                <w:szCs w:val="17"/>
              </w:rPr>
            </w:pPr>
            <w:r>
              <w:rPr>
                <w:rFonts w:ascii="SimSun" w:eastAsia="SimSun" w:hAnsi="SimSun" w:cs="SimSun"/>
                <w:color w:val="000000"/>
                <w:spacing w:val="0"/>
                <w:w w:val="100"/>
                <w:position w:val="0"/>
                <w:sz w:val="17"/>
                <w:szCs w:val="17"/>
              </w:rPr>
              <w:t>是否为 关联交 易</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both"/>
              <w:rPr>
                <w:sz w:val="17"/>
                <w:szCs w:val="17"/>
              </w:rPr>
            </w:pPr>
            <w:r>
              <w:rPr>
                <w:rFonts w:ascii="SimSun" w:eastAsia="SimSun" w:hAnsi="SimSun" w:cs="SimSun"/>
                <w:color w:val="000000"/>
                <w:spacing w:val="0"/>
                <w:w w:val="100"/>
                <w:position w:val="0"/>
                <w:sz w:val="17"/>
                <w:szCs w:val="17"/>
              </w:rPr>
              <w:t>与交易 对方的 关联关</w:t>
            </w:r>
          </w:p>
          <w:p>
            <w:pPr>
              <w:pStyle w:val="Style2"/>
              <w:keepNext w:val="0"/>
              <w:keepLines w:val="0"/>
              <w:widowControl w:val="0"/>
              <w:shd w:val="clear" w:color="auto" w:fill="auto"/>
              <w:bidi w:val="0"/>
              <w:spacing w:before="0" w:after="0" w:line="307" w:lineRule="exact"/>
              <w:ind w:left="0" w:right="0" w:firstLine="240"/>
              <w:jc w:val="left"/>
              <w:rPr>
                <w:sz w:val="17"/>
                <w:szCs w:val="17"/>
              </w:rPr>
            </w:pPr>
            <w:r>
              <w:rPr>
                <w:rFonts w:ascii="SimSun" w:eastAsia="SimSun" w:hAnsi="SimSun" w:cs="SimSun"/>
                <w:color w:val="000000"/>
                <w:spacing w:val="0"/>
                <w:w w:val="100"/>
                <w:position w:val="0"/>
                <w:sz w:val="17"/>
                <w:szCs w:val="17"/>
              </w:rPr>
              <w:t>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所涉及 的股权 是否已 全部过 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是否按 计划如 期实 施，如 未按计 划实</w:t>
            </w:r>
          </w:p>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施，应 当说明 原因及 公司已 采取的 措施</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披露日 期</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披露索 引</w:t>
            </w:r>
          </w:p>
        </w:tc>
      </w:tr>
      <w:tr>
        <w:trPr>
          <w:trHeight w:val="35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公司不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SimSun" w:eastAsia="SimSun" w:hAnsi="SimSun" w:cs="SimSun"/>
                <w:color w:val="000000"/>
                <w:spacing w:val="0"/>
                <w:w w:val="100"/>
                <w:position w:val="0"/>
                <w:sz w:val="17"/>
                <w:szCs w:val="17"/>
              </w:rPr>
              <w:t xml:space="preserve">以 </w:t>
            </w:r>
            <w:r>
              <w:rPr>
                <w:color w:val="000000"/>
                <w:spacing w:val="0"/>
                <w:w w:val="100"/>
                <w:position w:val="0"/>
              </w:rPr>
              <w:t>2020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本次交</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报告期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巨潮资</w:t>
            </w:r>
          </w:p>
        </w:tc>
      </w:tr>
      <w:tr>
        <w:trPr>
          <w:trHeight w:val="307"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再持有</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年</w:t>
            </w:r>
            <w:r>
              <w:rPr>
                <w:color w:val="000000"/>
                <w:spacing w:val="0"/>
                <w:w w:val="100"/>
                <w:position w:val="0"/>
                <w:sz w:val="18"/>
                <w:szCs w:val="18"/>
              </w:rPr>
              <w:t>4</w:t>
            </w:r>
            <w:r>
              <w:rPr>
                <w:rFonts w:ascii="SimSun" w:eastAsia="SimSun" w:hAnsi="SimSun" w:cs="SimSun"/>
                <w:color w:val="000000"/>
                <w:spacing w:val="0"/>
                <w:w w:val="100"/>
                <w:position w:val="0"/>
                <w:sz w:val="17"/>
                <w:szCs w:val="17"/>
              </w:rPr>
              <w:t>月</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易对手</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内，桑</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讯网</w:t>
            </w:r>
          </w:p>
        </w:tc>
      </w:tr>
      <w:tr>
        <w:trPr>
          <w:trHeight w:val="312"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桑瑞思</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30</w:t>
            </w:r>
            <w:r>
              <w:rPr>
                <w:rFonts w:ascii="SimSun" w:eastAsia="SimSun" w:hAnsi="SimSun" w:cs="SimSun"/>
                <w:color w:val="000000"/>
                <w:spacing w:val="0"/>
                <w:w w:val="100"/>
                <w:position w:val="0"/>
                <w:sz w:val="17"/>
                <w:szCs w:val="17"/>
              </w:rPr>
              <w:t>日评</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方为公</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瑞思已</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（公告</w:t>
            </w:r>
          </w:p>
        </w:tc>
      </w:tr>
      <w:tr>
        <w:trPr>
          <w:trHeight w:val="307"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四川桑</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股权，</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估基准</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司董事</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按计划</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编号：</w:t>
            </w:r>
          </w:p>
        </w:tc>
      </w:tr>
      <w:tr>
        <w:trPr>
          <w:trHeight w:val="374" w:hRule="exact"/>
        </w:trPr>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孙屹 峥、孙</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瑞思环</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境技术</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5,137.3</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-1,142.1</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自审</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日，桑瑞</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长、控</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完成本</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2020-04</w:t>
            </w:r>
          </w:p>
        </w:tc>
      </w:tr>
      <w:tr>
        <w:trPr>
          <w:trHeight w:val="250"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06 </w:t>
            </w:r>
            <w:r>
              <w:rPr>
                <w:rFonts w:ascii="SimSun" w:eastAsia="SimSun" w:hAnsi="SimSun" w:cs="SimSun"/>
                <w:color w:val="000000"/>
                <w:spacing w:val="0"/>
                <w:w w:val="100"/>
                <w:position w:val="0"/>
                <w:sz w:val="17"/>
                <w:szCs w:val="17"/>
              </w:rPr>
              <w:t xml:space="preserve">月 </w:t>
            </w:r>
            <w:r>
              <w:rPr>
                <w:color w:val="000000"/>
                <w:spacing w:val="0"/>
                <w:w w:val="100"/>
                <w:position w:val="0"/>
              </w:rPr>
              <w:t>05</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8</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计、评</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2.69%</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思全部</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是</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股股东</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是</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次股权</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06 </w:t>
            </w:r>
            <w:r>
              <w:rPr>
                <w:rFonts w:ascii="SimSun" w:eastAsia="SimSun" w:hAnsi="SimSun" w:cs="SimSun"/>
                <w:color w:val="000000"/>
                <w:spacing w:val="0"/>
                <w:w w:val="100"/>
                <w:position w:val="0"/>
                <w:sz w:val="17"/>
                <w:szCs w:val="17"/>
              </w:rPr>
              <w:t xml:space="preserve">月 </w:t>
            </w:r>
            <w:r>
              <w:rPr>
                <w:color w:val="000000"/>
                <w:spacing w:val="0"/>
                <w:w w:val="100"/>
                <w:position w:val="0"/>
              </w:rPr>
              <w:t>06</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0</w:t>
            </w:r>
            <w:r>
              <w:rPr>
                <w:rFonts w:ascii="SimSun" w:eastAsia="SimSun" w:hAnsi="SimSun" w:cs="SimSun"/>
                <w:color w:val="000000"/>
                <w:spacing w:val="0"/>
                <w:w w:val="100"/>
                <w:position w:val="0"/>
                <w:sz w:val="17"/>
                <w:szCs w:val="17"/>
              </w:rPr>
              <w:t>、</w:t>
            </w:r>
          </w:p>
        </w:tc>
      </w:tr>
      <w:tr>
        <w:trPr>
          <w:trHeight w:val="317"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好好</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工程有</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日</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估基准</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股东权</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和实际</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转让有</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日</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2020-04</w:t>
            </w:r>
          </w:p>
        </w:tc>
      </w:tr>
      <w:tr>
        <w:trPr>
          <w:trHeight w:val="312"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限公司</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SimSun" w:eastAsia="SimSun" w:hAnsi="SimSun" w:cs="SimSun"/>
                <w:color w:val="000000"/>
                <w:spacing w:val="0"/>
                <w:w w:val="100"/>
                <w:position w:val="0"/>
                <w:sz w:val="17"/>
                <w:szCs w:val="17"/>
              </w:rPr>
              <w:t xml:space="preserve">日 </w:t>
            </w:r>
            <w:r>
              <w:rPr>
                <w:color w:val="000000"/>
                <w:spacing w:val="0"/>
                <w:w w:val="100"/>
                <w:position w:val="0"/>
              </w:rPr>
              <w:t>2020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益的评</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控制人</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关的工</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r>
          </w:p>
        </w:tc>
      </w:tr>
      <w:tr>
        <w:trPr>
          <w:trHeight w:val="317"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年</w:t>
            </w:r>
            <w:r>
              <w:rPr>
                <w:color w:val="000000"/>
                <w:spacing w:val="0"/>
                <w:w w:val="100"/>
                <w:position w:val="0"/>
                <w:sz w:val="18"/>
                <w:szCs w:val="18"/>
              </w:rPr>
              <w:t>4</w:t>
            </w:r>
            <w:r>
              <w:rPr>
                <w:rFonts w:ascii="SimSun" w:eastAsia="SimSun" w:hAnsi="SimSun" w:cs="SimSun"/>
                <w:color w:val="000000"/>
                <w:spacing w:val="0"/>
                <w:w w:val="100"/>
                <w:position w:val="0"/>
                <w:sz w:val="17"/>
                <w:szCs w:val="17"/>
              </w:rPr>
              <w:t>月</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估值</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之一孙</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商变</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2020-04</w:t>
            </w:r>
          </w:p>
        </w:tc>
      </w:tr>
      <w:tr>
        <w:trPr>
          <w:trHeight w:val="312"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30</w:t>
            </w:r>
            <w:r>
              <w:rPr>
                <w:rFonts w:ascii="SimSun" w:eastAsia="SimSun" w:hAnsi="SimSun" w:cs="SimSun"/>
                <w:color w:val="000000"/>
                <w:spacing w:val="0"/>
                <w:w w:val="100"/>
                <w:position w:val="0"/>
                <w:sz w:val="17"/>
                <w:szCs w:val="17"/>
              </w:rPr>
              <w:t>日后</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5,137.38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屹峥先</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更，孙</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p>
        </w:tc>
      </w:tr>
      <w:tr>
        <w:trPr>
          <w:trHeight w:val="331" w:hRule="exact"/>
        </w:trPr>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桑瑞思</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万元作</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生及其</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屹峥、</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2020-04</w:t>
            </w:r>
          </w:p>
        </w:tc>
      </w:tr>
    </w:tbl>
    <w:p>
      <w:pPr>
        <w:widowControl w:val="0"/>
        <w:spacing w:after="899" w:line="1" w:lineRule="exact"/>
      </w:pPr>
    </w:p>
    <w:p>
      <w:pPr>
        <w:pStyle w:val="Style28"/>
        <w:keepNext w:val="0"/>
        <w:keepLines w:val="0"/>
        <w:widowControl w:val="0"/>
        <w:shd w:val="clear" w:color="auto" w:fill="auto"/>
        <w:bidi w:val="0"/>
        <w:spacing w:before="0" w:after="360" w:line="240" w:lineRule="auto"/>
        <w:ind w:left="0" w:right="0" w:firstLine="0"/>
        <w:jc w:val="right"/>
        <w:sectPr>
          <w:footnotePr>
            <w:pos w:val="pageBottom"/>
            <w:numFmt w:val="decimal"/>
            <w:numRestart w:val="continuous"/>
          </w:footnotePr>
          <w:pgSz w:w="11900" w:h="16840"/>
          <w:pgMar w:top="1443" w:right="1200" w:bottom="950" w:left="1100" w:header="0" w:footer="3" w:gutter="0"/>
          <w:cols w:space="720"/>
          <w:noEndnote/>
          <w:rtlGutter w:val="0"/>
          <w:docGrid w:linePitch="360"/>
        </w:sectPr>
      </w:pPr>
      <w:r>
        <w:rPr>
          <w:spacing w:val="0"/>
          <w:w w:val="100"/>
          <w:position w:val="0"/>
        </w:rPr>
        <w:t>cninf^</w:t>
      </w:r>
    </w:p>
    <w:tbl>
      <w:tblPr>
        <w:tblOverlap w:val="never"/>
        <w:jc w:val="center"/>
        <w:tblLayout w:type="fixed"/>
      </w:tblPr>
      <w:tblGrid>
        <w:gridCol w:w="691"/>
        <w:gridCol w:w="686"/>
        <w:gridCol w:w="686"/>
        <w:gridCol w:w="682"/>
        <w:gridCol w:w="686"/>
        <w:gridCol w:w="686"/>
        <w:gridCol w:w="672"/>
        <w:gridCol w:w="696"/>
        <w:gridCol w:w="686"/>
        <w:gridCol w:w="682"/>
        <w:gridCol w:w="686"/>
        <w:gridCol w:w="682"/>
        <w:gridCol w:w="686"/>
        <w:gridCol w:w="682"/>
      </w:tblGrid>
      <w:tr>
        <w:trPr>
          <w:trHeight w:val="6307"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 xml:space="preserve">不再纳 入公司 合并报 表范 围。本 次交易 金额为 </w:t>
            </w:r>
            <w:r>
              <w:rPr>
                <w:color w:val="000000"/>
                <w:spacing w:val="0"/>
                <w:w w:val="100"/>
                <w:position w:val="0"/>
                <w:sz w:val="18"/>
                <w:szCs w:val="18"/>
              </w:rPr>
              <w:t xml:space="preserve">5,137.3 </w:t>
            </w:r>
            <w:r>
              <w:rPr>
                <w:color w:val="000000"/>
                <w:spacing w:val="0"/>
                <w:w w:val="100"/>
                <w:position w:val="0"/>
                <w:sz w:val="18"/>
                <w:szCs w:val="18"/>
              </w:rPr>
              <w:t>8</w:t>
            </w:r>
            <w:r>
              <w:rPr>
                <w:rFonts w:ascii="SimSun" w:eastAsia="SimSun" w:hAnsi="SimSun" w:cs="SimSun"/>
                <w:color w:val="000000"/>
                <w:spacing w:val="0"/>
                <w:w w:val="100"/>
                <w:position w:val="0"/>
                <w:sz w:val="17"/>
                <w:szCs w:val="17"/>
              </w:rPr>
              <w:t xml:space="preserve">万元， 确认投 资收益 </w:t>
            </w:r>
            <w:r>
              <w:rPr>
                <w:color w:val="000000"/>
                <w:spacing w:val="0"/>
                <w:w w:val="100"/>
                <w:position w:val="0"/>
                <w:sz w:val="18"/>
                <w:szCs w:val="18"/>
              </w:rPr>
              <w:t xml:space="preserve">584.08 </w:t>
            </w:r>
            <w:r>
              <w:rPr>
                <w:rFonts w:ascii="SimSun" w:eastAsia="SimSun" w:hAnsi="SimSun" w:cs="SimSun"/>
                <w:color w:val="000000"/>
                <w:spacing w:val="0"/>
                <w:w w:val="100"/>
                <w:position w:val="0"/>
                <w:sz w:val="17"/>
                <w:szCs w:val="17"/>
              </w:rPr>
              <w:t>万元。</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为本次 交易作 价。</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女儿孙 好好女 士。</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孙好好 已按期 支付股 权转让 款，其 他尚存 续的担 保、业 务往来 等均在 合同中 明确了 解决方 案及措 施，均 按公司 已经公 告披露 条款执 行。</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both"/>
              <w:rPr>
                <w:sz w:val="17"/>
                <w:szCs w:val="17"/>
              </w:rPr>
            </w:pPr>
            <w:r>
              <w:rPr>
                <w:color w:val="000000"/>
                <w:spacing w:val="0"/>
                <w:w w:val="100"/>
                <w:position w:val="0"/>
                <w:sz w:val="18"/>
                <w:szCs w:val="18"/>
              </w:rPr>
              <w:t>9</w:t>
            </w:r>
            <w:r>
              <w:rPr>
                <w:rFonts w:ascii="SimSun" w:eastAsia="SimSun" w:hAnsi="SimSun" w:cs="SimSun"/>
                <w:color w:val="000000"/>
                <w:spacing w:val="0"/>
                <w:w w:val="100"/>
                <w:position w:val="0"/>
                <w:sz w:val="17"/>
                <w:szCs w:val="17"/>
              </w:rPr>
              <w:t>)</w:t>
            </w:r>
          </w:p>
        </w:tc>
      </w:tr>
    </w:tbl>
    <w:p>
      <w:pPr>
        <w:widowControl w:val="0"/>
        <w:spacing w:after="319" w:line="1" w:lineRule="exact"/>
      </w:pPr>
    </w:p>
    <w:p>
      <w:pPr>
        <w:pStyle w:val="Style38"/>
        <w:keepNext/>
        <w:keepLines/>
        <w:widowControl w:val="0"/>
        <w:shd w:val="clear" w:color="auto" w:fill="auto"/>
        <w:bidi w:val="0"/>
        <w:spacing w:before="0" w:after="380" w:line="240" w:lineRule="auto"/>
        <w:ind w:left="0" w:right="0" w:firstLine="0"/>
        <w:jc w:val="left"/>
      </w:pPr>
      <w:bookmarkStart w:id="219" w:name="bookmark219"/>
      <w:bookmarkStart w:id="220" w:name="bookmark220"/>
      <w:bookmarkStart w:id="221" w:name="bookmark221"/>
      <w:bookmarkStart w:id="222" w:name="bookmark222"/>
      <w:r>
        <w:rPr>
          <w:color w:val="000000"/>
          <w:spacing w:val="0"/>
          <w:w w:val="100"/>
          <w:position w:val="0"/>
        </w:rPr>
        <w:t>七</w:t>
      </w:r>
      <w:bookmarkEnd w:id="221"/>
      <w:r>
        <w:rPr>
          <w:color w:val="000000"/>
          <w:spacing w:val="0"/>
          <w:w w:val="100"/>
          <w:position w:val="0"/>
        </w:rPr>
        <w:t>、主要控股参股公司分析</w:t>
      </w:r>
      <w:bookmarkEnd w:id="219"/>
      <w:bookmarkEnd w:id="220"/>
      <w:bookmarkEnd w:id="222"/>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主要子公司及对公司净利润影响达</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以上的参股公司情况</w:t>
      </w:r>
    </w:p>
    <w:p>
      <w:pPr>
        <w:pStyle w:val="Style40"/>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066"/>
        <w:gridCol w:w="648"/>
        <w:gridCol w:w="1598"/>
        <w:gridCol w:w="1046"/>
        <w:gridCol w:w="1042"/>
        <w:gridCol w:w="1046"/>
        <w:gridCol w:w="1046"/>
        <w:gridCol w:w="1042"/>
        <w:gridCol w:w="1056"/>
      </w:tblGrid>
      <w:tr>
        <w:trPr>
          <w:trHeight w:val="73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公司名称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公司类 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主要业务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160" w:firstLine="0"/>
              <w:jc w:val="right"/>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总资产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240" w:firstLine="0"/>
              <w:jc w:val="right"/>
              <w:rPr>
                <w:sz w:val="17"/>
                <w:szCs w:val="17"/>
              </w:rPr>
            </w:pPr>
            <w:r>
              <w:rPr>
                <w:rFonts w:ascii="SimSun" w:eastAsia="SimSun" w:hAnsi="SimSun" w:cs="SimSun"/>
                <w:color w:val="000000"/>
                <w:spacing w:val="0"/>
                <w:w w:val="100"/>
                <w:position w:val="0"/>
                <w:sz w:val="17"/>
                <w:szCs w:val="17"/>
              </w:rPr>
              <w:t>净资产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140" w:firstLine="0"/>
              <w:jc w:val="right"/>
              <w:rPr>
                <w:sz w:val="17"/>
                <w:szCs w:val="17"/>
              </w:rPr>
            </w:pPr>
            <w:r>
              <w:rPr>
                <w:rFonts w:ascii="SimSun" w:eastAsia="SimSun" w:hAnsi="SimSun" w:cs="SimSun"/>
                <w:color w:val="000000"/>
                <w:spacing w:val="0"/>
                <w:w w:val="100"/>
                <w:position w:val="0"/>
                <w:sz w:val="17"/>
                <w:szCs w:val="17"/>
              </w:rPr>
              <w:t>营业收入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140" w:firstLine="0"/>
              <w:jc w:val="right"/>
              <w:rPr>
                <w:sz w:val="17"/>
                <w:szCs w:val="17"/>
              </w:rPr>
            </w:pPr>
            <w:r>
              <w:rPr>
                <w:rFonts w:ascii="SimSun" w:eastAsia="SimSun" w:hAnsi="SimSun" w:cs="SimSun"/>
                <w:color w:val="000000"/>
                <w:spacing w:val="0"/>
                <w:w w:val="100"/>
                <w:position w:val="0"/>
                <w:sz w:val="17"/>
                <w:szCs w:val="17"/>
              </w:rPr>
              <w:t>营业利润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240" w:firstLine="0"/>
              <w:jc w:val="right"/>
              <w:rPr>
                <w:sz w:val="17"/>
                <w:szCs w:val="17"/>
              </w:rPr>
            </w:pPr>
            <w:r>
              <w:rPr>
                <w:rFonts w:ascii="SimSun" w:eastAsia="SimSun" w:hAnsi="SimSun" w:cs="SimSun"/>
                <w:color w:val="000000"/>
                <w:spacing w:val="0"/>
                <w:w w:val="100"/>
                <w:position w:val="0"/>
                <w:sz w:val="17"/>
                <w:szCs w:val="17"/>
              </w:rPr>
              <w:t>净利润</w:t>
            </w: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rFonts w:ascii="SimSun" w:eastAsia="SimSun" w:hAnsi="SimSun" w:cs="SimSun"/>
                <w:color w:val="000000"/>
                <w:spacing w:val="0"/>
                <w:w w:val="100"/>
                <w:position w:val="0"/>
                <w:sz w:val="17"/>
                <w:szCs w:val="17"/>
              </w:rPr>
              <w:t>依米康智能 工程有限公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6" w:lineRule="exact"/>
              <w:ind w:left="0" w:right="0" w:firstLine="0"/>
              <w:jc w:val="both"/>
              <w:rPr>
                <w:sz w:val="17"/>
                <w:szCs w:val="17"/>
              </w:rPr>
            </w:pPr>
            <w:r>
              <w:rPr>
                <w:rFonts w:ascii="SimSun" w:eastAsia="SimSun" w:hAnsi="SimSun" w:cs="SimSun"/>
                <w:color w:val="000000"/>
                <w:spacing w:val="0"/>
                <w:w w:val="100"/>
                <w:position w:val="0"/>
                <w:sz w:val="17"/>
                <w:szCs w:val="17"/>
              </w:rPr>
              <w:t>数据中心基础设施 建设提供整体解决 方案，包括咨询、设 计、工程总包、方案 实施和运维优化等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63,125,000.0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621,403,792.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87231,565.5</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657,853,275.</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10,162,592.7</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10,585,339.5</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w:t>
            </w:r>
          </w:p>
        </w:tc>
      </w:tr>
      <w:tr>
        <w:trPr>
          <w:trHeight w:val="196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深圳市龙控 智能技术有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机房动力环境监控 系统和数据中心基 础设施管理系统以 及物流监控管理系 统的研究、设计及开 发和应用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10,000,000.0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130,760,870.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40" w:line="240" w:lineRule="auto"/>
              <w:ind w:left="0" w:right="0" w:firstLine="0"/>
              <w:jc w:val="both"/>
            </w:pPr>
            <w:r>
              <w:rPr>
                <w:color w:val="000000"/>
                <w:spacing w:val="0"/>
                <w:w w:val="100"/>
                <w:position w:val="0"/>
              </w:rPr>
              <w:t>52,517,088.9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89,660,520.7</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1,794,096.62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2,973,037.27</w:t>
            </w:r>
          </w:p>
        </w:tc>
      </w:tr>
      <w:tr>
        <w:trPr>
          <w:trHeight w:val="103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rFonts w:ascii="SimSun" w:eastAsia="SimSun" w:hAnsi="SimSun" w:cs="SimSun"/>
                <w:color w:val="000000"/>
                <w:spacing w:val="0"/>
                <w:w w:val="100"/>
                <w:position w:val="0"/>
                <w:sz w:val="17"/>
                <w:szCs w:val="17"/>
              </w:rPr>
              <w:t>四川依米康 龙控软件有 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both"/>
              <w:rPr>
                <w:sz w:val="17"/>
                <w:szCs w:val="17"/>
              </w:rPr>
            </w:pPr>
            <w:r>
              <w:rPr>
                <w:rFonts w:ascii="SimSun" w:eastAsia="SimSun" w:hAnsi="SimSun" w:cs="SimSun"/>
                <w:color w:val="000000"/>
                <w:spacing w:val="0"/>
                <w:w w:val="100"/>
                <w:position w:val="0"/>
                <w:sz w:val="17"/>
                <w:szCs w:val="17"/>
              </w:rPr>
              <w:t>精密空调控制器相 关的研发、设计、生 产与销售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40,000,000.0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212,626,484.</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54,844,957.7</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29,777,663.9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-18,447,396.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-12,927,711.</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w:t>
            </w:r>
          </w:p>
        </w:tc>
      </w:tr>
    </w:tbl>
    <w:p>
      <w:pPr>
        <w:widowControl w:val="0"/>
        <w:spacing w:after="1059" w:line="1" w:lineRule="exact"/>
      </w:pPr>
    </w:p>
    <w:p>
      <w:pPr>
        <w:pStyle w:val="Style28"/>
        <w:keepNext w:val="0"/>
        <w:keepLines w:val="0"/>
        <w:widowControl w:val="0"/>
        <w:shd w:val="clear" w:color="auto" w:fill="auto"/>
        <w:bidi w:val="0"/>
        <w:spacing w:before="0" w:after="240" w:line="240" w:lineRule="auto"/>
        <w:ind w:left="0" w:right="0" w:firstLine="0"/>
        <w:jc w:val="right"/>
        <w:sectPr>
          <w:footnotePr>
            <w:pos w:val="pageBottom"/>
            <w:numFmt w:val="decimal"/>
            <w:numRestart w:val="continuous"/>
          </w:footnotePr>
          <w:pgSz w:w="11900" w:h="16840"/>
          <w:pgMar w:top="1443" w:right="1200" w:bottom="950" w:left="1110" w:header="0" w:footer="3" w:gutter="0"/>
          <w:cols w:space="720"/>
          <w:noEndnote/>
          <w:rtlGutter w:val="0"/>
          <w:docGrid w:linePitch="360"/>
        </w:sectPr>
      </w:pPr>
      <w:r>
        <w:rPr>
          <w:spacing w:val="0"/>
          <w:w w:val="100"/>
          <w:position w:val="0"/>
        </w:rPr>
        <w:t>cninf^</w:t>
      </w:r>
    </w:p>
    <w:tbl>
      <w:tblPr>
        <w:tblOverlap w:val="never"/>
        <w:jc w:val="center"/>
        <w:tblLayout w:type="fixed"/>
      </w:tblPr>
      <w:tblGrid>
        <w:gridCol w:w="1066"/>
        <w:gridCol w:w="648"/>
        <w:gridCol w:w="1598"/>
        <w:gridCol w:w="1046"/>
        <w:gridCol w:w="1042"/>
        <w:gridCol w:w="1046"/>
        <w:gridCol w:w="1046"/>
        <w:gridCol w:w="1042"/>
        <w:gridCol w:w="1056"/>
      </w:tblGrid>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腾龙资产（北 京）投资管理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专业投资持股平台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324,937,650.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27,890,962.5</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19,468,759.0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-13,166,351.</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-10,421,192.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w:t>
            </w:r>
          </w:p>
        </w:tc>
      </w:tr>
      <w:tr>
        <w:trPr>
          <w:trHeight w:val="196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江苏亿金环 保科技有限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both"/>
              <w:rPr>
                <w:sz w:val="17"/>
                <w:szCs w:val="17"/>
              </w:rPr>
            </w:pPr>
            <w:r>
              <w:rPr>
                <w:rFonts w:ascii="SimSun" w:eastAsia="SimSun" w:hAnsi="SimSun" w:cs="SimSun"/>
                <w:color w:val="000000"/>
                <w:spacing w:val="0"/>
                <w:w w:val="100"/>
                <w:position w:val="0"/>
                <w:sz w:val="17"/>
                <w:szCs w:val="17"/>
              </w:rPr>
              <w:t>除尘、脱硫、脱硝设 备的研发、设计与销 售，并提供工业烟气 治理、垃圾资源化处 理等环保治理整体 解决方案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110,000,000.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900,769,287.</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281,410,883.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196,231,440.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-95,198,166.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-91,935,457.</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w:t>
            </w:r>
          </w:p>
        </w:tc>
      </w:tr>
      <w:tr>
        <w:trPr>
          <w:trHeight w:val="103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依米康冷元 节能科技（上 海）有限公司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磁悬浮冷站系统智 能技术和产品的研 发、制造和销售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40,000,000.0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26,070,504.0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12,005,123.8</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31,690,484.9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231,396.54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-607,823.80</w:t>
            </w:r>
          </w:p>
        </w:tc>
      </w:tr>
    </w:tbl>
    <w:p>
      <w:pPr>
        <w:widowControl w:val="0"/>
        <w:spacing w:after="79" w:line="1" w:lineRule="exact"/>
      </w:pPr>
    </w:p>
    <w:p>
      <w:pPr>
        <w:pStyle w:val="Style40"/>
        <w:keepNext w:val="0"/>
        <w:keepLines w:val="0"/>
        <w:widowControl w:val="0"/>
        <w:shd w:val="clear" w:color="auto" w:fill="auto"/>
        <w:bidi w:val="0"/>
        <w:spacing w:before="0" w:after="160" w:line="240" w:lineRule="auto"/>
        <w:ind w:left="0" w:right="0" w:firstLine="0"/>
        <w:jc w:val="left"/>
      </w:pPr>
      <w:r>
        <w:rPr>
          <w:color w:val="000000"/>
          <w:spacing w:val="0"/>
          <w:w w:val="100"/>
          <w:position w:val="0"/>
        </w:rPr>
        <w:t>报告期内取得和处置子公司的情况</w:t>
      </w:r>
    </w:p>
    <w:p>
      <w:pPr>
        <w:pStyle w:val="Style40"/>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2141"/>
        <w:gridCol w:w="1987"/>
        <w:gridCol w:w="5462"/>
      </w:tblGrid>
      <w:tr>
        <w:trPr>
          <w:trHeight w:val="73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公司名称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报告期内取得和处置子 公司方式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对整体生产经营和业绩的影响</w:t>
            </w: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四川康为嘉信息技术有限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注销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both"/>
              <w:rPr>
                <w:sz w:val="17"/>
                <w:szCs w:val="17"/>
              </w:rPr>
            </w:pPr>
            <w:r>
              <w:rPr>
                <w:rFonts w:ascii="SimSun" w:eastAsia="SimSun" w:hAnsi="SimSun" w:cs="SimSun"/>
                <w:color w:val="000000"/>
                <w:spacing w:val="0"/>
                <w:w w:val="100"/>
                <w:position w:val="0"/>
                <w:sz w:val="17"/>
                <w:szCs w:val="17"/>
              </w:rPr>
              <w:t>参股公司，不纳入合并报表范围，公司对其认缴的</w:t>
            </w:r>
            <w:r>
              <w:rPr>
                <w:color w:val="000000"/>
                <w:spacing w:val="0"/>
                <w:w w:val="100"/>
                <w:position w:val="0"/>
                <w:sz w:val="18"/>
                <w:szCs w:val="18"/>
              </w:rPr>
              <w:t>300</w:t>
            </w:r>
            <w:r>
              <w:rPr>
                <w:rFonts w:ascii="SimSun" w:eastAsia="SimSun" w:hAnsi="SimSun" w:cs="SimSun"/>
                <w:color w:val="000000"/>
                <w:spacing w:val="0"/>
                <w:w w:val="100"/>
                <w:position w:val="0"/>
                <w:sz w:val="17"/>
                <w:szCs w:val="17"/>
              </w:rPr>
              <w:t>万元注册资金 未实缴，其清算注销不会对公司正常生产经营产生影响。</w:t>
            </w:r>
          </w:p>
        </w:tc>
      </w:tr>
      <w:tr>
        <w:trPr>
          <w:trHeight w:val="103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四川桑瑞思环境技术工程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转让持有的</w:t>
            </w:r>
            <w:r>
              <w:rPr>
                <w:color w:val="000000"/>
                <w:spacing w:val="0"/>
                <w:w w:val="100"/>
                <w:position w:val="0"/>
                <w:sz w:val="18"/>
                <w:szCs w:val="18"/>
              </w:rPr>
              <w:t>100%</w:t>
            </w:r>
            <w:r>
              <w:rPr>
                <w:rFonts w:ascii="SimSun" w:eastAsia="SimSun" w:hAnsi="SimSun" w:cs="SimSun"/>
                <w:color w:val="000000"/>
                <w:spacing w:val="0"/>
                <w:w w:val="100"/>
                <w:position w:val="0"/>
                <w:sz w:val="17"/>
                <w:szCs w:val="17"/>
              </w:rPr>
              <w:t>股权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rPr>
                <w:sz w:val="17"/>
                <w:szCs w:val="17"/>
              </w:rPr>
            </w:pPr>
            <w:r>
              <w:rPr>
                <w:rFonts w:ascii="SimSun" w:eastAsia="SimSun" w:hAnsi="SimSun" w:cs="SimSun"/>
                <w:color w:val="000000"/>
                <w:spacing w:val="0"/>
                <w:w w:val="100"/>
                <w:position w:val="0"/>
                <w:sz w:val="17"/>
                <w:szCs w:val="17"/>
              </w:rPr>
              <w:t>公司不再持有桑瑞思股权，自审计、评估基准日</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4</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日后 桑瑞思不再纳入公司合并报表范围。本次交易金额为</w:t>
            </w:r>
            <w:r>
              <w:rPr>
                <w:color w:val="000000"/>
                <w:spacing w:val="0"/>
                <w:w w:val="100"/>
                <w:position w:val="0"/>
                <w:sz w:val="18"/>
                <w:szCs w:val="18"/>
              </w:rPr>
              <w:t>5,137.38</w:t>
            </w:r>
            <w:r>
              <w:rPr>
                <w:rFonts w:ascii="SimSun" w:eastAsia="SimSun" w:hAnsi="SimSun" w:cs="SimSun"/>
                <w:color w:val="000000"/>
                <w:spacing w:val="0"/>
                <w:w w:val="100"/>
                <w:position w:val="0"/>
                <w:sz w:val="17"/>
                <w:szCs w:val="17"/>
              </w:rPr>
              <w:t xml:space="preserve">万元， </w:t>
            </w:r>
            <w:r>
              <w:rPr>
                <w:color w:val="000000"/>
                <w:spacing w:val="0"/>
                <w:w w:val="100"/>
                <w:position w:val="0"/>
                <w:sz w:val="18"/>
                <w:szCs w:val="18"/>
              </w:rPr>
              <w:t>2020</w:t>
            </w:r>
            <w:r>
              <w:rPr>
                <w:rFonts w:ascii="SimSun" w:eastAsia="SimSun" w:hAnsi="SimSun" w:cs="SimSun"/>
                <w:color w:val="000000"/>
                <w:spacing w:val="0"/>
                <w:w w:val="100"/>
                <w:position w:val="0"/>
                <w:sz w:val="17"/>
                <w:szCs w:val="17"/>
              </w:rPr>
              <w:t>年度确认投资收益</w:t>
            </w:r>
            <w:r>
              <w:rPr>
                <w:color w:val="000000"/>
                <w:spacing w:val="0"/>
                <w:w w:val="100"/>
                <w:position w:val="0"/>
                <w:sz w:val="18"/>
                <w:szCs w:val="18"/>
              </w:rPr>
              <w:t>584.08</w:t>
            </w:r>
            <w:r>
              <w:rPr>
                <w:rFonts w:ascii="SimSun" w:eastAsia="SimSun" w:hAnsi="SimSun" w:cs="SimSun"/>
                <w:color w:val="000000"/>
                <w:spacing w:val="0"/>
                <w:w w:val="100"/>
                <w:position w:val="0"/>
                <w:sz w:val="17"/>
                <w:szCs w:val="17"/>
              </w:rPr>
              <w:t>万元。</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四川川西数据产业有限公 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现金收购</w:t>
            </w:r>
            <w:r>
              <w:rPr>
                <w:color w:val="000000"/>
                <w:spacing w:val="0"/>
                <w:w w:val="100"/>
                <w:position w:val="0"/>
                <w:sz w:val="18"/>
                <w:szCs w:val="18"/>
              </w:rPr>
              <w:t>30%</w:t>
            </w:r>
            <w:r>
              <w:rPr>
                <w:rFonts w:ascii="SimSun" w:eastAsia="SimSun" w:hAnsi="SimSun" w:cs="SimSun"/>
                <w:color w:val="000000"/>
                <w:spacing w:val="0"/>
                <w:w w:val="100"/>
                <w:position w:val="0"/>
                <w:sz w:val="17"/>
                <w:szCs w:val="17"/>
              </w:rPr>
              <w:t>股权</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参股公司，不纳入合并报表范围，对推动公司发展战略起到促进作用。</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主要控股参股公司情况说明</w:t>
      </w:r>
    </w:p>
    <w:p>
      <w:pPr>
        <w:widowControl w:val="0"/>
        <w:spacing w:after="159" w:line="1" w:lineRule="exact"/>
      </w:pPr>
    </w:p>
    <w:p>
      <w:pPr>
        <w:pStyle w:val="Style25"/>
        <w:keepNext w:val="0"/>
        <w:keepLines w:val="0"/>
        <w:widowControl w:val="0"/>
        <w:shd w:val="clear" w:color="auto" w:fill="auto"/>
        <w:bidi w:val="0"/>
        <w:spacing w:before="0" w:after="80" w:line="240" w:lineRule="auto"/>
        <w:ind w:left="0" w:right="0" w:firstLine="700"/>
        <w:jc w:val="left"/>
      </w:pPr>
      <w:bookmarkStart w:id="223" w:name="bookmark223"/>
      <w:r>
        <w:rPr>
          <w:b/>
          <w:bCs/>
          <w:color w:val="000000"/>
          <w:spacing w:val="0"/>
          <w:w w:val="100"/>
          <w:position w:val="0"/>
        </w:rPr>
        <w:t>（</w:t>
      </w:r>
      <w:bookmarkEnd w:id="223"/>
      <w:r>
        <w:rPr>
          <w:b/>
          <w:bCs/>
          <w:color w:val="000000"/>
          <w:spacing w:val="0"/>
          <w:w w:val="100"/>
          <w:position w:val="0"/>
        </w:rPr>
        <w:t>一）依米康智能工程有限公司（曾用名</w:t>
      </w:r>
      <w:r>
        <w:rPr>
          <w:rFonts w:ascii="Times New Roman" w:eastAsia="Times New Roman" w:hAnsi="Times New Roman" w:cs="Times New Roman"/>
          <w:b/>
          <w:bCs/>
          <w:color w:val="000000"/>
          <w:spacing w:val="0"/>
          <w:w w:val="100"/>
          <w:position w:val="0"/>
          <w:sz w:val="24"/>
          <w:szCs w:val="24"/>
        </w:rPr>
        <w:t>“</w:t>
      </w:r>
      <w:r>
        <w:rPr>
          <w:b/>
          <w:bCs/>
          <w:color w:val="000000"/>
          <w:spacing w:val="0"/>
          <w:w w:val="100"/>
          <w:position w:val="0"/>
        </w:rPr>
        <w:t>西安华西信息智能工程有限公司</w:t>
      </w:r>
      <w:r>
        <w:rPr>
          <w:rFonts w:ascii="Times New Roman" w:eastAsia="Times New Roman" w:hAnsi="Times New Roman" w:cs="Times New Roman"/>
          <w:b/>
          <w:bCs/>
          <w:color w:val="000000"/>
          <w:spacing w:val="0"/>
          <w:w w:val="100"/>
          <w:position w:val="0"/>
          <w:sz w:val="24"/>
          <w:szCs w:val="24"/>
        </w:rPr>
        <w:t>”</w:t>
      </w:r>
      <w:r>
        <w:rPr>
          <w:b/>
          <w:bCs/>
          <w:color w:val="000000"/>
          <w:spacing w:val="0"/>
          <w:w w:val="100"/>
          <w:position w:val="0"/>
        </w:rPr>
        <w:t>）</w:t>
      </w:r>
    </w:p>
    <w:tbl>
      <w:tblPr>
        <w:tblOverlap w:val="never"/>
        <w:jc w:val="center"/>
        <w:tblLayout w:type="fixed"/>
      </w:tblPr>
      <w:tblGrid>
        <w:gridCol w:w="1570"/>
        <w:gridCol w:w="8237"/>
      </w:tblGrid>
      <w:tr>
        <w:trPr>
          <w:trHeight w:val="4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8"/>
                <w:szCs w:val="18"/>
              </w:rPr>
              <w:t>1996</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23 </w:t>
            </w:r>
            <w:r>
              <w:rPr>
                <w:rFonts w:ascii="Arial" w:eastAsia="Arial" w:hAnsi="Arial" w:cs="Arial"/>
                <w:color w:val="000000"/>
                <w:spacing w:val="0"/>
                <w:w w:val="100"/>
                <w:position w:val="0"/>
                <w:sz w:val="15"/>
                <w:szCs w:val="15"/>
              </w:rPr>
              <w:t>0</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91610131X239210995</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西安市高新区枫叶新都市杰座</w:t>
            </w:r>
            <w:r>
              <w:rPr>
                <w:color w:val="000000"/>
                <w:spacing w:val="0"/>
                <w:w w:val="100"/>
                <w:position w:val="0"/>
                <w:sz w:val="18"/>
                <w:szCs w:val="18"/>
              </w:rPr>
              <w:t>A10-11002</w:t>
            </w:r>
            <w:r>
              <w:rPr>
                <w:rFonts w:ascii="SimSun" w:eastAsia="SimSun" w:hAnsi="SimSun" w:cs="SimSun"/>
                <w:color w:val="000000"/>
                <w:spacing w:val="0"/>
                <w:w w:val="100"/>
                <w:position w:val="0"/>
                <w:sz w:val="17"/>
                <w:szCs w:val="17"/>
              </w:rPr>
              <w:t>号</w:t>
            </w:r>
          </w:p>
        </w:tc>
      </w:tr>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法定代表人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黄建军</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6,312.5</w:t>
            </w:r>
            <w:r>
              <w:rPr>
                <w:rFonts w:ascii="SimSun" w:eastAsia="SimSun" w:hAnsi="SimSun" w:cs="SimSun"/>
                <w:color w:val="000000"/>
                <w:spacing w:val="0"/>
                <w:w w:val="100"/>
                <w:position w:val="0"/>
                <w:sz w:val="17"/>
                <w:szCs w:val="17"/>
              </w:rPr>
              <w:t>万元人民币</w:t>
            </w:r>
          </w:p>
        </w:tc>
      </w:tr>
      <w:tr>
        <w:trPr>
          <w:trHeight w:val="4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有限责任公司（自然人投资或控股的法人独资）</w:t>
            </w:r>
          </w:p>
        </w:tc>
      </w:tr>
      <w:tr>
        <w:trPr>
          <w:trHeight w:val="15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360"/>
              <w:jc w:val="both"/>
              <w:rPr>
                <w:sz w:val="17"/>
                <w:szCs w:val="17"/>
              </w:rPr>
            </w:pPr>
            <w:r>
              <w:rPr>
                <w:rFonts w:ascii="SimSun" w:eastAsia="SimSun" w:hAnsi="SimSun" w:cs="SimSun"/>
                <w:color w:val="000000"/>
                <w:spacing w:val="0"/>
                <w:w w:val="100"/>
                <w:position w:val="0"/>
                <w:sz w:val="17"/>
                <w:szCs w:val="17"/>
              </w:rPr>
              <w:t>电子智能化工程设计与施工；专业净化工程、安防工程、机电安装工程、消防工程、环保工程、城市 及道路照明工程的施工；民用建筑及装饰装修设计与施工；电力设施的施工；第二、三类医疗器械的销售； 信息系统集成（须经审批项目除外）；信息系统安全集成；软件开发；货物和技术的进出口经营（国家限 制、禁止和须经审批进出口的货物和技术除外）；机房配套设备及建材（除木材）的销售；园林绿化；房 屋出租（依法须经批准的项目，经相关部门批准后方可开展经营活动）</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20" w:right="0" w:firstLine="0"/>
              <w:jc w:val="left"/>
            </w:pPr>
            <w:r>
              <w:rPr>
                <w:color w:val="000000"/>
                <w:spacing w:val="0"/>
                <w:w w:val="100"/>
                <w:position w:val="0"/>
              </w:rPr>
              <w:t>100%</w:t>
            </w:r>
          </w:p>
        </w:tc>
      </w:tr>
      <w:tr>
        <w:trPr>
          <w:trHeight w:val="44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表决权</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20" w:right="0" w:firstLine="0"/>
              <w:jc w:val="left"/>
            </w:pPr>
            <w:r>
              <w:rPr>
                <w:color w:val="000000"/>
                <w:spacing w:val="0"/>
                <w:w w:val="100"/>
                <w:position w:val="0"/>
              </w:rPr>
              <w:t>100%</w:t>
            </w:r>
          </w:p>
        </w:tc>
      </w:tr>
    </w:tbl>
    <w:p>
      <w:pPr>
        <w:sectPr>
          <w:headerReference w:type="default" r:id="rId63"/>
          <w:footerReference w:type="default" r:id="rId64"/>
          <w:headerReference w:type="even" r:id="rId65"/>
          <w:footerReference w:type="even" r:id="rId66"/>
          <w:footnotePr>
            <w:pos w:val="pageBottom"/>
            <w:numFmt w:val="decimal"/>
            <w:numRestart w:val="continuous"/>
          </w:footnotePr>
          <w:pgSz w:w="11900" w:h="16840"/>
          <w:pgMar w:top="1443" w:right="1056" w:bottom="1443" w:left="1038" w:header="0" w:footer="3" w:gutter="0"/>
          <w:cols w:space="720"/>
          <w:noEndnote/>
          <w:rtlGutter w:val="0"/>
          <w:docGrid w:linePitch="360"/>
        </w:sectPr>
      </w:pPr>
    </w:p>
    <w:tbl>
      <w:tblPr>
        <w:tblOverlap w:val="never"/>
        <w:jc w:val="center"/>
        <w:tblLayout w:type="fixed"/>
      </w:tblPr>
      <w:tblGrid>
        <w:gridCol w:w="1570"/>
        <w:gridCol w:w="8237"/>
      </w:tblGrid>
      <w:tr>
        <w:trPr>
          <w:trHeight w:val="829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tabs>
                <w:tab w:pos="600" w:val="left"/>
              </w:tabs>
              <w:bidi w:val="0"/>
              <w:spacing w:before="0" w:after="0" w:line="315" w:lineRule="exact"/>
              <w:ind w:left="0" w:right="0" w:firstLine="36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tab/>
            </w:r>
            <w:r>
              <w:rPr>
                <w:color w:val="000000"/>
                <w:spacing w:val="0"/>
                <w:w w:val="100"/>
                <w:position w:val="0"/>
                <w:sz w:val="18"/>
                <w:szCs w:val="18"/>
              </w:rPr>
              <w:t>2013</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月依米康使用超募资金</w:t>
            </w:r>
            <w:r>
              <w:rPr>
                <w:color w:val="000000"/>
                <w:spacing w:val="0"/>
                <w:w w:val="100"/>
                <w:position w:val="0"/>
                <w:sz w:val="18"/>
                <w:szCs w:val="18"/>
              </w:rPr>
              <w:t>4,233</w:t>
            </w:r>
            <w:r>
              <w:rPr>
                <w:rFonts w:ascii="SimSun" w:eastAsia="SimSun" w:hAnsi="SimSun" w:cs="SimSun"/>
                <w:color w:val="000000"/>
                <w:spacing w:val="0"/>
                <w:w w:val="100"/>
                <w:position w:val="0"/>
                <w:sz w:val="17"/>
                <w:szCs w:val="17"/>
              </w:rPr>
              <w:t>万元收购深圳市西秦商贸有限公司所持有的西安华西信息智 能工程有限公司</w:t>
            </w:r>
            <w:r>
              <w:rPr>
                <w:color w:val="000000"/>
                <w:spacing w:val="0"/>
                <w:w w:val="100"/>
                <w:position w:val="0"/>
                <w:sz w:val="18"/>
                <w:szCs w:val="18"/>
              </w:rPr>
              <w:t>51.07%</w:t>
            </w:r>
            <w:r>
              <w:rPr>
                <w:rFonts w:ascii="SimSun" w:eastAsia="SimSun" w:hAnsi="SimSun" w:cs="SimSun"/>
                <w:color w:val="000000"/>
                <w:spacing w:val="0"/>
                <w:w w:val="100"/>
                <w:position w:val="0"/>
                <w:sz w:val="17"/>
                <w:szCs w:val="17"/>
              </w:rPr>
              <w:t>的股权。</w:t>
            </w:r>
          </w:p>
          <w:p>
            <w:pPr>
              <w:pStyle w:val="Style2"/>
              <w:keepNext w:val="0"/>
              <w:keepLines w:val="0"/>
              <w:widowControl w:val="0"/>
              <w:shd w:val="clear" w:color="auto" w:fill="auto"/>
              <w:tabs>
                <w:tab w:pos="614" w:val="left"/>
              </w:tabs>
              <w:bidi w:val="0"/>
              <w:spacing w:before="0" w:after="0" w:line="315" w:lineRule="exact"/>
              <w:ind w:left="0" w:right="0" w:firstLine="36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r>
            <w:r>
              <w:rPr>
                <w:color w:val="000000"/>
                <w:spacing w:val="0"/>
                <w:w w:val="100"/>
                <w:position w:val="0"/>
                <w:sz w:val="18"/>
                <w:szCs w:val="18"/>
              </w:rPr>
              <w:t>2013</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月西安华西各股东按各自持股比例实施第一期增资（注册资本由</w:t>
            </w:r>
            <w:r>
              <w:rPr>
                <w:color w:val="000000"/>
                <w:spacing w:val="0"/>
                <w:w w:val="100"/>
                <w:position w:val="0"/>
                <w:sz w:val="18"/>
                <w:szCs w:val="18"/>
              </w:rPr>
              <w:t>2,150</w:t>
            </w:r>
            <w:r>
              <w:rPr>
                <w:rFonts w:ascii="SimSun" w:eastAsia="SimSun" w:hAnsi="SimSun" w:cs="SimSun"/>
                <w:color w:val="000000"/>
                <w:spacing w:val="0"/>
                <w:w w:val="100"/>
                <w:position w:val="0"/>
                <w:sz w:val="17"/>
                <w:szCs w:val="17"/>
              </w:rPr>
              <w:t>万元增资到</w:t>
            </w:r>
            <w:r>
              <w:rPr>
                <w:color w:val="000000"/>
                <w:spacing w:val="0"/>
                <w:w w:val="100"/>
                <w:position w:val="0"/>
                <w:sz w:val="18"/>
                <w:szCs w:val="18"/>
              </w:rPr>
              <w:t>3,010</w:t>
            </w:r>
            <w:r>
              <w:rPr>
                <w:rFonts w:ascii="SimSun" w:eastAsia="SimSun" w:hAnsi="SimSun" w:cs="SimSun"/>
                <w:color w:val="000000"/>
                <w:spacing w:val="0"/>
                <w:w w:val="100"/>
                <w:position w:val="0"/>
                <w:sz w:val="17"/>
                <w:szCs w:val="17"/>
              </w:rPr>
              <w:t>万 元，依米康出资</w:t>
            </w:r>
            <w:r>
              <w:rPr>
                <w:color w:val="000000"/>
                <w:spacing w:val="0"/>
                <w:w w:val="100"/>
                <w:position w:val="0"/>
                <w:sz w:val="18"/>
                <w:szCs w:val="18"/>
              </w:rPr>
              <w:t>439.21</w:t>
            </w:r>
            <w:r>
              <w:rPr>
                <w:rFonts w:ascii="SimSun" w:eastAsia="SimSun" w:hAnsi="SimSun" w:cs="SimSun"/>
                <w:color w:val="000000"/>
                <w:spacing w:val="0"/>
                <w:w w:val="100"/>
                <w:position w:val="0"/>
                <w:sz w:val="17"/>
                <w:szCs w:val="17"/>
              </w:rPr>
              <w:t>万元）。</w:t>
            </w:r>
          </w:p>
          <w:p>
            <w:pPr>
              <w:pStyle w:val="Style2"/>
              <w:keepNext w:val="0"/>
              <w:keepLines w:val="0"/>
              <w:widowControl w:val="0"/>
              <w:shd w:val="clear" w:color="auto" w:fill="auto"/>
              <w:tabs>
                <w:tab w:pos="614" w:val="left"/>
              </w:tabs>
              <w:bidi w:val="0"/>
              <w:spacing w:before="0" w:after="0" w:line="315" w:lineRule="exact"/>
              <w:ind w:left="0" w:right="0" w:firstLine="360"/>
              <w:jc w:val="both"/>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w:t>
              <w:tab/>
            </w: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6</w:t>
            </w:r>
            <w:r>
              <w:rPr>
                <w:rFonts w:ascii="SimSun" w:eastAsia="SimSun" w:hAnsi="SimSun" w:cs="SimSun"/>
                <w:color w:val="000000"/>
                <w:spacing w:val="0"/>
                <w:w w:val="100"/>
                <w:position w:val="0"/>
                <w:sz w:val="17"/>
                <w:szCs w:val="17"/>
              </w:rPr>
              <w:t>月</w:t>
            </w:r>
            <w:r>
              <w:rPr>
                <w:color w:val="000000"/>
                <w:spacing w:val="0"/>
                <w:w w:val="100"/>
                <w:position w:val="0"/>
                <w:sz w:val="18"/>
                <w:szCs w:val="18"/>
              </w:rPr>
              <w:t>9</w:t>
            </w:r>
            <w:r>
              <w:rPr>
                <w:rFonts w:ascii="SimSun" w:eastAsia="SimSun" w:hAnsi="SimSun" w:cs="SimSun"/>
                <w:color w:val="000000"/>
                <w:spacing w:val="0"/>
                <w:w w:val="100"/>
                <w:position w:val="0"/>
                <w:sz w:val="17"/>
                <w:szCs w:val="17"/>
              </w:rPr>
              <w:t>日西安华西股东高峰将其持有</w:t>
            </w:r>
            <w:r>
              <w:rPr>
                <w:color w:val="000000"/>
                <w:spacing w:val="0"/>
                <w:w w:val="100"/>
                <w:position w:val="0"/>
                <w:sz w:val="18"/>
                <w:szCs w:val="18"/>
              </w:rPr>
              <w:t>5%</w:t>
            </w:r>
            <w:r>
              <w:rPr>
                <w:rFonts w:ascii="SimSun" w:eastAsia="SimSun" w:hAnsi="SimSun" w:cs="SimSun"/>
                <w:color w:val="000000"/>
                <w:spacing w:val="0"/>
                <w:w w:val="100"/>
                <w:position w:val="0"/>
                <w:sz w:val="17"/>
                <w:szCs w:val="17"/>
              </w:rPr>
              <w:t>的股权对应出资</w:t>
            </w:r>
            <w:r>
              <w:rPr>
                <w:color w:val="000000"/>
                <w:spacing w:val="0"/>
                <w:w w:val="100"/>
                <w:position w:val="0"/>
                <w:sz w:val="18"/>
                <w:szCs w:val="18"/>
              </w:rPr>
              <w:t>150.50</w:t>
            </w:r>
            <w:r>
              <w:rPr>
                <w:rFonts w:ascii="SimSun" w:eastAsia="SimSun" w:hAnsi="SimSun" w:cs="SimSun"/>
                <w:color w:val="000000"/>
                <w:spacing w:val="0"/>
                <w:w w:val="100"/>
                <w:position w:val="0"/>
                <w:sz w:val="17"/>
                <w:szCs w:val="17"/>
              </w:rPr>
              <w:t>万元转让给深圳市前海汇金天 源数字技术股份有限公司（以下简称</w:t>
            </w:r>
            <w:r>
              <w:rPr>
                <w:color w:val="000000"/>
                <w:spacing w:val="0"/>
                <w:w w:val="100"/>
                <w:position w:val="0"/>
                <w:sz w:val="18"/>
                <w:szCs w:val="18"/>
              </w:rPr>
              <w:t>“</w:t>
            </w:r>
            <w:r>
              <w:rPr>
                <w:rFonts w:ascii="SimSun" w:eastAsia="SimSun" w:hAnsi="SimSun" w:cs="SimSun"/>
                <w:color w:val="000000"/>
                <w:spacing w:val="0"/>
                <w:w w:val="100"/>
                <w:position w:val="0"/>
                <w:sz w:val="17"/>
                <w:szCs w:val="17"/>
              </w:rPr>
              <w:t>汇金天源</w:t>
            </w:r>
            <w:r>
              <w:rPr>
                <w:color w:val="000000"/>
                <w:spacing w:val="0"/>
                <w:w w:val="100"/>
                <w:position w:val="0"/>
                <w:sz w:val="18"/>
                <w:szCs w:val="18"/>
              </w:rPr>
              <w:t>”</w:t>
            </w:r>
            <w:r>
              <w:rPr>
                <w:rFonts w:ascii="SimSun" w:eastAsia="SimSun" w:hAnsi="SimSun" w:cs="SimSun"/>
                <w:color w:val="000000"/>
                <w:spacing w:val="0"/>
                <w:w w:val="100"/>
                <w:position w:val="0"/>
                <w:sz w:val="17"/>
                <w:szCs w:val="17"/>
              </w:rPr>
              <w:t>），转让价格为</w:t>
            </w:r>
            <w:r>
              <w:rPr>
                <w:color w:val="000000"/>
                <w:spacing w:val="0"/>
                <w:w w:val="100"/>
                <w:position w:val="0"/>
                <w:sz w:val="18"/>
                <w:szCs w:val="18"/>
              </w:rPr>
              <w:t>752.50</w:t>
            </w:r>
            <w:r>
              <w:rPr>
                <w:rFonts w:ascii="SimSun" w:eastAsia="SimSun" w:hAnsi="SimSun" w:cs="SimSun"/>
                <w:color w:val="000000"/>
                <w:spacing w:val="0"/>
                <w:w w:val="100"/>
                <w:position w:val="0"/>
                <w:sz w:val="17"/>
                <w:szCs w:val="17"/>
              </w:rPr>
              <w:t>万元，并于</w:t>
            </w: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w:t>
            </w:r>
            <w:r>
              <w:rPr>
                <w:color w:val="000000"/>
                <w:spacing w:val="0"/>
                <w:w w:val="100"/>
                <w:position w:val="0"/>
                <w:sz w:val="18"/>
                <w:szCs w:val="18"/>
              </w:rPr>
              <w:t>6</w:t>
            </w:r>
            <w:r>
              <w:rPr>
                <w:rFonts w:ascii="SimSun" w:eastAsia="SimSun" w:hAnsi="SimSun" w:cs="SimSun"/>
                <w:color w:val="000000"/>
                <w:spacing w:val="0"/>
                <w:w w:val="100"/>
                <w:position w:val="0"/>
                <w:sz w:val="17"/>
                <w:szCs w:val="17"/>
              </w:rPr>
              <w:t>日取得新签 发的《营业执照》。</w:t>
            </w:r>
          </w:p>
          <w:p>
            <w:pPr>
              <w:pStyle w:val="Style2"/>
              <w:keepNext w:val="0"/>
              <w:keepLines w:val="0"/>
              <w:widowControl w:val="0"/>
              <w:shd w:val="clear" w:color="auto" w:fill="auto"/>
              <w:tabs>
                <w:tab w:pos="590" w:val="left"/>
              </w:tabs>
              <w:bidi w:val="0"/>
              <w:spacing w:before="0" w:after="0" w:line="315" w:lineRule="exact"/>
              <w:ind w:left="0" w:right="0" w:firstLine="360"/>
              <w:jc w:val="both"/>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w:t>
              <w:tab/>
            </w: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月，西安华西股东会同意原股东和新股东上海乐长长投资有限公司（西安华西核心员工持 股平台，以下简称</w:t>
            </w:r>
            <w:r>
              <w:rPr>
                <w:color w:val="000000"/>
                <w:spacing w:val="0"/>
                <w:w w:val="100"/>
                <w:position w:val="0"/>
                <w:sz w:val="18"/>
                <w:szCs w:val="18"/>
              </w:rPr>
              <w:t>“</w:t>
            </w:r>
            <w:r>
              <w:rPr>
                <w:rFonts w:ascii="SimSun" w:eastAsia="SimSun" w:hAnsi="SimSun" w:cs="SimSun"/>
                <w:color w:val="000000"/>
                <w:spacing w:val="0"/>
                <w:w w:val="100"/>
                <w:position w:val="0"/>
                <w:sz w:val="17"/>
                <w:szCs w:val="17"/>
              </w:rPr>
              <w:t>长乐乐</w:t>
            </w:r>
            <w:r>
              <w:rPr>
                <w:color w:val="000000"/>
                <w:spacing w:val="0"/>
                <w:w w:val="100"/>
                <w:position w:val="0"/>
                <w:sz w:val="18"/>
                <w:szCs w:val="18"/>
              </w:rPr>
              <w:t>”</w:t>
            </w:r>
            <w:r>
              <w:rPr>
                <w:rFonts w:ascii="SimSun" w:eastAsia="SimSun" w:hAnsi="SimSun" w:cs="SimSun"/>
                <w:color w:val="000000"/>
                <w:spacing w:val="0"/>
                <w:w w:val="100"/>
                <w:position w:val="0"/>
                <w:sz w:val="17"/>
                <w:szCs w:val="17"/>
              </w:rPr>
              <w:t>）出资对其进行增资，注册资本由</w:t>
            </w:r>
            <w:r>
              <w:rPr>
                <w:color w:val="000000"/>
                <w:spacing w:val="0"/>
                <w:w w:val="100"/>
                <w:position w:val="0"/>
                <w:sz w:val="18"/>
                <w:szCs w:val="18"/>
              </w:rPr>
              <w:t>3,010</w:t>
            </w:r>
            <w:r>
              <w:rPr>
                <w:rFonts w:ascii="SimSun" w:eastAsia="SimSun" w:hAnsi="SimSun" w:cs="SimSun"/>
                <w:color w:val="000000"/>
                <w:spacing w:val="0"/>
                <w:w w:val="100"/>
                <w:position w:val="0"/>
                <w:sz w:val="17"/>
                <w:szCs w:val="17"/>
              </w:rPr>
              <w:t>万元增至</w:t>
            </w:r>
            <w:r>
              <w:rPr>
                <w:color w:val="000000"/>
                <w:spacing w:val="0"/>
                <w:w w:val="100"/>
                <w:position w:val="0"/>
                <w:sz w:val="18"/>
                <w:szCs w:val="18"/>
              </w:rPr>
              <w:t>5,050</w:t>
            </w:r>
            <w:r>
              <w:rPr>
                <w:rFonts w:ascii="SimSun" w:eastAsia="SimSun" w:hAnsi="SimSun" w:cs="SimSun"/>
                <w:color w:val="000000"/>
                <w:spacing w:val="0"/>
                <w:w w:val="100"/>
                <w:position w:val="0"/>
                <w:sz w:val="17"/>
                <w:szCs w:val="17"/>
              </w:rPr>
              <w:t>万元；出资情况如下： 依米康出资</w:t>
            </w:r>
            <w:r>
              <w:rPr>
                <w:color w:val="000000"/>
                <w:spacing w:val="0"/>
                <w:w w:val="100"/>
                <w:position w:val="0"/>
                <w:sz w:val="18"/>
                <w:szCs w:val="18"/>
              </w:rPr>
              <w:t>1</w:t>
            </w:r>
            <w:r>
              <w:rPr>
                <w:color w:val="000000"/>
                <w:spacing w:val="0"/>
                <w:w w:val="100"/>
                <w:position w:val="0"/>
                <w:sz w:val="18"/>
                <w:szCs w:val="18"/>
              </w:rPr>
              <w:t>,041.82</w:t>
            </w:r>
            <w:r>
              <w:rPr>
                <w:rFonts w:ascii="SimSun" w:eastAsia="SimSun" w:hAnsi="SimSun" w:cs="SimSun"/>
                <w:color w:val="000000"/>
                <w:spacing w:val="0"/>
                <w:w w:val="100"/>
                <w:position w:val="0"/>
                <w:sz w:val="17"/>
                <w:szCs w:val="17"/>
              </w:rPr>
              <w:t>万元、高峰出资</w:t>
            </w:r>
            <w:r>
              <w:rPr>
                <w:color w:val="000000"/>
                <w:spacing w:val="0"/>
                <w:w w:val="100"/>
                <w:position w:val="0"/>
                <w:sz w:val="18"/>
                <w:szCs w:val="18"/>
              </w:rPr>
              <w:t>582.50</w:t>
            </w:r>
            <w:r>
              <w:rPr>
                <w:rFonts w:ascii="SimSun" w:eastAsia="SimSun" w:hAnsi="SimSun" w:cs="SimSun"/>
                <w:color w:val="000000"/>
                <w:spacing w:val="0"/>
                <w:w w:val="100"/>
                <w:position w:val="0"/>
                <w:sz w:val="17"/>
                <w:szCs w:val="17"/>
              </w:rPr>
              <w:t>万元、郭倩出资</w:t>
            </w:r>
            <w:r>
              <w:rPr>
                <w:color w:val="000000"/>
                <w:spacing w:val="0"/>
                <w:w w:val="100"/>
                <w:position w:val="0"/>
                <w:sz w:val="18"/>
                <w:szCs w:val="18"/>
              </w:rPr>
              <w:t>73</w:t>
            </w:r>
            <w:r>
              <w:rPr>
                <w:rFonts w:ascii="SimSun" w:eastAsia="SimSun" w:hAnsi="SimSun" w:cs="SimSun"/>
                <w:color w:val="000000"/>
                <w:spacing w:val="0"/>
                <w:w w:val="100"/>
                <w:position w:val="0"/>
                <w:sz w:val="17"/>
                <w:szCs w:val="17"/>
              </w:rPr>
              <w:t>万元、汇金天源出资</w:t>
            </w:r>
            <w:r>
              <w:rPr>
                <w:color w:val="000000"/>
                <w:spacing w:val="0"/>
                <w:w w:val="100"/>
                <w:position w:val="0"/>
                <w:sz w:val="18"/>
                <w:szCs w:val="18"/>
              </w:rPr>
              <w:t>102</w:t>
            </w:r>
            <w:r>
              <w:rPr>
                <w:rFonts w:ascii="SimSun" w:eastAsia="SimSun" w:hAnsi="SimSun" w:cs="SimSun"/>
                <w:color w:val="000000"/>
                <w:spacing w:val="0"/>
                <w:w w:val="100"/>
                <w:position w:val="0"/>
                <w:sz w:val="17"/>
                <w:szCs w:val="17"/>
              </w:rPr>
              <w:t>万元、长乐乐出资</w:t>
            </w:r>
            <w:r>
              <w:rPr>
                <w:color w:val="000000"/>
                <w:spacing w:val="0"/>
                <w:w w:val="100"/>
                <w:position w:val="0"/>
                <w:sz w:val="18"/>
                <w:szCs w:val="18"/>
              </w:rPr>
              <w:t xml:space="preserve">240.68 </w:t>
            </w:r>
            <w:r>
              <w:rPr>
                <w:rFonts w:ascii="SimSun" w:eastAsia="SimSun" w:hAnsi="SimSun" w:cs="SimSun"/>
                <w:color w:val="000000"/>
                <w:spacing w:val="0"/>
                <w:w w:val="100"/>
                <w:position w:val="0"/>
                <w:sz w:val="17"/>
                <w:szCs w:val="17"/>
              </w:rPr>
              <w:t>万元；以上增资事项于</w:t>
            </w: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月完成工商变更登记手续，并取得换发的《营业执照》。</w:t>
            </w:r>
          </w:p>
          <w:p>
            <w:pPr>
              <w:pStyle w:val="Style2"/>
              <w:keepNext w:val="0"/>
              <w:keepLines w:val="0"/>
              <w:widowControl w:val="0"/>
              <w:shd w:val="clear" w:color="auto" w:fill="auto"/>
              <w:tabs>
                <w:tab w:pos="614" w:val="left"/>
              </w:tabs>
              <w:bidi w:val="0"/>
              <w:spacing w:before="0" w:after="0" w:line="315" w:lineRule="exact"/>
              <w:ind w:left="0" w:right="0" w:firstLine="360"/>
              <w:jc w:val="both"/>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w:t>
              <w:tab/>
            </w: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月取得西安市工商行政管理局核发的三证合一《营业执照》。</w:t>
            </w:r>
          </w:p>
          <w:p>
            <w:pPr>
              <w:pStyle w:val="Style2"/>
              <w:keepNext w:val="0"/>
              <w:keepLines w:val="0"/>
              <w:widowControl w:val="0"/>
              <w:shd w:val="clear" w:color="auto" w:fill="auto"/>
              <w:tabs>
                <w:tab w:pos="619" w:val="left"/>
              </w:tabs>
              <w:bidi w:val="0"/>
              <w:spacing w:before="0" w:after="0" w:line="315" w:lineRule="exact"/>
              <w:ind w:left="0" w:right="0" w:firstLine="360"/>
              <w:jc w:val="both"/>
              <w:rPr>
                <w:sz w:val="17"/>
                <w:szCs w:val="17"/>
              </w:rPr>
            </w:pPr>
            <w:r>
              <w:rPr>
                <w:color w:val="000000"/>
                <w:spacing w:val="0"/>
                <w:w w:val="100"/>
                <w:position w:val="0"/>
                <w:sz w:val="18"/>
                <w:szCs w:val="18"/>
              </w:rPr>
              <w:t>6</w:t>
            </w:r>
            <w:r>
              <w:rPr>
                <w:rFonts w:ascii="SimSun" w:eastAsia="SimSun" w:hAnsi="SimSun" w:cs="SimSun"/>
                <w:color w:val="000000"/>
                <w:spacing w:val="0"/>
                <w:w w:val="100"/>
                <w:position w:val="0"/>
                <w:sz w:val="17"/>
                <w:szCs w:val="17"/>
              </w:rPr>
              <w:t>）</w:t>
              <w:tab/>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月西安华西完成经营范围的变更。</w:t>
            </w:r>
          </w:p>
          <w:p>
            <w:pPr>
              <w:pStyle w:val="Style2"/>
              <w:keepNext w:val="0"/>
              <w:keepLines w:val="0"/>
              <w:widowControl w:val="0"/>
              <w:shd w:val="clear" w:color="auto" w:fill="auto"/>
              <w:tabs>
                <w:tab w:pos="614" w:val="left"/>
              </w:tabs>
              <w:bidi w:val="0"/>
              <w:spacing w:before="0" w:after="0" w:line="315" w:lineRule="exact"/>
              <w:ind w:left="0" w:right="0" w:firstLine="360"/>
              <w:jc w:val="both"/>
              <w:rPr>
                <w:sz w:val="17"/>
                <w:szCs w:val="17"/>
              </w:rPr>
            </w:pPr>
            <w:r>
              <w:rPr>
                <w:color w:val="000000"/>
                <w:spacing w:val="0"/>
                <w:w w:val="100"/>
                <w:position w:val="0"/>
                <w:sz w:val="18"/>
                <w:szCs w:val="18"/>
              </w:rPr>
              <w:t>7</w:t>
            </w:r>
            <w:r>
              <w:rPr>
                <w:rFonts w:ascii="SimSun" w:eastAsia="SimSun" w:hAnsi="SimSun" w:cs="SimSun"/>
                <w:color w:val="000000"/>
                <w:spacing w:val="0"/>
                <w:w w:val="100"/>
                <w:position w:val="0"/>
                <w:sz w:val="17"/>
                <w:szCs w:val="17"/>
              </w:rPr>
              <w:t>）</w:t>
              <w:tab/>
            </w: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6</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日，公司召开董事会审议通过《关于收购西安华西信息智能工程有限公司的议案》， 公司以自有资金</w:t>
            </w:r>
            <w:r>
              <w:rPr>
                <w:color w:val="000000"/>
                <w:spacing w:val="0"/>
                <w:w w:val="100"/>
                <w:position w:val="0"/>
                <w:sz w:val="18"/>
                <w:szCs w:val="18"/>
              </w:rPr>
              <w:t>6,177.425</w:t>
            </w:r>
            <w:r>
              <w:rPr>
                <w:rFonts w:ascii="SimSun" w:eastAsia="SimSun" w:hAnsi="SimSun" w:cs="SimSun"/>
                <w:color w:val="000000"/>
                <w:spacing w:val="0"/>
                <w:w w:val="100"/>
                <w:position w:val="0"/>
                <w:sz w:val="17"/>
                <w:szCs w:val="17"/>
              </w:rPr>
              <w:t>万元收购西安华西除依米康以外其他</w:t>
            </w:r>
            <w:r>
              <w:rPr>
                <w:color w:val="000000"/>
                <w:spacing w:val="0"/>
                <w:w w:val="100"/>
                <w:position w:val="0"/>
                <w:sz w:val="18"/>
                <w:szCs w:val="18"/>
              </w:rPr>
              <w:t>4</w:t>
            </w:r>
            <w:r>
              <w:rPr>
                <w:rFonts w:ascii="SimSun" w:eastAsia="SimSun" w:hAnsi="SimSun" w:cs="SimSun"/>
                <w:color w:val="000000"/>
                <w:spacing w:val="0"/>
                <w:w w:val="100"/>
                <w:position w:val="0"/>
                <w:sz w:val="17"/>
                <w:szCs w:val="17"/>
              </w:rPr>
              <w:t>名股东合计持有的</w:t>
            </w:r>
            <w:r>
              <w:rPr>
                <w:color w:val="000000"/>
                <w:spacing w:val="0"/>
                <w:w w:val="100"/>
                <w:position w:val="0"/>
                <w:sz w:val="18"/>
                <w:szCs w:val="18"/>
              </w:rPr>
              <w:t>2,470.97</w:t>
            </w:r>
            <w:r>
              <w:rPr>
                <w:rFonts w:ascii="SimSun" w:eastAsia="SimSun" w:hAnsi="SimSun" w:cs="SimSun"/>
                <w:color w:val="000000"/>
                <w:spacing w:val="0"/>
                <w:w w:val="100"/>
                <w:position w:val="0"/>
                <w:sz w:val="17"/>
                <w:szCs w:val="17"/>
              </w:rPr>
              <w:t>万股股权（占其 总股本的</w:t>
            </w:r>
            <w:r>
              <w:rPr>
                <w:color w:val="000000"/>
                <w:spacing w:val="0"/>
                <w:w w:val="100"/>
                <w:position w:val="0"/>
                <w:sz w:val="18"/>
                <w:szCs w:val="18"/>
              </w:rPr>
              <w:t>48.93%</w:t>
            </w:r>
            <w:r>
              <w:rPr>
                <w:rFonts w:ascii="SimSun" w:eastAsia="SimSun" w:hAnsi="SimSun" w:cs="SimSun"/>
                <w:color w:val="000000"/>
                <w:spacing w:val="0"/>
                <w:w w:val="100"/>
                <w:position w:val="0"/>
                <w:sz w:val="17"/>
                <w:szCs w:val="17"/>
              </w:rPr>
              <w:t>）；西安华西已于</w:t>
            </w: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6</w:t>
            </w:r>
            <w:r>
              <w:rPr>
                <w:rFonts w:ascii="SimSun" w:eastAsia="SimSun" w:hAnsi="SimSun" w:cs="SimSun"/>
                <w:color w:val="000000"/>
                <w:spacing w:val="0"/>
                <w:w w:val="100"/>
                <w:position w:val="0"/>
                <w:sz w:val="17"/>
                <w:szCs w:val="17"/>
              </w:rPr>
              <w:t>月</w:t>
            </w:r>
            <w:r>
              <w:rPr>
                <w:color w:val="000000"/>
                <w:spacing w:val="0"/>
                <w:w w:val="100"/>
                <w:position w:val="0"/>
                <w:sz w:val="18"/>
                <w:szCs w:val="18"/>
              </w:rPr>
              <w:t>29</w:t>
            </w:r>
            <w:r>
              <w:rPr>
                <w:rFonts w:ascii="SimSun" w:eastAsia="SimSun" w:hAnsi="SimSun" w:cs="SimSun"/>
                <w:color w:val="000000"/>
                <w:spacing w:val="0"/>
                <w:w w:val="100"/>
                <w:position w:val="0"/>
                <w:sz w:val="17"/>
                <w:szCs w:val="17"/>
              </w:rPr>
              <w:t>日完成股东变更、董事会成员变更以及公司章程换版等工 商变更登记备案手续，并换发《营业执照》。</w:t>
            </w:r>
          </w:p>
          <w:p>
            <w:pPr>
              <w:pStyle w:val="Style2"/>
              <w:keepNext w:val="0"/>
              <w:keepLines w:val="0"/>
              <w:widowControl w:val="0"/>
              <w:shd w:val="clear" w:color="auto" w:fill="auto"/>
              <w:tabs>
                <w:tab w:pos="590" w:val="left"/>
              </w:tabs>
              <w:bidi w:val="0"/>
              <w:spacing w:before="0" w:after="0" w:line="315" w:lineRule="exact"/>
              <w:ind w:left="0" w:right="0" w:firstLine="360"/>
              <w:jc w:val="both"/>
              <w:rPr>
                <w:sz w:val="17"/>
                <w:szCs w:val="17"/>
              </w:rPr>
            </w:pPr>
            <w:r>
              <w:rPr>
                <w:color w:val="000000"/>
                <w:spacing w:val="0"/>
                <w:w w:val="100"/>
                <w:position w:val="0"/>
                <w:sz w:val="18"/>
                <w:szCs w:val="18"/>
              </w:rPr>
              <w:t>8</w:t>
            </w:r>
            <w:r>
              <w:rPr>
                <w:rFonts w:ascii="SimSun" w:eastAsia="SimSun" w:hAnsi="SimSun" w:cs="SimSun"/>
                <w:color w:val="000000"/>
                <w:spacing w:val="0"/>
                <w:w w:val="100"/>
                <w:position w:val="0"/>
                <w:sz w:val="17"/>
                <w:szCs w:val="17"/>
              </w:rPr>
              <w:t>）</w:t>
              <w:tab/>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w:t>
            </w:r>
            <w:r>
              <w:rPr>
                <w:color w:val="000000"/>
                <w:spacing w:val="0"/>
                <w:w w:val="100"/>
                <w:position w:val="0"/>
                <w:sz w:val="18"/>
                <w:szCs w:val="18"/>
              </w:rPr>
              <w:t>2</w:t>
            </w:r>
            <w:r>
              <w:rPr>
                <w:rFonts w:ascii="SimSun" w:eastAsia="SimSun" w:hAnsi="SimSun" w:cs="SimSun"/>
                <w:color w:val="000000"/>
                <w:spacing w:val="0"/>
                <w:w w:val="100"/>
                <w:position w:val="0"/>
                <w:sz w:val="17"/>
                <w:szCs w:val="17"/>
              </w:rPr>
              <w:t>日，公司召开董事会审议通过《关于子公司依米康智成对西安华西进行增资的议案》， 增资完成后，西安华西注册资本由</w:t>
            </w:r>
            <w:r>
              <w:rPr>
                <w:color w:val="000000"/>
                <w:spacing w:val="0"/>
                <w:w w:val="100"/>
                <w:position w:val="0"/>
                <w:sz w:val="18"/>
                <w:szCs w:val="18"/>
              </w:rPr>
              <w:t>5,050</w:t>
            </w:r>
            <w:r>
              <w:rPr>
                <w:rFonts w:ascii="SimSun" w:eastAsia="SimSun" w:hAnsi="SimSun" w:cs="SimSun"/>
                <w:color w:val="000000"/>
                <w:spacing w:val="0"/>
                <w:w w:val="100"/>
                <w:position w:val="0"/>
                <w:sz w:val="17"/>
                <w:szCs w:val="17"/>
              </w:rPr>
              <w:t>万元变更为</w:t>
            </w:r>
            <w:r>
              <w:rPr>
                <w:color w:val="000000"/>
                <w:spacing w:val="0"/>
                <w:w w:val="100"/>
                <w:position w:val="0"/>
                <w:sz w:val="18"/>
                <w:szCs w:val="18"/>
              </w:rPr>
              <w:t>6,312.5</w:t>
            </w:r>
            <w:r>
              <w:rPr>
                <w:rFonts w:ascii="SimSun" w:eastAsia="SimSun" w:hAnsi="SimSun" w:cs="SimSun"/>
                <w:color w:val="000000"/>
                <w:spacing w:val="0"/>
                <w:w w:val="100"/>
                <w:position w:val="0"/>
                <w:sz w:val="17"/>
                <w:szCs w:val="17"/>
              </w:rPr>
              <w:t>万元，其中，公司出资额</w:t>
            </w:r>
            <w:r>
              <w:rPr>
                <w:color w:val="000000"/>
                <w:spacing w:val="0"/>
                <w:w w:val="100"/>
                <w:position w:val="0"/>
                <w:sz w:val="18"/>
                <w:szCs w:val="18"/>
              </w:rPr>
              <w:t>5,050</w:t>
            </w:r>
            <w:r>
              <w:rPr>
                <w:rFonts w:ascii="SimSun" w:eastAsia="SimSun" w:hAnsi="SimSun" w:cs="SimSun"/>
                <w:color w:val="000000"/>
                <w:spacing w:val="0"/>
                <w:w w:val="100"/>
                <w:position w:val="0"/>
                <w:sz w:val="17"/>
                <w:szCs w:val="17"/>
              </w:rPr>
              <w:t xml:space="preserve">万元，持股比例 </w:t>
            </w:r>
            <w:r>
              <w:rPr>
                <w:color w:val="000000"/>
                <w:spacing w:val="0"/>
                <w:w w:val="100"/>
                <w:position w:val="0"/>
                <w:sz w:val="18"/>
                <w:szCs w:val="18"/>
              </w:rPr>
              <w:t xml:space="preserve">80% </w:t>
            </w:r>
            <w:r>
              <w:rPr>
                <w:rFonts w:ascii="SimSun" w:eastAsia="SimSun" w:hAnsi="SimSun" w:cs="SimSun"/>
                <w:color w:val="000000"/>
                <w:spacing w:val="0"/>
                <w:w w:val="100"/>
                <w:position w:val="0"/>
                <w:sz w:val="17"/>
                <w:szCs w:val="17"/>
              </w:rPr>
              <w:t>；依米康智成出资额</w:t>
            </w:r>
            <w:r>
              <w:rPr>
                <w:color w:val="000000"/>
                <w:spacing w:val="0"/>
                <w:w w:val="100"/>
                <w:position w:val="0"/>
                <w:sz w:val="18"/>
                <w:szCs w:val="18"/>
              </w:rPr>
              <w:t>1,262.5</w:t>
            </w:r>
            <w:r>
              <w:rPr>
                <w:rFonts w:ascii="SimSun" w:eastAsia="SimSun" w:hAnsi="SimSun" w:cs="SimSun"/>
                <w:color w:val="000000"/>
                <w:spacing w:val="0"/>
                <w:w w:val="100"/>
                <w:position w:val="0"/>
                <w:sz w:val="17"/>
                <w:szCs w:val="17"/>
              </w:rPr>
              <w:t>万元，持股比例</w:t>
            </w:r>
            <w:r>
              <w:rPr>
                <w:color w:val="000000"/>
                <w:spacing w:val="0"/>
                <w:w w:val="100"/>
                <w:position w:val="0"/>
                <w:sz w:val="18"/>
                <w:szCs w:val="18"/>
              </w:rPr>
              <w:t>20%</w:t>
            </w:r>
            <w:r>
              <w:rPr>
                <w:rFonts w:ascii="SimSun" w:eastAsia="SimSun" w:hAnsi="SimSun" w:cs="SimSun"/>
                <w:color w:val="000000"/>
                <w:spacing w:val="0"/>
                <w:w w:val="100"/>
                <w:position w:val="0"/>
                <w:sz w:val="17"/>
                <w:szCs w:val="17"/>
              </w:rPr>
              <w:t>，因公司持有依米康智成</w:t>
            </w:r>
            <w:r>
              <w:rPr>
                <w:color w:val="000000"/>
                <w:spacing w:val="0"/>
                <w:w w:val="100"/>
                <w:position w:val="0"/>
                <w:sz w:val="18"/>
                <w:szCs w:val="18"/>
              </w:rPr>
              <w:t>100%</w:t>
            </w:r>
            <w:r>
              <w:rPr>
                <w:rFonts w:ascii="SimSun" w:eastAsia="SimSun" w:hAnsi="SimSun" w:cs="SimSun"/>
                <w:color w:val="000000"/>
                <w:spacing w:val="0"/>
                <w:w w:val="100"/>
                <w:position w:val="0"/>
                <w:sz w:val="17"/>
                <w:szCs w:val="17"/>
              </w:rPr>
              <w:t>股权，故增资完成后， 西安华西仍为公司全资子公司。</w:t>
            </w:r>
          </w:p>
          <w:p>
            <w:pPr>
              <w:pStyle w:val="Style2"/>
              <w:keepNext w:val="0"/>
              <w:keepLines w:val="0"/>
              <w:widowControl w:val="0"/>
              <w:shd w:val="clear" w:color="auto" w:fill="auto"/>
              <w:bidi w:val="0"/>
              <w:spacing w:before="0" w:after="0" w:line="322" w:lineRule="exact"/>
              <w:ind w:left="0" w:right="0" w:firstLine="36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w:t>
            </w:r>
            <w:r>
              <w:rPr>
                <w:color w:val="000000"/>
                <w:spacing w:val="0"/>
                <w:w w:val="100"/>
                <w:position w:val="0"/>
                <w:sz w:val="18"/>
                <w:szCs w:val="18"/>
              </w:rPr>
              <w:t>23</w:t>
            </w:r>
            <w:r>
              <w:rPr>
                <w:rFonts w:ascii="SimSun" w:eastAsia="SimSun" w:hAnsi="SimSun" w:cs="SimSun"/>
                <w:color w:val="000000"/>
                <w:spacing w:val="0"/>
                <w:w w:val="100"/>
                <w:position w:val="0"/>
                <w:sz w:val="17"/>
                <w:szCs w:val="17"/>
              </w:rPr>
              <w:t>日，西安华西完成上述增资及股东名称变更以及公司名称变更、企业类型变更、法定代 表人及总经理变更、经营范围变更等工商变更登记备案的手续，并换发《营业执照》。</w:t>
            </w:r>
          </w:p>
          <w:p>
            <w:pPr>
              <w:pStyle w:val="Style2"/>
              <w:keepNext w:val="0"/>
              <w:keepLines w:val="0"/>
              <w:widowControl w:val="0"/>
              <w:shd w:val="clear" w:color="auto" w:fill="auto"/>
              <w:tabs>
                <w:tab w:pos="610" w:val="left"/>
              </w:tabs>
              <w:bidi w:val="0"/>
              <w:spacing w:before="0" w:after="0" w:line="324" w:lineRule="exact"/>
              <w:ind w:left="0" w:right="0" w:firstLine="360"/>
              <w:jc w:val="both"/>
              <w:rPr>
                <w:sz w:val="17"/>
                <w:szCs w:val="17"/>
              </w:rPr>
            </w:pPr>
            <w:r>
              <w:rPr>
                <w:color w:val="000000"/>
                <w:spacing w:val="0"/>
                <w:w w:val="100"/>
                <w:position w:val="0"/>
                <w:sz w:val="18"/>
                <w:szCs w:val="18"/>
              </w:rPr>
              <w:t>9</w:t>
            </w:r>
            <w:r>
              <w:rPr>
                <w:rFonts w:ascii="SimSun" w:eastAsia="SimSun" w:hAnsi="SimSun" w:cs="SimSun"/>
                <w:color w:val="000000"/>
                <w:spacing w:val="0"/>
                <w:w w:val="100"/>
                <w:position w:val="0"/>
                <w:sz w:val="17"/>
                <w:szCs w:val="17"/>
              </w:rPr>
              <w:t>）</w:t>
              <w:tab/>
            </w: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日，公司召开董事会审议通过《关于公司受让子公司曲水智成对智能工程</w:t>
            </w:r>
            <w:r>
              <w:rPr>
                <w:color w:val="000000"/>
                <w:spacing w:val="0"/>
                <w:w w:val="100"/>
                <w:position w:val="0"/>
                <w:sz w:val="18"/>
                <w:szCs w:val="18"/>
              </w:rPr>
              <w:t>20%</w:t>
            </w:r>
            <w:r>
              <w:rPr>
                <w:rFonts w:ascii="SimSun" w:eastAsia="SimSun" w:hAnsi="SimSun" w:cs="SimSun"/>
                <w:color w:val="000000"/>
                <w:spacing w:val="0"/>
                <w:w w:val="100"/>
                <w:position w:val="0"/>
                <w:sz w:val="17"/>
                <w:szCs w:val="17"/>
              </w:rPr>
              <w:t>增资认 缴权的议案》。并于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4</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日完成上述出资情况等有关变更，变更后依米康持有智能工程</w:t>
            </w:r>
            <w:r>
              <w:rPr>
                <w:color w:val="000000"/>
                <w:spacing w:val="0"/>
                <w:w w:val="100"/>
                <w:position w:val="0"/>
                <w:sz w:val="18"/>
                <w:szCs w:val="18"/>
              </w:rPr>
              <w:t>100%</w:t>
            </w:r>
            <w:r>
              <w:rPr>
                <w:rFonts w:ascii="SimSun" w:eastAsia="SimSun" w:hAnsi="SimSun" w:cs="SimSun"/>
                <w:color w:val="000000"/>
                <w:spacing w:val="0"/>
                <w:w w:val="100"/>
                <w:position w:val="0"/>
                <w:sz w:val="17"/>
                <w:szCs w:val="17"/>
              </w:rPr>
              <w:t>股 权，智能工程仍为公司全资子公司。</w:t>
            </w:r>
          </w:p>
        </w:tc>
      </w:tr>
    </w:tbl>
    <w:p>
      <w:pPr>
        <w:pStyle w:val="Style25"/>
        <w:keepNext w:val="0"/>
        <w:keepLines w:val="0"/>
        <w:widowControl w:val="0"/>
        <w:shd w:val="clear" w:color="auto" w:fill="auto"/>
        <w:bidi w:val="0"/>
        <w:spacing w:before="0" w:after="0" w:line="470" w:lineRule="exact"/>
        <w:ind w:left="0" w:right="0" w:firstLine="560"/>
        <w:jc w:val="left"/>
      </w:pP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日，智能工程总资产</w:t>
      </w:r>
      <w:r>
        <w:rPr>
          <w:rFonts w:ascii="Times New Roman" w:eastAsia="Times New Roman" w:hAnsi="Times New Roman" w:cs="Times New Roman"/>
          <w:color w:val="000000"/>
          <w:spacing w:val="0"/>
          <w:w w:val="100"/>
          <w:position w:val="0"/>
          <w:sz w:val="24"/>
          <w:szCs w:val="24"/>
        </w:rPr>
        <w:t>62,140.38</w:t>
      </w:r>
      <w:r>
        <w:rPr>
          <w:color w:val="000000"/>
          <w:spacing w:val="0"/>
          <w:w w:val="100"/>
          <w:position w:val="0"/>
        </w:rPr>
        <w:t>万元，净资产</w:t>
      </w:r>
      <w:r>
        <w:rPr>
          <w:rFonts w:ascii="Times New Roman" w:eastAsia="Times New Roman" w:hAnsi="Times New Roman" w:cs="Times New Roman"/>
          <w:color w:val="000000"/>
          <w:spacing w:val="0"/>
          <w:w w:val="100"/>
          <w:position w:val="0"/>
          <w:sz w:val="24"/>
          <w:szCs w:val="24"/>
        </w:rPr>
        <w:t>8,723.16</w:t>
      </w:r>
      <w:r>
        <w:rPr>
          <w:color w:val="000000"/>
          <w:spacing w:val="0"/>
          <w:w w:val="100"/>
          <w:position w:val="0"/>
        </w:rPr>
        <w:t>万元。报告期内, 智能工程实现营业收入</w:t>
      </w:r>
      <w:r>
        <w:rPr>
          <w:rFonts w:ascii="Times New Roman" w:eastAsia="Times New Roman" w:hAnsi="Times New Roman" w:cs="Times New Roman"/>
          <w:color w:val="000000"/>
          <w:spacing w:val="0"/>
          <w:w w:val="100"/>
          <w:position w:val="0"/>
          <w:sz w:val="24"/>
          <w:szCs w:val="24"/>
        </w:rPr>
        <w:t>65,785.33</w:t>
      </w:r>
      <w:r>
        <w:rPr>
          <w:color w:val="000000"/>
          <w:spacing w:val="0"/>
          <w:w w:val="100"/>
          <w:position w:val="0"/>
        </w:rPr>
        <w:t>万元，净利润</w:t>
      </w:r>
      <w:r>
        <w:rPr>
          <w:rFonts w:ascii="Times New Roman" w:eastAsia="Times New Roman" w:hAnsi="Times New Roman" w:cs="Times New Roman"/>
          <w:color w:val="000000"/>
          <w:spacing w:val="0"/>
          <w:w w:val="100"/>
          <w:position w:val="0"/>
          <w:sz w:val="24"/>
          <w:szCs w:val="24"/>
        </w:rPr>
        <w:t>1</w:t>
      </w:r>
      <w:r>
        <w:rPr>
          <w:rFonts w:ascii="Times New Roman" w:eastAsia="Times New Roman" w:hAnsi="Times New Roman" w:cs="Times New Roman"/>
          <w:color w:val="000000"/>
          <w:spacing w:val="0"/>
          <w:w w:val="100"/>
          <w:position w:val="0"/>
          <w:sz w:val="24"/>
          <w:szCs w:val="24"/>
        </w:rPr>
        <w:t>,058.53</w:t>
      </w:r>
      <w:r>
        <w:rPr>
          <w:color w:val="000000"/>
          <w:spacing w:val="0"/>
          <w:w w:val="100"/>
          <w:position w:val="0"/>
        </w:rPr>
        <w:t>万元。</w:t>
      </w:r>
    </w:p>
    <w:p>
      <w:pPr>
        <w:pStyle w:val="Style25"/>
        <w:keepNext w:val="0"/>
        <w:keepLines w:val="0"/>
        <w:widowControl w:val="0"/>
        <w:shd w:val="clear" w:color="auto" w:fill="auto"/>
        <w:bidi w:val="0"/>
        <w:spacing w:before="0" w:after="120" w:line="470" w:lineRule="exact"/>
        <w:ind w:left="0" w:right="0" w:firstLine="560"/>
        <w:jc w:val="left"/>
      </w:pPr>
      <w:bookmarkStart w:id="224" w:name="bookmark224"/>
      <w:r>
        <w:rPr>
          <w:b/>
          <w:bCs/>
          <w:color w:val="000000"/>
          <w:spacing w:val="0"/>
          <w:w w:val="100"/>
          <w:position w:val="0"/>
        </w:rPr>
        <w:t>（</w:t>
      </w:r>
      <w:bookmarkEnd w:id="224"/>
      <w:r>
        <w:rPr>
          <w:b/>
          <w:bCs/>
          <w:color w:val="000000"/>
          <w:spacing w:val="0"/>
          <w:w w:val="100"/>
          <w:position w:val="0"/>
        </w:rPr>
        <w:t>二）深圳市龙控智能技术有限公司</w:t>
      </w:r>
    </w:p>
    <w:tbl>
      <w:tblPr>
        <w:tblOverlap w:val="never"/>
        <w:jc w:val="center"/>
        <w:tblLayout w:type="fixed"/>
      </w:tblPr>
      <w:tblGrid>
        <w:gridCol w:w="1714"/>
        <w:gridCol w:w="8093"/>
      </w:tblGrid>
      <w:tr>
        <w:trPr>
          <w:trHeight w:val="43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2008</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r>
      <w:tr>
        <w:trPr>
          <w:trHeight w:val="4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91440300672959003M</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深圳市福田区梅林街道梅亭社区越华路</w:t>
            </w:r>
            <w:r>
              <w:rPr>
                <w:color w:val="000000"/>
                <w:spacing w:val="0"/>
                <w:w w:val="100"/>
                <w:position w:val="0"/>
              </w:rPr>
              <w:t>2</w:t>
            </w:r>
            <w:r>
              <w:rPr>
                <w:rFonts w:ascii="SimSun" w:eastAsia="SimSun" w:hAnsi="SimSun" w:cs="SimSun"/>
                <w:color w:val="000000"/>
                <w:spacing w:val="0"/>
                <w:w w:val="100"/>
                <w:position w:val="0"/>
                <w:sz w:val="17"/>
                <w:szCs w:val="17"/>
              </w:rPr>
              <w:t>号越华工业区</w:t>
            </w:r>
            <w:r>
              <w:rPr>
                <w:color w:val="000000"/>
                <w:spacing w:val="0"/>
                <w:w w:val="100"/>
                <w:position w:val="0"/>
              </w:rPr>
              <w:t>1</w:t>
            </w:r>
            <w:r>
              <w:rPr>
                <w:rFonts w:ascii="SimSun" w:eastAsia="SimSun" w:hAnsi="SimSun" w:cs="SimSun"/>
                <w:color w:val="000000"/>
                <w:spacing w:val="0"/>
                <w:w w:val="100"/>
                <w:position w:val="0"/>
                <w:sz w:val="17"/>
                <w:szCs w:val="17"/>
              </w:rPr>
              <w:t>、</w:t>
            </w:r>
            <w:r>
              <w:rPr>
                <w:color w:val="000000"/>
                <w:spacing w:val="0"/>
                <w:w w:val="100"/>
                <w:position w:val="0"/>
              </w:rPr>
              <w:t>2</w:t>
            </w:r>
            <w:r>
              <w:rPr>
                <w:rFonts w:ascii="SimSun" w:eastAsia="SimSun" w:hAnsi="SimSun" w:cs="SimSun"/>
                <w:color w:val="000000"/>
                <w:spacing w:val="0"/>
                <w:w w:val="100"/>
                <w:position w:val="0"/>
                <w:sz w:val="17"/>
                <w:szCs w:val="17"/>
              </w:rPr>
              <w:t>、</w:t>
            </w:r>
            <w:r>
              <w:rPr>
                <w:color w:val="000000"/>
                <w:spacing w:val="0"/>
                <w:w w:val="100"/>
                <w:position w:val="0"/>
              </w:rPr>
              <w:t>4</w:t>
            </w:r>
            <w:r>
              <w:rPr>
                <w:rFonts w:ascii="SimSun" w:eastAsia="SimSun" w:hAnsi="SimSun" w:cs="SimSun"/>
                <w:color w:val="000000"/>
                <w:spacing w:val="0"/>
                <w:w w:val="100"/>
                <w:position w:val="0"/>
                <w:sz w:val="17"/>
                <w:szCs w:val="17"/>
              </w:rPr>
              <w:t>、</w:t>
            </w:r>
            <w:r>
              <w:rPr>
                <w:color w:val="000000"/>
                <w:spacing w:val="0"/>
                <w:w w:val="100"/>
                <w:position w:val="0"/>
              </w:rPr>
              <w:t>5</w:t>
            </w:r>
            <w:r>
              <w:rPr>
                <w:rFonts w:ascii="SimSun" w:eastAsia="SimSun" w:hAnsi="SimSun" w:cs="SimSun"/>
                <w:color w:val="000000"/>
                <w:spacing w:val="0"/>
                <w:w w:val="100"/>
                <w:position w:val="0"/>
                <w:sz w:val="17"/>
                <w:szCs w:val="17"/>
              </w:rPr>
              <w:t>栋</w:t>
            </w:r>
            <w:r>
              <w:rPr>
                <w:color w:val="000000"/>
                <w:spacing w:val="0"/>
                <w:w w:val="100"/>
                <w:position w:val="0"/>
              </w:rPr>
              <w:t>1</w:t>
            </w:r>
            <w:r>
              <w:rPr>
                <w:rFonts w:ascii="SimSun" w:eastAsia="SimSun" w:hAnsi="SimSun" w:cs="SimSun"/>
                <w:color w:val="000000"/>
                <w:spacing w:val="0"/>
                <w:w w:val="100"/>
                <w:position w:val="0"/>
                <w:sz w:val="17"/>
                <w:szCs w:val="17"/>
              </w:rPr>
              <w:t>栋</w:t>
            </w:r>
            <w:r>
              <w:rPr>
                <w:color w:val="000000"/>
                <w:spacing w:val="0"/>
                <w:w w:val="100"/>
                <w:position w:val="0"/>
              </w:rPr>
              <w:t>3D</w:t>
            </w:r>
          </w:p>
        </w:tc>
      </w:tr>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法定代表人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赵浚</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1,000</w:t>
            </w:r>
            <w:r>
              <w:rPr>
                <w:rFonts w:ascii="SimSun" w:eastAsia="SimSun" w:hAnsi="SimSun" w:cs="SimSun"/>
                <w:color w:val="000000"/>
                <w:spacing w:val="0"/>
                <w:w w:val="100"/>
                <w:position w:val="0"/>
                <w:sz w:val="17"/>
                <w:szCs w:val="17"/>
              </w:rPr>
              <w:t>万元人民币</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有限责任公司（法人独资）</w:t>
            </w:r>
          </w:p>
        </w:tc>
      </w:tr>
      <w:tr>
        <w:trPr>
          <w:trHeight w:val="16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360"/>
              <w:jc w:val="both"/>
              <w:rPr>
                <w:sz w:val="17"/>
                <w:szCs w:val="17"/>
              </w:rPr>
            </w:pPr>
            <w:r>
              <w:rPr>
                <w:rFonts w:ascii="SimSun" w:eastAsia="SimSun" w:hAnsi="SimSun" w:cs="SimSun"/>
                <w:color w:val="000000"/>
                <w:spacing w:val="0"/>
                <w:w w:val="100"/>
                <w:position w:val="0"/>
                <w:sz w:val="17"/>
                <w:szCs w:val="17"/>
              </w:rPr>
              <w:t>一般经营项目是：智能技术开发；信息系统、监控系统、空调系统、节能产品、安防产品领域的技 术开发、技术转让、技术咨询及销售；计算机信息系统集成及服务；计算机软、硬件及配套产品、监控 系统产品、电气电子产品、通信产品、空调设备、节能产品、不间断电源（</w:t>
            </w:r>
            <w:r>
              <w:rPr>
                <w:color w:val="000000"/>
                <w:spacing w:val="0"/>
                <w:w w:val="100"/>
                <w:position w:val="0"/>
                <w:sz w:val="18"/>
                <w:szCs w:val="18"/>
              </w:rPr>
              <w:t>UPS</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、蓄电池的设计、研 发、销售、安装、维修及相关技术服务与技术咨询；通信网络运维信息系统、物联网技术开发及系统建 设、研发、销售：通信产品、无线通讯电子产品（手持终端、车载终端、行业手机、无线传输设备）、</w:t>
            </w:r>
          </w:p>
        </w:tc>
      </w:tr>
    </w:tbl>
    <w:p>
      <w:pPr>
        <w:widowControl w:val="0"/>
        <w:spacing w:after="839" w:line="1" w:lineRule="exact"/>
      </w:pPr>
    </w:p>
    <w:p>
      <w:pPr>
        <w:pStyle w:val="Style28"/>
        <w:keepNext w:val="0"/>
        <w:keepLines w:val="0"/>
        <w:widowControl w:val="0"/>
        <w:shd w:val="clear" w:color="auto" w:fill="auto"/>
        <w:bidi w:val="0"/>
        <w:spacing w:before="0" w:after="480" w:line="240" w:lineRule="auto"/>
        <w:ind w:left="0" w:right="0" w:firstLine="0"/>
        <w:jc w:val="right"/>
        <w:sectPr>
          <w:headerReference w:type="default" r:id="rId67"/>
          <w:footerReference w:type="default" r:id="rId68"/>
          <w:headerReference w:type="even" r:id="rId69"/>
          <w:footerReference w:type="even" r:id="rId70"/>
          <w:footnotePr>
            <w:pos w:val="pageBottom"/>
            <w:numFmt w:val="decimal"/>
            <w:numRestart w:val="continuous"/>
          </w:footnotePr>
          <w:pgSz w:w="11900" w:h="16840"/>
          <w:pgMar w:top="1443" w:right="1056" w:bottom="950" w:left="1038" w:header="0" w:footer="3" w:gutter="0"/>
          <w:cols w:space="720"/>
          <w:noEndnote/>
          <w:rtlGutter w:val="0"/>
          <w:docGrid w:linePitch="360"/>
        </w:sectPr>
      </w:pPr>
      <w:r>
        <w:rPr>
          <w:spacing w:val="0"/>
          <w:w w:val="100"/>
          <w:position w:val="0"/>
        </w:rPr>
        <w:t>cninf^</w:t>
      </w:r>
    </w:p>
    <w:tbl>
      <w:tblPr>
        <w:tblOverlap w:val="never"/>
        <w:jc w:val="center"/>
        <w:tblLayout w:type="fixed"/>
      </w:tblPr>
      <w:tblGrid>
        <w:gridCol w:w="1714"/>
        <w:gridCol w:w="8093"/>
      </w:tblGrid>
      <w:tr>
        <w:trPr>
          <w:trHeight w:val="1920"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通信设备(不含卫星电视广播地面接收设备、发射设施)、监控设备、运维机器人、安防机器人、资产 检测设备、节能设备、低压配电设备、通信电源、仪器仪表、电子产品及传感器的销售；通信工程、网 络工程、安防工程的设计、安装、维护；通信技术服务、节能技术服务；合同能源管理；国内贸易(不 含专营、专控、专卖商品)；经营进出口业务；电子与智能化工程专业承包；电子与智能化安全技术防 范系统设计、施工、维修。(法律、行政法规、国务院决定禁止的项目除外，限制的项目须取得许可后 方可经营)。许可经营项目是：通信网络运维信息系统、物联网设备的生产。</w:t>
            </w:r>
          </w:p>
        </w:tc>
      </w:tr>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40" w:right="0" w:firstLine="0"/>
              <w:jc w:val="left"/>
            </w:pPr>
            <w:r>
              <w:rPr>
                <w:color w:val="000000"/>
                <w:spacing w:val="0"/>
                <w:w w:val="100"/>
                <w:position w:val="0"/>
              </w:rPr>
              <w:t>100%</w:t>
            </w:r>
          </w:p>
        </w:tc>
      </w:tr>
      <w:tr>
        <w:trPr>
          <w:trHeight w:val="4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表决权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40" w:right="0" w:firstLine="0"/>
              <w:jc w:val="left"/>
            </w:pPr>
            <w:r>
              <w:rPr>
                <w:color w:val="000000"/>
                <w:spacing w:val="0"/>
                <w:w w:val="100"/>
                <w:position w:val="0"/>
              </w:rPr>
              <w:t>100%</w:t>
            </w:r>
          </w:p>
        </w:tc>
      </w:tr>
      <w:tr>
        <w:trPr>
          <w:trHeight w:val="6917"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numPr>
                <w:ilvl w:val="0"/>
                <w:numId w:val="1"/>
              </w:numPr>
              <w:shd w:val="clear" w:color="auto" w:fill="auto"/>
              <w:tabs>
                <w:tab w:pos="525" w:val="left"/>
              </w:tabs>
              <w:bidi w:val="0"/>
              <w:spacing w:before="0" w:after="0" w:line="317" w:lineRule="exact"/>
              <w:ind w:left="0" w:right="0" w:firstLine="280"/>
              <w:jc w:val="both"/>
              <w:rPr>
                <w:sz w:val="17"/>
                <w:szCs w:val="17"/>
              </w:rPr>
            </w:pPr>
            <w:r>
              <w:rPr>
                <w:color w:val="000000"/>
                <w:spacing w:val="0"/>
                <w:w w:val="100"/>
                <w:position w:val="0"/>
                <w:sz w:val="18"/>
                <w:szCs w:val="18"/>
              </w:rPr>
              <w:t>2012</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月依米康收购深圳龙控</w:t>
            </w:r>
            <w:r>
              <w:rPr>
                <w:color w:val="000000"/>
                <w:spacing w:val="0"/>
                <w:w w:val="100"/>
                <w:position w:val="0"/>
                <w:sz w:val="18"/>
                <w:szCs w:val="18"/>
              </w:rPr>
              <w:t>51%</w:t>
            </w:r>
            <w:r>
              <w:rPr>
                <w:rFonts w:ascii="SimSun" w:eastAsia="SimSun" w:hAnsi="SimSun" w:cs="SimSun"/>
                <w:color w:val="000000"/>
                <w:spacing w:val="0"/>
                <w:w w:val="100"/>
                <w:position w:val="0"/>
                <w:sz w:val="17"/>
                <w:szCs w:val="17"/>
              </w:rPr>
              <w:t>股权。</w:t>
            </w:r>
          </w:p>
          <w:p>
            <w:pPr>
              <w:pStyle w:val="Style2"/>
              <w:keepNext w:val="0"/>
              <w:keepLines w:val="0"/>
              <w:widowControl w:val="0"/>
              <w:numPr>
                <w:ilvl w:val="0"/>
                <w:numId w:val="1"/>
              </w:numPr>
              <w:shd w:val="clear" w:color="auto" w:fill="auto"/>
              <w:tabs>
                <w:tab w:pos="544" w:val="left"/>
              </w:tabs>
              <w:bidi w:val="0"/>
              <w:spacing w:before="0" w:after="0" w:line="317" w:lineRule="exact"/>
              <w:ind w:left="0" w:right="0" w:firstLine="280"/>
              <w:jc w:val="both"/>
              <w:rPr>
                <w:sz w:val="17"/>
                <w:szCs w:val="17"/>
              </w:rPr>
            </w:pPr>
            <w:r>
              <w:rPr>
                <w:color w:val="000000"/>
                <w:spacing w:val="0"/>
                <w:w w:val="100"/>
                <w:position w:val="0"/>
                <w:sz w:val="18"/>
                <w:szCs w:val="18"/>
              </w:rPr>
              <w:t>2014</w:t>
            </w:r>
            <w:r>
              <w:rPr>
                <w:rFonts w:ascii="SimSun" w:eastAsia="SimSun" w:hAnsi="SimSun" w:cs="SimSun"/>
                <w:color w:val="000000"/>
                <w:spacing w:val="0"/>
                <w:w w:val="100"/>
                <w:position w:val="0"/>
                <w:sz w:val="17"/>
                <w:szCs w:val="17"/>
              </w:rPr>
              <w:t>年</w:t>
            </w:r>
            <w:r>
              <w:rPr>
                <w:color w:val="000000"/>
                <w:spacing w:val="0"/>
                <w:w w:val="100"/>
                <w:position w:val="0"/>
                <w:sz w:val="18"/>
                <w:szCs w:val="18"/>
              </w:rPr>
              <w:t>7</w:t>
            </w:r>
            <w:r>
              <w:rPr>
                <w:rFonts w:ascii="SimSun" w:eastAsia="SimSun" w:hAnsi="SimSun" w:cs="SimSun"/>
                <w:color w:val="000000"/>
                <w:spacing w:val="0"/>
                <w:w w:val="100"/>
                <w:position w:val="0"/>
                <w:sz w:val="17"/>
                <w:szCs w:val="17"/>
              </w:rPr>
              <w:t>月完成深圳龙控注册地址的变更。</w:t>
            </w:r>
          </w:p>
          <w:p>
            <w:pPr>
              <w:pStyle w:val="Style2"/>
              <w:keepNext w:val="0"/>
              <w:keepLines w:val="0"/>
              <w:widowControl w:val="0"/>
              <w:numPr>
                <w:ilvl w:val="0"/>
                <w:numId w:val="1"/>
              </w:numPr>
              <w:shd w:val="clear" w:color="auto" w:fill="auto"/>
              <w:tabs>
                <w:tab w:pos="485" w:val="left"/>
              </w:tabs>
              <w:bidi w:val="0"/>
              <w:spacing w:before="0" w:after="0" w:line="317" w:lineRule="exact"/>
              <w:ind w:left="0" w:right="0" w:firstLine="280"/>
              <w:jc w:val="both"/>
              <w:rPr>
                <w:sz w:val="17"/>
                <w:szCs w:val="17"/>
              </w:rPr>
            </w:pP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4</w:t>
            </w:r>
            <w:r>
              <w:rPr>
                <w:rFonts w:ascii="SimSun" w:eastAsia="SimSun" w:hAnsi="SimSun" w:cs="SimSun"/>
                <w:color w:val="000000"/>
                <w:spacing w:val="0"/>
                <w:w w:val="100"/>
                <w:position w:val="0"/>
                <w:sz w:val="17"/>
                <w:szCs w:val="17"/>
              </w:rPr>
              <w:t>月完成深圳龙控股东严城将其持有的</w:t>
            </w:r>
            <w:r>
              <w:rPr>
                <w:color w:val="000000"/>
                <w:spacing w:val="0"/>
                <w:w w:val="100"/>
                <w:position w:val="0"/>
                <w:sz w:val="18"/>
                <w:szCs w:val="18"/>
              </w:rPr>
              <w:t>5%</w:t>
            </w:r>
            <w:r>
              <w:rPr>
                <w:rFonts w:ascii="SimSun" w:eastAsia="SimSun" w:hAnsi="SimSun" w:cs="SimSun"/>
                <w:color w:val="000000"/>
                <w:spacing w:val="0"/>
                <w:w w:val="100"/>
                <w:position w:val="0"/>
                <w:sz w:val="17"/>
                <w:szCs w:val="17"/>
              </w:rPr>
              <w:t>股权对应出资</w:t>
            </w:r>
            <w:r>
              <w:rPr>
                <w:color w:val="000000"/>
                <w:spacing w:val="0"/>
                <w:w w:val="100"/>
                <w:position w:val="0"/>
                <w:sz w:val="18"/>
                <w:szCs w:val="18"/>
              </w:rPr>
              <w:t>50</w:t>
            </w:r>
            <w:r>
              <w:rPr>
                <w:rFonts w:ascii="SimSun" w:eastAsia="SimSun" w:hAnsi="SimSun" w:cs="SimSun"/>
                <w:color w:val="000000"/>
                <w:spacing w:val="0"/>
                <w:w w:val="100"/>
                <w:position w:val="0"/>
                <w:sz w:val="17"/>
                <w:szCs w:val="17"/>
              </w:rPr>
              <w:t>万元转让给肖卉、公司名称由</w:t>
            </w:r>
            <w:r>
              <w:rPr>
                <w:color w:val="000000"/>
                <w:spacing w:val="0"/>
                <w:w w:val="100"/>
                <w:position w:val="0"/>
                <w:sz w:val="18"/>
                <w:szCs w:val="18"/>
              </w:rPr>
              <w:t>“</w:t>
            </w:r>
            <w:r>
              <w:rPr>
                <w:rFonts w:ascii="SimSun" w:eastAsia="SimSun" w:hAnsi="SimSun" w:cs="SimSun"/>
                <w:color w:val="000000"/>
                <w:spacing w:val="0"/>
                <w:w w:val="100"/>
                <w:position w:val="0"/>
                <w:sz w:val="17"/>
                <w:szCs w:val="17"/>
              </w:rPr>
              <w:t>深 圳市龙控计算机技术有限公司</w:t>
            </w:r>
            <w:r>
              <w:rPr>
                <w:color w:val="000000"/>
                <w:spacing w:val="0"/>
                <w:w w:val="100"/>
                <w:position w:val="0"/>
                <w:sz w:val="18"/>
                <w:szCs w:val="18"/>
              </w:rPr>
              <w:t>”</w:t>
            </w:r>
            <w:r>
              <w:rPr>
                <w:rFonts w:ascii="SimSun" w:eastAsia="SimSun" w:hAnsi="SimSun" w:cs="SimSun"/>
                <w:color w:val="000000"/>
                <w:spacing w:val="0"/>
                <w:w w:val="100"/>
                <w:position w:val="0"/>
                <w:sz w:val="17"/>
                <w:szCs w:val="17"/>
              </w:rPr>
              <w:t>变更为</w:t>
            </w:r>
            <w:r>
              <w:rPr>
                <w:color w:val="000000"/>
                <w:spacing w:val="0"/>
                <w:w w:val="100"/>
                <w:position w:val="0"/>
                <w:sz w:val="18"/>
                <w:szCs w:val="18"/>
              </w:rPr>
              <w:t>“</w:t>
            </w:r>
            <w:r>
              <w:rPr>
                <w:rFonts w:ascii="SimSun" w:eastAsia="SimSun" w:hAnsi="SimSun" w:cs="SimSun"/>
                <w:color w:val="000000"/>
                <w:spacing w:val="0"/>
                <w:w w:val="100"/>
                <w:position w:val="0"/>
                <w:sz w:val="17"/>
                <w:szCs w:val="17"/>
              </w:rPr>
              <w:t>深圳市龙控智能技术有限公司</w:t>
            </w:r>
            <w:r>
              <w:rPr>
                <w:color w:val="000000"/>
                <w:spacing w:val="0"/>
                <w:w w:val="100"/>
                <w:position w:val="0"/>
                <w:sz w:val="18"/>
                <w:szCs w:val="18"/>
              </w:rPr>
              <w:t>”</w:t>
            </w:r>
            <w:r>
              <w:rPr>
                <w:rFonts w:ascii="SimSun" w:eastAsia="SimSun" w:hAnsi="SimSun" w:cs="SimSun"/>
                <w:color w:val="000000"/>
                <w:spacing w:val="0"/>
                <w:w w:val="100"/>
                <w:position w:val="0"/>
                <w:sz w:val="17"/>
                <w:szCs w:val="17"/>
              </w:rPr>
              <w:t>、董事王楚霞变更为王楚龙等事 项的工商变更备案手续。</w:t>
            </w:r>
          </w:p>
          <w:p>
            <w:pPr>
              <w:pStyle w:val="Style2"/>
              <w:keepNext w:val="0"/>
              <w:keepLines w:val="0"/>
              <w:widowControl w:val="0"/>
              <w:numPr>
                <w:ilvl w:val="0"/>
                <w:numId w:val="1"/>
              </w:numPr>
              <w:shd w:val="clear" w:color="auto" w:fill="auto"/>
              <w:tabs>
                <w:tab w:pos="533" w:val="left"/>
              </w:tabs>
              <w:bidi w:val="0"/>
              <w:spacing w:before="0" w:after="0" w:line="317" w:lineRule="exact"/>
              <w:ind w:left="0" w:right="0" w:firstLine="280"/>
              <w:jc w:val="both"/>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月全体股东签署增资协议同意以现有持股比例共同以现金方式对深圳龙控实施增资，增 资后深圳龙控注册资产将增至</w:t>
            </w:r>
            <w:r>
              <w:rPr>
                <w:color w:val="000000"/>
                <w:spacing w:val="0"/>
                <w:w w:val="100"/>
                <w:position w:val="0"/>
                <w:sz w:val="18"/>
                <w:szCs w:val="18"/>
              </w:rPr>
              <w:t>3,000</w:t>
            </w:r>
            <w:r>
              <w:rPr>
                <w:rFonts w:ascii="SimSun" w:eastAsia="SimSun" w:hAnsi="SimSun" w:cs="SimSun"/>
                <w:color w:val="000000"/>
                <w:spacing w:val="0"/>
                <w:w w:val="100"/>
                <w:position w:val="0"/>
                <w:sz w:val="17"/>
                <w:szCs w:val="17"/>
              </w:rPr>
              <w:t>万元，该增资事项未实施，公司已于</w:t>
            </w:r>
            <w:r>
              <w:rPr>
                <w:color w:val="000000"/>
                <w:spacing w:val="0"/>
                <w:w w:val="100"/>
                <w:position w:val="0"/>
                <w:sz w:val="18"/>
                <w:szCs w:val="18"/>
              </w:rPr>
              <w:t>2 019</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日召开董事会审议 通过终止实施对深圳龙控增资，其注册资本仍为</w:t>
            </w:r>
            <w:r>
              <w:rPr>
                <w:color w:val="000000"/>
                <w:spacing w:val="0"/>
                <w:w w:val="100"/>
                <w:position w:val="0"/>
                <w:sz w:val="18"/>
                <w:szCs w:val="18"/>
              </w:rPr>
              <w:t>1,000</w:t>
            </w:r>
            <w:r>
              <w:rPr>
                <w:rFonts w:ascii="SimSun" w:eastAsia="SimSun" w:hAnsi="SimSun" w:cs="SimSun"/>
                <w:color w:val="000000"/>
                <w:spacing w:val="0"/>
                <w:w w:val="100"/>
                <w:position w:val="0"/>
                <w:sz w:val="17"/>
                <w:szCs w:val="17"/>
              </w:rPr>
              <w:t>万。</w:t>
            </w:r>
          </w:p>
          <w:p>
            <w:pPr>
              <w:pStyle w:val="Style2"/>
              <w:keepNext w:val="0"/>
              <w:keepLines w:val="0"/>
              <w:widowControl w:val="0"/>
              <w:numPr>
                <w:ilvl w:val="0"/>
                <w:numId w:val="1"/>
              </w:numPr>
              <w:shd w:val="clear" w:color="auto" w:fill="auto"/>
              <w:bidi w:val="0"/>
              <w:spacing w:before="0" w:after="0" w:line="317" w:lineRule="exact"/>
              <w:ind w:left="0" w:right="0" w:firstLine="280"/>
              <w:jc w:val="both"/>
              <w:rPr>
                <w:sz w:val="17"/>
                <w:szCs w:val="17"/>
              </w:rPr>
            </w:pPr>
            <w:r>
              <w:rPr>
                <w:rFonts w:ascii="SimSun" w:eastAsia="SimSun" w:hAnsi="SimSun" w:cs="SimSun"/>
                <w:color w:val="000000"/>
                <w:spacing w:val="0"/>
                <w:w w:val="100"/>
                <w:position w:val="0"/>
                <w:sz w:val="17"/>
                <w:szCs w:val="17"/>
              </w:rPr>
              <w:t xml:space="preserve"> </w:t>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月深圳龙控完成法定代表人、总经理变更备案及营业执照、组织机构代码证、税务登记 证</w:t>
            </w:r>
            <w:r>
              <w:rPr>
                <w:color w:val="000000"/>
                <w:spacing w:val="0"/>
                <w:w w:val="100"/>
                <w:position w:val="0"/>
                <w:sz w:val="18"/>
                <w:szCs w:val="18"/>
              </w:rPr>
              <w:t>“</w:t>
            </w:r>
            <w:r>
              <w:rPr>
                <w:rFonts w:ascii="SimSun" w:eastAsia="SimSun" w:hAnsi="SimSun" w:cs="SimSun"/>
                <w:color w:val="000000"/>
                <w:spacing w:val="0"/>
                <w:w w:val="100"/>
                <w:position w:val="0"/>
                <w:sz w:val="17"/>
                <w:szCs w:val="17"/>
              </w:rPr>
              <w:t>三证合一</w:t>
            </w:r>
            <w:r>
              <w:rPr>
                <w:color w:val="000000"/>
                <w:spacing w:val="0"/>
                <w:w w:val="100"/>
                <w:position w:val="0"/>
                <w:sz w:val="18"/>
                <w:szCs w:val="18"/>
              </w:rPr>
              <w:t>”</w:t>
            </w:r>
            <w:r>
              <w:rPr>
                <w:rFonts w:ascii="SimSun" w:eastAsia="SimSun" w:hAnsi="SimSun" w:cs="SimSun"/>
                <w:color w:val="000000"/>
                <w:spacing w:val="0"/>
                <w:w w:val="100"/>
                <w:position w:val="0"/>
                <w:sz w:val="17"/>
                <w:szCs w:val="17"/>
              </w:rPr>
              <w:t>的登记手续，并换发《营业执照》。</w:t>
            </w:r>
          </w:p>
          <w:p>
            <w:pPr>
              <w:pStyle w:val="Style2"/>
              <w:keepNext w:val="0"/>
              <w:keepLines w:val="0"/>
              <w:widowControl w:val="0"/>
              <w:numPr>
                <w:ilvl w:val="0"/>
                <w:numId w:val="1"/>
              </w:numPr>
              <w:shd w:val="clear" w:color="auto" w:fill="auto"/>
              <w:tabs>
                <w:tab w:pos="485" w:val="left"/>
              </w:tabs>
              <w:bidi w:val="0"/>
              <w:spacing w:before="0" w:after="0" w:line="317" w:lineRule="exact"/>
              <w:ind w:left="0" w:right="0" w:firstLine="280"/>
              <w:jc w:val="both"/>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月深圳龙控完成注册地址变更、股东变更、董事变更等工商登记备案等手续，并换发《营 业执照》。</w:t>
            </w:r>
          </w:p>
          <w:p>
            <w:pPr>
              <w:pStyle w:val="Style2"/>
              <w:keepNext w:val="0"/>
              <w:keepLines w:val="0"/>
              <w:widowControl w:val="0"/>
              <w:numPr>
                <w:ilvl w:val="0"/>
                <w:numId w:val="1"/>
              </w:numPr>
              <w:shd w:val="clear" w:color="auto" w:fill="auto"/>
              <w:tabs>
                <w:tab w:pos="539" w:val="left"/>
              </w:tabs>
              <w:bidi w:val="0"/>
              <w:spacing w:before="0" w:after="0" w:line="317" w:lineRule="exact"/>
              <w:ind w:left="0" w:right="0" w:firstLine="280"/>
              <w:jc w:val="both"/>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5</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日深圳龙控完成注册地址变更等工商变更备案登记，并换发《营业执照》。</w:t>
            </w:r>
          </w:p>
          <w:p>
            <w:pPr>
              <w:pStyle w:val="Style2"/>
              <w:keepNext w:val="0"/>
              <w:keepLines w:val="0"/>
              <w:widowControl w:val="0"/>
              <w:numPr>
                <w:ilvl w:val="0"/>
                <w:numId w:val="1"/>
              </w:numPr>
              <w:shd w:val="clear" w:color="auto" w:fill="auto"/>
              <w:tabs>
                <w:tab w:pos="534" w:val="left"/>
              </w:tabs>
              <w:bidi w:val="0"/>
              <w:spacing w:before="0" w:after="0" w:line="317" w:lineRule="exact"/>
              <w:ind w:left="0" w:right="0" w:firstLine="28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7</w:t>
            </w:r>
            <w:r>
              <w:rPr>
                <w:rFonts w:ascii="SimSun" w:eastAsia="SimSun" w:hAnsi="SimSun" w:cs="SimSun"/>
                <w:color w:val="000000"/>
                <w:spacing w:val="0"/>
                <w:w w:val="100"/>
                <w:position w:val="0"/>
                <w:sz w:val="17"/>
                <w:szCs w:val="17"/>
              </w:rPr>
              <w:t>月</w:t>
            </w:r>
            <w:r>
              <w:rPr>
                <w:color w:val="000000"/>
                <w:spacing w:val="0"/>
                <w:w w:val="100"/>
                <w:position w:val="0"/>
                <w:sz w:val="18"/>
                <w:szCs w:val="18"/>
              </w:rPr>
              <w:t>10</w:t>
            </w:r>
            <w:r>
              <w:rPr>
                <w:rFonts w:ascii="SimSun" w:eastAsia="SimSun" w:hAnsi="SimSun" w:cs="SimSun"/>
                <w:color w:val="000000"/>
                <w:spacing w:val="0"/>
                <w:w w:val="100"/>
                <w:position w:val="0"/>
                <w:sz w:val="17"/>
                <w:szCs w:val="17"/>
              </w:rPr>
              <w:t>日深圳龙控完成注册地址变更等工商变更备案登记，并换发《营业执照》。</w:t>
            </w:r>
          </w:p>
          <w:p>
            <w:pPr>
              <w:pStyle w:val="Style2"/>
              <w:keepNext w:val="0"/>
              <w:keepLines w:val="0"/>
              <w:widowControl w:val="0"/>
              <w:numPr>
                <w:ilvl w:val="0"/>
                <w:numId w:val="1"/>
              </w:numPr>
              <w:shd w:val="clear" w:color="auto" w:fill="auto"/>
              <w:bidi w:val="0"/>
              <w:spacing w:before="0" w:after="0" w:line="317" w:lineRule="exact"/>
              <w:ind w:left="0" w:right="0" w:firstLine="280"/>
              <w:jc w:val="both"/>
              <w:rPr>
                <w:sz w:val="17"/>
                <w:szCs w:val="17"/>
              </w:rPr>
            </w:pPr>
            <w:r>
              <w:rPr>
                <w:rFonts w:ascii="SimSun" w:eastAsia="SimSun" w:hAnsi="SimSun" w:cs="SimSun"/>
                <w:color w:val="000000"/>
                <w:spacing w:val="0"/>
                <w:w w:val="100"/>
                <w:position w:val="0"/>
                <w:sz w:val="17"/>
                <w:szCs w:val="17"/>
              </w:rPr>
              <w:t xml:space="preserve"> </w:t>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日深圳龙控完成注册地址变更等工商变更备案登记，并换发《营业执照》。</w:t>
            </w:r>
          </w:p>
          <w:p>
            <w:pPr>
              <w:pStyle w:val="Style2"/>
              <w:keepNext w:val="0"/>
              <w:keepLines w:val="0"/>
              <w:widowControl w:val="0"/>
              <w:numPr>
                <w:ilvl w:val="0"/>
                <w:numId w:val="1"/>
              </w:numPr>
              <w:shd w:val="clear" w:color="auto" w:fill="auto"/>
              <w:tabs>
                <w:tab w:pos="614" w:val="left"/>
              </w:tabs>
              <w:bidi w:val="0"/>
              <w:spacing w:before="0" w:after="0" w:line="317" w:lineRule="exact"/>
              <w:ind w:left="0" w:right="0" w:firstLine="28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月深圳龙控股东肖卉女士将其持有的深圳龙控</w:t>
            </w:r>
            <w:r>
              <w:rPr>
                <w:color w:val="000000"/>
                <w:spacing w:val="0"/>
                <w:w w:val="100"/>
                <w:position w:val="0"/>
                <w:sz w:val="18"/>
                <w:szCs w:val="18"/>
              </w:rPr>
              <w:t>5%</w:t>
            </w:r>
            <w:r>
              <w:rPr>
                <w:rFonts w:ascii="SimSun" w:eastAsia="SimSun" w:hAnsi="SimSun" w:cs="SimSun"/>
                <w:color w:val="000000"/>
                <w:spacing w:val="0"/>
                <w:w w:val="100"/>
                <w:position w:val="0"/>
                <w:sz w:val="17"/>
                <w:szCs w:val="17"/>
              </w:rPr>
              <w:t>的股权以原价转让给深圳龙控原股东 王楚龙先生，并于</w:t>
            </w: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日完成有关工商变更备案登记。</w:t>
            </w:r>
          </w:p>
          <w:p>
            <w:pPr>
              <w:pStyle w:val="Style2"/>
              <w:keepNext w:val="0"/>
              <w:keepLines w:val="0"/>
              <w:widowControl w:val="0"/>
              <w:numPr>
                <w:ilvl w:val="0"/>
                <w:numId w:val="1"/>
              </w:numPr>
              <w:shd w:val="clear" w:color="auto" w:fill="auto"/>
              <w:bidi w:val="0"/>
              <w:spacing w:before="0" w:after="0" w:line="317" w:lineRule="exact"/>
              <w:ind w:left="0" w:right="0" w:firstLine="280"/>
              <w:jc w:val="both"/>
              <w:rPr>
                <w:sz w:val="17"/>
                <w:szCs w:val="17"/>
              </w:rPr>
            </w:pPr>
            <w:r>
              <w:rPr>
                <w:rFonts w:ascii="SimSun" w:eastAsia="SimSun" w:hAnsi="SimSun" w:cs="SimSun"/>
                <w:color w:val="000000"/>
                <w:spacing w:val="0"/>
                <w:w w:val="100"/>
                <w:position w:val="0"/>
                <w:sz w:val="17"/>
                <w:szCs w:val="17"/>
              </w:rPr>
              <w:t xml:space="preserve"> </w:t>
            </w: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月</w:t>
            </w:r>
            <w:r>
              <w:rPr>
                <w:color w:val="000000"/>
                <w:spacing w:val="0"/>
                <w:w w:val="100"/>
                <w:position w:val="0"/>
                <w:sz w:val="18"/>
                <w:szCs w:val="18"/>
              </w:rPr>
              <w:t>6</w:t>
            </w:r>
            <w:r>
              <w:rPr>
                <w:rFonts w:ascii="SimSun" w:eastAsia="SimSun" w:hAnsi="SimSun" w:cs="SimSun"/>
                <w:color w:val="000000"/>
                <w:spacing w:val="0"/>
                <w:w w:val="100"/>
                <w:position w:val="0"/>
                <w:sz w:val="17"/>
                <w:szCs w:val="17"/>
              </w:rPr>
              <w:t>日公司召开董事会审议通过《关于收购深圳市龙控智能技术有限公司剩余股权并出 让标的公司部分资产的议案》，并于</w:t>
            </w: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日完成上述股权转让有关的股东变更、新一届董监高 备案等工商手续，并换发《营业执照》。公司持有深圳龙控</w:t>
            </w:r>
            <w:r>
              <w:rPr>
                <w:color w:val="000000"/>
                <w:spacing w:val="0"/>
                <w:w w:val="100"/>
                <w:position w:val="0"/>
                <w:sz w:val="18"/>
                <w:szCs w:val="18"/>
              </w:rPr>
              <w:t>100%</w:t>
            </w:r>
            <w:r>
              <w:rPr>
                <w:rFonts w:ascii="SimSun" w:eastAsia="SimSun" w:hAnsi="SimSun" w:cs="SimSun"/>
                <w:color w:val="000000"/>
                <w:spacing w:val="0"/>
                <w:w w:val="100"/>
                <w:position w:val="0"/>
                <w:sz w:val="17"/>
                <w:szCs w:val="17"/>
              </w:rPr>
              <w:t>股权，深圳龙控为公司全资子公司。</w:t>
            </w:r>
          </w:p>
          <w:p>
            <w:pPr>
              <w:pStyle w:val="Style2"/>
              <w:keepNext w:val="0"/>
              <w:keepLines w:val="0"/>
              <w:widowControl w:val="0"/>
              <w:numPr>
                <w:ilvl w:val="0"/>
                <w:numId w:val="1"/>
              </w:numPr>
              <w:shd w:val="clear" w:color="auto" w:fill="auto"/>
              <w:tabs>
                <w:tab w:pos="606" w:val="left"/>
              </w:tabs>
              <w:bidi w:val="0"/>
              <w:spacing w:before="0" w:after="0" w:line="317" w:lineRule="exact"/>
              <w:ind w:left="0" w:right="0" w:firstLine="28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日深圳龙控完成法定代表人、经营范围的变更，并换发《营业执照》。</w:t>
            </w:r>
          </w:p>
          <w:p>
            <w:pPr>
              <w:pStyle w:val="Style2"/>
              <w:keepNext w:val="0"/>
              <w:keepLines w:val="0"/>
              <w:widowControl w:val="0"/>
              <w:numPr>
                <w:ilvl w:val="0"/>
                <w:numId w:val="1"/>
              </w:numPr>
              <w:shd w:val="clear" w:color="auto" w:fill="auto"/>
              <w:tabs>
                <w:tab w:pos="597" w:val="left"/>
              </w:tabs>
              <w:bidi w:val="0"/>
              <w:spacing w:before="0" w:after="0" w:line="317" w:lineRule="exact"/>
              <w:ind w:left="0" w:right="0" w:firstLine="28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日深圳龙控完成注册地址变更等工商变更备案登记，并换发《营业执照》。</w:t>
            </w:r>
          </w:p>
        </w:tc>
      </w:tr>
    </w:tbl>
    <w:p>
      <w:pPr>
        <w:pStyle w:val="Style25"/>
        <w:keepNext w:val="0"/>
        <w:keepLines w:val="0"/>
        <w:widowControl w:val="0"/>
        <w:shd w:val="clear" w:color="auto" w:fill="auto"/>
        <w:bidi w:val="0"/>
        <w:spacing w:before="0" w:after="0" w:line="470" w:lineRule="exact"/>
        <w:ind w:left="0" w:right="0" w:firstLine="560"/>
        <w:jc w:val="left"/>
      </w:pP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日，深圳龙控总资产</w:t>
      </w:r>
      <w:r>
        <w:rPr>
          <w:rFonts w:ascii="Times New Roman" w:eastAsia="Times New Roman" w:hAnsi="Times New Roman" w:cs="Times New Roman"/>
          <w:color w:val="000000"/>
          <w:spacing w:val="0"/>
          <w:w w:val="100"/>
          <w:position w:val="0"/>
          <w:sz w:val="24"/>
          <w:szCs w:val="24"/>
        </w:rPr>
        <w:t>13,076.09</w:t>
      </w:r>
      <w:r>
        <w:rPr>
          <w:color w:val="000000"/>
          <w:spacing w:val="0"/>
          <w:w w:val="100"/>
          <w:position w:val="0"/>
        </w:rPr>
        <w:t>万元，净资产</w:t>
      </w:r>
      <w:r>
        <w:rPr>
          <w:rFonts w:ascii="Times New Roman" w:eastAsia="Times New Roman" w:hAnsi="Times New Roman" w:cs="Times New Roman"/>
          <w:color w:val="000000"/>
          <w:spacing w:val="0"/>
          <w:w w:val="100"/>
          <w:position w:val="0"/>
          <w:sz w:val="24"/>
          <w:szCs w:val="24"/>
        </w:rPr>
        <w:t>5,251.71</w:t>
      </w:r>
      <w:r>
        <w:rPr>
          <w:color w:val="000000"/>
          <w:spacing w:val="0"/>
          <w:w w:val="100"/>
          <w:position w:val="0"/>
        </w:rPr>
        <w:t>万元。报告期内, 深圳龙控实现营业收入</w:t>
      </w:r>
      <w:r>
        <w:rPr>
          <w:rFonts w:ascii="Times New Roman" w:eastAsia="Times New Roman" w:hAnsi="Times New Roman" w:cs="Times New Roman"/>
          <w:color w:val="000000"/>
          <w:spacing w:val="0"/>
          <w:w w:val="100"/>
          <w:position w:val="0"/>
          <w:sz w:val="24"/>
          <w:szCs w:val="24"/>
        </w:rPr>
        <w:t>8,966.05</w:t>
      </w:r>
      <w:r>
        <w:rPr>
          <w:color w:val="000000"/>
          <w:spacing w:val="0"/>
          <w:w w:val="100"/>
          <w:position w:val="0"/>
        </w:rPr>
        <w:t>万元，净利润</w:t>
      </w:r>
      <w:r>
        <w:rPr>
          <w:rFonts w:ascii="Times New Roman" w:eastAsia="Times New Roman" w:hAnsi="Times New Roman" w:cs="Times New Roman"/>
          <w:color w:val="000000"/>
          <w:spacing w:val="0"/>
          <w:w w:val="100"/>
          <w:position w:val="0"/>
          <w:sz w:val="24"/>
          <w:szCs w:val="24"/>
        </w:rPr>
        <w:t>297.3</w:t>
      </w:r>
      <w:r>
        <w:rPr>
          <w:color w:val="000000"/>
          <w:spacing w:val="0"/>
          <w:w w:val="100"/>
          <w:position w:val="0"/>
        </w:rPr>
        <w:t>万元。</w:t>
      </w:r>
    </w:p>
    <w:p>
      <w:pPr>
        <w:pStyle w:val="Style25"/>
        <w:keepNext w:val="0"/>
        <w:keepLines w:val="0"/>
        <w:widowControl w:val="0"/>
        <w:numPr>
          <w:ilvl w:val="0"/>
          <w:numId w:val="3"/>
        </w:numPr>
        <w:shd w:val="clear" w:color="auto" w:fill="auto"/>
        <w:bidi w:val="0"/>
        <w:spacing w:before="0" w:after="80" w:line="490" w:lineRule="exact"/>
        <w:ind w:left="0" w:right="0" w:firstLine="560"/>
        <w:jc w:val="left"/>
      </w:pPr>
      <w:bookmarkStart w:id="225" w:name="bookmark225"/>
      <w:bookmarkEnd w:id="225"/>
      <w:r>
        <w:rPr>
          <w:b/>
          <w:bCs/>
          <w:color w:val="000000"/>
          <w:spacing w:val="0"/>
          <w:w w:val="100"/>
          <w:position w:val="0"/>
        </w:rPr>
        <w:t>四川依米康龙控软件有限公司(曾用名</w:t>
      </w:r>
      <w:r>
        <w:rPr>
          <w:rFonts w:ascii="Times New Roman" w:eastAsia="Times New Roman" w:hAnsi="Times New Roman" w:cs="Times New Roman"/>
          <w:b/>
          <w:bCs/>
          <w:color w:val="000000"/>
          <w:spacing w:val="0"/>
          <w:w w:val="100"/>
          <w:position w:val="0"/>
          <w:sz w:val="24"/>
          <w:szCs w:val="24"/>
        </w:rPr>
        <w:t>“</w:t>
      </w:r>
      <w:r>
        <w:rPr>
          <w:b/>
          <w:bCs/>
          <w:color w:val="000000"/>
          <w:spacing w:val="0"/>
          <w:w w:val="100"/>
          <w:position w:val="0"/>
        </w:rPr>
        <w:t>四川多富冷暖设备有限公司</w:t>
      </w:r>
      <w:r>
        <w:rPr>
          <w:rFonts w:ascii="Times New Roman" w:eastAsia="Times New Roman" w:hAnsi="Times New Roman" w:cs="Times New Roman"/>
          <w:b/>
          <w:bCs/>
          <w:color w:val="000000"/>
          <w:spacing w:val="0"/>
          <w:w w:val="100"/>
          <w:position w:val="0"/>
          <w:sz w:val="24"/>
          <w:szCs w:val="24"/>
        </w:rPr>
        <w:t>”</w:t>
      </w:r>
      <w:r>
        <w:rPr>
          <w:b/>
          <w:bCs/>
          <w:color w:val="000000"/>
          <w:spacing w:val="0"/>
          <w:w w:val="100"/>
          <w:position w:val="0"/>
        </w:rPr>
        <w:t>，</w:t>
      </w:r>
      <w:r>
        <w:rPr>
          <w:rFonts w:ascii="Times New Roman" w:eastAsia="Times New Roman" w:hAnsi="Times New Roman" w:cs="Times New Roman"/>
          <w:b/>
          <w:bCs/>
          <w:color w:val="000000"/>
          <w:spacing w:val="0"/>
          <w:w w:val="100"/>
          <w:position w:val="0"/>
          <w:sz w:val="24"/>
          <w:szCs w:val="24"/>
        </w:rPr>
        <w:t>“</w:t>
      </w:r>
      <w:r>
        <w:rPr>
          <w:b/>
          <w:bCs/>
          <w:color w:val="000000"/>
          <w:spacing w:val="0"/>
          <w:w w:val="100"/>
          <w:position w:val="0"/>
        </w:rPr>
        <w:t>四川依米 康软件有限责任公司</w:t>
      </w:r>
      <w:r>
        <w:rPr>
          <w:rFonts w:ascii="Times New Roman" w:eastAsia="Times New Roman" w:hAnsi="Times New Roman" w:cs="Times New Roman"/>
          <w:b/>
          <w:bCs/>
          <w:color w:val="000000"/>
          <w:spacing w:val="0"/>
          <w:w w:val="100"/>
          <w:position w:val="0"/>
          <w:sz w:val="24"/>
          <w:szCs w:val="24"/>
        </w:rPr>
        <w:t>”</w:t>
      </w:r>
      <w:r>
        <w:rPr>
          <w:b/>
          <w:bCs/>
          <w:color w:val="000000"/>
          <w:spacing w:val="0"/>
          <w:w w:val="100"/>
          <w:position w:val="0"/>
        </w:rPr>
        <w:t>)</w:t>
      </w:r>
    </w:p>
    <w:tbl>
      <w:tblPr>
        <w:tblOverlap w:val="never"/>
        <w:jc w:val="center"/>
        <w:tblLayout w:type="fixed"/>
      </w:tblPr>
      <w:tblGrid>
        <w:gridCol w:w="1570"/>
        <w:gridCol w:w="8237"/>
      </w:tblGrid>
      <w:tr>
        <w:trPr>
          <w:trHeight w:val="43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40" w:right="0" w:firstLine="0"/>
              <w:jc w:val="left"/>
              <w:rPr>
                <w:sz w:val="17"/>
                <w:szCs w:val="17"/>
              </w:rPr>
            </w:pPr>
            <w:r>
              <w:rPr>
                <w:color w:val="000000"/>
                <w:spacing w:val="0"/>
                <w:w w:val="100"/>
                <w:position w:val="0"/>
                <w:sz w:val="18"/>
                <w:szCs w:val="18"/>
              </w:rPr>
              <w:t>2008</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r>
              <w:rPr>
                <w:color w:val="000000"/>
                <w:spacing w:val="0"/>
                <w:w w:val="100"/>
                <w:position w:val="0"/>
                <w:sz w:val="18"/>
                <w:szCs w:val="18"/>
              </w:rPr>
              <w:t>6</w:t>
            </w:r>
            <w:r>
              <w:rPr>
                <w:rFonts w:ascii="SimSun" w:eastAsia="SimSun" w:hAnsi="SimSun" w:cs="SimSun"/>
                <w:color w:val="000000"/>
                <w:spacing w:val="0"/>
                <w:w w:val="100"/>
                <w:position w:val="0"/>
                <w:sz w:val="17"/>
                <w:szCs w:val="17"/>
              </w:rPr>
              <w:t>日</w:t>
            </w:r>
          </w:p>
        </w:tc>
      </w:tr>
      <w:tr>
        <w:trPr>
          <w:trHeight w:val="4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500" w:right="0" w:firstLine="0"/>
              <w:jc w:val="left"/>
            </w:pPr>
            <w:r>
              <w:rPr>
                <w:color w:val="000000"/>
                <w:spacing w:val="0"/>
                <w:w w:val="100"/>
                <w:position w:val="0"/>
              </w:rPr>
              <w:t>91510100679681585H</w:t>
            </w:r>
          </w:p>
        </w:tc>
      </w:tr>
      <w:tr>
        <w:trPr>
          <w:trHeight w:val="4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成都高新区科园南二路</w:t>
            </w:r>
            <w:r>
              <w:rPr>
                <w:color w:val="000000"/>
                <w:spacing w:val="0"/>
                <w:w w:val="100"/>
                <w:position w:val="0"/>
                <w:sz w:val="18"/>
                <w:szCs w:val="18"/>
              </w:rPr>
              <w:t>2</w:t>
            </w:r>
            <w:r>
              <w:rPr>
                <w:rFonts w:ascii="SimSun" w:eastAsia="SimSun" w:hAnsi="SimSun" w:cs="SimSun"/>
                <w:color w:val="000000"/>
                <w:spacing w:val="0"/>
                <w:w w:val="100"/>
                <w:position w:val="0"/>
                <w:sz w:val="17"/>
                <w:szCs w:val="17"/>
              </w:rPr>
              <w:t>号</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法定代表人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60" w:right="0" w:firstLine="0"/>
              <w:jc w:val="left"/>
              <w:rPr>
                <w:sz w:val="17"/>
                <w:szCs w:val="17"/>
              </w:rPr>
            </w:pPr>
            <w:r>
              <w:rPr>
                <w:rFonts w:ascii="SimSun" w:eastAsia="SimSun" w:hAnsi="SimSun" w:cs="SimSun"/>
                <w:color w:val="000000"/>
                <w:spacing w:val="0"/>
                <w:w w:val="100"/>
                <w:position w:val="0"/>
                <w:sz w:val="17"/>
                <w:szCs w:val="17"/>
              </w:rPr>
              <w:t>赵浚</w:t>
            </w:r>
          </w:p>
        </w:tc>
      </w:tr>
      <w:tr>
        <w:trPr>
          <w:trHeight w:val="43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80" w:right="0" w:firstLine="0"/>
              <w:jc w:val="left"/>
              <w:rPr>
                <w:sz w:val="17"/>
                <w:szCs w:val="17"/>
              </w:rPr>
            </w:pPr>
            <w:r>
              <w:rPr>
                <w:color w:val="000000"/>
                <w:spacing w:val="0"/>
                <w:w w:val="100"/>
                <w:position w:val="0"/>
                <w:sz w:val="18"/>
                <w:szCs w:val="18"/>
              </w:rPr>
              <w:t>4,000</w:t>
            </w:r>
            <w:r>
              <w:rPr>
                <w:rFonts w:ascii="SimSun" w:eastAsia="SimSun" w:hAnsi="SimSun" w:cs="SimSun"/>
                <w:color w:val="000000"/>
                <w:spacing w:val="0"/>
                <w:w w:val="100"/>
                <w:position w:val="0"/>
                <w:sz w:val="17"/>
                <w:szCs w:val="17"/>
              </w:rPr>
              <w:t>万元人民币</w:t>
            </w:r>
          </w:p>
        </w:tc>
      </w:tr>
    </w:tbl>
    <w:p>
      <w:pPr>
        <w:widowControl w:val="0"/>
        <w:spacing w:after="999" w:line="1" w:lineRule="exact"/>
      </w:pPr>
    </w:p>
    <w:p>
      <w:pPr>
        <w:pStyle w:val="Style28"/>
        <w:keepNext w:val="0"/>
        <w:keepLines w:val="0"/>
        <w:widowControl w:val="0"/>
        <w:shd w:val="clear" w:color="auto" w:fill="auto"/>
        <w:bidi w:val="0"/>
        <w:spacing w:before="0" w:after="540" w:line="240" w:lineRule="auto"/>
        <w:ind w:left="0" w:right="0" w:firstLine="0"/>
        <w:jc w:val="right"/>
        <w:sectPr>
          <w:footnotePr>
            <w:pos w:val="pageBottom"/>
            <w:numFmt w:val="decimal"/>
            <w:numRestart w:val="continuous"/>
          </w:footnotePr>
          <w:pgSz w:w="11900" w:h="16840"/>
          <w:pgMar w:top="1443" w:right="1056" w:bottom="950" w:left="1038" w:header="0" w:footer="3" w:gutter="0"/>
          <w:cols w:space="720"/>
          <w:noEndnote/>
          <w:rtlGutter w:val="0"/>
          <w:docGrid w:linePitch="360"/>
        </w:sectPr>
      </w:pPr>
      <w:r>
        <w:rPr>
          <w:spacing w:val="0"/>
          <w:w w:val="100"/>
          <w:position w:val="0"/>
        </w:rPr>
        <w:t>cninf^</w:t>
      </w:r>
    </w:p>
    <w:tbl>
      <w:tblPr>
        <w:tblOverlap w:val="never"/>
        <w:jc w:val="center"/>
        <w:tblLayout w:type="fixed"/>
      </w:tblPr>
      <w:tblGrid>
        <w:gridCol w:w="1570"/>
        <w:gridCol w:w="8237"/>
      </w:tblGrid>
      <w:tr>
        <w:trPr>
          <w:trHeight w:val="43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有限责任公司（自然人投资或控股的法人独资）</w:t>
            </w:r>
          </w:p>
        </w:tc>
      </w:tr>
      <w:tr>
        <w:trPr>
          <w:trHeight w:val="158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360"/>
              <w:jc w:val="both"/>
              <w:rPr>
                <w:sz w:val="17"/>
                <w:szCs w:val="17"/>
              </w:rPr>
            </w:pPr>
            <w:r>
              <w:rPr>
                <w:rFonts w:ascii="SimSun" w:eastAsia="SimSun" w:hAnsi="SimSun" w:cs="SimSun"/>
                <w:color w:val="000000"/>
                <w:spacing w:val="0"/>
                <w:w w:val="100"/>
                <w:position w:val="0"/>
                <w:sz w:val="17"/>
                <w:szCs w:val="17"/>
              </w:rPr>
              <w:t>计算机软硬件、电子产品的技术开发及销售；计算机系统集成并提供技术咨询、技术服务、技术转让； 空调、制冷设备、试验箱和气候环境试验设备的生产、销售、安装与维修；生产、销售机电产品（不含九 座以下乘用车辆）；货物进出口、技术进出口；节能技术的研发、应用、推广；节能工程设计、施工（凭 资质证书经营）并提供技术咨询、技术服务；合同能源管理（依法须经批准的项目，经相关部门批准后方 可开展经营活动）</w:t>
            </w:r>
          </w:p>
        </w:tc>
      </w:tr>
      <w:tr>
        <w:trPr>
          <w:trHeight w:val="4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20" w:right="0" w:firstLine="0"/>
              <w:jc w:val="left"/>
            </w:pPr>
            <w:r>
              <w:rPr>
                <w:color w:val="000000"/>
                <w:spacing w:val="0"/>
                <w:w w:val="100"/>
                <w:position w:val="0"/>
              </w:rPr>
              <w:t>100%</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表决权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20" w:right="0" w:firstLine="0"/>
              <w:jc w:val="left"/>
            </w:pPr>
            <w:r>
              <w:rPr>
                <w:color w:val="000000"/>
                <w:spacing w:val="0"/>
                <w:w w:val="100"/>
                <w:position w:val="0"/>
              </w:rPr>
              <w:t>100%</w:t>
            </w:r>
          </w:p>
        </w:tc>
      </w:tr>
      <w:tr>
        <w:trPr>
          <w:trHeight w:val="5006"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20" w:lineRule="exact"/>
              <w:ind w:left="0" w:right="0" w:firstLine="36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 依米康于</w:t>
            </w:r>
            <w:r>
              <w:rPr>
                <w:color w:val="000000"/>
                <w:spacing w:val="0"/>
                <w:w w:val="100"/>
                <w:position w:val="0"/>
                <w:sz w:val="18"/>
                <w:szCs w:val="18"/>
              </w:rPr>
              <w:t>2011</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日出资</w:t>
            </w:r>
            <w:r>
              <w:rPr>
                <w:color w:val="000000"/>
                <w:spacing w:val="0"/>
                <w:w w:val="100"/>
                <w:position w:val="0"/>
                <w:sz w:val="18"/>
                <w:szCs w:val="18"/>
              </w:rPr>
              <w:t>151</w:t>
            </w:r>
            <w:r>
              <w:rPr>
                <w:rFonts w:ascii="SimSun" w:eastAsia="SimSun" w:hAnsi="SimSun" w:cs="SimSun"/>
                <w:color w:val="000000"/>
                <w:spacing w:val="0"/>
                <w:w w:val="100"/>
                <w:position w:val="0"/>
                <w:sz w:val="17"/>
                <w:szCs w:val="17"/>
              </w:rPr>
              <w:t>万元收购四川多富</w:t>
            </w:r>
            <w:r>
              <w:rPr>
                <w:color w:val="000000"/>
                <w:spacing w:val="0"/>
                <w:w w:val="100"/>
                <w:position w:val="0"/>
                <w:sz w:val="18"/>
                <w:szCs w:val="18"/>
              </w:rPr>
              <w:t>100%</w:t>
            </w:r>
            <w:r>
              <w:rPr>
                <w:rFonts w:ascii="SimSun" w:eastAsia="SimSun" w:hAnsi="SimSun" w:cs="SimSun"/>
                <w:color w:val="000000"/>
                <w:spacing w:val="0"/>
                <w:w w:val="100"/>
                <w:position w:val="0"/>
                <w:sz w:val="17"/>
                <w:szCs w:val="17"/>
              </w:rPr>
              <w:t>股权。</w:t>
            </w:r>
          </w:p>
          <w:p>
            <w:pPr>
              <w:pStyle w:val="Style2"/>
              <w:keepNext w:val="0"/>
              <w:keepLines w:val="0"/>
              <w:widowControl w:val="0"/>
              <w:shd w:val="clear" w:color="auto" w:fill="auto"/>
              <w:tabs>
                <w:tab w:pos="624" w:val="left"/>
              </w:tabs>
              <w:bidi w:val="0"/>
              <w:spacing w:before="0" w:after="0" w:line="320" w:lineRule="exact"/>
              <w:ind w:left="0" w:right="0" w:firstLine="36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月四川多富完成名称、经营范围等工商变更事项。</w:t>
            </w:r>
          </w:p>
          <w:p>
            <w:pPr>
              <w:pStyle w:val="Style2"/>
              <w:keepNext w:val="0"/>
              <w:keepLines w:val="0"/>
              <w:widowControl w:val="0"/>
              <w:shd w:val="clear" w:color="auto" w:fill="auto"/>
              <w:tabs>
                <w:tab w:pos="614" w:val="left"/>
              </w:tabs>
              <w:bidi w:val="0"/>
              <w:spacing w:before="0" w:after="0" w:line="320" w:lineRule="exact"/>
              <w:ind w:left="0" w:right="0" w:firstLine="360"/>
              <w:jc w:val="both"/>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w:t>
              <w:tab/>
            </w: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月取得成都市工商行政管理局核发的三证合一《营业执照》。</w:t>
            </w:r>
          </w:p>
          <w:p>
            <w:pPr>
              <w:pStyle w:val="Style2"/>
              <w:keepNext w:val="0"/>
              <w:keepLines w:val="0"/>
              <w:widowControl w:val="0"/>
              <w:shd w:val="clear" w:color="auto" w:fill="auto"/>
              <w:bidi w:val="0"/>
              <w:spacing w:before="0" w:after="0" w:line="320" w:lineRule="exact"/>
              <w:ind w:left="0" w:right="0" w:firstLine="360"/>
              <w:jc w:val="both"/>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 xml:space="preserve">） </w:t>
            </w: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6</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日，公司董事会审议通过《关于四川依米康软件有限公司工商变更的议案》，依米康 软件已将公司名称变更为</w:t>
            </w:r>
            <w:r>
              <w:rPr>
                <w:color w:val="000000"/>
                <w:spacing w:val="0"/>
                <w:w w:val="100"/>
                <w:position w:val="0"/>
                <w:sz w:val="18"/>
                <w:szCs w:val="18"/>
              </w:rPr>
              <w:t>“</w:t>
            </w:r>
            <w:r>
              <w:rPr>
                <w:rFonts w:ascii="SimSun" w:eastAsia="SimSun" w:hAnsi="SimSun" w:cs="SimSun"/>
                <w:color w:val="000000"/>
                <w:spacing w:val="0"/>
                <w:w w:val="100"/>
                <w:position w:val="0"/>
                <w:sz w:val="17"/>
                <w:szCs w:val="17"/>
              </w:rPr>
              <w:t>四川依米康龙控软件有限公司</w:t>
            </w:r>
            <w:r>
              <w:rPr>
                <w:color w:val="000000"/>
                <w:spacing w:val="0"/>
                <w:w w:val="100"/>
                <w:position w:val="0"/>
                <w:sz w:val="18"/>
                <w:szCs w:val="18"/>
              </w:rPr>
              <w:t>”</w:t>
            </w:r>
            <w:r>
              <w:rPr>
                <w:rFonts w:ascii="SimSun" w:eastAsia="SimSun" w:hAnsi="SimSun" w:cs="SimSun"/>
                <w:color w:val="000000"/>
                <w:spacing w:val="0"/>
                <w:w w:val="100"/>
                <w:position w:val="0"/>
                <w:sz w:val="17"/>
                <w:szCs w:val="17"/>
              </w:rPr>
              <w:t>、公司法定代表人及总经理由</w:t>
            </w:r>
            <w:r>
              <w:rPr>
                <w:color w:val="000000"/>
                <w:spacing w:val="0"/>
                <w:w w:val="100"/>
                <w:position w:val="0"/>
                <w:sz w:val="18"/>
                <w:szCs w:val="18"/>
              </w:rPr>
              <w:t>“</w:t>
            </w:r>
            <w:r>
              <w:rPr>
                <w:rFonts w:ascii="SimSun" w:eastAsia="SimSun" w:hAnsi="SimSun" w:cs="SimSun"/>
                <w:color w:val="000000"/>
                <w:spacing w:val="0"/>
                <w:w w:val="100"/>
                <w:position w:val="0"/>
                <w:sz w:val="17"/>
                <w:szCs w:val="17"/>
              </w:rPr>
              <w:t>黄建军</w:t>
            </w:r>
            <w:r>
              <w:rPr>
                <w:color w:val="000000"/>
                <w:spacing w:val="0"/>
                <w:w w:val="100"/>
                <w:position w:val="0"/>
                <w:sz w:val="18"/>
                <w:szCs w:val="18"/>
              </w:rPr>
              <w:t>”</w:t>
            </w:r>
            <w:r>
              <w:rPr>
                <w:rFonts w:ascii="SimSun" w:eastAsia="SimSun" w:hAnsi="SimSun" w:cs="SimSun"/>
                <w:color w:val="000000"/>
                <w:spacing w:val="0"/>
                <w:w w:val="100"/>
                <w:position w:val="0"/>
                <w:sz w:val="17"/>
                <w:szCs w:val="17"/>
              </w:rPr>
              <w:t xml:space="preserve">变更为 </w:t>
            </w:r>
            <w:r>
              <w:rPr>
                <w:color w:val="000000"/>
                <w:spacing w:val="0"/>
                <w:w w:val="100"/>
                <w:position w:val="0"/>
                <w:sz w:val="18"/>
                <w:szCs w:val="18"/>
              </w:rPr>
              <w:t>“</w:t>
            </w:r>
            <w:r>
              <w:rPr>
                <w:rFonts w:ascii="SimSun" w:eastAsia="SimSun" w:hAnsi="SimSun" w:cs="SimSun"/>
                <w:color w:val="000000"/>
                <w:spacing w:val="0"/>
                <w:w w:val="100"/>
                <w:position w:val="0"/>
                <w:sz w:val="17"/>
                <w:szCs w:val="17"/>
              </w:rPr>
              <w:t>赵浚</w:t>
            </w:r>
            <w:r>
              <w:rPr>
                <w:color w:val="000000"/>
                <w:spacing w:val="0"/>
                <w:w w:val="100"/>
                <w:position w:val="0"/>
                <w:sz w:val="18"/>
                <w:szCs w:val="18"/>
              </w:rPr>
              <w:t>”</w:t>
            </w:r>
            <w:r>
              <w:rPr>
                <w:rFonts w:ascii="SimSun" w:eastAsia="SimSun" w:hAnsi="SimSun" w:cs="SimSun"/>
                <w:color w:val="000000"/>
                <w:spacing w:val="0"/>
                <w:w w:val="100"/>
                <w:position w:val="0"/>
                <w:sz w:val="17"/>
                <w:szCs w:val="17"/>
              </w:rPr>
              <w:t>、公司注册资本由</w:t>
            </w:r>
            <w:r>
              <w:rPr>
                <w:color w:val="000000"/>
                <w:spacing w:val="0"/>
                <w:w w:val="100"/>
                <w:position w:val="0"/>
                <w:sz w:val="18"/>
                <w:szCs w:val="18"/>
              </w:rPr>
              <w:t>210.53</w:t>
            </w:r>
            <w:r>
              <w:rPr>
                <w:rFonts w:ascii="SimSun" w:eastAsia="SimSun" w:hAnsi="SimSun" w:cs="SimSun"/>
                <w:color w:val="000000"/>
                <w:spacing w:val="0"/>
                <w:w w:val="100"/>
                <w:position w:val="0"/>
                <w:sz w:val="17"/>
                <w:szCs w:val="17"/>
              </w:rPr>
              <w:t>万元增资到</w:t>
            </w:r>
            <w:r>
              <w:rPr>
                <w:color w:val="000000"/>
                <w:spacing w:val="0"/>
                <w:w w:val="100"/>
                <w:position w:val="0"/>
                <w:sz w:val="18"/>
                <w:szCs w:val="18"/>
              </w:rPr>
              <w:t>3,000</w:t>
            </w:r>
            <w:r>
              <w:rPr>
                <w:rFonts w:ascii="SimSun" w:eastAsia="SimSun" w:hAnsi="SimSun" w:cs="SimSun"/>
                <w:color w:val="000000"/>
                <w:spacing w:val="0"/>
                <w:w w:val="100"/>
                <w:position w:val="0"/>
                <w:sz w:val="17"/>
                <w:szCs w:val="17"/>
              </w:rPr>
              <w:t>万元，并取得四川省工商行政管理局于</w:t>
            </w: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7</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日颁发 的《营业执照》。</w:t>
            </w:r>
          </w:p>
          <w:p>
            <w:pPr>
              <w:pStyle w:val="Style2"/>
              <w:keepNext w:val="0"/>
              <w:keepLines w:val="0"/>
              <w:widowControl w:val="0"/>
              <w:shd w:val="clear" w:color="auto" w:fill="auto"/>
              <w:bidi w:val="0"/>
              <w:spacing w:before="0" w:after="0" w:line="320" w:lineRule="exact"/>
              <w:ind w:left="0" w:right="0" w:firstLine="360"/>
              <w:jc w:val="both"/>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 xml:space="preserve">） </w:t>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5</w:t>
            </w:r>
            <w:r>
              <w:rPr>
                <w:rFonts w:ascii="SimSun" w:eastAsia="SimSun" w:hAnsi="SimSun" w:cs="SimSun"/>
                <w:color w:val="000000"/>
                <w:spacing w:val="0"/>
                <w:w w:val="100"/>
                <w:position w:val="0"/>
                <w:sz w:val="17"/>
                <w:szCs w:val="17"/>
              </w:rPr>
              <w:t>月</w:t>
            </w:r>
            <w:r>
              <w:rPr>
                <w:color w:val="000000"/>
                <w:spacing w:val="0"/>
                <w:w w:val="100"/>
                <w:position w:val="0"/>
                <w:sz w:val="18"/>
                <w:szCs w:val="18"/>
              </w:rPr>
              <w:t>4</w:t>
            </w:r>
            <w:r>
              <w:rPr>
                <w:rFonts w:ascii="SimSun" w:eastAsia="SimSun" w:hAnsi="SimSun" w:cs="SimSun"/>
                <w:color w:val="000000"/>
                <w:spacing w:val="0"/>
                <w:w w:val="100"/>
                <w:position w:val="0"/>
                <w:sz w:val="17"/>
                <w:szCs w:val="17"/>
              </w:rPr>
              <w:t>日，公司召开董事会审议通过《关于子公司曲水智控对龙控软件进行增资的议案》， 增资完成后，龙控软件注册资本由</w:t>
            </w:r>
            <w:r>
              <w:rPr>
                <w:color w:val="000000"/>
                <w:spacing w:val="0"/>
                <w:w w:val="100"/>
                <w:position w:val="0"/>
                <w:sz w:val="18"/>
                <w:szCs w:val="18"/>
              </w:rPr>
              <w:t>3,000</w:t>
            </w:r>
            <w:r>
              <w:rPr>
                <w:rFonts w:ascii="SimSun" w:eastAsia="SimSun" w:hAnsi="SimSun" w:cs="SimSun"/>
                <w:color w:val="000000"/>
                <w:spacing w:val="0"/>
                <w:w w:val="100"/>
                <w:position w:val="0"/>
                <w:sz w:val="17"/>
                <w:szCs w:val="17"/>
              </w:rPr>
              <w:t>万元变更为</w:t>
            </w:r>
            <w:r>
              <w:rPr>
                <w:color w:val="000000"/>
                <w:spacing w:val="0"/>
                <w:w w:val="100"/>
                <w:position w:val="0"/>
                <w:sz w:val="18"/>
                <w:szCs w:val="18"/>
              </w:rPr>
              <w:t>4,000</w:t>
            </w:r>
            <w:r>
              <w:rPr>
                <w:rFonts w:ascii="SimSun" w:eastAsia="SimSun" w:hAnsi="SimSun" w:cs="SimSun"/>
                <w:color w:val="000000"/>
                <w:spacing w:val="0"/>
                <w:w w:val="100"/>
                <w:position w:val="0"/>
                <w:sz w:val="17"/>
                <w:szCs w:val="17"/>
              </w:rPr>
              <w:t>万元，其中，公司出资额</w:t>
            </w:r>
            <w:r>
              <w:rPr>
                <w:color w:val="000000"/>
                <w:spacing w:val="0"/>
                <w:w w:val="100"/>
                <w:position w:val="0"/>
                <w:sz w:val="18"/>
                <w:szCs w:val="18"/>
              </w:rPr>
              <w:t>3,000</w:t>
            </w:r>
            <w:r>
              <w:rPr>
                <w:rFonts w:ascii="SimSun" w:eastAsia="SimSun" w:hAnsi="SimSun" w:cs="SimSun"/>
                <w:color w:val="000000"/>
                <w:spacing w:val="0"/>
                <w:w w:val="100"/>
                <w:position w:val="0"/>
                <w:sz w:val="17"/>
                <w:szCs w:val="17"/>
              </w:rPr>
              <w:t>万元，持股 比例</w:t>
            </w:r>
            <w:r>
              <w:rPr>
                <w:color w:val="000000"/>
                <w:spacing w:val="0"/>
                <w:w w:val="100"/>
                <w:position w:val="0"/>
                <w:sz w:val="18"/>
                <w:szCs w:val="18"/>
              </w:rPr>
              <w:t xml:space="preserve">75% </w:t>
            </w:r>
            <w:r>
              <w:rPr>
                <w:rFonts w:ascii="SimSun" w:eastAsia="SimSun" w:hAnsi="SimSun" w:cs="SimSun"/>
                <w:color w:val="000000"/>
                <w:spacing w:val="0"/>
                <w:w w:val="100"/>
                <w:position w:val="0"/>
                <w:sz w:val="17"/>
                <w:szCs w:val="17"/>
              </w:rPr>
              <w:t>；曲水智控出资额</w:t>
            </w:r>
            <w:r>
              <w:rPr>
                <w:color w:val="000000"/>
                <w:spacing w:val="0"/>
                <w:w w:val="100"/>
                <w:position w:val="0"/>
                <w:sz w:val="18"/>
                <w:szCs w:val="18"/>
              </w:rPr>
              <w:t>1,000</w:t>
            </w:r>
            <w:r>
              <w:rPr>
                <w:rFonts w:ascii="SimSun" w:eastAsia="SimSun" w:hAnsi="SimSun" w:cs="SimSun"/>
                <w:color w:val="000000"/>
                <w:spacing w:val="0"/>
                <w:w w:val="100"/>
                <w:position w:val="0"/>
                <w:sz w:val="17"/>
                <w:szCs w:val="17"/>
              </w:rPr>
              <w:t>万元，持股比例</w:t>
            </w:r>
            <w:r>
              <w:rPr>
                <w:color w:val="000000"/>
                <w:spacing w:val="0"/>
                <w:w w:val="100"/>
                <w:position w:val="0"/>
                <w:sz w:val="18"/>
                <w:szCs w:val="18"/>
              </w:rPr>
              <w:t>25%</w:t>
            </w:r>
            <w:r>
              <w:rPr>
                <w:rFonts w:ascii="SimSun" w:eastAsia="SimSun" w:hAnsi="SimSun" w:cs="SimSun"/>
                <w:color w:val="000000"/>
                <w:spacing w:val="0"/>
                <w:w w:val="100"/>
                <w:position w:val="0"/>
                <w:sz w:val="17"/>
                <w:szCs w:val="17"/>
              </w:rPr>
              <w:t>，因公司持有曲水智控</w:t>
            </w:r>
            <w:r>
              <w:rPr>
                <w:color w:val="000000"/>
                <w:spacing w:val="0"/>
                <w:w w:val="100"/>
                <w:position w:val="0"/>
                <w:sz w:val="18"/>
                <w:szCs w:val="18"/>
              </w:rPr>
              <w:t>100%</w:t>
            </w:r>
            <w:r>
              <w:rPr>
                <w:rFonts w:ascii="SimSun" w:eastAsia="SimSun" w:hAnsi="SimSun" w:cs="SimSun"/>
                <w:color w:val="000000"/>
                <w:spacing w:val="0"/>
                <w:w w:val="100"/>
                <w:position w:val="0"/>
                <w:sz w:val="17"/>
                <w:szCs w:val="17"/>
              </w:rPr>
              <w:t>股权，故增资完成 后，龙控软件仍为公司全资子公司。并于</w:t>
            </w:r>
            <w:r>
              <w:rPr>
                <w:color w:val="0D0D0D"/>
                <w:spacing w:val="0"/>
                <w:w w:val="100"/>
                <w:position w:val="0"/>
                <w:sz w:val="18"/>
                <w:szCs w:val="18"/>
              </w:rPr>
              <w:t>2018</w:t>
            </w:r>
            <w:r>
              <w:rPr>
                <w:rFonts w:ascii="SimSun" w:eastAsia="SimSun" w:hAnsi="SimSun" w:cs="SimSun"/>
                <w:color w:val="0D0D0D"/>
                <w:spacing w:val="0"/>
                <w:w w:val="100"/>
                <w:position w:val="0"/>
                <w:sz w:val="17"/>
                <w:szCs w:val="17"/>
              </w:rPr>
              <w:t>年</w:t>
            </w:r>
            <w:r>
              <w:rPr>
                <w:color w:val="0D0D0D"/>
                <w:spacing w:val="0"/>
                <w:w w:val="100"/>
                <w:position w:val="0"/>
                <w:sz w:val="18"/>
                <w:szCs w:val="18"/>
              </w:rPr>
              <w:t>7</w:t>
            </w:r>
            <w:r>
              <w:rPr>
                <w:rFonts w:ascii="SimSun" w:eastAsia="SimSun" w:hAnsi="SimSun" w:cs="SimSun"/>
                <w:color w:val="0D0D0D"/>
                <w:spacing w:val="0"/>
                <w:w w:val="100"/>
                <w:position w:val="0"/>
                <w:sz w:val="17"/>
                <w:szCs w:val="17"/>
              </w:rPr>
              <w:t>月</w:t>
            </w:r>
            <w:r>
              <w:rPr>
                <w:color w:val="0D0D0D"/>
                <w:spacing w:val="0"/>
                <w:w w:val="100"/>
                <w:position w:val="0"/>
                <w:sz w:val="18"/>
                <w:szCs w:val="18"/>
              </w:rPr>
              <w:t>19</w:t>
            </w:r>
            <w:r>
              <w:rPr>
                <w:rFonts w:ascii="SimSun" w:eastAsia="SimSun" w:hAnsi="SimSun" w:cs="SimSun"/>
                <w:color w:val="0D0D0D"/>
                <w:spacing w:val="0"/>
                <w:w w:val="100"/>
                <w:position w:val="0"/>
                <w:sz w:val="17"/>
                <w:szCs w:val="17"/>
              </w:rPr>
              <w:t>日</w:t>
            </w:r>
            <w:r>
              <w:rPr>
                <w:rFonts w:ascii="SimSun" w:eastAsia="SimSun" w:hAnsi="SimSun" w:cs="SimSun"/>
                <w:color w:val="000000"/>
                <w:spacing w:val="0"/>
                <w:w w:val="100"/>
                <w:position w:val="0"/>
                <w:sz w:val="17"/>
                <w:szCs w:val="17"/>
              </w:rPr>
              <w:t>完成上述增资及股东名称变更、企业类型变更、 公司章程修订等工商变更登记备案的手续，并换发《营业执照》。</w:t>
            </w:r>
          </w:p>
          <w:p>
            <w:pPr>
              <w:pStyle w:val="Style2"/>
              <w:keepNext w:val="0"/>
              <w:keepLines w:val="0"/>
              <w:widowControl w:val="0"/>
              <w:shd w:val="clear" w:color="auto" w:fill="auto"/>
              <w:tabs>
                <w:tab w:pos="610" w:val="left"/>
              </w:tabs>
              <w:bidi w:val="0"/>
              <w:spacing w:before="0" w:after="0" w:line="320" w:lineRule="exact"/>
              <w:ind w:left="0" w:right="0" w:firstLine="360"/>
              <w:jc w:val="both"/>
              <w:rPr>
                <w:sz w:val="17"/>
                <w:szCs w:val="17"/>
              </w:rPr>
            </w:pPr>
            <w:r>
              <w:rPr>
                <w:color w:val="000000"/>
                <w:spacing w:val="0"/>
                <w:w w:val="100"/>
                <w:position w:val="0"/>
                <w:sz w:val="18"/>
                <w:szCs w:val="18"/>
              </w:rPr>
              <w:t>6</w:t>
            </w:r>
            <w:r>
              <w:rPr>
                <w:rFonts w:ascii="SimSun" w:eastAsia="SimSun" w:hAnsi="SimSun" w:cs="SimSun"/>
                <w:color w:val="000000"/>
                <w:spacing w:val="0"/>
                <w:w w:val="100"/>
                <w:position w:val="0"/>
                <w:sz w:val="17"/>
                <w:szCs w:val="17"/>
              </w:rPr>
              <w:t>）</w:t>
              <w:tab/>
            </w: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日，公司召开董事会审议通过《关于公司受让子公司曲水智控对龙控软件</w:t>
            </w:r>
            <w:r>
              <w:rPr>
                <w:color w:val="000000"/>
                <w:spacing w:val="0"/>
                <w:w w:val="100"/>
                <w:position w:val="0"/>
                <w:sz w:val="18"/>
                <w:szCs w:val="18"/>
              </w:rPr>
              <w:t>25%</w:t>
            </w:r>
            <w:r>
              <w:rPr>
                <w:rFonts w:ascii="SimSun" w:eastAsia="SimSun" w:hAnsi="SimSun" w:cs="SimSun"/>
                <w:color w:val="000000"/>
                <w:spacing w:val="0"/>
                <w:w w:val="100"/>
                <w:position w:val="0"/>
                <w:sz w:val="17"/>
                <w:szCs w:val="17"/>
              </w:rPr>
              <w:t>增资认 缴权的议案》。并于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日完成上述出资情况等有关变更，变更后依米康持有龙控软件</w:t>
            </w:r>
            <w:r>
              <w:rPr>
                <w:color w:val="000000"/>
                <w:spacing w:val="0"/>
                <w:w w:val="100"/>
                <w:position w:val="0"/>
                <w:sz w:val="18"/>
                <w:szCs w:val="18"/>
              </w:rPr>
              <w:t>100%</w:t>
            </w:r>
            <w:r>
              <w:rPr>
                <w:rFonts w:ascii="SimSun" w:eastAsia="SimSun" w:hAnsi="SimSun" w:cs="SimSun"/>
                <w:color w:val="000000"/>
                <w:spacing w:val="0"/>
                <w:w w:val="100"/>
                <w:position w:val="0"/>
                <w:sz w:val="17"/>
                <w:szCs w:val="17"/>
              </w:rPr>
              <w:t>股权, 龙控软件仍为公司全资子公司。</w:t>
            </w:r>
          </w:p>
        </w:tc>
      </w:tr>
    </w:tbl>
    <w:p>
      <w:pPr>
        <w:pStyle w:val="Style25"/>
        <w:keepNext w:val="0"/>
        <w:keepLines w:val="0"/>
        <w:widowControl w:val="0"/>
        <w:shd w:val="clear" w:color="auto" w:fill="auto"/>
        <w:bidi w:val="0"/>
        <w:spacing w:before="0" w:after="0" w:line="475" w:lineRule="exact"/>
        <w:ind w:left="0" w:right="0" w:firstLine="560"/>
        <w:jc w:val="left"/>
      </w:pP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日，龙控软件总资产</w:t>
      </w:r>
      <w:r>
        <w:rPr>
          <w:rFonts w:ascii="Times New Roman" w:eastAsia="Times New Roman" w:hAnsi="Times New Roman" w:cs="Times New Roman"/>
          <w:color w:val="000000"/>
          <w:spacing w:val="0"/>
          <w:w w:val="100"/>
          <w:position w:val="0"/>
          <w:sz w:val="24"/>
          <w:szCs w:val="24"/>
        </w:rPr>
        <w:t>21,262.65</w:t>
      </w:r>
      <w:r>
        <w:rPr>
          <w:color w:val="000000"/>
          <w:spacing w:val="0"/>
          <w:w w:val="100"/>
          <w:position w:val="0"/>
        </w:rPr>
        <w:t>万元，净资产</w:t>
      </w:r>
      <w:r>
        <w:rPr>
          <w:rFonts w:ascii="Times New Roman" w:eastAsia="Times New Roman" w:hAnsi="Times New Roman" w:cs="Times New Roman"/>
          <w:color w:val="000000"/>
          <w:spacing w:val="0"/>
          <w:w w:val="100"/>
          <w:position w:val="0"/>
          <w:sz w:val="24"/>
          <w:szCs w:val="24"/>
        </w:rPr>
        <w:t>5,484.5</w:t>
      </w:r>
      <w:r>
        <w:rPr>
          <w:color w:val="000000"/>
          <w:spacing w:val="0"/>
          <w:w w:val="100"/>
          <w:position w:val="0"/>
        </w:rPr>
        <w:t>万元。报告期内, 龙控软件实现营业收入</w:t>
      </w:r>
      <w:r>
        <w:rPr>
          <w:rFonts w:ascii="Times New Roman" w:eastAsia="Times New Roman" w:hAnsi="Times New Roman" w:cs="Times New Roman"/>
          <w:color w:val="000000"/>
          <w:spacing w:val="0"/>
          <w:w w:val="100"/>
          <w:position w:val="0"/>
          <w:sz w:val="24"/>
          <w:szCs w:val="24"/>
        </w:rPr>
        <w:t>2,977.77</w:t>
      </w:r>
      <w:r>
        <w:rPr>
          <w:color w:val="000000"/>
          <w:spacing w:val="0"/>
          <w:w w:val="100"/>
          <w:position w:val="0"/>
        </w:rPr>
        <w:t>万元，净利润</w:t>
      </w:r>
      <w:r>
        <w:rPr>
          <w:rFonts w:ascii="Times New Roman" w:eastAsia="Times New Roman" w:hAnsi="Times New Roman" w:cs="Times New Roman"/>
          <w:color w:val="000000"/>
          <w:spacing w:val="0"/>
          <w:w w:val="100"/>
          <w:position w:val="0"/>
          <w:sz w:val="24"/>
          <w:szCs w:val="24"/>
        </w:rPr>
        <w:t>-1,292.77</w:t>
      </w:r>
      <w:r>
        <w:rPr>
          <w:color w:val="000000"/>
          <w:spacing w:val="0"/>
          <w:w w:val="100"/>
          <w:position w:val="0"/>
        </w:rPr>
        <w:t>万元。</w:t>
      </w:r>
    </w:p>
    <w:p>
      <w:pPr>
        <w:pStyle w:val="Style25"/>
        <w:keepNext w:val="0"/>
        <w:keepLines w:val="0"/>
        <w:widowControl w:val="0"/>
        <w:shd w:val="clear" w:color="auto" w:fill="auto"/>
        <w:bidi w:val="0"/>
        <w:spacing w:before="0" w:after="100" w:line="475" w:lineRule="exact"/>
        <w:ind w:left="0" w:right="0" w:firstLine="560"/>
        <w:jc w:val="left"/>
      </w:pPr>
      <w:bookmarkStart w:id="226" w:name="bookmark226"/>
      <w:r>
        <w:rPr>
          <w:b/>
          <w:bCs/>
          <w:color w:val="000000"/>
          <w:spacing w:val="0"/>
          <w:w w:val="100"/>
          <w:position w:val="0"/>
        </w:rPr>
        <w:t>（</w:t>
      </w:r>
      <w:bookmarkEnd w:id="226"/>
      <w:r>
        <w:rPr>
          <w:b/>
          <w:bCs/>
          <w:color w:val="000000"/>
          <w:spacing w:val="0"/>
          <w:w w:val="100"/>
          <w:position w:val="0"/>
        </w:rPr>
        <w:t>四）腾龙资产（北京）投资管理有限公司</w:t>
      </w:r>
    </w:p>
    <w:tbl>
      <w:tblPr>
        <w:tblOverlap w:val="never"/>
        <w:jc w:val="center"/>
        <w:tblLayout w:type="fixed"/>
      </w:tblPr>
      <w:tblGrid>
        <w:gridCol w:w="1714"/>
        <w:gridCol w:w="8093"/>
      </w:tblGrid>
      <w:tr>
        <w:trPr>
          <w:trHeight w:val="35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91110105MA001Y0N3F</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北京市北京经济技术开发区博兴七路</w:t>
            </w:r>
            <w:r>
              <w:rPr>
                <w:color w:val="000000"/>
                <w:spacing w:val="0"/>
                <w:w w:val="100"/>
                <w:position w:val="0"/>
              </w:rPr>
              <w:t>20</w:t>
            </w:r>
            <w:r>
              <w:rPr>
                <w:rFonts w:ascii="SimSun" w:eastAsia="SimSun" w:hAnsi="SimSun" w:cs="SimSun"/>
                <w:color w:val="000000"/>
                <w:spacing w:val="0"/>
                <w:w w:val="100"/>
                <w:position w:val="0"/>
                <w:sz w:val="17"/>
                <w:szCs w:val="17"/>
              </w:rPr>
              <w:t>号</w:t>
            </w:r>
            <w:r>
              <w:rPr>
                <w:color w:val="000000"/>
                <w:spacing w:val="0"/>
                <w:w w:val="100"/>
                <w:position w:val="0"/>
              </w:rPr>
              <w:t>3</w:t>
            </w:r>
            <w:r>
              <w:rPr>
                <w:rFonts w:ascii="SimSun" w:eastAsia="SimSun" w:hAnsi="SimSun" w:cs="SimSun"/>
                <w:color w:val="000000"/>
                <w:spacing w:val="0"/>
                <w:w w:val="100"/>
                <w:position w:val="0"/>
                <w:sz w:val="17"/>
                <w:szCs w:val="17"/>
              </w:rPr>
              <w:t>号楼</w:t>
            </w:r>
            <w:r>
              <w:rPr>
                <w:color w:val="000000"/>
                <w:spacing w:val="0"/>
                <w:w w:val="100"/>
                <w:position w:val="0"/>
              </w:rPr>
              <w:t>3</w:t>
            </w:r>
            <w:r>
              <w:rPr>
                <w:rFonts w:ascii="SimSun" w:eastAsia="SimSun" w:hAnsi="SimSun" w:cs="SimSun"/>
                <w:color w:val="000000"/>
                <w:spacing w:val="0"/>
                <w:w w:val="100"/>
                <w:position w:val="0"/>
                <w:sz w:val="17"/>
                <w:szCs w:val="17"/>
              </w:rPr>
              <w:t>层</w:t>
            </w:r>
            <w:r>
              <w:rPr>
                <w:color w:val="000000"/>
                <w:spacing w:val="0"/>
                <w:w w:val="100"/>
                <w:position w:val="0"/>
              </w:rPr>
              <w:t>304</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法定代表人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李志</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100</w:t>
            </w:r>
            <w:r>
              <w:rPr>
                <w:rFonts w:ascii="SimSun" w:eastAsia="SimSun" w:hAnsi="SimSun" w:cs="SimSun"/>
                <w:color w:val="000000"/>
                <w:spacing w:val="0"/>
                <w:w w:val="100"/>
                <w:position w:val="0"/>
                <w:sz w:val="17"/>
                <w:szCs w:val="17"/>
              </w:rPr>
              <w:t>万元人民币</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有限责任公司（法人独资）</w:t>
            </w:r>
          </w:p>
        </w:tc>
      </w:tr>
      <w:tr>
        <w:trPr>
          <w:trHeight w:val="19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360"/>
              <w:jc w:val="both"/>
              <w:rPr>
                <w:sz w:val="17"/>
                <w:szCs w:val="17"/>
              </w:rPr>
            </w:pPr>
            <w:r>
              <w:rPr>
                <w:rFonts w:ascii="SimSun" w:eastAsia="SimSun" w:hAnsi="SimSun" w:cs="SimSun"/>
                <w:color w:val="000000"/>
                <w:spacing w:val="0"/>
                <w:w w:val="100"/>
                <w:position w:val="0"/>
                <w:sz w:val="17"/>
                <w:szCs w:val="17"/>
              </w:rPr>
              <w:t>投资管理；投资咨询；资产管理；经济贸易咨询；企业管理咨询；出租商业用房；企业策划；应用 软件服务（不含医用软件）；计算机系统服务；数据处理</w:t>
            </w:r>
            <w:r>
              <w:rPr>
                <w:color w:val="000000"/>
                <w:spacing w:val="0"/>
                <w:w w:val="100"/>
                <w:position w:val="0"/>
                <w:sz w:val="18"/>
                <w:szCs w:val="18"/>
              </w:rPr>
              <w:t>（</w:t>
            </w:r>
            <w:r>
              <w:rPr>
                <w:rFonts w:ascii="SimSun" w:eastAsia="SimSun" w:hAnsi="SimSun" w:cs="SimSun"/>
                <w:color w:val="000000"/>
                <w:spacing w:val="0"/>
                <w:w w:val="100"/>
                <w:position w:val="0"/>
                <w:sz w:val="17"/>
                <w:szCs w:val="17"/>
              </w:rPr>
              <w:t>数据处理中的银行卡中心、</w:t>
            </w:r>
            <w:r>
              <w:rPr>
                <w:color w:val="000000"/>
                <w:spacing w:val="0"/>
                <w:w w:val="100"/>
                <w:position w:val="0"/>
                <w:sz w:val="18"/>
                <w:szCs w:val="18"/>
              </w:rPr>
              <w:t>PUE</w:t>
            </w:r>
            <w:r>
              <w:rPr>
                <w:rFonts w:ascii="SimSun" w:eastAsia="SimSun" w:hAnsi="SimSun" w:cs="SimSun"/>
                <w:color w:val="000000"/>
                <w:spacing w:val="0"/>
                <w:w w:val="100"/>
                <w:position w:val="0"/>
                <w:sz w:val="17"/>
                <w:szCs w:val="17"/>
              </w:rPr>
              <w:t>值在</w:t>
            </w:r>
            <w:r>
              <w:rPr>
                <w:color w:val="000000"/>
                <w:spacing w:val="0"/>
                <w:w w:val="100"/>
                <w:position w:val="0"/>
                <w:sz w:val="18"/>
                <w:szCs w:val="18"/>
              </w:rPr>
              <w:t>1.5</w:t>
            </w:r>
            <w:r>
              <w:rPr>
                <w:rFonts w:ascii="SimSun" w:eastAsia="SimSun" w:hAnsi="SimSun" w:cs="SimSun"/>
                <w:color w:val="000000"/>
                <w:spacing w:val="0"/>
                <w:w w:val="100"/>
                <w:position w:val="0"/>
                <w:sz w:val="17"/>
                <w:szCs w:val="17"/>
              </w:rPr>
              <w:t>以上 的云计算数据中心除外</w:t>
            </w:r>
            <w:r>
              <w:rPr>
                <w:color w:val="000000"/>
                <w:spacing w:val="0"/>
                <w:w w:val="100"/>
                <w:position w:val="0"/>
                <w:sz w:val="18"/>
                <w:szCs w:val="18"/>
              </w:rPr>
              <w:t>）</w:t>
            </w:r>
            <w:r>
              <w:rPr>
                <w:rFonts w:ascii="SimSun" w:eastAsia="SimSun" w:hAnsi="SimSun" w:cs="SimSun"/>
                <w:color w:val="000000"/>
                <w:spacing w:val="0"/>
                <w:w w:val="100"/>
                <w:position w:val="0"/>
                <w:sz w:val="17"/>
                <w:szCs w:val="17"/>
              </w:rPr>
              <w:t>；设计、制作、代理、发布广告；会议服务；承办展览展示活动；销售汽车、 计算机、软件及辅助设备、通讯设备、化工产品（不含危险化学品）。（企业依法自主选择经营项目， 开展经营活动；依法须经批准的项目，经相关部门批准后依批准的内容开展经营活动；不得从事本市产 业政策禁止和限制类项目的经营活动）</w:t>
            </w:r>
          </w:p>
        </w:tc>
      </w:tr>
      <w:tr>
        <w:trPr>
          <w:trHeight w:val="35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w:t>
            </w:r>
          </w:p>
        </w:tc>
      </w:tr>
    </w:tbl>
    <w:p>
      <w:pPr>
        <w:widowControl w:val="0"/>
        <w:spacing w:after="1059" w:line="1" w:lineRule="exact"/>
      </w:pPr>
    </w:p>
    <w:p>
      <w:pPr>
        <w:pStyle w:val="Style28"/>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pgSz w:w="11900" w:h="16840"/>
          <w:pgMar w:top="1443" w:right="1056" w:bottom="950" w:left="1038" w:header="0" w:footer="3" w:gutter="0"/>
          <w:cols w:space="720"/>
          <w:noEndnote/>
          <w:rtlGutter w:val="0"/>
          <w:docGrid w:linePitch="360"/>
        </w:sectPr>
      </w:pPr>
      <w:r>
        <w:rPr>
          <w:spacing w:val="0"/>
          <w:w w:val="100"/>
          <w:position w:val="0"/>
        </w:rPr>
        <w:t>cninf^</w:t>
      </w:r>
    </w:p>
    <w:tbl>
      <w:tblPr>
        <w:tblOverlap w:val="never"/>
        <w:jc w:val="center"/>
        <w:tblLayout w:type="fixed"/>
      </w:tblPr>
      <w:tblGrid>
        <w:gridCol w:w="1714"/>
        <w:gridCol w:w="8093"/>
      </w:tblGrid>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表决权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w:t>
            </w:r>
          </w:p>
        </w:tc>
      </w:tr>
      <w:tr>
        <w:trPr>
          <w:trHeight w:val="2861"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tabs>
                <w:tab w:pos="629" w:val="left"/>
              </w:tabs>
              <w:bidi w:val="0"/>
              <w:spacing w:before="0" w:after="0" w:line="319" w:lineRule="exact"/>
              <w:ind w:left="0" w:right="0" w:firstLine="36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tab/>
              <w:t>公司于</w:t>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5</w:t>
            </w:r>
            <w:r>
              <w:rPr>
                <w:rFonts w:ascii="SimSun" w:eastAsia="SimSun" w:hAnsi="SimSun" w:cs="SimSun"/>
                <w:color w:val="000000"/>
                <w:spacing w:val="0"/>
                <w:w w:val="100"/>
                <w:position w:val="0"/>
                <w:sz w:val="17"/>
                <w:szCs w:val="17"/>
              </w:rPr>
              <w:t>月</w:t>
            </w:r>
            <w:r>
              <w:rPr>
                <w:color w:val="000000"/>
                <w:spacing w:val="0"/>
                <w:w w:val="100"/>
                <w:position w:val="0"/>
                <w:sz w:val="18"/>
                <w:szCs w:val="18"/>
              </w:rPr>
              <w:t>9</w:t>
            </w:r>
            <w:r>
              <w:rPr>
                <w:rFonts w:ascii="SimSun" w:eastAsia="SimSun" w:hAnsi="SimSun" w:cs="SimSun"/>
                <w:color w:val="000000"/>
                <w:spacing w:val="0"/>
                <w:w w:val="100"/>
                <w:position w:val="0"/>
                <w:sz w:val="17"/>
                <w:szCs w:val="17"/>
              </w:rPr>
              <w:t>日召开董事会审议通过《关于收购腾龙资产（北京）投资管理有限公司的议 案》；公司完成股权转让、公司章程换版、董事、监事、经理换选等工商变更手续，并于</w:t>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5</w:t>
            </w:r>
            <w:r>
              <w:rPr>
                <w:rFonts w:ascii="SimSun" w:eastAsia="SimSun" w:hAnsi="SimSun" w:cs="SimSun"/>
                <w:color w:val="000000"/>
                <w:spacing w:val="0"/>
                <w:w w:val="100"/>
                <w:position w:val="0"/>
                <w:sz w:val="17"/>
                <w:szCs w:val="17"/>
              </w:rPr>
              <w:t>月</w:t>
            </w:r>
            <w:r>
              <w:rPr>
                <w:color w:val="000000"/>
                <w:spacing w:val="0"/>
                <w:w w:val="100"/>
                <w:position w:val="0"/>
                <w:sz w:val="18"/>
                <w:szCs w:val="18"/>
              </w:rPr>
              <w:t xml:space="preserve">20 </w:t>
            </w:r>
            <w:r>
              <w:rPr>
                <w:rFonts w:ascii="SimSun" w:eastAsia="SimSun" w:hAnsi="SimSun" w:cs="SimSun"/>
                <w:color w:val="000000"/>
                <w:spacing w:val="0"/>
                <w:w w:val="100"/>
                <w:position w:val="0"/>
                <w:sz w:val="17"/>
                <w:szCs w:val="17"/>
              </w:rPr>
              <w:t>日取得北京市工商行政管理局朝阳分局核发的《营业执照》。</w:t>
            </w:r>
          </w:p>
          <w:p>
            <w:pPr>
              <w:pStyle w:val="Style2"/>
              <w:keepNext w:val="0"/>
              <w:keepLines w:val="0"/>
              <w:widowControl w:val="0"/>
              <w:shd w:val="clear" w:color="auto" w:fill="auto"/>
              <w:tabs>
                <w:tab w:pos="610" w:val="left"/>
              </w:tabs>
              <w:bidi w:val="0"/>
              <w:spacing w:before="0" w:after="0" w:line="326" w:lineRule="exact"/>
              <w:ind w:left="0" w:right="0" w:firstLine="36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月，根据北京市工商行政管理局的要求为实施对华延芯光（北京）科技有限公司股权 收购，需对腾龙资产原注册地址进行变更。腾龙资产已完成相关工商变更登记手续，并换发《营业执照》。</w:t>
            </w:r>
          </w:p>
          <w:p>
            <w:pPr>
              <w:pStyle w:val="Style2"/>
              <w:keepNext w:val="0"/>
              <w:keepLines w:val="0"/>
              <w:widowControl w:val="0"/>
              <w:shd w:val="clear" w:color="auto" w:fill="auto"/>
              <w:bidi w:val="0"/>
              <w:spacing w:before="0" w:after="0" w:line="326" w:lineRule="exact"/>
              <w:ind w:left="0" w:right="0" w:firstLine="360"/>
              <w:jc w:val="both"/>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 xml:space="preserve">） </w:t>
            </w: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4</w:t>
            </w:r>
            <w:r>
              <w:rPr>
                <w:rFonts w:ascii="SimSun" w:eastAsia="SimSun" w:hAnsi="SimSun" w:cs="SimSun"/>
                <w:color w:val="000000"/>
                <w:spacing w:val="0"/>
                <w:w w:val="100"/>
                <w:position w:val="0"/>
                <w:sz w:val="17"/>
                <w:szCs w:val="17"/>
              </w:rPr>
              <w:t>月，腾龙资产完成公司法定代表人、注册地址、经营期限以及董事、经理人的工商变更 登记，并换发《营业执照》。</w:t>
            </w:r>
          </w:p>
          <w:p>
            <w:pPr>
              <w:pStyle w:val="Style2"/>
              <w:keepNext w:val="0"/>
              <w:keepLines w:val="0"/>
              <w:widowControl w:val="0"/>
              <w:shd w:val="clear" w:color="auto" w:fill="auto"/>
              <w:bidi w:val="0"/>
              <w:spacing w:before="0" w:after="0" w:line="322" w:lineRule="exact"/>
              <w:ind w:left="0" w:right="0" w:firstLine="360"/>
              <w:jc w:val="both"/>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 xml:space="preserve">） </w:t>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月，腾龙资产完成公司股东名称、法定代表人变更的工商变更登记备案手续，并换发《营 业执照》。</w:t>
            </w:r>
          </w:p>
        </w:tc>
      </w:tr>
    </w:tbl>
    <w:p>
      <w:pPr>
        <w:pStyle w:val="Style25"/>
        <w:keepNext w:val="0"/>
        <w:keepLines w:val="0"/>
        <w:widowControl w:val="0"/>
        <w:shd w:val="clear" w:color="auto" w:fill="auto"/>
        <w:bidi w:val="0"/>
        <w:spacing w:before="0" w:after="0" w:line="470" w:lineRule="exact"/>
        <w:ind w:left="0" w:right="0" w:firstLine="560"/>
        <w:jc w:val="left"/>
      </w:pP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日，腾龙资产总资产</w:t>
      </w:r>
      <w:r>
        <w:rPr>
          <w:rFonts w:ascii="Times New Roman" w:eastAsia="Times New Roman" w:hAnsi="Times New Roman" w:cs="Times New Roman"/>
          <w:color w:val="000000"/>
          <w:spacing w:val="0"/>
          <w:w w:val="100"/>
          <w:position w:val="0"/>
          <w:sz w:val="24"/>
          <w:szCs w:val="24"/>
        </w:rPr>
        <w:t>32,493.77</w:t>
      </w:r>
      <w:r>
        <w:rPr>
          <w:color w:val="000000"/>
          <w:spacing w:val="0"/>
          <w:w w:val="100"/>
          <w:position w:val="0"/>
        </w:rPr>
        <w:t>万元，净资产</w:t>
      </w:r>
      <w:r>
        <w:rPr>
          <w:rFonts w:ascii="Times New Roman" w:eastAsia="Times New Roman" w:hAnsi="Times New Roman" w:cs="Times New Roman"/>
          <w:color w:val="000000"/>
          <w:spacing w:val="0"/>
          <w:w w:val="100"/>
          <w:position w:val="0"/>
          <w:sz w:val="24"/>
          <w:szCs w:val="24"/>
        </w:rPr>
        <w:t>2</w:t>
      </w:r>
      <w:r>
        <w:rPr>
          <w:rFonts w:ascii="Times New Roman" w:eastAsia="Times New Roman" w:hAnsi="Times New Roman" w:cs="Times New Roman"/>
          <w:color w:val="000000"/>
          <w:spacing w:val="0"/>
          <w:w w:val="100"/>
          <w:position w:val="0"/>
          <w:sz w:val="24"/>
          <w:szCs w:val="24"/>
        </w:rPr>
        <w:t>,789.</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万元。报告期内, 腾龙资产实现营业收入</w:t>
      </w:r>
      <w:r>
        <w:rPr>
          <w:rFonts w:ascii="Times New Roman" w:eastAsia="Times New Roman" w:hAnsi="Times New Roman" w:cs="Times New Roman"/>
          <w:color w:val="000000"/>
          <w:spacing w:val="0"/>
          <w:w w:val="100"/>
          <w:position w:val="0"/>
          <w:sz w:val="24"/>
          <w:szCs w:val="24"/>
        </w:rPr>
        <w:t>1,946.88</w:t>
      </w:r>
      <w:r>
        <w:rPr>
          <w:color w:val="000000"/>
          <w:spacing w:val="0"/>
          <w:w w:val="100"/>
          <w:position w:val="0"/>
        </w:rPr>
        <w:t>万元，净利润</w:t>
      </w:r>
      <w:r>
        <w:rPr>
          <w:rFonts w:ascii="Times New Roman" w:eastAsia="Times New Roman" w:hAnsi="Times New Roman" w:cs="Times New Roman"/>
          <w:color w:val="000000"/>
          <w:spacing w:val="0"/>
          <w:w w:val="100"/>
          <w:position w:val="0"/>
          <w:sz w:val="24"/>
          <w:szCs w:val="24"/>
        </w:rPr>
        <w:t>-1,042.12</w:t>
      </w:r>
      <w:r>
        <w:rPr>
          <w:color w:val="000000"/>
          <w:spacing w:val="0"/>
          <w:w w:val="100"/>
          <w:position w:val="0"/>
        </w:rPr>
        <w:t>万元。</w:t>
      </w:r>
    </w:p>
    <w:p>
      <w:pPr>
        <w:pStyle w:val="Style25"/>
        <w:keepNext w:val="0"/>
        <w:keepLines w:val="0"/>
        <w:widowControl w:val="0"/>
        <w:shd w:val="clear" w:color="auto" w:fill="auto"/>
        <w:bidi w:val="0"/>
        <w:spacing w:before="0" w:after="120" w:line="470" w:lineRule="exact"/>
        <w:ind w:left="0" w:right="0" w:firstLine="560"/>
        <w:jc w:val="left"/>
      </w:pPr>
      <w:bookmarkStart w:id="227" w:name="bookmark227"/>
      <w:r>
        <w:rPr>
          <w:b/>
          <w:bCs/>
          <w:color w:val="000000"/>
          <w:spacing w:val="0"/>
          <w:w w:val="100"/>
          <w:position w:val="0"/>
        </w:rPr>
        <w:t>（</w:t>
      </w:r>
      <w:bookmarkEnd w:id="227"/>
      <w:r>
        <w:rPr>
          <w:b/>
          <w:bCs/>
          <w:color w:val="000000"/>
          <w:spacing w:val="0"/>
          <w:w w:val="100"/>
          <w:position w:val="0"/>
        </w:rPr>
        <w:t>五）华延芯光（北京）科技有限公司</w:t>
      </w:r>
    </w:p>
    <w:tbl>
      <w:tblPr>
        <w:tblOverlap w:val="never"/>
        <w:jc w:val="center"/>
        <w:tblLayout w:type="fixed"/>
      </w:tblPr>
      <w:tblGrid>
        <w:gridCol w:w="1714"/>
        <w:gridCol w:w="8117"/>
      </w:tblGrid>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2010</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w:t>
            </w:r>
            <w:r>
              <w:rPr>
                <w:color w:val="000000"/>
                <w:spacing w:val="0"/>
                <w:w w:val="100"/>
                <w:position w:val="0"/>
                <w:sz w:val="18"/>
                <w:szCs w:val="18"/>
              </w:rPr>
              <w:t>9</w:t>
            </w:r>
            <w:r>
              <w:rPr>
                <w:rFonts w:ascii="SimSun" w:eastAsia="SimSun" w:hAnsi="SimSun" w:cs="SimSun"/>
                <w:color w:val="000000"/>
                <w:spacing w:val="0"/>
                <w:w w:val="100"/>
                <w:position w:val="0"/>
                <w:sz w:val="17"/>
                <w:szCs w:val="17"/>
              </w:rPr>
              <w:t>日</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9111030256042192X0</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北京市北京经济技术开发区博兴七路</w:t>
            </w:r>
            <w:r>
              <w:rPr>
                <w:color w:val="000000"/>
                <w:spacing w:val="0"/>
                <w:w w:val="100"/>
                <w:position w:val="0"/>
                <w:sz w:val="18"/>
                <w:szCs w:val="18"/>
              </w:rPr>
              <w:t>20</w:t>
            </w:r>
            <w:r>
              <w:rPr>
                <w:rFonts w:ascii="SimSun" w:eastAsia="SimSun" w:hAnsi="SimSun" w:cs="SimSun"/>
                <w:color w:val="000000"/>
                <w:spacing w:val="0"/>
                <w:w w:val="100"/>
                <w:position w:val="0"/>
                <w:sz w:val="17"/>
                <w:szCs w:val="17"/>
              </w:rPr>
              <w:t>号</w:t>
            </w:r>
            <w:r>
              <w:rPr>
                <w:color w:val="000000"/>
                <w:spacing w:val="0"/>
                <w:w w:val="100"/>
                <w:position w:val="0"/>
                <w:sz w:val="18"/>
                <w:szCs w:val="18"/>
              </w:rPr>
              <w:t>3</w:t>
            </w:r>
            <w:r>
              <w:rPr>
                <w:rFonts w:ascii="SimSun" w:eastAsia="SimSun" w:hAnsi="SimSun" w:cs="SimSun"/>
                <w:color w:val="000000"/>
                <w:spacing w:val="0"/>
                <w:w w:val="100"/>
                <w:position w:val="0"/>
                <w:sz w:val="17"/>
                <w:szCs w:val="17"/>
              </w:rPr>
              <w:t>号楼</w:t>
            </w:r>
            <w:r>
              <w:rPr>
                <w:color w:val="000000"/>
                <w:spacing w:val="0"/>
                <w:w w:val="100"/>
                <w:position w:val="0"/>
                <w:sz w:val="18"/>
                <w:szCs w:val="18"/>
              </w:rPr>
              <w:t>3</w:t>
            </w:r>
            <w:r>
              <w:rPr>
                <w:rFonts w:ascii="SimSun" w:eastAsia="SimSun" w:hAnsi="SimSun" w:cs="SimSun"/>
                <w:color w:val="000000"/>
                <w:spacing w:val="0"/>
                <w:w w:val="100"/>
                <w:position w:val="0"/>
                <w:sz w:val="17"/>
                <w:szCs w:val="17"/>
              </w:rPr>
              <w:t>层</w:t>
            </w:r>
            <w:r>
              <w:rPr>
                <w:color w:val="000000"/>
                <w:spacing w:val="0"/>
                <w:w w:val="100"/>
                <w:position w:val="0"/>
                <w:sz w:val="18"/>
                <w:szCs w:val="18"/>
              </w:rPr>
              <w:t>302</w:t>
            </w:r>
            <w:r>
              <w:rPr>
                <w:rFonts w:ascii="SimSun" w:eastAsia="SimSun" w:hAnsi="SimSun" w:cs="SimSun"/>
                <w:color w:val="000000"/>
                <w:spacing w:val="0"/>
                <w:w w:val="100"/>
                <w:position w:val="0"/>
                <w:sz w:val="17"/>
                <w:szCs w:val="17"/>
              </w:rPr>
              <w:t>室</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法定代表人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李志</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20,000</w:t>
            </w:r>
            <w:r>
              <w:rPr>
                <w:rFonts w:ascii="SimSun" w:eastAsia="SimSun" w:hAnsi="SimSun" w:cs="SimSun"/>
                <w:color w:val="000000"/>
                <w:spacing w:val="0"/>
                <w:w w:val="100"/>
                <w:position w:val="0"/>
                <w:sz w:val="17"/>
                <w:szCs w:val="17"/>
              </w:rPr>
              <w:t>万人民币</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有限责任公司</w:t>
            </w:r>
            <w:r>
              <w:rPr>
                <w:color w:val="000000"/>
                <w:spacing w:val="0"/>
                <w:w w:val="100"/>
                <w:position w:val="0"/>
              </w:rPr>
              <w:t>（</w:t>
            </w:r>
            <w:r>
              <w:rPr>
                <w:rFonts w:ascii="SimSun" w:eastAsia="SimSun" w:hAnsi="SimSun" w:cs="SimSun"/>
                <w:color w:val="000000"/>
                <w:spacing w:val="0"/>
                <w:w w:val="100"/>
                <w:position w:val="0"/>
                <w:sz w:val="17"/>
                <w:szCs w:val="17"/>
              </w:rPr>
              <w:t>法人独资</w:t>
            </w:r>
            <w:r>
              <w:rPr>
                <w:rFonts w:ascii="SimSun" w:eastAsia="SimSun" w:hAnsi="SimSun" w:cs="SimSun"/>
                <w:color w:val="000000"/>
                <w:spacing w:val="0"/>
                <w:w w:val="100"/>
                <w:position w:val="0"/>
              </w:rPr>
              <w:t>）</w:t>
            </w:r>
          </w:p>
        </w:tc>
      </w:tr>
      <w:tr>
        <w:trPr>
          <w:trHeight w:val="97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300"/>
              <w:jc w:val="both"/>
              <w:rPr>
                <w:sz w:val="17"/>
                <w:szCs w:val="17"/>
              </w:rPr>
            </w:pPr>
            <w:r>
              <w:rPr>
                <w:rFonts w:ascii="SimSun" w:eastAsia="SimSun" w:hAnsi="SimSun" w:cs="SimSun"/>
                <w:color w:val="000000"/>
                <w:spacing w:val="0"/>
                <w:w w:val="100"/>
                <w:position w:val="0"/>
                <w:sz w:val="17"/>
                <w:szCs w:val="17"/>
              </w:rPr>
              <w:t>技术开发；货物进出口、技术进出口、代理进出口；销售电子产品、仪器仪表、机械设备；厂房租 赁；物业管理。（企业依法自主选择经营项目，开展经营活动；依法须经批准的项目，经相关部门批准 后依批准的内容开展经营活动；不得从事本市产业政策禁止和限制类项目的经营活动。）</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股东名称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腾龙资产（北京）投资管理有限公司</w:t>
            </w:r>
          </w:p>
        </w:tc>
      </w:tr>
      <w:tr>
        <w:trPr>
          <w:trHeight w:val="341"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表决权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w:t>
            </w:r>
          </w:p>
        </w:tc>
      </w:tr>
      <w:tr>
        <w:trPr>
          <w:trHeight w:val="2861"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tabs>
                <w:tab w:pos="629" w:val="left"/>
              </w:tabs>
              <w:bidi w:val="0"/>
              <w:spacing w:before="0" w:after="0" w:line="319" w:lineRule="exact"/>
              <w:ind w:left="0" w:right="0" w:firstLine="38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tab/>
              <w:t>公司于</w:t>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5</w:t>
            </w:r>
            <w:r>
              <w:rPr>
                <w:rFonts w:ascii="SimSun" w:eastAsia="SimSun" w:hAnsi="SimSun" w:cs="SimSun"/>
                <w:color w:val="000000"/>
                <w:spacing w:val="0"/>
                <w:w w:val="100"/>
                <w:position w:val="0"/>
                <w:sz w:val="17"/>
                <w:szCs w:val="17"/>
              </w:rPr>
              <w:t>月</w:t>
            </w:r>
            <w:r>
              <w:rPr>
                <w:color w:val="000000"/>
                <w:spacing w:val="0"/>
                <w:w w:val="100"/>
                <w:position w:val="0"/>
                <w:sz w:val="18"/>
                <w:szCs w:val="18"/>
              </w:rPr>
              <w:t>9</w:t>
            </w:r>
            <w:r>
              <w:rPr>
                <w:rFonts w:ascii="SimSun" w:eastAsia="SimSun" w:hAnsi="SimSun" w:cs="SimSun"/>
                <w:color w:val="000000"/>
                <w:spacing w:val="0"/>
                <w:w w:val="100"/>
                <w:position w:val="0"/>
                <w:sz w:val="17"/>
                <w:szCs w:val="17"/>
              </w:rPr>
              <w:t>日召开董事会审议通过《关于收购腾龙资产（北京）投资管理有限公司的议 案》、《关于收购华延芯光（北京）科技有限公司的议案》；于</w:t>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5</w:t>
            </w:r>
            <w:r>
              <w:rPr>
                <w:rFonts w:ascii="SimSun" w:eastAsia="SimSun" w:hAnsi="SimSun" w:cs="SimSun"/>
                <w:color w:val="000000"/>
                <w:spacing w:val="0"/>
                <w:w w:val="100"/>
                <w:position w:val="0"/>
                <w:sz w:val="17"/>
                <w:szCs w:val="17"/>
              </w:rPr>
              <w:t>月</w:t>
            </w:r>
            <w:r>
              <w:rPr>
                <w:color w:val="000000"/>
                <w:spacing w:val="0"/>
                <w:w w:val="100"/>
                <w:position w:val="0"/>
                <w:sz w:val="18"/>
                <w:szCs w:val="18"/>
              </w:rPr>
              <w:t>26</w:t>
            </w:r>
            <w:r>
              <w:rPr>
                <w:rFonts w:ascii="SimSun" w:eastAsia="SimSun" w:hAnsi="SimSun" w:cs="SimSun"/>
                <w:color w:val="000000"/>
                <w:spacing w:val="0"/>
                <w:w w:val="100"/>
                <w:position w:val="0"/>
                <w:sz w:val="17"/>
                <w:szCs w:val="17"/>
              </w:rPr>
              <w:t>日召开</w:t>
            </w:r>
            <w:r>
              <w:rPr>
                <w:color w:val="000000"/>
                <w:spacing w:val="0"/>
                <w:w w:val="100"/>
                <w:position w:val="0"/>
                <w:sz w:val="18"/>
                <w:szCs w:val="18"/>
              </w:rPr>
              <w:t>2016</w:t>
            </w:r>
            <w:r>
              <w:rPr>
                <w:rFonts w:ascii="SimSun" w:eastAsia="SimSun" w:hAnsi="SimSun" w:cs="SimSun"/>
                <w:color w:val="000000"/>
                <w:spacing w:val="0"/>
                <w:w w:val="100"/>
                <w:position w:val="0"/>
                <w:sz w:val="17"/>
                <w:szCs w:val="17"/>
              </w:rPr>
              <w:t>年第二次临时 股东大会审议通过《关于收购华延芯光（北京）科技有限公司的议案》，同意公司在完成腾龙资产</w:t>
            </w:r>
            <w:r>
              <w:rPr>
                <w:color w:val="000000"/>
                <w:spacing w:val="0"/>
                <w:w w:val="100"/>
                <w:position w:val="0"/>
                <w:sz w:val="18"/>
                <w:szCs w:val="18"/>
              </w:rPr>
              <w:t xml:space="preserve">100% </w:t>
            </w:r>
            <w:r>
              <w:rPr>
                <w:rFonts w:ascii="SimSun" w:eastAsia="SimSun" w:hAnsi="SimSun" w:cs="SimSun"/>
                <w:color w:val="000000"/>
                <w:spacing w:val="0"/>
                <w:w w:val="100"/>
                <w:position w:val="0"/>
                <w:sz w:val="17"/>
                <w:szCs w:val="17"/>
              </w:rPr>
              <w:t>股权收购后，腾龙资产作为依米康的全资子公司实施对华延芯光</w:t>
            </w:r>
            <w:r>
              <w:rPr>
                <w:color w:val="000000"/>
                <w:spacing w:val="0"/>
                <w:w w:val="100"/>
                <w:position w:val="0"/>
                <w:sz w:val="18"/>
                <w:szCs w:val="18"/>
              </w:rPr>
              <w:t>100%</w:t>
            </w:r>
            <w:r>
              <w:rPr>
                <w:rFonts w:ascii="SimSun" w:eastAsia="SimSun" w:hAnsi="SimSun" w:cs="SimSun"/>
                <w:color w:val="000000"/>
                <w:spacing w:val="0"/>
                <w:w w:val="100"/>
                <w:position w:val="0"/>
                <w:sz w:val="17"/>
                <w:szCs w:val="17"/>
              </w:rPr>
              <w:t>股权的收购。</w:t>
            </w:r>
          </w:p>
          <w:p>
            <w:pPr>
              <w:pStyle w:val="Style2"/>
              <w:keepNext w:val="0"/>
              <w:keepLines w:val="0"/>
              <w:widowControl w:val="0"/>
              <w:shd w:val="clear" w:color="auto" w:fill="auto"/>
              <w:tabs>
                <w:tab w:pos="605" w:val="left"/>
              </w:tabs>
              <w:bidi w:val="0"/>
              <w:spacing w:before="0" w:after="0" w:line="319" w:lineRule="exact"/>
              <w:ind w:left="0" w:right="0" w:firstLine="38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日，华延芯光完成股东、董事、监事、法定代表人、总经理以及《公司章程》换 版等一系列工商变更登记备案手续，并换发《营业执照》。</w:t>
            </w:r>
          </w:p>
          <w:p>
            <w:pPr>
              <w:pStyle w:val="Style2"/>
              <w:keepNext w:val="0"/>
              <w:keepLines w:val="0"/>
              <w:widowControl w:val="0"/>
              <w:shd w:val="clear" w:color="auto" w:fill="auto"/>
              <w:tabs>
                <w:tab w:pos="614" w:val="left"/>
              </w:tabs>
              <w:bidi w:val="0"/>
              <w:spacing w:before="0" w:after="0" w:line="319" w:lineRule="exact"/>
              <w:ind w:left="0" w:right="0" w:firstLine="380"/>
              <w:jc w:val="both"/>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w:t>
              <w:tab/>
            </w: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5</w:t>
            </w:r>
            <w:r>
              <w:rPr>
                <w:rFonts w:ascii="SimSun" w:eastAsia="SimSun" w:hAnsi="SimSun" w:cs="SimSun"/>
                <w:color w:val="000000"/>
                <w:spacing w:val="0"/>
                <w:w w:val="100"/>
                <w:position w:val="0"/>
                <w:sz w:val="17"/>
                <w:szCs w:val="17"/>
              </w:rPr>
              <w:t>月</w:t>
            </w:r>
            <w:r>
              <w:rPr>
                <w:color w:val="000000"/>
                <w:spacing w:val="0"/>
                <w:w w:val="100"/>
                <w:position w:val="0"/>
                <w:sz w:val="18"/>
                <w:szCs w:val="18"/>
              </w:rPr>
              <w:t>9</w:t>
            </w:r>
            <w:r>
              <w:rPr>
                <w:rFonts w:ascii="SimSun" w:eastAsia="SimSun" w:hAnsi="SimSun" w:cs="SimSun"/>
                <w:color w:val="000000"/>
                <w:spacing w:val="0"/>
                <w:w w:val="100"/>
                <w:position w:val="0"/>
                <w:sz w:val="17"/>
                <w:szCs w:val="17"/>
              </w:rPr>
              <w:t>日，华延芯光完成法定代表人、董事、经理人以及注册地址、经营范围的工商变更 登记，并换发《营业执照》。</w:t>
            </w:r>
          </w:p>
          <w:p>
            <w:pPr>
              <w:pStyle w:val="Style2"/>
              <w:keepNext w:val="0"/>
              <w:keepLines w:val="0"/>
              <w:widowControl w:val="0"/>
              <w:shd w:val="clear" w:color="auto" w:fill="auto"/>
              <w:tabs>
                <w:tab w:pos="240" w:val="left"/>
              </w:tabs>
              <w:bidi w:val="0"/>
              <w:spacing w:before="0" w:after="0" w:line="319" w:lineRule="exact"/>
              <w:ind w:left="0" w:right="0" w:firstLine="0"/>
              <w:jc w:val="center"/>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w:t>
              <w:tab/>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4</w:t>
            </w:r>
            <w:r>
              <w:rPr>
                <w:rFonts w:ascii="SimSun" w:eastAsia="SimSun" w:hAnsi="SimSun" w:cs="SimSun"/>
                <w:color w:val="000000"/>
                <w:spacing w:val="0"/>
                <w:w w:val="100"/>
                <w:position w:val="0"/>
                <w:sz w:val="17"/>
                <w:szCs w:val="17"/>
              </w:rPr>
              <w:t>月，华延芯光完成公司法定代表人变更的工商变更登记备案手续，并换发《营业执照》。</w:t>
            </w:r>
          </w:p>
        </w:tc>
      </w:tr>
    </w:tbl>
    <w:p>
      <w:pPr>
        <w:widowControl w:val="0"/>
        <w:spacing w:after="399" w:line="1" w:lineRule="exact"/>
      </w:pPr>
    </w:p>
    <w:p>
      <w:pPr>
        <w:pStyle w:val="Style25"/>
        <w:keepNext w:val="0"/>
        <w:keepLines w:val="0"/>
        <w:widowControl w:val="0"/>
        <w:shd w:val="clear" w:color="auto" w:fill="auto"/>
        <w:bidi w:val="0"/>
        <w:spacing w:before="0" w:after="120" w:line="240" w:lineRule="auto"/>
        <w:ind w:left="0" w:right="0" w:firstLine="700"/>
        <w:jc w:val="left"/>
      </w:pPr>
      <w:bookmarkStart w:id="228" w:name="bookmark228"/>
      <w:r>
        <w:rPr>
          <w:b/>
          <w:bCs/>
          <w:color w:val="000000"/>
          <w:spacing w:val="0"/>
          <w:w w:val="100"/>
          <w:position w:val="0"/>
        </w:rPr>
        <w:t>（</w:t>
      </w:r>
      <w:bookmarkEnd w:id="228"/>
      <w:r>
        <w:rPr>
          <w:b/>
          <w:bCs/>
          <w:color w:val="000000"/>
          <w:spacing w:val="0"/>
          <w:w w:val="100"/>
          <w:position w:val="0"/>
        </w:rPr>
        <w:t>六）四川依米康企业管理有限公司</w:t>
      </w:r>
    </w:p>
    <w:tbl>
      <w:tblPr>
        <w:tblOverlap w:val="never"/>
        <w:jc w:val="center"/>
        <w:tblLayout w:type="fixed"/>
      </w:tblPr>
      <w:tblGrid>
        <w:gridCol w:w="1714"/>
        <w:gridCol w:w="8093"/>
      </w:tblGrid>
      <w:tr>
        <w:trPr>
          <w:trHeight w:val="43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91510100MA6C9MD19R</w:t>
            </w:r>
          </w:p>
        </w:tc>
      </w:tr>
      <w:tr>
        <w:trPr>
          <w:trHeight w:val="43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成都高新区科园南二路</w:t>
            </w:r>
            <w:r>
              <w:rPr>
                <w:color w:val="000000"/>
                <w:spacing w:val="0"/>
                <w:w w:val="100"/>
                <w:position w:val="0"/>
                <w:sz w:val="18"/>
                <w:szCs w:val="18"/>
              </w:rPr>
              <w:t>2</w:t>
            </w:r>
            <w:r>
              <w:rPr>
                <w:rFonts w:ascii="SimSun" w:eastAsia="SimSun" w:hAnsi="SimSun" w:cs="SimSun"/>
                <w:color w:val="000000"/>
                <w:spacing w:val="0"/>
                <w:w w:val="100"/>
                <w:position w:val="0"/>
                <w:sz w:val="17"/>
                <w:szCs w:val="17"/>
              </w:rPr>
              <w:t>号</w:t>
            </w:r>
            <w:r>
              <w:rPr>
                <w:color w:val="000000"/>
                <w:spacing w:val="0"/>
                <w:w w:val="100"/>
                <w:position w:val="0"/>
                <w:sz w:val="18"/>
                <w:szCs w:val="18"/>
              </w:rPr>
              <w:t>2</w:t>
            </w:r>
            <w:r>
              <w:rPr>
                <w:rFonts w:ascii="SimSun" w:eastAsia="SimSun" w:hAnsi="SimSun" w:cs="SimSun"/>
                <w:color w:val="000000"/>
                <w:spacing w:val="0"/>
                <w:w w:val="100"/>
                <w:position w:val="0"/>
                <w:sz w:val="17"/>
                <w:szCs w:val="17"/>
              </w:rPr>
              <w:t>栋</w:t>
            </w:r>
            <w:r>
              <w:rPr>
                <w:color w:val="000000"/>
                <w:spacing w:val="0"/>
                <w:w w:val="100"/>
                <w:position w:val="0"/>
                <w:sz w:val="18"/>
                <w:szCs w:val="18"/>
              </w:rPr>
              <w:t>1</w:t>
            </w:r>
            <w:r>
              <w:rPr>
                <w:rFonts w:ascii="SimSun" w:eastAsia="SimSun" w:hAnsi="SimSun" w:cs="SimSun"/>
                <w:color w:val="000000"/>
                <w:spacing w:val="0"/>
                <w:w w:val="100"/>
                <w:position w:val="0"/>
                <w:sz w:val="17"/>
                <w:szCs w:val="17"/>
              </w:rPr>
              <w:t>层</w:t>
            </w:r>
            <w:r>
              <w:rPr>
                <w:color w:val="000000"/>
                <w:spacing w:val="0"/>
                <w:w w:val="100"/>
                <w:position w:val="0"/>
                <w:sz w:val="18"/>
                <w:szCs w:val="18"/>
              </w:rPr>
              <w:t>1</w:t>
            </w:r>
            <w:r>
              <w:rPr>
                <w:rFonts w:ascii="SimSun" w:eastAsia="SimSun" w:hAnsi="SimSun" w:cs="SimSun"/>
                <w:color w:val="000000"/>
                <w:spacing w:val="0"/>
                <w:w w:val="100"/>
                <w:position w:val="0"/>
                <w:sz w:val="17"/>
                <w:szCs w:val="17"/>
              </w:rPr>
              <w:t>室</w:t>
            </w:r>
          </w:p>
        </w:tc>
      </w:tr>
    </w:tbl>
    <w:p>
      <w:pPr>
        <w:spacing w:lineRule="exact" w:line="1"/>
        <w:rPr>
          <w:sz w:val="2"/>
          <w:szCs w:val="2"/>
        </w:rPr>
      </w:pPr>
      <w:r>
        <w:br w:type="page"/>
      </w:r>
    </w:p>
    <w:tbl>
      <w:tblPr>
        <w:tblOverlap w:val="never"/>
        <w:jc w:val="center"/>
        <w:tblLayout w:type="fixed"/>
      </w:tblPr>
      <w:tblGrid>
        <w:gridCol w:w="1714"/>
        <w:gridCol w:w="8093"/>
      </w:tblGrid>
      <w:tr>
        <w:trPr>
          <w:trHeight w:val="43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法定代表人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张菀</w:t>
            </w:r>
          </w:p>
        </w:tc>
      </w:tr>
      <w:tr>
        <w:trPr>
          <w:trHeight w:val="4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80" w:right="0" w:firstLine="0"/>
              <w:jc w:val="left"/>
              <w:rPr>
                <w:sz w:val="17"/>
                <w:szCs w:val="17"/>
              </w:rPr>
            </w:pPr>
            <w:r>
              <w:rPr>
                <w:color w:val="000000"/>
                <w:spacing w:val="0"/>
                <w:w w:val="100"/>
                <w:position w:val="0"/>
                <w:sz w:val="18"/>
                <w:szCs w:val="18"/>
              </w:rPr>
              <w:t>100</w:t>
            </w:r>
            <w:r>
              <w:rPr>
                <w:rFonts w:ascii="SimSun" w:eastAsia="SimSun" w:hAnsi="SimSun" w:cs="SimSun"/>
                <w:color w:val="000000"/>
                <w:spacing w:val="0"/>
                <w:w w:val="100"/>
                <w:position w:val="0"/>
                <w:sz w:val="17"/>
                <w:szCs w:val="17"/>
              </w:rPr>
              <w:t>万元人民币</w:t>
            </w:r>
          </w:p>
        </w:tc>
      </w:tr>
      <w:tr>
        <w:trPr>
          <w:trHeight w:val="4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有限责任公司（非自然人投资或控股的法人独资）</w:t>
            </w:r>
          </w:p>
        </w:tc>
      </w:tr>
      <w:tr>
        <w:trPr>
          <w:trHeight w:val="66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360"/>
              <w:jc w:val="both"/>
              <w:rPr>
                <w:sz w:val="17"/>
                <w:szCs w:val="17"/>
              </w:rPr>
            </w:pPr>
            <w:r>
              <w:rPr>
                <w:rFonts w:ascii="SimSun" w:eastAsia="SimSun" w:hAnsi="SimSun" w:cs="SimSun"/>
                <w:color w:val="000000"/>
                <w:spacing w:val="0"/>
                <w:w w:val="100"/>
                <w:position w:val="0"/>
                <w:sz w:val="17"/>
                <w:szCs w:val="17"/>
              </w:rPr>
              <w:t>企业管理咨询；商务信息咨询（不含投资咨询）；物业管理；企业形象策划；网上贸易代理。（依 法须经批准的项目，经相关部门批准后方可开展经营活动）。</w:t>
            </w:r>
          </w:p>
        </w:tc>
      </w:tr>
      <w:tr>
        <w:trPr>
          <w:trHeight w:val="4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w:t>
            </w:r>
          </w:p>
        </w:tc>
      </w:tr>
      <w:tr>
        <w:trPr>
          <w:trHeight w:val="4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表决权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w:t>
            </w:r>
          </w:p>
        </w:tc>
      </w:tr>
      <w:tr>
        <w:trPr>
          <w:trHeight w:val="2237"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tabs>
                <w:tab w:pos="518" w:val="left"/>
              </w:tabs>
              <w:bidi w:val="0"/>
              <w:spacing w:before="0" w:after="0" w:line="319" w:lineRule="exact"/>
              <w:ind w:left="0" w:right="0" w:firstLine="28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tab/>
              <w:t>公司于</w:t>
            </w: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日召开董事会审议通过《关于对外投资设立全资子公司的议案》，同意公司 出资</w:t>
            </w:r>
            <w:r>
              <w:rPr>
                <w:color w:val="000000"/>
                <w:spacing w:val="0"/>
                <w:w w:val="100"/>
                <w:position w:val="0"/>
                <w:sz w:val="18"/>
                <w:szCs w:val="18"/>
              </w:rPr>
              <w:t>100</w:t>
            </w:r>
            <w:r>
              <w:rPr>
                <w:rFonts w:ascii="SimSun" w:eastAsia="SimSun" w:hAnsi="SimSun" w:cs="SimSun"/>
                <w:color w:val="000000"/>
                <w:spacing w:val="0"/>
                <w:w w:val="100"/>
                <w:position w:val="0"/>
                <w:sz w:val="17"/>
                <w:szCs w:val="17"/>
              </w:rPr>
              <w:t>万元设立全资子公司依米康（四川）企业管理有限公司（暂定名，最终名称以工商登记为准， 以下简称</w:t>
            </w:r>
            <w:r>
              <w:rPr>
                <w:color w:val="000000"/>
                <w:spacing w:val="0"/>
                <w:w w:val="100"/>
                <w:position w:val="0"/>
                <w:sz w:val="18"/>
                <w:szCs w:val="18"/>
              </w:rPr>
              <w:t>“</w:t>
            </w:r>
            <w:r>
              <w:rPr>
                <w:rFonts w:ascii="SimSun" w:eastAsia="SimSun" w:hAnsi="SimSun" w:cs="SimSun"/>
                <w:color w:val="000000"/>
                <w:spacing w:val="0"/>
                <w:w w:val="100"/>
                <w:position w:val="0"/>
                <w:sz w:val="17"/>
                <w:szCs w:val="17"/>
              </w:rPr>
              <w:t>依米康管理</w:t>
            </w:r>
          </w:p>
          <w:p>
            <w:pPr>
              <w:pStyle w:val="Style2"/>
              <w:keepNext w:val="0"/>
              <w:keepLines w:val="0"/>
              <w:widowControl w:val="0"/>
              <w:shd w:val="clear" w:color="auto" w:fill="auto"/>
              <w:tabs>
                <w:tab w:pos="533" w:val="left"/>
              </w:tabs>
              <w:bidi w:val="0"/>
              <w:spacing w:before="0" w:after="0" w:line="324" w:lineRule="exact"/>
              <w:ind w:left="0" w:right="0" w:firstLine="28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日，依米康管理完成股东、董事、监事、法定代表人、总经理以及《公司章程》等 一系列工商登记备案手续，并取得《营业执照》。</w:t>
            </w:r>
          </w:p>
          <w:p>
            <w:pPr>
              <w:pStyle w:val="Style2"/>
              <w:keepNext w:val="0"/>
              <w:keepLines w:val="0"/>
              <w:widowControl w:val="0"/>
              <w:shd w:val="clear" w:color="auto" w:fill="auto"/>
              <w:bidi w:val="0"/>
              <w:spacing w:before="0" w:after="0" w:line="324" w:lineRule="exact"/>
              <w:ind w:left="0" w:right="0" w:firstLine="280"/>
              <w:jc w:val="both"/>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 xml:space="preserve">） </w:t>
            </w: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2</w:t>
            </w:r>
            <w:r>
              <w:rPr>
                <w:rFonts w:ascii="SimSun" w:eastAsia="SimSun" w:hAnsi="SimSun" w:cs="SimSun"/>
                <w:color w:val="000000"/>
                <w:spacing w:val="0"/>
                <w:w w:val="100"/>
                <w:position w:val="0"/>
                <w:sz w:val="17"/>
                <w:szCs w:val="17"/>
              </w:rPr>
              <w:t>月，依米康管理完成因股东依米康更名为</w:t>
            </w:r>
            <w:r>
              <w:rPr>
                <w:color w:val="000000"/>
                <w:spacing w:val="0"/>
                <w:w w:val="100"/>
                <w:position w:val="0"/>
                <w:sz w:val="18"/>
                <w:szCs w:val="18"/>
              </w:rPr>
              <w:t>“</w:t>
            </w: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w:t>
            </w:r>
            <w:r>
              <w:rPr>
                <w:rFonts w:ascii="SimSun" w:eastAsia="SimSun" w:hAnsi="SimSun" w:cs="SimSun"/>
                <w:color w:val="000000"/>
                <w:spacing w:val="0"/>
                <w:w w:val="100"/>
                <w:position w:val="0"/>
                <w:sz w:val="17"/>
                <w:szCs w:val="17"/>
              </w:rPr>
              <w:t>，同步需对其 股东名称进行变更的有关工商变更备案手续。</w:t>
            </w:r>
          </w:p>
        </w:tc>
      </w:tr>
    </w:tbl>
    <w:p>
      <w:pPr>
        <w:widowControl w:val="0"/>
        <w:spacing w:after="399" w:line="1" w:lineRule="exact"/>
      </w:pPr>
    </w:p>
    <w:p>
      <w:pPr>
        <w:pStyle w:val="Style25"/>
        <w:keepNext w:val="0"/>
        <w:keepLines w:val="0"/>
        <w:widowControl w:val="0"/>
        <w:shd w:val="clear" w:color="auto" w:fill="auto"/>
        <w:bidi w:val="0"/>
        <w:spacing w:before="0" w:after="100" w:line="240" w:lineRule="auto"/>
        <w:ind w:left="0" w:right="0" w:firstLine="700"/>
        <w:jc w:val="left"/>
      </w:pPr>
      <w:bookmarkStart w:id="229" w:name="bookmark229"/>
      <w:r>
        <w:rPr>
          <w:b/>
          <w:bCs/>
          <w:color w:val="000000"/>
          <w:spacing w:val="0"/>
          <w:w w:val="100"/>
          <w:position w:val="0"/>
        </w:rPr>
        <w:t>（</w:t>
      </w:r>
      <w:bookmarkEnd w:id="229"/>
      <w:r>
        <w:rPr>
          <w:b/>
          <w:bCs/>
          <w:color w:val="000000"/>
          <w:spacing w:val="0"/>
          <w:w w:val="100"/>
          <w:position w:val="0"/>
        </w:rPr>
        <w:t>七）曲水依米康智成企业管理中心（有限合伙）</w:t>
      </w:r>
    </w:p>
    <w:tbl>
      <w:tblPr>
        <w:tblOverlap w:val="never"/>
        <w:jc w:val="center"/>
        <w:tblLayout w:type="fixed"/>
      </w:tblPr>
      <w:tblGrid>
        <w:gridCol w:w="1714"/>
        <w:gridCol w:w="8093"/>
      </w:tblGrid>
      <w:tr>
        <w:trPr>
          <w:trHeight w:val="43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80" w:right="0" w:firstLine="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r>
      <w:tr>
        <w:trPr>
          <w:trHeight w:val="4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360" w:right="0" w:firstLine="0"/>
              <w:jc w:val="left"/>
            </w:pPr>
            <w:r>
              <w:rPr>
                <w:color w:val="000000"/>
                <w:spacing w:val="0"/>
                <w:w w:val="100"/>
                <w:position w:val="0"/>
              </w:rPr>
              <w:t>91540124MA6T52728N</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7"/>
                <w:szCs w:val="17"/>
              </w:rPr>
            </w:pPr>
            <w:r>
              <w:rPr>
                <w:rFonts w:ascii="SimSun" w:eastAsia="SimSun" w:hAnsi="SimSun" w:cs="SimSun"/>
                <w:color w:val="000000"/>
                <w:spacing w:val="0"/>
                <w:w w:val="100"/>
                <w:position w:val="0"/>
                <w:sz w:val="17"/>
                <w:szCs w:val="17"/>
              </w:rPr>
              <w:t>西藏拉萨市曲水县雅江工业园区中小企业孵化楼</w:t>
            </w:r>
            <w:r>
              <w:rPr>
                <w:color w:val="000000"/>
                <w:spacing w:val="0"/>
                <w:w w:val="100"/>
                <w:position w:val="0"/>
                <w:sz w:val="18"/>
                <w:szCs w:val="18"/>
              </w:rPr>
              <w:t>307-A137</w:t>
            </w:r>
            <w:r>
              <w:rPr>
                <w:rFonts w:ascii="SimSun" w:eastAsia="SimSun" w:hAnsi="SimSun" w:cs="SimSun"/>
                <w:color w:val="000000"/>
                <w:spacing w:val="0"/>
                <w:w w:val="100"/>
                <w:position w:val="0"/>
                <w:sz w:val="17"/>
                <w:szCs w:val="17"/>
              </w:rPr>
              <w:t>室</w:t>
            </w:r>
          </w:p>
        </w:tc>
      </w:tr>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执行事务合伙人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孙'晶晶</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3,200</w:t>
            </w:r>
            <w:r>
              <w:rPr>
                <w:rFonts w:ascii="SimSun" w:eastAsia="SimSun" w:hAnsi="SimSun" w:cs="SimSun"/>
                <w:color w:val="000000"/>
                <w:spacing w:val="0"/>
                <w:w w:val="100"/>
                <w:position w:val="0"/>
                <w:sz w:val="17"/>
                <w:szCs w:val="17"/>
              </w:rPr>
              <w:t>万元人民币</w:t>
            </w:r>
          </w:p>
        </w:tc>
      </w:tr>
      <w:tr>
        <w:trPr>
          <w:trHeight w:val="4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有限合伙企业</w:t>
            </w:r>
          </w:p>
        </w:tc>
      </w:tr>
      <w:tr>
        <w:trPr>
          <w:trHeight w:val="66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360"/>
              <w:jc w:val="both"/>
              <w:rPr>
                <w:sz w:val="17"/>
                <w:szCs w:val="17"/>
              </w:rPr>
            </w:pPr>
            <w:r>
              <w:rPr>
                <w:rFonts w:ascii="SimSun" w:eastAsia="SimSun" w:hAnsi="SimSun" w:cs="SimSun"/>
                <w:color w:val="000000"/>
                <w:spacing w:val="0"/>
                <w:w w:val="100"/>
                <w:position w:val="0"/>
                <w:sz w:val="17"/>
                <w:szCs w:val="17"/>
              </w:rPr>
              <w:t>企业管理咨询；商务信息咨询（不含投资咨询）；物业管理；企业形象策划；网上贸易代理。（依 法须经批准的项目，经相关部门批准后方可开展经营活动）。</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依米康为</w:t>
            </w:r>
            <w:r>
              <w:rPr>
                <w:color w:val="000000"/>
                <w:spacing w:val="0"/>
                <w:w w:val="100"/>
                <w:position w:val="0"/>
              </w:rPr>
              <w:t>99.9%</w:t>
            </w:r>
            <w:r>
              <w:rPr>
                <w:rFonts w:ascii="SimSun" w:eastAsia="SimSun" w:hAnsi="SimSun" w:cs="SimSun"/>
                <w:color w:val="000000"/>
                <w:spacing w:val="0"/>
                <w:w w:val="100"/>
                <w:position w:val="0"/>
                <w:sz w:val="17"/>
                <w:szCs w:val="17"/>
              </w:rPr>
              <w:t>，依米康管理为</w:t>
            </w:r>
            <w:r>
              <w:rPr>
                <w:color w:val="000000"/>
                <w:spacing w:val="0"/>
                <w:w w:val="100"/>
                <w:position w:val="0"/>
              </w:rPr>
              <w:t>0.1%</w:t>
            </w:r>
          </w:p>
        </w:tc>
      </w:tr>
      <w:tr>
        <w:trPr>
          <w:trHeight w:val="44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月发起设立，主要作为员工持股平台实施员工股权激励事项。</w:t>
            </w:r>
          </w:p>
        </w:tc>
      </w:tr>
    </w:tbl>
    <w:p>
      <w:pPr>
        <w:widowControl w:val="0"/>
        <w:spacing w:after="399" w:line="1" w:lineRule="exact"/>
      </w:pPr>
    </w:p>
    <w:p>
      <w:pPr>
        <w:pStyle w:val="Style25"/>
        <w:keepNext w:val="0"/>
        <w:keepLines w:val="0"/>
        <w:widowControl w:val="0"/>
        <w:shd w:val="clear" w:color="auto" w:fill="auto"/>
        <w:bidi w:val="0"/>
        <w:spacing w:before="0" w:after="100" w:line="240" w:lineRule="auto"/>
        <w:ind w:left="0" w:right="0" w:firstLine="700"/>
        <w:jc w:val="left"/>
      </w:pPr>
      <w:bookmarkStart w:id="230" w:name="bookmark230"/>
      <w:r>
        <w:rPr>
          <w:b/>
          <w:bCs/>
          <w:color w:val="000000"/>
          <w:spacing w:val="0"/>
          <w:w w:val="100"/>
          <w:position w:val="0"/>
        </w:rPr>
        <w:t>（</w:t>
      </w:r>
      <w:bookmarkEnd w:id="230"/>
      <w:r>
        <w:rPr>
          <w:b/>
          <w:bCs/>
          <w:color w:val="000000"/>
          <w:spacing w:val="0"/>
          <w:w w:val="100"/>
          <w:position w:val="0"/>
        </w:rPr>
        <w:t>八）曲水依米康智控企业管理中心（有限合伙）</w:t>
      </w:r>
    </w:p>
    <w:tbl>
      <w:tblPr>
        <w:tblOverlap w:val="never"/>
        <w:jc w:val="center"/>
        <w:tblLayout w:type="fixed"/>
      </w:tblPr>
      <w:tblGrid>
        <w:gridCol w:w="1714"/>
        <w:gridCol w:w="8093"/>
      </w:tblGrid>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80" w:right="0" w:firstLine="0"/>
              <w:jc w:val="both"/>
              <w:rPr>
                <w:sz w:val="15"/>
                <w:szCs w:val="15"/>
              </w:rPr>
            </w:pPr>
            <w:r>
              <w:rPr>
                <w:color w:val="000000"/>
                <w:spacing w:val="0"/>
                <w:w w:val="100"/>
                <w:position w:val="0"/>
                <w:sz w:val="18"/>
                <w:szCs w:val="18"/>
              </w:rPr>
              <w:t>2018</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1</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31</w:t>
            </w:r>
            <w:r>
              <w:rPr>
                <w:rFonts w:ascii="Arial" w:eastAsia="Arial" w:hAnsi="Arial" w:cs="Arial"/>
                <w:color w:val="000000"/>
                <w:spacing w:val="0"/>
                <w:w w:val="100"/>
                <w:position w:val="0"/>
                <w:sz w:val="15"/>
                <w:szCs w:val="15"/>
              </w:rPr>
              <w:t>0</w:t>
            </w:r>
          </w:p>
        </w:tc>
      </w:tr>
      <w:tr>
        <w:trPr>
          <w:trHeight w:val="4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360" w:right="0" w:firstLine="0"/>
              <w:jc w:val="left"/>
            </w:pPr>
            <w:r>
              <w:rPr>
                <w:color w:val="000000"/>
                <w:spacing w:val="0"/>
                <w:w w:val="100"/>
                <w:position w:val="0"/>
              </w:rPr>
              <w:t>91540124MA6T52664Q</w:t>
            </w:r>
          </w:p>
        </w:tc>
      </w:tr>
      <w:tr>
        <w:trPr>
          <w:trHeight w:val="43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7"/>
                <w:szCs w:val="17"/>
              </w:rPr>
            </w:pPr>
            <w:r>
              <w:rPr>
                <w:rFonts w:ascii="SimSun" w:eastAsia="SimSun" w:hAnsi="SimSun" w:cs="SimSun"/>
                <w:color w:val="000000"/>
                <w:spacing w:val="0"/>
                <w:w w:val="100"/>
                <w:position w:val="0"/>
                <w:sz w:val="17"/>
                <w:szCs w:val="17"/>
              </w:rPr>
              <w:t>西藏拉萨市曲水县雅江工业园区中小企业孵化楼</w:t>
            </w:r>
            <w:r>
              <w:rPr>
                <w:color w:val="000000"/>
                <w:spacing w:val="0"/>
                <w:w w:val="100"/>
                <w:position w:val="0"/>
                <w:sz w:val="18"/>
                <w:szCs w:val="18"/>
              </w:rPr>
              <w:t>307-A138</w:t>
            </w:r>
            <w:r>
              <w:rPr>
                <w:rFonts w:ascii="SimSun" w:eastAsia="SimSun" w:hAnsi="SimSun" w:cs="SimSun"/>
                <w:color w:val="000000"/>
                <w:spacing w:val="0"/>
                <w:w w:val="100"/>
                <w:position w:val="0"/>
                <w:sz w:val="17"/>
                <w:szCs w:val="17"/>
              </w:rPr>
              <w:t>室</w:t>
            </w:r>
          </w:p>
        </w:tc>
      </w:tr>
      <w:tr>
        <w:trPr>
          <w:trHeight w:val="4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执行事务合伙人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''晶晶</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80" w:right="0" w:firstLine="0"/>
              <w:jc w:val="left"/>
              <w:rPr>
                <w:sz w:val="17"/>
                <w:szCs w:val="17"/>
              </w:rPr>
            </w:pPr>
            <w:r>
              <w:rPr>
                <w:color w:val="000000"/>
                <w:spacing w:val="0"/>
                <w:w w:val="100"/>
                <w:position w:val="0"/>
                <w:sz w:val="18"/>
                <w:szCs w:val="18"/>
              </w:rPr>
              <w:t>500</w:t>
            </w:r>
            <w:r>
              <w:rPr>
                <w:rFonts w:ascii="SimSun" w:eastAsia="SimSun" w:hAnsi="SimSun" w:cs="SimSun"/>
                <w:color w:val="000000"/>
                <w:spacing w:val="0"/>
                <w:w w:val="100"/>
                <w:position w:val="0"/>
                <w:sz w:val="17"/>
                <w:szCs w:val="17"/>
              </w:rPr>
              <w:t>万元人民币</w:t>
            </w:r>
          </w:p>
        </w:tc>
      </w:tr>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有限合伙企业</w:t>
            </w:r>
          </w:p>
        </w:tc>
      </w:tr>
      <w:tr>
        <w:trPr>
          <w:trHeight w:val="67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360"/>
              <w:jc w:val="both"/>
              <w:rPr>
                <w:sz w:val="17"/>
                <w:szCs w:val="17"/>
              </w:rPr>
            </w:pPr>
            <w:r>
              <w:rPr>
                <w:rFonts w:ascii="SimSun" w:eastAsia="SimSun" w:hAnsi="SimSun" w:cs="SimSun"/>
                <w:color w:val="000000"/>
                <w:spacing w:val="0"/>
                <w:w w:val="100"/>
                <w:position w:val="0"/>
                <w:sz w:val="17"/>
                <w:szCs w:val="17"/>
              </w:rPr>
              <w:t>企业管理咨询；商务信息咨询（不含投资咨询）；物业管理；企业形象策划；网上贸易代理。（依 法须经批准的项目，经相关部门批准后方可开展经营活动）。</w:t>
            </w:r>
          </w:p>
        </w:tc>
      </w:tr>
    </w:tbl>
    <w:p>
      <w:pPr>
        <w:spacing w:lineRule="exact" w:line="1"/>
        <w:rPr>
          <w:sz w:val="2"/>
          <w:szCs w:val="2"/>
        </w:rPr>
      </w:pPr>
      <w:r>
        <w:br w:type="page"/>
      </w:r>
    </w:p>
    <w:tbl>
      <w:tblPr>
        <w:tblOverlap w:val="never"/>
        <w:jc w:val="center"/>
        <w:tblLayout w:type="fixed"/>
      </w:tblPr>
      <w:tblGrid>
        <w:gridCol w:w="1714"/>
        <w:gridCol w:w="8093"/>
      </w:tblGrid>
      <w:tr>
        <w:trPr>
          <w:trHeight w:val="43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依米康为</w:t>
            </w:r>
            <w:r>
              <w:rPr>
                <w:color w:val="000000"/>
                <w:spacing w:val="0"/>
                <w:w w:val="100"/>
                <w:position w:val="0"/>
              </w:rPr>
              <w:t>99.9%</w:t>
            </w:r>
            <w:r>
              <w:rPr>
                <w:rFonts w:ascii="SimSun" w:eastAsia="SimSun" w:hAnsi="SimSun" w:cs="SimSun"/>
                <w:color w:val="000000"/>
                <w:spacing w:val="0"/>
                <w:w w:val="100"/>
                <w:position w:val="0"/>
                <w:sz w:val="17"/>
                <w:szCs w:val="17"/>
              </w:rPr>
              <w:t>，依米康管理为</w:t>
            </w:r>
            <w:r>
              <w:rPr>
                <w:color w:val="000000"/>
                <w:spacing w:val="0"/>
                <w:w w:val="100"/>
                <w:position w:val="0"/>
              </w:rPr>
              <w:t>0.1%</w:t>
            </w:r>
          </w:p>
        </w:tc>
      </w:tr>
      <w:tr>
        <w:trPr>
          <w:trHeight w:val="43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月发起设立，主要作为员工持股平台实施员工股权激励事项。</w:t>
            </w:r>
          </w:p>
        </w:tc>
      </w:tr>
    </w:tbl>
    <w:p>
      <w:pPr>
        <w:widowControl w:val="0"/>
        <w:spacing w:after="399" w:line="1" w:lineRule="exact"/>
      </w:pPr>
    </w:p>
    <w:p>
      <w:pPr>
        <w:pStyle w:val="Style25"/>
        <w:keepNext w:val="0"/>
        <w:keepLines w:val="0"/>
        <w:widowControl w:val="0"/>
        <w:shd w:val="clear" w:color="auto" w:fill="auto"/>
        <w:bidi w:val="0"/>
        <w:spacing w:before="0" w:after="100" w:line="240" w:lineRule="auto"/>
        <w:ind w:left="0" w:right="0" w:firstLine="700"/>
        <w:jc w:val="left"/>
      </w:pPr>
      <w:bookmarkStart w:id="231" w:name="bookmark231"/>
      <w:r>
        <w:rPr>
          <w:b/>
          <w:bCs/>
          <w:color w:val="000000"/>
          <w:spacing w:val="0"/>
          <w:w w:val="100"/>
          <w:position w:val="0"/>
        </w:rPr>
        <w:t>（</w:t>
      </w:r>
      <w:bookmarkEnd w:id="231"/>
      <w:r>
        <w:rPr>
          <w:b/>
          <w:bCs/>
          <w:color w:val="000000"/>
          <w:spacing w:val="0"/>
          <w:w w:val="100"/>
          <w:position w:val="0"/>
        </w:rPr>
        <w:t>九）依米康信息服务有限公司</w:t>
      </w:r>
    </w:p>
    <w:tbl>
      <w:tblPr>
        <w:tblOverlap w:val="never"/>
        <w:jc w:val="center"/>
        <w:tblLayout w:type="fixed"/>
      </w:tblPr>
      <w:tblGrid>
        <w:gridCol w:w="1714"/>
        <w:gridCol w:w="8093"/>
      </w:tblGrid>
      <w:tr>
        <w:trPr>
          <w:trHeight w:val="44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91510100MA677FMA5C</w:t>
            </w:r>
          </w:p>
        </w:tc>
      </w:tr>
      <w:tr>
        <w:trPr>
          <w:trHeight w:val="4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中国（四川）自由贸易试验区成都高新区天府大道北段</w:t>
            </w:r>
            <w:r>
              <w:rPr>
                <w:color w:val="000000"/>
                <w:spacing w:val="0"/>
                <w:w w:val="100"/>
                <w:position w:val="0"/>
                <w:sz w:val="18"/>
                <w:szCs w:val="18"/>
              </w:rPr>
              <w:t>1700</w:t>
            </w:r>
            <w:r>
              <w:rPr>
                <w:rFonts w:ascii="SimSun" w:eastAsia="SimSun" w:hAnsi="SimSun" w:cs="SimSun"/>
                <w:color w:val="000000"/>
                <w:spacing w:val="0"/>
                <w:w w:val="100"/>
                <w:position w:val="0"/>
                <w:sz w:val="17"/>
                <w:szCs w:val="17"/>
              </w:rPr>
              <w:t>号</w:t>
            </w:r>
            <w:r>
              <w:rPr>
                <w:color w:val="000000"/>
                <w:spacing w:val="0"/>
                <w:w w:val="100"/>
                <w:position w:val="0"/>
                <w:sz w:val="18"/>
                <w:szCs w:val="18"/>
              </w:rPr>
              <w:t>1</w:t>
            </w:r>
            <w:r>
              <w:rPr>
                <w:rFonts w:ascii="SimSun" w:eastAsia="SimSun" w:hAnsi="SimSun" w:cs="SimSun"/>
                <w:color w:val="000000"/>
                <w:spacing w:val="0"/>
                <w:w w:val="100"/>
                <w:position w:val="0"/>
                <w:sz w:val="17"/>
                <w:szCs w:val="17"/>
              </w:rPr>
              <w:t>栋</w:t>
            </w:r>
            <w:r>
              <w:rPr>
                <w:color w:val="000000"/>
                <w:spacing w:val="0"/>
                <w:w w:val="100"/>
                <w:position w:val="0"/>
                <w:sz w:val="18"/>
                <w:szCs w:val="18"/>
              </w:rPr>
              <w:t>2</w:t>
            </w:r>
            <w:r>
              <w:rPr>
                <w:rFonts w:ascii="SimSun" w:eastAsia="SimSun" w:hAnsi="SimSun" w:cs="SimSun"/>
                <w:color w:val="000000"/>
                <w:spacing w:val="0"/>
                <w:w w:val="100"/>
                <w:position w:val="0"/>
                <w:sz w:val="17"/>
                <w:szCs w:val="17"/>
              </w:rPr>
              <w:t>单元</w:t>
            </w:r>
            <w:r>
              <w:rPr>
                <w:color w:val="000000"/>
                <w:spacing w:val="0"/>
                <w:w w:val="100"/>
                <w:position w:val="0"/>
                <w:sz w:val="18"/>
                <w:szCs w:val="18"/>
              </w:rPr>
              <w:t>14</w:t>
            </w:r>
            <w:r>
              <w:rPr>
                <w:rFonts w:ascii="SimSun" w:eastAsia="SimSun" w:hAnsi="SimSun" w:cs="SimSun"/>
                <w:color w:val="000000"/>
                <w:spacing w:val="0"/>
                <w:w w:val="100"/>
                <w:position w:val="0"/>
                <w:sz w:val="17"/>
                <w:szCs w:val="17"/>
              </w:rPr>
              <w:t>层</w:t>
            </w:r>
            <w:r>
              <w:rPr>
                <w:color w:val="000000"/>
                <w:spacing w:val="0"/>
                <w:w w:val="100"/>
                <w:position w:val="0"/>
                <w:sz w:val="18"/>
                <w:szCs w:val="18"/>
              </w:rPr>
              <w:t>1403</w:t>
            </w:r>
            <w:r>
              <w:rPr>
                <w:rFonts w:ascii="SimSun" w:eastAsia="SimSun" w:hAnsi="SimSun" w:cs="SimSun"/>
                <w:color w:val="000000"/>
                <w:spacing w:val="0"/>
                <w:w w:val="100"/>
                <w:position w:val="0"/>
                <w:sz w:val="17"/>
                <w:szCs w:val="17"/>
              </w:rPr>
              <w:t>号</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法定代表人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吴浩然</w:t>
            </w:r>
          </w:p>
        </w:tc>
      </w:tr>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5,000</w:t>
            </w:r>
            <w:r>
              <w:rPr>
                <w:rFonts w:ascii="SimSun" w:eastAsia="SimSun" w:hAnsi="SimSun" w:cs="SimSun"/>
                <w:color w:val="000000"/>
                <w:spacing w:val="0"/>
                <w:w w:val="100"/>
                <w:position w:val="0"/>
                <w:sz w:val="17"/>
                <w:szCs w:val="17"/>
              </w:rPr>
              <w:t>万元人民币</w:t>
            </w:r>
          </w:p>
        </w:tc>
      </w:tr>
      <w:tr>
        <w:trPr>
          <w:trHeight w:val="4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有限责任公司（自然人投资或控股的法人独资）</w:t>
            </w:r>
          </w:p>
        </w:tc>
      </w:tr>
      <w:tr>
        <w:trPr>
          <w:trHeight w:val="16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360"/>
              <w:jc w:val="both"/>
              <w:rPr>
                <w:sz w:val="17"/>
                <w:szCs w:val="17"/>
              </w:rPr>
            </w:pPr>
            <w:r>
              <w:rPr>
                <w:rFonts w:ascii="SimSun" w:eastAsia="SimSun" w:hAnsi="SimSun" w:cs="SimSun"/>
                <w:color w:val="000000"/>
                <w:spacing w:val="0"/>
                <w:w w:val="100"/>
                <w:position w:val="0"/>
                <w:sz w:val="17"/>
                <w:szCs w:val="17"/>
              </w:rPr>
              <w:t>信息技术咨询服务；销售：制冷设备、空调设备（不含特种设备）、电源设备、电池、环境保护专 用设备、空气净化器、电子产品并提供技术服务；计算机系统集成；大数据服务；工程管理服务（凭资 质证书经营）；合同能源管理；建筑装修工程设计、施工（凭资质证书经营）；节能技术、环保技术的 开发、技术咨询；电子产品的研发、销售及技术咨询。（依法须经批准的项目，经相关部门批准后方可 开展经营活动）。</w:t>
            </w:r>
          </w:p>
        </w:tc>
      </w:tr>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w:t>
            </w:r>
          </w:p>
        </w:tc>
      </w:tr>
      <w:tr>
        <w:trPr>
          <w:trHeight w:val="4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表决权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w:t>
            </w:r>
          </w:p>
        </w:tc>
      </w:tr>
      <w:tr>
        <w:trPr>
          <w:trHeight w:val="16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tabs>
                <w:tab w:pos="475" w:val="left"/>
              </w:tabs>
              <w:bidi w:val="0"/>
              <w:spacing w:before="0" w:after="0" w:line="317" w:lineRule="exact"/>
              <w:ind w:left="0" w:right="0" w:firstLine="28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tab/>
              <w:t>公司于</w:t>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7</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17</w:t>
            </w:r>
            <w:r>
              <w:rPr>
                <w:rFonts w:ascii="SimSun" w:eastAsia="SimSun" w:hAnsi="SimSun" w:cs="SimSun"/>
                <w:color w:val="000000"/>
                <w:spacing w:val="0"/>
                <w:w w:val="100"/>
                <w:position w:val="0"/>
                <w:sz w:val="17"/>
                <w:szCs w:val="17"/>
              </w:rPr>
              <w:t>日召开董事会审议通过《关于对外投资设立依米康信息服务有限公司的议案》， 同意公司出资</w:t>
            </w:r>
            <w:r>
              <w:rPr>
                <w:color w:val="000000"/>
                <w:spacing w:val="0"/>
                <w:w w:val="100"/>
                <w:position w:val="0"/>
                <w:sz w:val="18"/>
                <w:szCs w:val="18"/>
              </w:rPr>
              <w:t>5,000</w:t>
            </w:r>
            <w:r>
              <w:rPr>
                <w:rFonts w:ascii="SimSun" w:eastAsia="SimSun" w:hAnsi="SimSun" w:cs="SimSun"/>
                <w:color w:val="000000"/>
                <w:spacing w:val="0"/>
                <w:w w:val="100"/>
                <w:position w:val="0"/>
                <w:sz w:val="17"/>
                <w:szCs w:val="17"/>
              </w:rPr>
              <w:t>万元人民币投资设立全资子公司</w:t>
            </w:r>
            <w:r>
              <w:rPr>
                <w:color w:val="000000"/>
                <w:spacing w:val="0"/>
                <w:w w:val="100"/>
                <w:position w:val="0"/>
                <w:sz w:val="18"/>
                <w:szCs w:val="18"/>
              </w:rPr>
              <w:t>--</w:t>
            </w:r>
            <w:r>
              <w:rPr>
                <w:rFonts w:ascii="SimSun" w:eastAsia="SimSun" w:hAnsi="SimSun" w:cs="SimSun"/>
                <w:color w:val="000000"/>
                <w:spacing w:val="0"/>
                <w:w w:val="100"/>
                <w:position w:val="0"/>
                <w:sz w:val="17"/>
                <w:szCs w:val="17"/>
              </w:rPr>
              <w:t>依米康信息服务有限公司（暂定，最终以工商核准 名称为准）（以下简称</w:t>
            </w:r>
            <w:r>
              <w:rPr>
                <w:color w:val="000000"/>
                <w:spacing w:val="0"/>
                <w:w w:val="100"/>
                <w:position w:val="0"/>
                <w:sz w:val="18"/>
                <w:szCs w:val="18"/>
              </w:rPr>
              <w:t>“</w:t>
            </w:r>
            <w:r>
              <w:rPr>
                <w:rFonts w:ascii="SimSun" w:eastAsia="SimSun" w:hAnsi="SimSun" w:cs="SimSun"/>
                <w:color w:val="000000"/>
                <w:spacing w:val="0"/>
                <w:w w:val="100"/>
                <w:position w:val="0"/>
                <w:sz w:val="17"/>
                <w:szCs w:val="17"/>
              </w:rPr>
              <w:t>依米康信息服务</w:t>
            </w:r>
            <w:r>
              <w:rPr>
                <w:color w:val="000000"/>
                <w:spacing w:val="0"/>
                <w:w w:val="100"/>
                <w:position w:val="0"/>
                <w:sz w:val="18"/>
                <w:szCs w:val="18"/>
              </w:rPr>
              <w:t>”</w:t>
            </w:r>
            <w:r>
              <w:rPr>
                <w:rFonts w:ascii="SimSun" w:eastAsia="SimSun" w:hAnsi="SimSun" w:cs="SimSun"/>
                <w:color w:val="000000"/>
                <w:spacing w:val="0"/>
                <w:w w:val="100"/>
                <w:position w:val="0"/>
                <w:sz w:val="17"/>
                <w:szCs w:val="17"/>
              </w:rPr>
              <w:t>），大力拓展云计算数据中心智慧运行维护及整体节能改造等 服务业务。</w:t>
            </w:r>
          </w:p>
          <w:p>
            <w:pPr>
              <w:pStyle w:val="Style2"/>
              <w:keepNext w:val="0"/>
              <w:keepLines w:val="0"/>
              <w:widowControl w:val="0"/>
              <w:shd w:val="clear" w:color="auto" w:fill="auto"/>
              <w:tabs>
                <w:tab w:pos="544" w:val="left"/>
              </w:tabs>
              <w:bidi w:val="0"/>
              <w:spacing w:before="0" w:after="0" w:line="317" w:lineRule="exact"/>
              <w:ind w:left="0" w:right="0" w:firstLine="28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日，依米康信息服务完成设立有关工商手续，并取得《营业执照》。</w:t>
            </w:r>
          </w:p>
        </w:tc>
      </w:tr>
    </w:tbl>
    <w:p>
      <w:pPr>
        <w:widowControl w:val="0"/>
        <w:spacing w:after="99" w:line="1" w:lineRule="exact"/>
      </w:pPr>
    </w:p>
    <w:p>
      <w:pPr>
        <w:pStyle w:val="Style25"/>
        <w:keepNext w:val="0"/>
        <w:keepLines w:val="0"/>
        <w:widowControl w:val="0"/>
        <w:shd w:val="clear" w:color="auto" w:fill="auto"/>
        <w:bidi w:val="0"/>
        <w:spacing w:before="0" w:after="180" w:line="240" w:lineRule="auto"/>
        <w:ind w:left="0" w:right="0" w:firstLine="560"/>
        <w:jc w:val="left"/>
      </w:pP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日，依米康信息服务暂未实质性开展经营活动。</w:t>
      </w:r>
    </w:p>
    <w:p>
      <w:pPr>
        <w:pStyle w:val="Style25"/>
        <w:keepNext w:val="0"/>
        <w:keepLines w:val="0"/>
        <w:widowControl w:val="0"/>
        <w:shd w:val="clear" w:color="auto" w:fill="auto"/>
        <w:bidi w:val="0"/>
        <w:spacing w:before="0" w:after="100" w:line="240" w:lineRule="auto"/>
        <w:ind w:left="0" w:right="0" w:firstLine="560"/>
        <w:jc w:val="left"/>
      </w:pPr>
      <w:r>
        <w:rPr>
          <w:b/>
          <w:bCs/>
          <w:color w:val="000000"/>
          <w:spacing w:val="0"/>
          <w:w w:val="100"/>
          <w:position w:val="0"/>
        </w:rPr>
        <w:t>（十）四川依米康智云科技有限公司</w:t>
      </w:r>
    </w:p>
    <w:tbl>
      <w:tblPr>
        <w:tblOverlap w:val="never"/>
        <w:jc w:val="center"/>
        <w:tblLayout w:type="fixed"/>
      </w:tblPr>
      <w:tblGrid>
        <w:gridCol w:w="1714"/>
        <w:gridCol w:w="8093"/>
      </w:tblGrid>
      <w:tr>
        <w:trPr>
          <w:trHeight w:val="43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7</w:t>
            </w:r>
            <w:r>
              <w:rPr>
                <w:rFonts w:ascii="SimSun" w:eastAsia="SimSun" w:hAnsi="SimSun" w:cs="SimSun"/>
                <w:color w:val="000000"/>
                <w:spacing w:val="0"/>
                <w:w w:val="100"/>
                <w:position w:val="0"/>
                <w:sz w:val="17"/>
                <w:szCs w:val="17"/>
              </w:rPr>
              <w:t>月</w:t>
            </w:r>
            <w:r>
              <w:rPr>
                <w:color w:val="000000"/>
                <w:spacing w:val="0"/>
                <w:w w:val="100"/>
                <w:position w:val="0"/>
                <w:sz w:val="18"/>
                <w:szCs w:val="18"/>
              </w:rPr>
              <w:t>26</w:t>
            </w:r>
            <w:r>
              <w:rPr>
                <w:rFonts w:ascii="SimSun" w:eastAsia="SimSun" w:hAnsi="SimSun" w:cs="SimSun"/>
                <w:color w:val="000000"/>
                <w:spacing w:val="0"/>
                <w:w w:val="100"/>
                <w:position w:val="0"/>
                <w:sz w:val="17"/>
                <w:szCs w:val="17"/>
              </w:rPr>
              <w:t>日</w:t>
            </w:r>
          </w:p>
        </w:tc>
      </w:tr>
      <w:tr>
        <w:trPr>
          <w:trHeight w:val="4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91510100MA64C98H11</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成都高新区顺锦路</w:t>
            </w:r>
            <w:r>
              <w:rPr>
                <w:color w:val="000000"/>
                <w:spacing w:val="0"/>
                <w:w w:val="100"/>
                <w:position w:val="0"/>
                <w:sz w:val="18"/>
                <w:szCs w:val="18"/>
              </w:rPr>
              <w:t>272</w:t>
            </w:r>
            <w:r>
              <w:rPr>
                <w:rFonts w:ascii="SimSun" w:eastAsia="SimSun" w:hAnsi="SimSun" w:cs="SimSun"/>
                <w:color w:val="000000"/>
                <w:spacing w:val="0"/>
                <w:w w:val="100"/>
                <w:position w:val="0"/>
                <w:sz w:val="17"/>
                <w:szCs w:val="17"/>
              </w:rPr>
              <w:t>号</w:t>
            </w:r>
            <w:r>
              <w:rPr>
                <w:color w:val="000000"/>
                <w:spacing w:val="0"/>
                <w:w w:val="100"/>
                <w:position w:val="0"/>
                <w:sz w:val="18"/>
                <w:szCs w:val="18"/>
              </w:rPr>
              <w:t>5</w:t>
            </w:r>
            <w:r>
              <w:rPr>
                <w:rFonts w:ascii="SimSun" w:eastAsia="SimSun" w:hAnsi="SimSun" w:cs="SimSun"/>
                <w:color w:val="000000"/>
                <w:spacing w:val="0"/>
                <w:w w:val="100"/>
                <w:position w:val="0"/>
                <w:sz w:val="17"/>
                <w:szCs w:val="17"/>
              </w:rPr>
              <w:t>栋</w:t>
            </w:r>
            <w:r>
              <w:rPr>
                <w:color w:val="000000"/>
                <w:spacing w:val="0"/>
                <w:w w:val="100"/>
                <w:position w:val="0"/>
                <w:sz w:val="18"/>
                <w:szCs w:val="18"/>
              </w:rPr>
              <w:t>2</w:t>
            </w:r>
            <w:r>
              <w:rPr>
                <w:rFonts w:ascii="SimSun" w:eastAsia="SimSun" w:hAnsi="SimSun" w:cs="SimSun"/>
                <w:color w:val="000000"/>
                <w:spacing w:val="0"/>
                <w:w w:val="100"/>
                <w:position w:val="0"/>
                <w:sz w:val="17"/>
                <w:szCs w:val="17"/>
              </w:rPr>
              <w:t>层</w:t>
            </w:r>
            <w:r>
              <w:rPr>
                <w:color w:val="000000"/>
                <w:spacing w:val="0"/>
                <w:w w:val="100"/>
                <w:position w:val="0"/>
                <w:sz w:val="18"/>
                <w:szCs w:val="18"/>
              </w:rPr>
              <w:t>1</w:t>
            </w:r>
            <w:r>
              <w:rPr>
                <w:rFonts w:ascii="SimSun" w:eastAsia="SimSun" w:hAnsi="SimSun" w:cs="SimSun"/>
                <w:color w:val="000000"/>
                <w:spacing w:val="0"/>
                <w:w w:val="100"/>
                <w:position w:val="0"/>
                <w:sz w:val="17"/>
                <w:szCs w:val="17"/>
              </w:rPr>
              <w:t>号</w:t>
            </w:r>
          </w:p>
        </w:tc>
      </w:tr>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法定代表人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孙'晶晶</w:t>
            </w:r>
          </w:p>
        </w:tc>
      </w:tr>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2,000</w:t>
            </w:r>
            <w:r>
              <w:rPr>
                <w:rFonts w:ascii="SimSun" w:eastAsia="SimSun" w:hAnsi="SimSun" w:cs="SimSun"/>
                <w:color w:val="000000"/>
                <w:spacing w:val="0"/>
                <w:w w:val="100"/>
                <w:position w:val="0"/>
                <w:sz w:val="17"/>
                <w:szCs w:val="17"/>
              </w:rPr>
              <w:t>万元人民币</w:t>
            </w:r>
          </w:p>
        </w:tc>
      </w:tr>
      <w:tr>
        <w:trPr>
          <w:trHeight w:val="4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有限责任公司（自然人投资或控股的法人独资）</w:t>
            </w:r>
          </w:p>
        </w:tc>
      </w:tr>
      <w:tr>
        <w:trPr>
          <w:trHeight w:val="16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360"/>
              <w:jc w:val="both"/>
              <w:rPr>
                <w:sz w:val="17"/>
                <w:szCs w:val="17"/>
              </w:rPr>
            </w:pPr>
            <w:r>
              <w:rPr>
                <w:rFonts w:ascii="SimSun" w:eastAsia="SimSun" w:hAnsi="SimSun" w:cs="SimSun"/>
                <w:color w:val="000000"/>
                <w:spacing w:val="0"/>
                <w:w w:val="100"/>
                <w:position w:val="0"/>
                <w:sz w:val="17"/>
                <w:szCs w:val="17"/>
              </w:rPr>
              <w:t>软件开发；销售制冷设备、空调设备、电源设备、电池、环境保护专用设备、空气净化器、电子产 品并提供技术服务；计算机软硬件开发与销售；信息系统集成服务；计算机系统集成；物联网技术服务； 人工智能行业应用系统研发及技术转让；大数据服务；建筑智能化工程设计与施工（凭资质证书经营）； 工业自动化控制设备研发与销售；新能源技术研发。（依法须经批准的项目，经相关部门批准后方可开 展经营活动）。</w:t>
            </w:r>
          </w:p>
        </w:tc>
      </w:tr>
      <w:tr>
        <w:trPr>
          <w:trHeight w:val="427"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w:t>
            </w:r>
          </w:p>
        </w:tc>
      </w:tr>
    </w:tbl>
    <w:p>
      <w:pPr>
        <w:spacing w:lineRule="exact" w:line="1"/>
        <w:rPr>
          <w:sz w:val="2"/>
          <w:szCs w:val="2"/>
        </w:rPr>
      </w:pPr>
      <w:r>
        <w:br w:type="page"/>
      </w:r>
    </w:p>
    <w:tbl>
      <w:tblPr>
        <w:tblOverlap w:val="never"/>
        <w:jc w:val="center"/>
        <w:tblLayout w:type="fixed"/>
      </w:tblPr>
      <w:tblGrid>
        <w:gridCol w:w="1714"/>
        <w:gridCol w:w="8093"/>
      </w:tblGrid>
      <w:tr>
        <w:trPr>
          <w:trHeight w:val="4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表决权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w:t>
            </w:r>
          </w:p>
        </w:tc>
      </w:tr>
      <w:tr>
        <w:trPr>
          <w:trHeight w:val="1301"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tabs>
                <w:tab w:pos="547" w:val="left"/>
              </w:tabs>
              <w:bidi w:val="0"/>
              <w:spacing w:before="0" w:after="0" w:line="314" w:lineRule="exact"/>
              <w:ind w:left="0" w:right="0" w:firstLine="28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tab/>
              <w:t>公司于</w:t>
            </w:r>
            <w:r>
              <w:rPr>
                <w:color w:val="000000"/>
                <w:spacing w:val="0"/>
                <w:w w:val="100"/>
                <w:position w:val="0"/>
                <w:sz w:val="18"/>
                <w:szCs w:val="18"/>
              </w:rPr>
              <w:t>2 018</w:t>
            </w:r>
            <w:r>
              <w:rPr>
                <w:rFonts w:ascii="SimSun" w:eastAsia="SimSun" w:hAnsi="SimSun" w:cs="SimSun"/>
                <w:color w:val="000000"/>
                <w:spacing w:val="0"/>
                <w:w w:val="100"/>
                <w:position w:val="0"/>
                <w:sz w:val="17"/>
                <w:szCs w:val="17"/>
              </w:rPr>
              <w:t>年</w:t>
            </w:r>
            <w:r>
              <w:rPr>
                <w:color w:val="000000"/>
                <w:spacing w:val="0"/>
                <w:w w:val="100"/>
                <w:position w:val="0"/>
                <w:sz w:val="18"/>
                <w:szCs w:val="18"/>
              </w:rPr>
              <w:t>7</w:t>
            </w:r>
            <w:r>
              <w:rPr>
                <w:rFonts w:ascii="SimSun" w:eastAsia="SimSun" w:hAnsi="SimSun" w:cs="SimSun"/>
                <w:color w:val="000000"/>
                <w:spacing w:val="0"/>
                <w:w w:val="100"/>
                <w:position w:val="0"/>
                <w:sz w:val="17"/>
                <w:szCs w:val="17"/>
              </w:rPr>
              <w:t>月</w:t>
            </w:r>
            <w:r>
              <w:rPr>
                <w:color w:val="000000"/>
                <w:spacing w:val="0"/>
                <w:w w:val="100"/>
                <w:position w:val="0"/>
                <w:sz w:val="18"/>
                <w:szCs w:val="18"/>
              </w:rPr>
              <w:t>17</w:t>
            </w:r>
            <w:r>
              <w:rPr>
                <w:rFonts w:ascii="SimSun" w:eastAsia="SimSun" w:hAnsi="SimSun" w:cs="SimSun"/>
                <w:color w:val="000000"/>
                <w:spacing w:val="0"/>
                <w:w w:val="100"/>
                <w:position w:val="0"/>
                <w:sz w:val="17"/>
                <w:szCs w:val="17"/>
              </w:rPr>
              <w:t>日召开董事会审议通过《关于对外投资设立四川依米康智云科技有限公司的 议案》，同意公司出资</w:t>
            </w:r>
            <w:r>
              <w:rPr>
                <w:color w:val="000000"/>
                <w:spacing w:val="0"/>
                <w:w w:val="100"/>
                <w:position w:val="0"/>
                <w:sz w:val="18"/>
                <w:szCs w:val="18"/>
              </w:rPr>
              <w:t>2,000</w:t>
            </w:r>
            <w:r>
              <w:rPr>
                <w:rFonts w:ascii="SimSun" w:eastAsia="SimSun" w:hAnsi="SimSun" w:cs="SimSun"/>
                <w:color w:val="000000"/>
                <w:spacing w:val="0"/>
                <w:w w:val="100"/>
                <w:position w:val="0"/>
                <w:sz w:val="17"/>
                <w:szCs w:val="17"/>
              </w:rPr>
              <w:t>万元人民币投资设立全资子公司</w:t>
            </w:r>
            <w:r>
              <w:rPr>
                <w:color w:val="000000"/>
                <w:spacing w:val="0"/>
                <w:w w:val="100"/>
                <w:position w:val="0"/>
                <w:sz w:val="18"/>
                <w:szCs w:val="18"/>
              </w:rPr>
              <w:t>--</w:t>
            </w:r>
            <w:r>
              <w:rPr>
                <w:rFonts w:ascii="SimSun" w:eastAsia="SimSun" w:hAnsi="SimSun" w:cs="SimSun"/>
                <w:color w:val="000000"/>
                <w:spacing w:val="0"/>
                <w:w w:val="100"/>
                <w:position w:val="0"/>
                <w:sz w:val="17"/>
                <w:szCs w:val="17"/>
              </w:rPr>
              <w:t>四川依米康智云科技有限公司（暂定，最 终以工商部门核准为准）（以下简称</w:t>
            </w:r>
            <w:r>
              <w:rPr>
                <w:color w:val="000000"/>
                <w:spacing w:val="0"/>
                <w:w w:val="100"/>
                <w:position w:val="0"/>
                <w:sz w:val="18"/>
                <w:szCs w:val="18"/>
              </w:rPr>
              <w:t>“</w:t>
            </w:r>
            <w:r>
              <w:rPr>
                <w:rFonts w:ascii="SimSun" w:eastAsia="SimSun" w:hAnsi="SimSun" w:cs="SimSun"/>
                <w:color w:val="000000"/>
                <w:spacing w:val="0"/>
                <w:w w:val="100"/>
                <w:position w:val="0"/>
                <w:sz w:val="17"/>
                <w:szCs w:val="17"/>
              </w:rPr>
              <w:t>依米康智云科技</w:t>
            </w:r>
          </w:p>
          <w:p>
            <w:pPr>
              <w:pStyle w:val="Style2"/>
              <w:keepNext w:val="0"/>
              <w:keepLines w:val="0"/>
              <w:widowControl w:val="0"/>
              <w:shd w:val="clear" w:color="auto" w:fill="auto"/>
              <w:tabs>
                <w:tab w:pos="544" w:val="left"/>
              </w:tabs>
              <w:bidi w:val="0"/>
              <w:spacing w:before="0" w:after="0" w:line="314" w:lineRule="exact"/>
              <w:ind w:left="0" w:right="0" w:firstLine="28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日，依米康智云科技完成设立有关工商手续，并取得《营业执照》。</w:t>
            </w:r>
          </w:p>
        </w:tc>
      </w:tr>
    </w:tbl>
    <w:p>
      <w:pPr>
        <w:widowControl w:val="0"/>
        <w:spacing w:after="99" w:line="1" w:lineRule="exact"/>
      </w:pPr>
    </w:p>
    <w:p>
      <w:pPr>
        <w:pStyle w:val="Style25"/>
        <w:keepNext w:val="0"/>
        <w:keepLines w:val="0"/>
        <w:widowControl w:val="0"/>
        <w:shd w:val="clear" w:color="auto" w:fill="auto"/>
        <w:bidi w:val="0"/>
        <w:spacing w:before="0" w:after="200" w:line="240" w:lineRule="auto"/>
        <w:ind w:left="0" w:right="0" w:firstLine="560"/>
        <w:jc w:val="left"/>
      </w:pP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日，依米康智云科技暂未实质性开展经营活动。</w:t>
      </w:r>
    </w:p>
    <w:p>
      <w:pPr>
        <w:pStyle w:val="Style25"/>
        <w:keepNext w:val="0"/>
        <w:keepLines w:val="0"/>
        <w:widowControl w:val="0"/>
        <w:shd w:val="clear" w:color="auto" w:fill="auto"/>
        <w:bidi w:val="0"/>
        <w:spacing w:before="0" w:after="100" w:line="240" w:lineRule="auto"/>
        <w:ind w:left="0" w:right="0" w:firstLine="560"/>
        <w:jc w:val="left"/>
      </w:pPr>
      <w:r>
        <w:rPr>
          <w:b/>
          <w:bCs/>
          <w:color w:val="000000"/>
          <w:spacing w:val="0"/>
          <w:w w:val="100"/>
          <w:position w:val="0"/>
        </w:rPr>
        <w:t>（十一）平昌县依米康医疗投资管理有限公司</w:t>
      </w:r>
    </w:p>
    <w:tbl>
      <w:tblPr>
        <w:tblOverlap w:val="never"/>
        <w:jc w:val="center"/>
        <w:tblLayout w:type="fixed"/>
      </w:tblPr>
      <w:tblGrid>
        <w:gridCol w:w="1570"/>
        <w:gridCol w:w="8237"/>
      </w:tblGrid>
      <w:tr>
        <w:trPr>
          <w:trHeight w:val="35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91511923MA638ADJXT</w:t>
            </w:r>
          </w:p>
        </w:tc>
      </w:tr>
      <w:tr>
        <w:trPr>
          <w:trHeight w:val="341"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四川省平昌县金宝鑫区金宝大道三段七十七号</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法定代表人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李玲</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3,000</w:t>
            </w:r>
            <w:r>
              <w:rPr>
                <w:rFonts w:ascii="SimSun" w:eastAsia="SimSun" w:hAnsi="SimSun" w:cs="SimSun"/>
                <w:color w:val="000000"/>
                <w:spacing w:val="0"/>
                <w:w w:val="100"/>
                <w:position w:val="0"/>
                <w:sz w:val="17"/>
                <w:szCs w:val="17"/>
              </w:rPr>
              <w:t>万元人民币</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其他有限责任公司</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医院项目投资，医院运营管理服务。（依法须经批准的项目，经相关部门批准后方可开展经营活动）</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90.25%</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表决权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90.25%</w:t>
            </w:r>
          </w:p>
        </w:tc>
      </w:tr>
      <w:tr>
        <w:trPr>
          <w:trHeight w:val="316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tabs>
                <w:tab w:pos="629" w:val="left"/>
              </w:tabs>
              <w:bidi w:val="0"/>
              <w:spacing w:before="0" w:after="0" w:line="316" w:lineRule="exact"/>
              <w:ind w:left="0" w:right="0" w:firstLine="36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tab/>
              <w:t>公司于</w:t>
            </w: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7</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日召开董事会审议通过《关于对外投资设立项目公司建设</w:t>
            </w:r>
            <w:r>
              <w:rPr>
                <w:color w:val="000000"/>
                <w:spacing w:val="0"/>
                <w:w w:val="100"/>
                <w:position w:val="0"/>
                <w:sz w:val="18"/>
                <w:szCs w:val="18"/>
              </w:rPr>
              <w:t>“</w:t>
            </w:r>
            <w:r>
              <w:rPr>
                <w:rFonts w:ascii="SimSun" w:eastAsia="SimSun" w:hAnsi="SimSun" w:cs="SimSun"/>
                <w:color w:val="000000"/>
                <w:spacing w:val="0"/>
                <w:w w:val="100"/>
                <w:position w:val="0"/>
                <w:sz w:val="17"/>
                <w:szCs w:val="17"/>
              </w:rPr>
              <w:t>平昌县黄滩坝医疗 科技产业园建设</w:t>
            </w:r>
            <w:r>
              <w:rPr>
                <w:color w:val="000000"/>
                <w:spacing w:val="0"/>
                <w:w w:val="100"/>
                <w:position w:val="0"/>
                <w:sz w:val="18"/>
                <w:szCs w:val="18"/>
              </w:rPr>
              <w:t>PPP</w:t>
            </w:r>
            <w:r>
              <w:rPr>
                <w:rFonts w:ascii="SimSun" w:eastAsia="SimSun" w:hAnsi="SimSun" w:cs="SimSun"/>
                <w:color w:val="000000"/>
                <w:spacing w:val="0"/>
                <w:w w:val="100"/>
                <w:position w:val="0"/>
                <w:sz w:val="17"/>
                <w:szCs w:val="17"/>
              </w:rPr>
              <w:t>项目</w:t>
            </w:r>
            <w:r>
              <w:rPr>
                <w:color w:val="000000"/>
                <w:spacing w:val="0"/>
                <w:w w:val="100"/>
                <w:position w:val="0"/>
                <w:sz w:val="18"/>
                <w:szCs w:val="18"/>
              </w:rPr>
              <w:t>”</w:t>
            </w:r>
            <w:r>
              <w:rPr>
                <w:rFonts w:ascii="SimSun" w:eastAsia="SimSun" w:hAnsi="SimSun" w:cs="SimSun"/>
                <w:color w:val="000000"/>
                <w:spacing w:val="0"/>
                <w:w w:val="100"/>
                <w:position w:val="0"/>
                <w:sz w:val="17"/>
                <w:szCs w:val="17"/>
              </w:rPr>
              <w:t>的议案》，同意公司使用自有资金</w:t>
            </w:r>
            <w:r>
              <w:rPr>
                <w:color w:val="000000"/>
                <w:spacing w:val="0"/>
                <w:w w:val="100"/>
                <w:position w:val="0"/>
                <w:sz w:val="18"/>
                <w:szCs w:val="18"/>
              </w:rPr>
              <w:t>2,707.50</w:t>
            </w:r>
            <w:r>
              <w:rPr>
                <w:rFonts w:ascii="SimSun" w:eastAsia="SimSun" w:hAnsi="SimSun" w:cs="SimSun"/>
                <w:color w:val="000000"/>
                <w:spacing w:val="0"/>
                <w:w w:val="100"/>
                <w:position w:val="0"/>
                <w:sz w:val="17"/>
                <w:szCs w:val="17"/>
              </w:rPr>
              <w:t>万元和联合体单位平昌县宏源建筑工 程有限责任公司、平昌县人民政府授权的项目实施机构平昌县卫生和计划生育局委托的政府出资方四川巴 山佛光医疗投资有限公司共同出资设立项目公司，实施项目的投融资、建设及运营管理。项目公司注册资 本为</w:t>
            </w:r>
            <w:r>
              <w:rPr>
                <w:color w:val="000000"/>
                <w:spacing w:val="0"/>
                <w:w w:val="100"/>
                <w:position w:val="0"/>
                <w:sz w:val="18"/>
                <w:szCs w:val="18"/>
              </w:rPr>
              <w:t>3,000</w:t>
            </w:r>
            <w:r>
              <w:rPr>
                <w:rFonts w:ascii="SimSun" w:eastAsia="SimSun" w:hAnsi="SimSun" w:cs="SimSun"/>
                <w:color w:val="000000"/>
                <w:spacing w:val="0"/>
                <w:w w:val="100"/>
                <w:position w:val="0"/>
                <w:sz w:val="17"/>
                <w:szCs w:val="17"/>
              </w:rPr>
              <w:t>万元，其中公司出资</w:t>
            </w:r>
            <w:r>
              <w:rPr>
                <w:color w:val="000000"/>
                <w:spacing w:val="0"/>
                <w:w w:val="100"/>
                <w:position w:val="0"/>
                <w:sz w:val="18"/>
                <w:szCs w:val="18"/>
              </w:rPr>
              <w:t>2</w:t>
            </w:r>
            <w:r>
              <w:rPr>
                <w:color w:val="000000"/>
                <w:spacing w:val="0"/>
                <w:w w:val="100"/>
                <w:position w:val="0"/>
                <w:sz w:val="18"/>
                <w:szCs w:val="18"/>
              </w:rPr>
              <w:t>,707.5</w:t>
            </w:r>
            <w:r>
              <w:rPr>
                <w:color w:val="000000"/>
                <w:spacing w:val="0"/>
                <w:w w:val="100"/>
                <w:position w:val="0"/>
                <w:sz w:val="18"/>
                <w:szCs w:val="18"/>
              </w:rPr>
              <w:t>0</w:t>
            </w:r>
            <w:r>
              <w:rPr>
                <w:rFonts w:ascii="SimSun" w:eastAsia="SimSun" w:hAnsi="SimSun" w:cs="SimSun"/>
                <w:color w:val="000000"/>
                <w:spacing w:val="0"/>
                <w:w w:val="100"/>
                <w:position w:val="0"/>
                <w:sz w:val="17"/>
                <w:szCs w:val="17"/>
              </w:rPr>
              <w:t>万元，占项目公司注册资本</w:t>
            </w:r>
            <w:r>
              <w:rPr>
                <w:color w:val="000000"/>
                <w:spacing w:val="0"/>
                <w:w w:val="100"/>
                <w:position w:val="0"/>
                <w:sz w:val="18"/>
                <w:szCs w:val="18"/>
              </w:rPr>
              <w:t>90.25%</w:t>
            </w:r>
            <w:r>
              <w:rPr>
                <w:rFonts w:ascii="SimSun" w:eastAsia="SimSun" w:hAnsi="SimSun" w:cs="SimSun"/>
                <w:color w:val="000000"/>
                <w:spacing w:val="0"/>
                <w:w w:val="100"/>
                <w:position w:val="0"/>
                <w:sz w:val="17"/>
                <w:szCs w:val="17"/>
              </w:rPr>
              <w:t>，为项目公司的控股股东。</w:t>
            </w:r>
          </w:p>
          <w:p>
            <w:pPr>
              <w:pStyle w:val="Style2"/>
              <w:keepNext w:val="0"/>
              <w:keepLines w:val="0"/>
              <w:widowControl w:val="0"/>
              <w:shd w:val="clear" w:color="auto" w:fill="auto"/>
              <w:tabs>
                <w:tab w:pos="600" w:val="left"/>
              </w:tabs>
              <w:bidi w:val="0"/>
              <w:spacing w:before="0" w:after="0" w:line="316" w:lineRule="exact"/>
              <w:ind w:left="0" w:right="0" w:firstLine="36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日，项目公司完成股东、董事、监事、法定代表人、总经理以及《公司章程》等一系 列工商登记备案手续，并取得《营业执照》。</w:t>
            </w:r>
          </w:p>
          <w:p>
            <w:pPr>
              <w:pStyle w:val="Style2"/>
              <w:keepNext w:val="0"/>
              <w:keepLines w:val="0"/>
              <w:widowControl w:val="0"/>
              <w:shd w:val="clear" w:color="auto" w:fill="auto"/>
              <w:tabs>
                <w:tab w:pos="614" w:val="left"/>
              </w:tabs>
              <w:bidi w:val="0"/>
              <w:spacing w:before="0" w:after="0" w:line="316" w:lineRule="exact"/>
              <w:ind w:left="0" w:right="0" w:firstLine="360"/>
              <w:jc w:val="both"/>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w:t>
              <w:tab/>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4</w:t>
            </w:r>
            <w:r>
              <w:rPr>
                <w:rFonts w:ascii="SimSun" w:eastAsia="SimSun" w:hAnsi="SimSun" w:cs="SimSun"/>
                <w:color w:val="000000"/>
                <w:spacing w:val="0"/>
                <w:w w:val="100"/>
                <w:position w:val="0"/>
                <w:sz w:val="17"/>
                <w:szCs w:val="17"/>
              </w:rPr>
              <w:t>月</w:t>
            </w:r>
            <w:r>
              <w:rPr>
                <w:color w:val="000000"/>
                <w:spacing w:val="0"/>
                <w:w w:val="100"/>
                <w:position w:val="0"/>
                <w:sz w:val="18"/>
                <w:szCs w:val="18"/>
              </w:rPr>
              <w:t>2</w:t>
            </w:r>
            <w:r>
              <w:rPr>
                <w:rFonts w:ascii="SimSun" w:eastAsia="SimSun" w:hAnsi="SimSun" w:cs="SimSun"/>
                <w:color w:val="000000"/>
                <w:spacing w:val="0"/>
                <w:w w:val="100"/>
                <w:position w:val="0"/>
                <w:sz w:val="17"/>
                <w:szCs w:val="17"/>
              </w:rPr>
              <w:t>日，平昌依米康完成股东名称变更（股东名称由</w:t>
            </w:r>
            <w:r>
              <w:rPr>
                <w:color w:val="000000"/>
                <w:spacing w:val="0"/>
                <w:w w:val="100"/>
                <w:position w:val="0"/>
                <w:sz w:val="18"/>
                <w:szCs w:val="18"/>
              </w:rPr>
              <w:t>“</w:t>
            </w:r>
            <w:r>
              <w:rPr>
                <w:rFonts w:ascii="SimSun" w:eastAsia="SimSun" w:hAnsi="SimSun" w:cs="SimSun"/>
                <w:color w:val="000000"/>
                <w:spacing w:val="0"/>
                <w:w w:val="100"/>
                <w:position w:val="0"/>
                <w:sz w:val="17"/>
                <w:szCs w:val="17"/>
              </w:rPr>
              <w:t>四川依米康环境科技股份有限公司</w:t>
            </w:r>
            <w:r>
              <w:rPr>
                <w:color w:val="000000"/>
                <w:spacing w:val="0"/>
                <w:w w:val="100"/>
                <w:position w:val="0"/>
                <w:sz w:val="18"/>
                <w:szCs w:val="18"/>
              </w:rPr>
              <w:t xml:space="preserve">” </w:t>
            </w:r>
            <w:r>
              <w:rPr>
                <w:rFonts w:ascii="SimSun" w:eastAsia="SimSun" w:hAnsi="SimSun" w:cs="SimSun"/>
                <w:color w:val="000000"/>
                <w:spacing w:val="0"/>
                <w:w w:val="100"/>
                <w:position w:val="0"/>
                <w:sz w:val="17"/>
                <w:szCs w:val="17"/>
              </w:rPr>
              <w:t>变更为</w:t>
            </w:r>
            <w:r>
              <w:rPr>
                <w:color w:val="000000"/>
                <w:spacing w:val="0"/>
                <w:w w:val="100"/>
                <w:position w:val="0"/>
                <w:sz w:val="18"/>
                <w:szCs w:val="18"/>
              </w:rPr>
              <w:t>“</w:t>
            </w: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w:t>
            </w:r>
            <w:r>
              <w:rPr>
                <w:rFonts w:ascii="SimSun" w:eastAsia="SimSun" w:hAnsi="SimSun" w:cs="SimSun"/>
                <w:color w:val="000000"/>
                <w:spacing w:val="0"/>
                <w:w w:val="100"/>
                <w:position w:val="0"/>
                <w:sz w:val="17"/>
                <w:szCs w:val="17"/>
              </w:rPr>
              <w:t>）的工商登记变更及章程修订手续。</w:t>
            </w:r>
          </w:p>
          <w:p>
            <w:pPr>
              <w:pStyle w:val="Style2"/>
              <w:keepNext w:val="0"/>
              <w:keepLines w:val="0"/>
              <w:widowControl w:val="0"/>
              <w:shd w:val="clear" w:color="auto" w:fill="auto"/>
              <w:bidi w:val="0"/>
              <w:spacing w:before="0" w:after="0" w:line="316" w:lineRule="exact"/>
              <w:ind w:left="0" w:right="0" w:firstLine="360"/>
              <w:jc w:val="both"/>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 xml:space="preserve">） </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日，平昌依米康完成法人、董事及高管变更，并换发《营业执照》。</w:t>
            </w:r>
          </w:p>
        </w:tc>
      </w:tr>
    </w:tbl>
    <w:p>
      <w:pPr>
        <w:widowControl w:val="0"/>
        <w:spacing w:after="379" w:line="1" w:lineRule="exact"/>
      </w:pPr>
    </w:p>
    <w:p>
      <w:pPr>
        <w:pStyle w:val="Style25"/>
        <w:keepNext w:val="0"/>
        <w:keepLines w:val="0"/>
        <w:widowControl w:val="0"/>
        <w:shd w:val="clear" w:color="auto" w:fill="auto"/>
        <w:bidi w:val="0"/>
        <w:spacing w:before="0" w:after="100" w:line="240" w:lineRule="auto"/>
        <w:ind w:left="0" w:right="0" w:firstLine="700"/>
        <w:jc w:val="left"/>
      </w:pPr>
      <w:r>
        <w:rPr>
          <w:b/>
          <w:bCs/>
          <w:color w:val="000000"/>
          <w:spacing w:val="0"/>
          <w:w w:val="100"/>
          <w:position w:val="0"/>
        </w:rPr>
        <w:t>（十二）依米康冷元节能科技（上海）有限公司</w:t>
      </w:r>
    </w:p>
    <w:tbl>
      <w:tblPr>
        <w:tblOverlap w:val="never"/>
        <w:jc w:val="center"/>
        <w:tblLayout w:type="fixed"/>
      </w:tblPr>
      <w:tblGrid>
        <w:gridCol w:w="1714"/>
        <w:gridCol w:w="8093"/>
      </w:tblGrid>
      <w:tr>
        <w:trPr>
          <w:trHeight w:val="35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月</w:t>
            </w:r>
            <w:r>
              <w:rPr>
                <w:color w:val="000000"/>
                <w:spacing w:val="0"/>
                <w:w w:val="100"/>
                <w:position w:val="0"/>
                <w:sz w:val="18"/>
                <w:szCs w:val="18"/>
              </w:rPr>
              <w:t>21</w:t>
            </w:r>
            <w:r>
              <w:rPr>
                <w:rFonts w:ascii="SimSun" w:eastAsia="SimSun" w:hAnsi="SimSun" w:cs="SimSun"/>
                <w:color w:val="000000"/>
                <w:spacing w:val="0"/>
                <w:w w:val="100"/>
                <w:position w:val="0"/>
                <w:sz w:val="17"/>
                <w:szCs w:val="17"/>
              </w:rPr>
              <w:t>日</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91310115MA1K3GUG9K</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中国（上海）自由贸易试验区张衡路</w:t>
            </w:r>
            <w:r>
              <w:rPr>
                <w:color w:val="000000"/>
                <w:spacing w:val="0"/>
                <w:w w:val="100"/>
                <w:position w:val="0"/>
                <w:sz w:val="18"/>
                <w:szCs w:val="18"/>
              </w:rPr>
              <w:t>200</w:t>
            </w:r>
            <w:r>
              <w:rPr>
                <w:rFonts w:ascii="SimSun" w:eastAsia="SimSun" w:hAnsi="SimSun" w:cs="SimSun"/>
                <w:color w:val="000000"/>
                <w:spacing w:val="0"/>
                <w:w w:val="100"/>
                <w:position w:val="0"/>
                <w:sz w:val="17"/>
                <w:szCs w:val="17"/>
              </w:rPr>
              <w:t>号</w:t>
            </w:r>
            <w:r>
              <w:rPr>
                <w:color w:val="000000"/>
                <w:spacing w:val="0"/>
                <w:w w:val="100"/>
                <w:position w:val="0"/>
                <w:sz w:val="18"/>
                <w:szCs w:val="18"/>
              </w:rPr>
              <w:t>2</w:t>
            </w:r>
            <w:r>
              <w:rPr>
                <w:rFonts w:ascii="SimSun" w:eastAsia="SimSun" w:hAnsi="SimSun" w:cs="SimSun"/>
                <w:color w:val="000000"/>
                <w:spacing w:val="0"/>
                <w:w w:val="100"/>
                <w:position w:val="0"/>
                <w:sz w:val="17"/>
                <w:szCs w:val="17"/>
              </w:rPr>
              <w:t>幢</w:t>
            </w:r>
            <w:r>
              <w:rPr>
                <w:color w:val="000000"/>
                <w:spacing w:val="0"/>
                <w:w w:val="100"/>
                <w:position w:val="0"/>
                <w:sz w:val="18"/>
                <w:szCs w:val="18"/>
              </w:rPr>
              <w:t>3</w:t>
            </w:r>
            <w:r>
              <w:rPr>
                <w:rFonts w:ascii="SimSun" w:eastAsia="SimSun" w:hAnsi="SimSun" w:cs="SimSun"/>
                <w:color w:val="000000"/>
                <w:spacing w:val="0"/>
                <w:w w:val="100"/>
                <w:position w:val="0"/>
                <w:sz w:val="17"/>
                <w:szCs w:val="17"/>
              </w:rPr>
              <w:t>室</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法定代表人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颜晓霜</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4,000</w:t>
            </w:r>
            <w:r>
              <w:rPr>
                <w:rFonts w:ascii="SimSun" w:eastAsia="SimSun" w:hAnsi="SimSun" w:cs="SimSun"/>
                <w:color w:val="000000"/>
                <w:spacing w:val="0"/>
                <w:w w:val="100"/>
                <w:position w:val="0"/>
                <w:sz w:val="17"/>
                <w:szCs w:val="17"/>
              </w:rPr>
              <w:t>万元人民币</w:t>
            </w:r>
          </w:p>
        </w:tc>
      </w:tr>
      <w:tr>
        <w:trPr>
          <w:trHeight w:val="341"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有限责任公司（自然人投资或控股）</w:t>
            </w:r>
          </w:p>
        </w:tc>
      </w:tr>
      <w:tr>
        <w:trPr>
          <w:trHeight w:val="192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360"/>
              <w:jc w:val="both"/>
              <w:rPr>
                <w:sz w:val="17"/>
                <w:szCs w:val="17"/>
              </w:rPr>
            </w:pPr>
            <w:r>
              <w:rPr>
                <w:rFonts w:ascii="SimSun" w:eastAsia="SimSun" w:hAnsi="SimSun" w:cs="SimSun"/>
                <w:color w:val="000000"/>
                <w:spacing w:val="0"/>
                <w:w w:val="100"/>
                <w:position w:val="0"/>
                <w:sz w:val="17"/>
                <w:szCs w:val="17"/>
              </w:rPr>
              <w:t>节能科技、信息技术领域内的技术开发、技术转让、技术咨询、技术服务，计算机软件的开发、设 计、制作、销售，计算机硬件、电子产品、节能环保设备、节能制冷设备、机电设备的研发、销售、生 产（限分支机构），系统集成，网络工程，合同能源管理，机电安装建设工程施工、水暖电安装建设工 程作业，建筑装修装饰建设工程专业施工，环保建设工程专业施工，环境工程建设工程专项设计，通信 建设工程施工，商务信息咨询，从事货物与技术的进出口业务。【依法须经批准的项目，经相关部门批 准后方可开展经营活动】</w:t>
            </w:r>
          </w:p>
        </w:tc>
      </w:tr>
    </w:tbl>
    <w:p>
      <w:pPr>
        <w:sectPr>
          <w:headerReference w:type="default" r:id="rId71"/>
          <w:footerReference w:type="default" r:id="rId72"/>
          <w:headerReference w:type="even" r:id="rId73"/>
          <w:footerReference w:type="even" r:id="rId74"/>
          <w:footnotePr>
            <w:pos w:val="pageBottom"/>
            <w:numFmt w:val="decimal"/>
            <w:numRestart w:val="continuous"/>
          </w:footnotePr>
          <w:pgSz w:w="11900" w:h="16840"/>
          <w:pgMar w:top="1443" w:right="1043" w:bottom="1477" w:left="1026" w:header="0" w:footer="3" w:gutter="0"/>
          <w:cols w:space="720"/>
          <w:noEndnote/>
          <w:rtlGutter w:val="0"/>
          <w:docGrid w:linePitch="360"/>
        </w:sectPr>
      </w:pPr>
    </w:p>
    <w:tbl>
      <w:tblPr>
        <w:tblOverlap w:val="never"/>
        <w:jc w:val="center"/>
        <w:tblLayout w:type="fixed"/>
      </w:tblPr>
      <w:tblGrid>
        <w:gridCol w:w="1714"/>
        <w:gridCol w:w="8093"/>
      </w:tblGrid>
      <w:tr>
        <w:trPr>
          <w:trHeight w:val="35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51%</w:t>
            </w:r>
          </w:p>
        </w:tc>
      </w:tr>
      <w:tr>
        <w:trPr>
          <w:trHeight w:val="341"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表决权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51%</w:t>
            </w:r>
          </w:p>
        </w:tc>
      </w:tr>
      <w:tr>
        <w:trPr>
          <w:trHeight w:val="2237"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tabs>
                <w:tab w:pos="624" w:val="left"/>
              </w:tabs>
              <w:bidi w:val="0"/>
              <w:spacing w:before="0" w:after="0" w:line="317" w:lineRule="exact"/>
              <w:ind w:left="0" w:right="0" w:firstLine="36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tab/>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月</w:t>
            </w:r>
            <w:r>
              <w:rPr>
                <w:color w:val="000000"/>
                <w:spacing w:val="0"/>
                <w:w w:val="100"/>
                <w:position w:val="0"/>
                <w:sz w:val="18"/>
                <w:szCs w:val="18"/>
              </w:rPr>
              <w:t>12</w:t>
            </w:r>
            <w:r>
              <w:rPr>
                <w:rFonts w:ascii="SimSun" w:eastAsia="SimSun" w:hAnsi="SimSun" w:cs="SimSun"/>
                <w:color w:val="000000"/>
                <w:spacing w:val="0"/>
                <w:w w:val="100"/>
                <w:position w:val="0"/>
                <w:sz w:val="17"/>
                <w:szCs w:val="17"/>
              </w:rPr>
              <w:t>日公司召开董事会审议通过《关于投资设立控股公司</w:t>
            </w:r>
            <w:r>
              <w:rPr>
                <w:color w:val="000000"/>
                <w:spacing w:val="0"/>
                <w:w w:val="100"/>
                <w:position w:val="0"/>
                <w:sz w:val="18"/>
                <w:szCs w:val="18"/>
              </w:rPr>
              <w:t>-</w:t>
            </w:r>
            <w:r>
              <w:rPr>
                <w:rFonts w:ascii="SimSun" w:eastAsia="SimSun" w:hAnsi="SimSun" w:cs="SimSun"/>
                <w:color w:val="000000"/>
                <w:spacing w:val="0"/>
                <w:w w:val="100"/>
                <w:position w:val="0"/>
                <w:sz w:val="17"/>
                <w:szCs w:val="17"/>
              </w:rPr>
              <w:t>依米康冷元的议案》，依米 康冷元在中国（上海）自由贸易试验区市场监督管理局完成相关工商登记注册手续，并取得</w:t>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21</w:t>
            </w:r>
            <w:r>
              <w:rPr>
                <w:rFonts w:ascii="SimSun" w:eastAsia="SimSun" w:hAnsi="SimSun" w:cs="SimSun"/>
                <w:color w:val="000000"/>
                <w:spacing w:val="0"/>
                <w:w w:val="100"/>
                <w:position w:val="0"/>
                <w:sz w:val="17"/>
                <w:szCs w:val="17"/>
              </w:rPr>
              <w:t>日签发的《营业执照》。</w:t>
            </w:r>
          </w:p>
          <w:p>
            <w:pPr>
              <w:pStyle w:val="Style2"/>
              <w:keepNext w:val="0"/>
              <w:keepLines w:val="0"/>
              <w:widowControl w:val="0"/>
              <w:shd w:val="clear" w:color="auto" w:fill="auto"/>
              <w:tabs>
                <w:tab w:pos="605" w:val="left"/>
              </w:tabs>
              <w:bidi w:val="0"/>
              <w:spacing w:before="0" w:after="0" w:line="317" w:lineRule="exact"/>
              <w:ind w:left="0" w:right="0" w:firstLine="36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5</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日，依米康冷元完成股东名称变更（股东名称由</w:t>
            </w:r>
            <w:r>
              <w:rPr>
                <w:color w:val="000000"/>
                <w:spacing w:val="0"/>
                <w:w w:val="100"/>
                <w:position w:val="0"/>
                <w:sz w:val="18"/>
                <w:szCs w:val="18"/>
              </w:rPr>
              <w:t>“</w:t>
            </w:r>
            <w:r>
              <w:rPr>
                <w:rFonts w:ascii="SimSun" w:eastAsia="SimSun" w:hAnsi="SimSun" w:cs="SimSun"/>
                <w:color w:val="000000"/>
                <w:spacing w:val="0"/>
                <w:w w:val="100"/>
                <w:position w:val="0"/>
                <w:sz w:val="17"/>
                <w:szCs w:val="17"/>
              </w:rPr>
              <w:t>四川依米康环境科技股份有限公 司</w:t>
            </w:r>
            <w:r>
              <w:rPr>
                <w:color w:val="000000"/>
                <w:spacing w:val="0"/>
                <w:w w:val="100"/>
                <w:position w:val="0"/>
                <w:sz w:val="18"/>
                <w:szCs w:val="18"/>
              </w:rPr>
              <w:t>”</w:t>
            </w:r>
            <w:r>
              <w:rPr>
                <w:rFonts w:ascii="SimSun" w:eastAsia="SimSun" w:hAnsi="SimSun" w:cs="SimSun"/>
                <w:color w:val="000000"/>
                <w:spacing w:val="0"/>
                <w:w w:val="100"/>
                <w:position w:val="0"/>
                <w:sz w:val="17"/>
                <w:szCs w:val="17"/>
              </w:rPr>
              <w:t>变更为</w:t>
            </w:r>
            <w:r>
              <w:rPr>
                <w:color w:val="000000"/>
                <w:spacing w:val="0"/>
                <w:w w:val="100"/>
                <w:position w:val="0"/>
                <w:sz w:val="18"/>
                <w:szCs w:val="18"/>
              </w:rPr>
              <w:t>“</w:t>
            </w: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w:t>
            </w:r>
            <w:r>
              <w:rPr>
                <w:rFonts w:ascii="SimSun" w:eastAsia="SimSun" w:hAnsi="SimSun" w:cs="SimSun"/>
                <w:color w:val="000000"/>
                <w:spacing w:val="0"/>
                <w:w w:val="100"/>
                <w:position w:val="0"/>
                <w:sz w:val="17"/>
                <w:szCs w:val="17"/>
              </w:rPr>
              <w:t>）的工商登记变更及章程修订手续。</w:t>
            </w:r>
          </w:p>
          <w:p>
            <w:pPr>
              <w:pStyle w:val="Style2"/>
              <w:keepNext w:val="0"/>
              <w:keepLines w:val="0"/>
              <w:widowControl w:val="0"/>
              <w:shd w:val="clear" w:color="auto" w:fill="auto"/>
              <w:bidi w:val="0"/>
              <w:spacing w:before="0" w:after="0" w:line="317" w:lineRule="exact"/>
              <w:ind w:left="0" w:right="0" w:firstLine="360"/>
              <w:jc w:val="both"/>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 xml:space="preserve">） </w:t>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日，依米康冷元完成注册地址变更及其有关备案手续，并取得《营业执照》。</w:t>
            </w:r>
          </w:p>
          <w:p>
            <w:pPr>
              <w:pStyle w:val="Style2"/>
              <w:keepNext w:val="0"/>
              <w:keepLines w:val="0"/>
              <w:widowControl w:val="0"/>
              <w:shd w:val="clear" w:color="auto" w:fill="auto"/>
              <w:bidi w:val="0"/>
              <w:spacing w:before="0" w:after="0" w:line="317" w:lineRule="exact"/>
              <w:ind w:left="0" w:right="0" w:firstLine="360"/>
              <w:jc w:val="both"/>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 xml:space="preserve">） </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6</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日，依米康冷元完成注册地址变更及有关备案手续，并取得《营业执照》。</w:t>
            </w:r>
          </w:p>
        </w:tc>
      </w:tr>
    </w:tbl>
    <w:p>
      <w:pPr>
        <w:pStyle w:val="Style25"/>
        <w:keepNext w:val="0"/>
        <w:keepLines w:val="0"/>
        <w:widowControl w:val="0"/>
        <w:shd w:val="clear" w:color="auto" w:fill="auto"/>
        <w:bidi w:val="0"/>
        <w:spacing w:before="0" w:after="0" w:line="470" w:lineRule="exact"/>
        <w:ind w:left="0" w:right="0" w:firstLine="560"/>
        <w:jc w:val="left"/>
      </w:pP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日，依米康冷元总资产</w:t>
      </w:r>
      <w:r>
        <w:rPr>
          <w:rFonts w:ascii="Times New Roman" w:eastAsia="Times New Roman" w:hAnsi="Times New Roman" w:cs="Times New Roman"/>
          <w:color w:val="000000"/>
          <w:spacing w:val="0"/>
          <w:w w:val="100"/>
          <w:position w:val="0"/>
          <w:sz w:val="24"/>
          <w:szCs w:val="24"/>
        </w:rPr>
        <w:t>2,607.05</w:t>
      </w:r>
      <w:r>
        <w:rPr>
          <w:color w:val="000000"/>
          <w:spacing w:val="0"/>
          <w:w w:val="100"/>
          <w:position w:val="0"/>
        </w:rPr>
        <w:t>万元，净资产</w:t>
      </w:r>
      <w:r>
        <w:rPr>
          <w:rFonts w:ascii="Times New Roman" w:eastAsia="Times New Roman" w:hAnsi="Times New Roman" w:cs="Times New Roman"/>
          <w:color w:val="000000"/>
          <w:spacing w:val="0"/>
          <w:w w:val="100"/>
          <w:position w:val="0"/>
          <w:sz w:val="24"/>
          <w:szCs w:val="24"/>
        </w:rPr>
        <w:t>1</w:t>
      </w:r>
      <w:r>
        <w:rPr>
          <w:rFonts w:ascii="Times New Roman" w:eastAsia="Times New Roman" w:hAnsi="Times New Roman" w:cs="Times New Roman"/>
          <w:color w:val="000000"/>
          <w:spacing w:val="0"/>
          <w:w w:val="100"/>
          <w:position w:val="0"/>
          <w:sz w:val="24"/>
          <w:szCs w:val="24"/>
        </w:rPr>
        <w:t>,200.51</w:t>
      </w:r>
      <w:r>
        <w:rPr>
          <w:color w:val="000000"/>
          <w:spacing w:val="0"/>
          <w:w w:val="100"/>
          <w:position w:val="0"/>
        </w:rPr>
        <w:t>万元。报告期内, 依米康冷元实现营业收入</w:t>
      </w:r>
      <w:r>
        <w:rPr>
          <w:rFonts w:ascii="Times New Roman" w:eastAsia="Times New Roman" w:hAnsi="Times New Roman" w:cs="Times New Roman"/>
          <w:color w:val="000000"/>
          <w:spacing w:val="0"/>
          <w:w w:val="100"/>
          <w:position w:val="0"/>
          <w:sz w:val="24"/>
          <w:szCs w:val="24"/>
        </w:rPr>
        <w:t>3,169.05</w:t>
      </w:r>
      <w:r>
        <w:rPr>
          <w:color w:val="000000"/>
          <w:spacing w:val="0"/>
          <w:w w:val="100"/>
          <w:position w:val="0"/>
        </w:rPr>
        <w:t>万元，净利润</w:t>
      </w:r>
      <w:r>
        <w:rPr>
          <w:rFonts w:ascii="Times New Roman" w:eastAsia="Times New Roman" w:hAnsi="Times New Roman" w:cs="Times New Roman"/>
          <w:color w:val="000000"/>
          <w:spacing w:val="0"/>
          <w:w w:val="100"/>
          <w:position w:val="0"/>
          <w:sz w:val="24"/>
          <w:szCs w:val="24"/>
        </w:rPr>
        <w:t>-60.78</w:t>
      </w:r>
      <w:r>
        <w:rPr>
          <w:color w:val="000000"/>
          <w:spacing w:val="0"/>
          <w:w w:val="100"/>
          <w:position w:val="0"/>
        </w:rPr>
        <w:t>万元。</w:t>
      </w:r>
    </w:p>
    <w:p>
      <w:pPr>
        <w:pStyle w:val="Style25"/>
        <w:keepNext w:val="0"/>
        <w:keepLines w:val="0"/>
        <w:widowControl w:val="0"/>
        <w:shd w:val="clear" w:color="auto" w:fill="auto"/>
        <w:bidi w:val="0"/>
        <w:spacing w:before="0" w:after="120" w:line="470" w:lineRule="exact"/>
        <w:ind w:left="0" w:right="0" w:firstLine="560"/>
        <w:jc w:val="left"/>
      </w:pPr>
      <w:r>
        <w:rPr>
          <w:b/>
          <w:bCs/>
          <w:color w:val="000000"/>
          <w:spacing w:val="0"/>
          <w:w w:val="100"/>
          <w:position w:val="0"/>
        </w:rPr>
        <w:t>（十三）江苏亿金环保科技有限公司</w:t>
      </w:r>
    </w:p>
    <w:tbl>
      <w:tblPr>
        <w:tblOverlap w:val="never"/>
        <w:jc w:val="center"/>
        <w:tblLayout w:type="fixed"/>
      </w:tblPr>
      <w:tblGrid>
        <w:gridCol w:w="1570"/>
        <w:gridCol w:w="8237"/>
      </w:tblGrid>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2003</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9132028175507530XJ</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江苏省江阴市顾山镇国东村</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法定代表人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宋正兴</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11,000</w:t>
            </w:r>
            <w:r>
              <w:rPr>
                <w:rFonts w:ascii="SimSun" w:eastAsia="SimSun" w:hAnsi="SimSun" w:cs="SimSun"/>
                <w:color w:val="000000"/>
                <w:spacing w:val="0"/>
                <w:w w:val="100"/>
                <w:position w:val="0"/>
                <w:sz w:val="17"/>
                <w:szCs w:val="17"/>
              </w:rPr>
              <w:t>万元人民币</w:t>
            </w:r>
          </w:p>
        </w:tc>
      </w:tr>
      <w:tr>
        <w:trPr>
          <w:trHeight w:val="33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有限责任公司（自然人投资或控股）</w:t>
            </w:r>
          </w:p>
        </w:tc>
      </w:tr>
      <w:tr>
        <w:trPr>
          <w:trHeight w:val="15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360"/>
              <w:jc w:val="both"/>
              <w:rPr>
                <w:sz w:val="17"/>
                <w:szCs w:val="17"/>
              </w:rPr>
            </w:pPr>
            <w:r>
              <w:rPr>
                <w:rFonts w:ascii="SimSun" w:eastAsia="SimSun" w:hAnsi="SimSun" w:cs="SimSun"/>
                <w:color w:val="000000"/>
                <w:spacing w:val="0"/>
                <w:w w:val="100"/>
                <w:position w:val="0"/>
                <w:sz w:val="17"/>
                <w:szCs w:val="17"/>
              </w:rPr>
              <w:t>环保节能技术研发；石化、炼钢、环保成套设备的制造、安装；给排水工程的安装；轻钢结构、交通 设施的加工、安装；架线、管道、设备的施工；通风管道及设备安装；环境工程设计、施工总承包（凭资 质经营）；金属材料、纺织原料（不含籽棉）的销售；自营和代理各类商品及技术的进出口业务（但国家 限定企业经营或禁止进出口的商品和技术除外）。（依法须经批准的项目，经相关部门批准后方可开展经 营活动）</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53.84%</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表决权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53.84%</w:t>
            </w:r>
          </w:p>
        </w:tc>
      </w:tr>
      <w:tr>
        <w:trPr>
          <w:trHeight w:val="504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36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r>
            <w:r>
              <w:rPr>
                <w:color w:val="000000"/>
                <w:spacing w:val="0"/>
                <w:w w:val="100"/>
                <w:position w:val="0"/>
                <w:sz w:val="18"/>
                <w:szCs w:val="18"/>
              </w:rPr>
              <w:t>2014</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26</w:t>
            </w:r>
            <w:r>
              <w:rPr>
                <w:rFonts w:ascii="SimSun" w:eastAsia="SimSun" w:hAnsi="SimSun" w:cs="SimSun"/>
                <w:color w:val="000000"/>
                <w:spacing w:val="0"/>
                <w:w w:val="100"/>
                <w:position w:val="0"/>
                <w:sz w:val="17"/>
                <w:szCs w:val="17"/>
              </w:rPr>
              <w:t>日，</w:t>
            </w:r>
            <w:r>
              <w:rPr>
                <w:color w:val="000000"/>
                <w:spacing w:val="0"/>
                <w:w w:val="100"/>
                <w:position w:val="0"/>
                <w:sz w:val="18"/>
                <w:szCs w:val="18"/>
              </w:rPr>
              <w:t>“</w:t>
            </w:r>
            <w:r>
              <w:rPr>
                <w:rFonts w:ascii="SimSun" w:eastAsia="SimSun" w:hAnsi="SimSun" w:cs="SimSun"/>
                <w:color w:val="000000"/>
                <w:spacing w:val="0"/>
                <w:w w:val="100"/>
                <w:position w:val="0"/>
                <w:sz w:val="17"/>
                <w:szCs w:val="17"/>
              </w:rPr>
              <w:t>江苏亿金环保科技股份有限公司</w:t>
            </w:r>
            <w:r>
              <w:rPr>
                <w:color w:val="000000"/>
                <w:spacing w:val="0"/>
                <w:w w:val="100"/>
                <w:position w:val="0"/>
                <w:sz w:val="18"/>
                <w:szCs w:val="18"/>
              </w:rPr>
              <w:t>”</w:t>
            </w:r>
            <w:r>
              <w:rPr>
                <w:rFonts w:ascii="SimSun" w:eastAsia="SimSun" w:hAnsi="SimSun" w:cs="SimSun"/>
                <w:color w:val="000000"/>
                <w:spacing w:val="0"/>
                <w:w w:val="100"/>
                <w:position w:val="0"/>
                <w:sz w:val="17"/>
                <w:szCs w:val="17"/>
              </w:rPr>
              <w:t>变更为</w:t>
            </w:r>
            <w:r>
              <w:rPr>
                <w:color w:val="000000"/>
                <w:spacing w:val="0"/>
                <w:w w:val="100"/>
                <w:position w:val="0"/>
                <w:sz w:val="18"/>
                <w:szCs w:val="18"/>
              </w:rPr>
              <w:t>“</w:t>
            </w:r>
            <w:r>
              <w:rPr>
                <w:rFonts w:ascii="SimSun" w:eastAsia="SimSun" w:hAnsi="SimSun" w:cs="SimSun"/>
                <w:color w:val="000000"/>
                <w:spacing w:val="0"/>
                <w:w w:val="100"/>
                <w:position w:val="0"/>
                <w:sz w:val="17"/>
                <w:szCs w:val="17"/>
              </w:rPr>
              <w:t>江苏亿金环保科技有限公司</w:t>
            </w:r>
            <w:r>
              <w:rPr>
                <w:color w:val="000000"/>
                <w:spacing w:val="0"/>
                <w:w w:val="100"/>
                <w:position w:val="0"/>
                <w:sz w:val="18"/>
                <w:szCs w:val="18"/>
              </w:rPr>
              <w:t>”</w:t>
            </w:r>
            <w:r>
              <w:rPr>
                <w:rFonts w:ascii="SimSun" w:eastAsia="SimSun" w:hAnsi="SimSun" w:cs="SimSun"/>
                <w:color w:val="000000"/>
                <w:spacing w:val="0"/>
                <w:w w:val="100"/>
                <w:position w:val="0"/>
                <w:sz w:val="17"/>
                <w:szCs w:val="17"/>
              </w:rPr>
              <w:t>，企业 性质由股份有限公司变更为有限责任公司；</w:t>
            </w:r>
            <w:r>
              <w:rPr>
                <w:color w:val="000000"/>
                <w:spacing w:val="0"/>
                <w:w w:val="100"/>
                <w:position w:val="0"/>
                <w:sz w:val="18"/>
                <w:szCs w:val="18"/>
              </w:rPr>
              <w:t>2014</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17</w:t>
            </w:r>
            <w:r>
              <w:rPr>
                <w:rFonts w:ascii="SimSun" w:eastAsia="SimSun" w:hAnsi="SimSun" w:cs="SimSun"/>
                <w:color w:val="000000"/>
                <w:spacing w:val="0"/>
                <w:w w:val="100"/>
                <w:position w:val="0"/>
                <w:sz w:val="17"/>
                <w:szCs w:val="17"/>
              </w:rPr>
              <w:t>日公司完成发行股份购买江苏亿金的资产交割， 依米康持有江苏亿金的股份比例为</w:t>
            </w:r>
            <w:r>
              <w:rPr>
                <w:color w:val="000000"/>
                <w:spacing w:val="0"/>
                <w:w w:val="100"/>
                <w:position w:val="0"/>
                <w:sz w:val="18"/>
                <w:szCs w:val="18"/>
              </w:rPr>
              <w:t>53.00%</w:t>
            </w:r>
            <w:r>
              <w:rPr>
                <w:rFonts w:ascii="SimSun" w:eastAsia="SimSun" w:hAnsi="SimSun" w:cs="SimSun"/>
                <w:color w:val="000000"/>
                <w:spacing w:val="0"/>
                <w:w w:val="100"/>
                <w:position w:val="0"/>
                <w:sz w:val="17"/>
                <w:szCs w:val="17"/>
              </w:rPr>
              <w:t>。</w:t>
            </w:r>
          </w:p>
          <w:p>
            <w:pPr>
              <w:pStyle w:val="Style2"/>
              <w:keepNext w:val="0"/>
              <w:keepLines w:val="0"/>
              <w:widowControl w:val="0"/>
              <w:shd w:val="clear" w:color="auto" w:fill="auto"/>
              <w:tabs>
                <w:tab w:pos="701" w:val="left"/>
              </w:tabs>
              <w:bidi w:val="0"/>
              <w:spacing w:before="0" w:after="0" w:line="314" w:lineRule="exact"/>
              <w:ind w:left="0" w:right="0" w:firstLine="46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月，依米康使用配套募集资金净额单方面向江苏亿金增资，其注册资本从</w:t>
            </w:r>
            <w:r>
              <w:rPr>
                <w:color w:val="000000"/>
                <w:spacing w:val="0"/>
                <w:w w:val="100"/>
                <w:position w:val="0"/>
                <w:sz w:val="18"/>
                <w:szCs w:val="18"/>
              </w:rPr>
              <w:t>5,990</w:t>
            </w:r>
            <w:r>
              <w:rPr>
                <w:rFonts w:ascii="SimSun" w:eastAsia="SimSun" w:hAnsi="SimSun" w:cs="SimSun"/>
                <w:color w:val="000000"/>
                <w:spacing w:val="0"/>
                <w:w w:val="100"/>
                <w:position w:val="0"/>
                <w:sz w:val="17"/>
                <w:szCs w:val="17"/>
              </w:rPr>
              <w:t>万元增加 至</w:t>
            </w:r>
            <w:r>
              <w:rPr>
                <w:color w:val="000000"/>
                <w:spacing w:val="0"/>
                <w:w w:val="100"/>
                <w:position w:val="0"/>
                <w:sz w:val="18"/>
                <w:szCs w:val="18"/>
              </w:rPr>
              <w:t>6,904</w:t>
            </w:r>
            <w:r>
              <w:rPr>
                <w:rFonts w:ascii="SimSun" w:eastAsia="SimSun" w:hAnsi="SimSun" w:cs="SimSun"/>
                <w:color w:val="000000"/>
                <w:spacing w:val="0"/>
                <w:w w:val="100"/>
                <w:position w:val="0"/>
                <w:sz w:val="17"/>
                <w:szCs w:val="17"/>
              </w:rPr>
              <w:t>万元，依米康持有江苏亿金的股份比例增至</w:t>
            </w:r>
            <w:r>
              <w:rPr>
                <w:color w:val="000000"/>
                <w:spacing w:val="0"/>
                <w:w w:val="100"/>
                <w:position w:val="0"/>
                <w:sz w:val="18"/>
                <w:szCs w:val="18"/>
              </w:rPr>
              <w:t>59.22%</w:t>
            </w:r>
            <w:r>
              <w:rPr>
                <w:rFonts w:ascii="SimSun" w:eastAsia="SimSun" w:hAnsi="SimSun" w:cs="SimSun"/>
                <w:color w:val="000000"/>
                <w:spacing w:val="0"/>
                <w:w w:val="100"/>
                <w:position w:val="0"/>
                <w:sz w:val="17"/>
                <w:szCs w:val="17"/>
              </w:rPr>
              <w:t>。</w:t>
            </w:r>
          </w:p>
          <w:p>
            <w:pPr>
              <w:pStyle w:val="Style2"/>
              <w:keepNext w:val="0"/>
              <w:keepLines w:val="0"/>
              <w:widowControl w:val="0"/>
              <w:shd w:val="clear" w:color="auto" w:fill="auto"/>
              <w:tabs>
                <w:tab w:pos="715" w:val="left"/>
              </w:tabs>
              <w:bidi w:val="0"/>
              <w:spacing w:before="0" w:after="0" w:line="314" w:lineRule="exact"/>
              <w:ind w:left="0" w:right="0" w:firstLine="460"/>
              <w:jc w:val="both"/>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w:t>
              <w:tab/>
            </w: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2</w:t>
            </w:r>
            <w:r>
              <w:rPr>
                <w:rFonts w:ascii="SimSun" w:eastAsia="SimSun" w:hAnsi="SimSun" w:cs="SimSun"/>
                <w:color w:val="000000"/>
                <w:spacing w:val="0"/>
                <w:w w:val="100"/>
                <w:position w:val="0"/>
                <w:sz w:val="17"/>
                <w:szCs w:val="17"/>
              </w:rPr>
              <w:t>月，依米康与江苏亿金原主要股东共同对江苏亿金增资，其注册资本从</w:t>
            </w:r>
            <w:r>
              <w:rPr>
                <w:color w:val="000000"/>
                <w:spacing w:val="0"/>
                <w:w w:val="100"/>
                <w:position w:val="0"/>
                <w:sz w:val="18"/>
                <w:szCs w:val="18"/>
              </w:rPr>
              <w:t>6,904</w:t>
            </w:r>
            <w:r>
              <w:rPr>
                <w:rFonts w:ascii="SimSun" w:eastAsia="SimSun" w:hAnsi="SimSun" w:cs="SimSun"/>
                <w:color w:val="000000"/>
                <w:spacing w:val="0"/>
                <w:w w:val="100"/>
                <w:position w:val="0"/>
                <w:sz w:val="17"/>
                <w:szCs w:val="17"/>
              </w:rPr>
              <w:t xml:space="preserve">万元增至 </w:t>
            </w:r>
            <w:r>
              <w:rPr>
                <w:color w:val="000000"/>
                <w:spacing w:val="0"/>
                <w:w w:val="100"/>
                <w:position w:val="0"/>
                <w:sz w:val="18"/>
                <w:szCs w:val="18"/>
              </w:rPr>
              <w:t>10,000</w:t>
            </w:r>
            <w:r>
              <w:rPr>
                <w:rFonts w:ascii="SimSun" w:eastAsia="SimSun" w:hAnsi="SimSun" w:cs="SimSun"/>
                <w:color w:val="000000"/>
                <w:spacing w:val="0"/>
                <w:w w:val="100"/>
                <w:position w:val="0"/>
                <w:sz w:val="17"/>
                <w:szCs w:val="17"/>
              </w:rPr>
              <w:t>万元，依米康持股比例仍然为</w:t>
            </w:r>
            <w:r>
              <w:rPr>
                <w:color w:val="000000"/>
                <w:spacing w:val="0"/>
                <w:w w:val="100"/>
                <w:position w:val="0"/>
                <w:sz w:val="18"/>
                <w:szCs w:val="18"/>
              </w:rPr>
              <w:t>59.22%</w:t>
            </w:r>
            <w:r>
              <w:rPr>
                <w:rFonts w:ascii="SimSun" w:eastAsia="SimSun" w:hAnsi="SimSun" w:cs="SimSun"/>
                <w:color w:val="000000"/>
                <w:spacing w:val="0"/>
                <w:w w:val="100"/>
                <w:position w:val="0"/>
                <w:sz w:val="17"/>
                <w:szCs w:val="17"/>
              </w:rPr>
              <w:t>。</w:t>
            </w:r>
          </w:p>
          <w:p>
            <w:pPr>
              <w:pStyle w:val="Style2"/>
              <w:keepNext w:val="0"/>
              <w:keepLines w:val="0"/>
              <w:widowControl w:val="0"/>
              <w:shd w:val="clear" w:color="auto" w:fill="auto"/>
              <w:tabs>
                <w:tab w:pos="724" w:val="left"/>
              </w:tabs>
              <w:bidi w:val="0"/>
              <w:spacing w:before="0" w:after="0" w:line="314" w:lineRule="exact"/>
              <w:ind w:left="0" w:right="0" w:firstLine="460"/>
              <w:jc w:val="both"/>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w:t>
              <w:tab/>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月，取得江苏省江阴市市场监督管理局核发的三证合一《营业执照》。</w:t>
            </w:r>
          </w:p>
          <w:p>
            <w:pPr>
              <w:pStyle w:val="Style2"/>
              <w:keepNext w:val="0"/>
              <w:keepLines w:val="0"/>
              <w:widowControl w:val="0"/>
              <w:shd w:val="clear" w:color="auto" w:fill="auto"/>
              <w:tabs>
                <w:tab w:pos="710" w:val="left"/>
              </w:tabs>
              <w:bidi w:val="0"/>
              <w:spacing w:before="0" w:after="0" w:line="314" w:lineRule="exact"/>
              <w:ind w:left="0" w:right="0" w:firstLine="460"/>
              <w:jc w:val="both"/>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w:t>
              <w:tab/>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月，弓</w:t>
            </w:r>
            <w:r>
              <w:rPr>
                <w:color w:val="000000"/>
                <w:spacing w:val="0"/>
                <w:w w:val="100"/>
                <w:position w:val="0"/>
                <w:sz w:val="18"/>
                <w:szCs w:val="18"/>
              </w:rPr>
              <w:t>I</w:t>
            </w:r>
            <w:r>
              <w:rPr>
                <w:rFonts w:ascii="SimSun" w:eastAsia="SimSun" w:hAnsi="SimSun" w:cs="SimSun"/>
                <w:color w:val="000000"/>
                <w:spacing w:val="0"/>
                <w:w w:val="100"/>
                <w:position w:val="0"/>
                <w:sz w:val="17"/>
                <w:szCs w:val="17"/>
              </w:rPr>
              <w:t>入新的股东包天剑出资</w:t>
            </w:r>
            <w:r>
              <w:rPr>
                <w:color w:val="000000"/>
                <w:spacing w:val="0"/>
                <w:w w:val="100"/>
                <w:position w:val="0"/>
                <w:sz w:val="18"/>
                <w:szCs w:val="18"/>
              </w:rPr>
              <w:t>5,000</w:t>
            </w:r>
            <w:r>
              <w:rPr>
                <w:rFonts w:ascii="SimSun" w:eastAsia="SimSun" w:hAnsi="SimSun" w:cs="SimSun"/>
                <w:color w:val="000000"/>
                <w:spacing w:val="0"/>
                <w:w w:val="100"/>
                <w:position w:val="0"/>
                <w:sz w:val="17"/>
                <w:szCs w:val="17"/>
              </w:rPr>
              <w:t>万元单方面对江苏亿金增资</w:t>
            </w:r>
            <w:r>
              <w:rPr>
                <w:color w:val="000000"/>
                <w:spacing w:val="0"/>
                <w:w w:val="100"/>
                <w:position w:val="0"/>
                <w:sz w:val="18"/>
                <w:szCs w:val="18"/>
              </w:rPr>
              <w:t>1,000</w:t>
            </w:r>
            <w:r>
              <w:rPr>
                <w:rFonts w:ascii="SimSun" w:eastAsia="SimSun" w:hAnsi="SimSun" w:cs="SimSun"/>
                <w:color w:val="000000"/>
                <w:spacing w:val="0"/>
                <w:w w:val="100"/>
                <w:position w:val="0"/>
                <w:sz w:val="17"/>
                <w:szCs w:val="17"/>
              </w:rPr>
              <w:t>万元，江苏亿金股 本增至</w:t>
            </w:r>
            <w:r>
              <w:rPr>
                <w:color w:val="000000"/>
                <w:spacing w:val="0"/>
                <w:w w:val="100"/>
                <w:position w:val="0"/>
                <w:sz w:val="18"/>
                <w:szCs w:val="18"/>
              </w:rPr>
              <w:t>11,000</w:t>
            </w:r>
            <w:r>
              <w:rPr>
                <w:rFonts w:ascii="SimSun" w:eastAsia="SimSun" w:hAnsi="SimSun" w:cs="SimSun"/>
                <w:color w:val="000000"/>
                <w:spacing w:val="0"/>
                <w:w w:val="100"/>
                <w:position w:val="0"/>
                <w:sz w:val="17"/>
                <w:szCs w:val="17"/>
              </w:rPr>
              <w:t>万元。</w:t>
            </w:r>
          </w:p>
          <w:p>
            <w:pPr>
              <w:pStyle w:val="Style2"/>
              <w:keepNext w:val="0"/>
              <w:keepLines w:val="0"/>
              <w:widowControl w:val="0"/>
              <w:shd w:val="clear" w:color="auto" w:fill="auto"/>
              <w:tabs>
                <w:tab w:pos="653" w:val="left"/>
              </w:tabs>
              <w:bidi w:val="0"/>
              <w:spacing w:before="0" w:after="0" w:line="314" w:lineRule="exact"/>
              <w:ind w:left="0" w:right="0" w:firstLine="460"/>
              <w:jc w:val="both"/>
              <w:rPr>
                <w:sz w:val="17"/>
                <w:szCs w:val="17"/>
              </w:rPr>
            </w:pPr>
            <w:r>
              <w:rPr>
                <w:color w:val="000000"/>
                <w:spacing w:val="0"/>
                <w:w w:val="100"/>
                <w:position w:val="0"/>
                <w:sz w:val="18"/>
                <w:szCs w:val="18"/>
              </w:rPr>
              <w:t>6</w:t>
            </w:r>
            <w:r>
              <w:rPr>
                <w:rFonts w:ascii="SimSun" w:eastAsia="SimSun" w:hAnsi="SimSun" w:cs="SimSun"/>
                <w:color w:val="000000"/>
                <w:spacing w:val="0"/>
                <w:w w:val="100"/>
                <w:position w:val="0"/>
                <w:sz w:val="17"/>
                <w:szCs w:val="17"/>
              </w:rPr>
              <w:t>）</w:t>
              <w:tab/>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月，江苏亿金原股东上海添惠投资管理有限公司将其所持有的江苏亿金</w:t>
            </w:r>
            <w:r>
              <w:rPr>
                <w:color w:val="000000"/>
                <w:spacing w:val="0"/>
                <w:w w:val="100"/>
                <w:position w:val="0"/>
                <w:sz w:val="18"/>
                <w:szCs w:val="18"/>
              </w:rPr>
              <w:t>628</w:t>
            </w:r>
            <w:r>
              <w:rPr>
                <w:rFonts w:ascii="SimSun" w:eastAsia="SimSun" w:hAnsi="SimSun" w:cs="SimSun"/>
                <w:color w:val="000000"/>
                <w:spacing w:val="0"/>
                <w:w w:val="100"/>
                <w:position w:val="0"/>
                <w:sz w:val="17"/>
                <w:szCs w:val="17"/>
              </w:rPr>
              <w:t>万股股权（占 其注册资本的</w:t>
            </w:r>
            <w:r>
              <w:rPr>
                <w:color w:val="000000"/>
                <w:spacing w:val="0"/>
                <w:w w:val="100"/>
                <w:position w:val="0"/>
                <w:sz w:val="18"/>
                <w:szCs w:val="18"/>
              </w:rPr>
              <w:t>5.7091%</w:t>
            </w:r>
            <w:r>
              <w:rPr>
                <w:rFonts w:ascii="SimSun" w:eastAsia="SimSun" w:hAnsi="SimSun" w:cs="SimSun"/>
                <w:color w:val="000000"/>
                <w:spacing w:val="0"/>
                <w:w w:val="100"/>
                <w:position w:val="0"/>
                <w:sz w:val="17"/>
                <w:szCs w:val="17"/>
              </w:rPr>
              <w:t>）以</w:t>
            </w:r>
            <w:r>
              <w:rPr>
                <w:color w:val="000000"/>
                <w:spacing w:val="0"/>
                <w:w w:val="100"/>
                <w:position w:val="0"/>
                <w:sz w:val="18"/>
                <w:szCs w:val="18"/>
              </w:rPr>
              <w:t>628</w:t>
            </w:r>
            <w:r>
              <w:rPr>
                <w:rFonts w:ascii="SimSun" w:eastAsia="SimSun" w:hAnsi="SimSun" w:cs="SimSun"/>
                <w:color w:val="000000"/>
                <w:spacing w:val="0"/>
                <w:w w:val="100"/>
                <w:position w:val="0"/>
                <w:sz w:val="17"/>
                <w:szCs w:val="17"/>
              </w:rPr>
              <w:t>万元人民币作价转让给上海巽浩投资合伙企业（有限合伙），上海添惠和 上海巽浩的实际控制人均为是志浩先生。于</w:t>
            </w: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月完成股东变更、公司章程修订的工商变更备案登记， 并换发《营业执照》。</w:t>
            </w:r>
          </w:p>
          <w:p>
            <w:pPr>
              <w:pStyle w:val="Style2"/>
              <w:keepNext w:val="0"/>
              <w:keepLines w:val="0"/>
              <w:widowControl w:val="0"/>
              <w:shd w:val="clear" w:color="auto" w:fill="auto"/>
              <w:tabs>
                <w:tab w:pos="710" w:val="left"/>
              </w:tabs>
              <w:bidi w:val="0"/>
              <w:spacing w:before="0" w:after="0" w:line="314" w:lineRule="exact"/>
              <w:ind w:left="0" w:right="0" w:firstLine="460"/>
              <w:jc w:val="both"/>
              <w:rPr>
                <w:sz w:val="17"/>
                <w:szCs w:val="17"/>
              </w:rPr>
            </w:pPr>
            <w:r>
              <w:rPr>
                <w:color w:val="000000"/>
                <w:spacing w:val="0"/>
                <w:w w:val="100"/>
                <w:position w:val="0"/>
                <w:sz w:val="18"/>
                <w:szCs w:val="18"/>
              </w:rPr>
              <w:t>7</w:t>
            </w:r>
            <w:r>
              <w:rPr>
                <w:rFonts w:ascii="SimSun" w:eastAsia="SimSun" w:hAnsi="SimSun" w:cs="SimSun"/>
                <w:color w:val="000000"/>
                <w:spacing w:val="0"/>
                <w:w w:val="100"/>
                <w:position w:val="0"/>
                <w:sz w:val="17"/>
                <w:szCs w:val="17"/>
              </w:rPr>
              <w:t>）</w:t>
              <w:tab/>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4</w:t>
            </w:r>
            <w:r>
              <w:rPr>
                <w:rFonts w:ascii="SimSun" w:eastAsia="SimSun" w:hAnsi="SimSun" w:cs="SimSun"/>
                <w:color w:val="000000"/>
                <w:spacing w:val="0"/>
                <w:w w:val="100"/>
                <w:position w:val="0"/>
                <w:sz w:val="17"/>
                <w:szCs w:val="17"/>
              </w:rPr>
              <w:t>月，江苏亿金完成股东名称变更（股东名称由</w:t>
            </w:r>
            <w:r>
              <w:rPr>
                <w:color w:val="000000"/>
                <w:spacing w:val="0"/>
                <w:w w:val="100"/>
                <w:position w:val="0"/>
                <w:sz w:val="18"/>
                <w:szCs w:val="18"/>
              </w:rPr>
              <w:t>“</w:t>
            </w:r>
            <w:r>
              <w:rPr>
                <w:rFonts w:ascii="SimSun" w:eastAsia="SimSun" w:hAnsi="SimSun" w:cs="SimSun"/>
                <w:color w:val="000000"/>
                <w:spacing w:val="0"/>
                <w:w w:val="100"/>
                <w:position w:val="0"/>
                <w:sz w:val="17"/>
                <w:szCs w:val="17"/>
              </w:rPr>
              <w:t>四川依米康环境科技股份有限公司</w:t>
            </w:r>
            <w:r>
              <w:rPr>
                <w:color w:val="000000"/>
                <w:spacing w:val="0"/>
                <w:w w:val="100"/>
                <w:position w:val="0"/>
                <w:sz w:val="18"/>
                <w:szCs w:val="18"/>
              </w:rPr>
              <w:t>”</w:t>
            </w:r>
            <w:r>
              <w:rPr>
                <w:rFonts w:ascii="SimSun" w:eastAsia="SimSun" w:hAnsi="SimSun" w:cs="SimSun"/>
                <w:color w:val="000000"/>
                <w:spacing w:val="0"/>
                <w:w w:val="100"/>
                <w:position w:val="0"/>
                <w:sz w:val="17"/>
                <w:szCs w:val="17"/>
              </w:rPr>
              <w:t>变更 为</w:t>
            </w:r>
            <w:r>
              <w:rPr>
                <w:color w:val="000000"/>
                <w:spacing w:val="0"/>
                <w:w w:val="100"/>
                <w:position w:val="0"/>
                <w:sz w:val="18"/>
                <w:szCs w:val="18"/>
              </w:rPr>
              <w:t>“</w:t>
            </w: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w:t>
            </w:r>
            <w:r>
              <w:rPr>
                <w:rFonts w:ascii="SimSun" w:eastAsia="SimSun" w:hAnsi="SimSun" w:cs="SimSun"/>
                <w:color w:val="000000"/>
                <w:spacing w:val="0"/>
                <w:w w:val="100"/>
                <w:position w:val="0"/>
                <w:sz w:val="17"/>
                <w:szCs w:val="17"/>
              </w:rPr>
              <w:t>）的工商登记变更及章程修订手续。</w:t>
            </w:r>
          </w:p>
        </w:tc>
      </w:tr>
    </w:tbl>
    <w:p>
      <w:pPr>
        <w:widowControl w:val="0"/>
        <w:spacing w:after="959" w:line="1" w:lineRule="exact"/>
      </w:pPr>
    </w:p>
    <w:p>
      <w:pPr>
        <w:pStyle w:val="Style28"/>
        <w:keepNext w:val="0"/>
        <w:keepLines w:val="0"/>
        <w:widowControl w:val="0"/>
        <w:shd w:val="clear" w:color="auto" w:fill="auto"/>
        <w:bidi w:val="0"/>
        <w:spacing w:before="0" w:after="540" w:line="240" w:lineRule="auto"/>
        <w:ind w:left="0" w:right="0" w:firstLine="0"/>
        <w:jc w:val="right"/>
        <w:sectPr>
          <w:headerReference w:type="default" r:id="rId75"/>
          <w:footerReference w:type="default" r:id="rId76"/>
          <w:headerReference w:type="even" r:id="rId77"/>
          <w:footerReference w:type="even" r:id="rId78"/>
          <w:footnotePr>
            <w:pos w:val="pageBottom"/>
            <w:numFmt w:val="decimal"/>
            <w:numRestart w:val="continuous"/>
          </w:footnotePr>
          <w:pgSz w:w="11900" w:h="16840"/>
          <w:pgMar w:top="1443" w:right="1056" w:bottom="950" w:left="1038" w:header="0" w:footer="3" w:gutter="0"/>
          <w:cols w:space="720"/>
          <w:noEndnote/>
          <w:rtlGutter w:val="0"/>
          <w:docGrid w:linePitch="360"/>
        </w:sectPr>
      </w:pPr>
      <w:r>
        <w:rPr>
          <w:spacing w:val="0"/>
          <w:w w:val="100"/>
          <w:position w:val="0"/>
        </w:rPr>
        <w:t>cninf^</w:t>
      </w:r>
    </w:p>
    <w:p>
      <w:pPr>
        <w:widowControl w:val="0"/>
        <w:spacing w:after="99" w:line="1" w:lineRule="exact"/>
      </w:pPr>
    </w:p>
    <w:tbl>
      <w:tblPr>
        <w:tblOverlap w:val="never"/>
        <w:jc w:val="center"/>
        <w:tblLayout w:type="fixed"/>
      </w:tblPr>
      <w:tblGrid>
        <w:gridCol w:w="1570"/>
        <w:gridCol w:w="8237"/>
      </w:tblGrid>
      <w:tr>
        <w:trPr>
          <w:trHeight w:val="365" w:hRule="exact"/>
        </w:trPr>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8"/>
                <w:szCs w:val="18"/>
              </w:rPr>
              <w:t>8</w:t>
            </w:r>
            <w:r>
              <w:rPr>
                <w:rFonts w:ascii="SimSun" w:eastAsia="SimSun" w:hAnsi="SimSun" w:cs="SimSun"/>
                <w:color w:val="000000"/>
                <w:spacing w:val="0"/>
                <w:w w:val="100"/>
                <w:position w:val="0"/>
                <w:sz w:val="17"/>
                <w:szCs w:val="17"/>
              </w:rPr>
              <w:t>）</w:t>
            </w: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月，江苏亿金增加部分经营范围，并换发《营业执照》。</w:t>
            </w:r>
          </w:p>
        </w:tc>
      </w:tr>
    </w:tbl>
    <w:p>
      <w:pPr>
        <w:pStyle w:val="Style25"/>
        <w:keepNext w:val="0"/>
        <w:keepLines w:val="0"/>
        <w:widowControl w:val="0"/>
        <w:shd w:val="clear" w:color="auto" w:fill="auto"/>
        <w:bidi w:val="0"/>
        <w:spacing w:before="0" w:after="0" w:line="475" w:lineRule="exact"/>
        <w:ind w:left="260" w:right="0" w:firstLine="480"/>
        <w:jc w:val="left"/>
      </w:pP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日，江苏亿金总资产</w:t>
      </w:r>
      <w:r>
        <w:rPr>
          <w:rFonts w:ascii="Times New Roman" w:eastAsia="Times New Roman" w:hAnsi="Times New Roman" w:cs="Times New Roman"/>
          <w:color w:val="000000"/>
          <w:spacing w:val="0"/>
          <w:w w:val="100"/>
          <w:position w:val="0"/>
          <w:sz w:val="24"/>
          <w:szCs w:val="24"/>
        </w:rPr>
        <w:t>90,076.93</w:t>
      </w:r>
      <w:r>
        <w:rPr>
          <w:color w:val="000000"/>
          <w:spacing w:val="0"/>
          <w:w w:val="100"/>
          <w:position w:val="0"/>
        </w:rPr>
        <w:t>万元，净资产</w:t>
      </w:r>
      <w:r>
        <w:rPr>
          <w:rFonts w:ascii="Times New Roman" w:eastAsia="Times New Roman" w:hAnsi="Times New Roman" w:cs="Times New Roman"/>
          <w:color w:val="000000"/>
          <w:spacing w:val="0"/>
          <w:w w:val="100"/>
          <w:position w:val="0"/>
          <w:sz w:val="24"/>
          <w:szCs w:val="24"/>
        </w:rPr>
        <w:t>28,141.09</w:t>
      </w:r>
      <w:r>
        <w:rPr>
          <w:color w:val="000000"/>
          <w:spacing w:val="0"/>
          <w:w w:val="100"/>
          <w:position w:val="0"/>
        </w:rPr>
        <w:t>万元。报告期内, 江苏亿金实现营业收入</w:t>
      </w:r>
      <w:r>
        <w:rPr>
          <w:rFonts w:ascii="Times New Roman" w:eastAsia="Times New Roman" w:hAnsi="Times New Roman" w:cs="Times New Roman"/>
          <w:color w:val="000000"/>
          <w:spacing w:val="0"/>
          <w:w w:val="100"/>
          <w:position w:val="0"/>
          <w:sz w:val="24"/>
          <w:szCs w:val="24"/>
        </w:rPr>
        <w:t>19,623.14</w:t>
      </w:r>
      <w:r>
        <w:rPr>
          <w:color w:val="000000"/>
          <w:spacing w:val="0"/>
          <w:w w:val="100"/>
          <w:position w:val="0"/>
        </w:rPr>
        <w:t>万元，净利润</w:t>
      </w:r>
      <w:r>
        <w:rPr>
          <w:rFonts w:ascii="Times New Roman" w:eastAsia="Times New Roman" w:hAnsi="Times New Roman" w:cs="Times New Roman"/>
          <w:color w:val="000000"/>
          <w:spacing w:val="0"/>
          <w:w w:val="100"/>
          <w:position w:val="0"/>
          <w:sz w:val="24"/>
          <w:szCs w:val="24"/>
        </w:rPr>
        <w:t>-9,193.55</w:t>
      </w:r>
      <w:r>
        <w:rPr>
          <w:color w:val="000000"/>
          <w:spacing w:val="0"/>
          <w:w w:val="100"/>
          <w:position w:val="0"/>
        </w:rPr>
        <w:t>万元。</w:t>
      </w:r>
    </w:p>
    <w:p>
      <w:pPr>
        <w:pStyle w:val="Style25"/>
        <w:keepNext w:val="0"/>
        <w:keepLines w:val="0"/>
        <w:widowControl w:val="0"/>
        <w:shd w:val="clear" w:color="auto" w:fill="auto"/>
        <w:bidi w:val="0"/>
        <w:spacing w:before="0" w:after="100" w:line="475" w:lineRule="exact"/>
        <w:ind w:left="0" w:right="0" w:firstLine="740"/>
        <w:jc w:val="left"/>
      </w:pPr>
      <w:r>
        <w:rPr>
          <w:b/>
          <w:bCs/>
          <w:color w:val="000000"/>
          <w:spacing w:val="0"/>
          <w:w w:val="100"/>
          <w:position w:val="0"/>
        </w:rPr>
        <w:t>（十四）临沧亿金再生能源科技有限公司</w:t>
      </w:r>
    </w:p>
    <w:tbl>
      <w:tblPr>
        <w:tblOverlap w:val="never"/>
        <w:jc w:val="center"/>
        <w:tblLayout w:type="fixed"/>
      </w:tblPr>
      <w:tblGrid>
        <w:gridCol w:w="1570"/>
        <w:gridCol w:w="8237"/>
      </w:tblGrid>
      <w:tr>
        <w:trPr>
          <w:trHeight w:val="44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 xml:space="preserve">4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24 </w:t>
            </w:r>
            <w:r>
              <w:rPr>
                <w:rFonts w:ascii="SimSun" w:eastAsia="SimSun" w:hAnsi="SimSun" w:cs="SimSun"/>
                <w:color w:val="000000"/>
                <w:spacing w:val="0"/>
                <w:w w:val="100"/>
                <w:position w:val="0"/>
                <w:sz w:val="17"/>
                <w:szCs w:val="17"/>
              </w:rPr>
              <w:t>日</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91530902MA6KJ0018B</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云南省临沧市临翔区南天路</w:t>
            </w:r>
            <w:r>
              <w:rPr>
                <w:color w:val="000000"/>
                <w:spacing w:val="0"/>
                <w:w w:val="100"/>
                <w:position w:val="0"/>
                <w:sz w:val="18"/>
                <w:szCs w:val="18"/>
              </w:rPr>
              <w:t>1379</w:t>
            </w:r>
            <w:r>
              <w:rPr>
                <w:rFonts w:ascii="SimSun" w:eastAsia="SimSun" w:hAnsi="SimSun" w:cs="SimSun"/>
                <w:color w:val="000000"/>
                <w:spacing w:val="0"/>
                <w:w w:val="100"/>
                <w:position w:val="0"/>
                <w:sz w:val="17"/>
                <w:szCs w:val="17"/>
              </w:rPr>
              <w:t>号（区住建局办公楼</w:t>
            </w:r>
            <w:r>
              <w:rPr>
                <w:color w:val="000000"/>
                <w:spacing w:val="0"/>
                <w:w w:val="100"/>
                <w:position w:val="0"/>
                <w:sz w:val="18"/>
                <w:szCs w:val="18"/>
              </w:rPr>
              <w:t>105</w:t>
            </w:r>
            <w:r>
              <w:rPr>
                <w:rFonts w:ascii="SimSun" w:eastAsia="SimSun" w:hAnsi="SimSun" w:cs="SimSun"/>
                <w:color w:val="000000"/>
                <w:spacing w:val="0"/>
                <w:w w:val="100"/>
                <w:position w:val="0"/>
                <w:sz w:val="17"/>
                <w:szCs w:val="17"/>
              </w:rPr>
              <w:t>室）</w:t>
            </w:r>
          </w:p>
        </w:tc>
      </w:tr>
      <w:tr>
        <w:trPr>
          <w:trHeight w:val="4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法定代表人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宋正兴</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460" w:right="0" w:firstLine="0"/>
              <w:jc w:val="left"/>
              <w:rPr>
                <w:sz w:val="17"/>
                <w:szCs w:val="17"/>
              </w:rPr>
            </w:pPr>
            <w:r>
              <w:rPr>
                <w:color w:val="000000"/>
                <w:spacing w:val="0"/>
                <w:w w:val="100"/>
                <w:position w:val="0"/>
                <w:sz w:val="18"/>
                <w:szCs w:val="18"/>
              </w:rPr>
              <w:t>5,000</w:t>
            </w:r>
            <w:r>
              <w:rPr>
                <w:rFonts w:ascii="SimSun" w:eastAsia="SimSun" w:hAnsi="SimSun" w:cs="SimSun"/>
                <w:color w:val="000000"/>
                <w:spacing w:val="0"/>
                <w:w w:val="100"/>
                <w:position w:val="0"/>
                <w:sz w:val="17"/>
                <w:szCs w:val="17"/>
              </w:rPr>
              <w:t>万元人民币</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有限责任公司（自然人投资或控股的法人独资）</w:t>
            </w:r>
          </w:p>
        </w:tc>
      </w:tr>
      <w:tr>
        <w:trPr>
          <w:trHeight w:val="1291"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360"/>
              <w:jc w:val="both"/>
              <w:rPr>
                <w:sz w:val="17"/>
                <w:szCs w:val="17"/>
              </w:rPr>
            </w:pPr>
            <w:r>
              <w:rPr>
                <w:rFonts w:ascii="SimSun" w:eastAsia="SimSun" w:hAnsi="SimSun" w:cs="SimSun"/>
                <w:color w:val="000000"/>
                <w:spacing w:val="0"/>
                <w:w w:val="100"/>
                <w:position w:val="0"/>
                <w:sz w:val="17"/>
                <w:szCs w:val="17"/>
              </w:rPr>
              <w:t>生活垃圾综合利用有关的科学研究、技术开发、成果推广及咨询服务；生活垃圾、废旧物资的收集、 回收、运输与综合利用；农业种植技术咨询服务；有机肥及有机无机复合肥的生产、销售；再生能源利用； 沼气的生产与销售；沼气发电、电力产品的销售；发电系统、垃圾处理系统运行维护及运营管理服务；建 筑工程的设计与施工；污水处理运营服务。（依法须经批准的项目，经相关部门批准后方可开展经营活动）</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股东名称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江苏亿金环保科技有限公司</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表决权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w:t>
            </w:r>
          </w:p>
        </w:tc>
      </w:tr>
      <w:tr>
        <w:trPr>
          <w:trHeight w:val="16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36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 公司于</w:t>
            </w: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日召开董事会审议通过《关于控股公司江苏亿金环保科技有限公司拟设立全资 子公司投资建设</w:t>
            </w:r>
            <w:r>
              <w:rPr>
                <w:color w:val="000000"/>
                <w:spacing w:val="0"/>
                <w:w w:val="100"/>
                <w:position w:val="0"/>
                <w:sz w:val="18"/>
                <w:szCs w:val="18"/>
              </w:rPr>
              <w:t>“</w:t>
            </w:r>
            <w:r>
              <w:rPr>
                <w:rFonts w:ascii="SimSun" w:eastAsia="SimSun" w:hAnsi="SimSun" w:cs="SimSun"/>
                <w:color w:val="000000"/>
                <w:spacing w:val="0"/>
                <w:w w:val="100"/>
                <w:position w:val="0"/>
                <w:sz w:val="17"/>
                <w:szCs w:val="17"/>
              </w:rPr>
              <w:t>临翔区生活垃圾资源化处理工程项目</w:t>
            </w:r>
            <w:r>
              <w:rPr>
                <w:color w:val="000000"/>
                <w:spacing w:val="0"/>
                <w:w w:val="100"/>
                <w:position w:val="0"/>
                <w:sz w:val="18"/>
                <w:szCs w:val="18"/>
              </w:rPr>
              <w:t>”</w:t>
            </w:r>
            <w:r>
              <w:rPr>
                <w:rFonts w:ascii="SimSun" w:eastAsia="SimSun" w:hAnsi="SimSun" w:cs="SimSun"/>
                <w:color w:val="000000"/>
                <w:spacing w:val="0"/>
                <w:w w:val="100"/>
                <w:position w:val="0"/>
                <w:sz w:val="17"/>
                <w:szCs w:val="17"/>
              </w:rPr>
              <w:t>的议案》。同意江苏亿金在云南省临沧市设立全资 子公司</w:t>
            </w:r>
            <w:r>
              <w:rPr>
                <w:color w:val="000000"/>
                <w:spacing w:val="0"/>
                <w:w w:val="100"/>
                <w:position w:val="0"/>
                <w:sz w:val="18"/>
                <w:szCs w:val="18"/>
              </w:rPr>
              <w:t>“</w:t>
            </w:r>
            <w:r>
              <w:rPr>
                <w:rFonts w:ascii="SimSun" w:eastAsia="SimSun" w:hAnsi="SimSun" w:cs="SimSun"/>
                <w:color w:val="000000"/>
                <w:spacing w:val="0"/>
                <w:w w:val="100"/>
                <w:position w:val="0"/>
                <w:sz w:val="17"/>
                <w:szCs w:val="17"/>
              </w:rPr>
              <w:t>临沧亿金再生能源科技有限公司</w:t>
            </w:r>
            <w:r>
              <w:rPr>
                <w:color w:val="000000"/>
                <w:spacing w:val="0"/>
                <w:w w:val="100"/>
                <w:position w:val="0"/>
                <w:sz w:val="18"/>
                <w:szCs w:val="18"/>
              </w:rPr>
              <w:t>”</w:t>
            </w:r>
            <w:r>
              <w:rPr>
                <w:rFonts w:ascii="SimSun" w:eastAsia="SimSun" w:hAnsi="SimSun" w:cs="SimSun"/>
                <w:color w:val="000000"/>
                <w:spacing w:val="0"/>
                <w:w w:val="100"/>
                <w:position w:val="0"/>
                <w:sz w:val="17"/>
                <w:szCs w:val="17"/>
              </w:rPr>
              <w:t>（暂定名，以工商核定名为准，下称项目公司）作为主体投资建 设</w:t>
            </w:r>
            <w:r>
              <w:rPr>
                <w:color w:val="000000"/>
                <w:spacing w:val="0"/>
                <w:w w:val="100"/>
                <w:position w:val="0"/>
                <w:sz w:val="18"/>
                <w:szCs w:val="18"/>
              </w:rPr>
              <w:t>“</w:t>
            </w:r>
            <w:r>
              <w:rPr>
                <w:rFonts w:ascii="SimSun" w:eastAsia="SimSun" w:hAnsi="SimSun" w:cs="SimSun"/>
                <w:color w:val="000000"/>
                <w:spacing w:val="0"/>
                <w:w w:val="100"/>
                <w:position w:val="0"/>
                <w:sz w:val="17"/>
                <w:szCs w:val="17"/>
              </w:rPr>
              <w:t>临翔区生活垃圾资源化处理工程项目</w:t>
            </w:r>
            <w:r>
              <w:rPr>
                <w:color w:val="000000"/>
                <w:spacing w:val="0"/>
                <w:w w:val="100"/>
                <w:position w:val="0"/>
                <w:sz w:val="18"/>
                <w:szCs w:val="18"/>
              </w:rPr>
              <w:t>”</w:t>
            </w:r>
            <w:r>
              <w:rPr>
                <w:rFonts w:ascii="SimSun" w:eastAsia="SimSun" w:hAnsi="SimSun" w:cs="SimSun"/>
                <w:color w:val="000000"/>
                <w:spacing w:val="0"/>
                <w:w w:val="100"/>
                <w:position w:val="0"/>
                <w:sz w:val="17"/>
                <w:szCs w:val="17"/>
              </w:rPr>
              <w:t>，注册资金拟为人民币</w:t>
            </w:r>
            <w:r>
              <w:rPr>
                <w:color w:val="000000"/>
                <w:spacing w:val="0"/>
                <w:w w:val="100"/>
                <w:position w:val="0"/>
                <w:sz w:val="18"/>
                <w:szCs w:val="18"/>
              </w:rPr>
              <w:t>5000</w:t>
            </w:r>
            <w:r>
              <w:rPr>
                <w:rFonts w:ascii="SimSun" w:eastAsia="SimSun" w:hAnsi="SimSun" w:cs="SimSun"/>
                <w:color w:val="000000"/>
                <w:spacing w:val="0"/>
                <w:w w:val="100"/>
                <w:position w:val="0"/>
                <w:sz w:val="17"/>
                <w:szCs w:val="17"/>
              </w:rPr>
              <w:t>万。</w:t>
            </w:r>
          </w:p>
          <w:p>
            <w:pPr>
              <w:pStyle w:val="Style2"/>
              <w:keepNext w:val="0"/>
              <w:keepLines w:val="0"/>
              <w:widowControl w:val="0"/>
              <w:shd w:val="clear" w:color="auto" w:fill="auto"/>
              <w:tabs>
                <w:tab w:pos="614" w:val="left"/>
              </w:tabs>
              <w:bidi w:val="0"/>
              <w:spacing w:before="0" w:after="0" w:line="315" w:lineRule="exact"/>
              <w:ind w:left="0" w:right="0" w:firstLine="36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4</w:t>
            </w:r>
            <w:r>
              <w:rPr>
                <w:rFonts w:ascii="SimSun" w:eastAsia="SimSun" w:hAnsi="SimSun" w:cs="SimSun"/>
                <w:color w:val="000000"/>
                <w:spacing w:val="0"/>
                <w:w w:val="100"/>
                <w:position w:val="0"/>
                <w:sz w:val="17"/>
                <w:szCs w:val="17"/>
              </w:rPr>
              <w:t>月</w:t>
            </w:r>
            <w:r>
              <w:rPr>
                <w:color w:val="000000"/>
                <w:spacing w:val="0"/>
                <w:w w:val="100"/>
                <w:position w:val="0"/>
                <w:sz w:val="18"/>
                <w:szCs w:val="18"/>
              </w:rPr>
              <w:t>24</w:t>
            </w:r>
            <w:r>
              <w:rPr>
                <w:rFonts w:ascii="SimSun" w:eastAsia="SimSun" w:hAnsi="SimSun" w:cs="SimSun"/>
                <w:color w:val="000000"/>
                <w:spacing w:val="0"/>
                <w:w w:val="100"/>
                <w:position w:val="0"/>
                <w:sz w:val="17"/>
                <w:szCs w:val="17"/>
              </w:rPr>
              <w:t>日，项目公司完成工商注册登记手续，并取得《营业执照》。</w:t>
            </w:r>
          </w:p>
        </w:tc>
      </w:tr>
    </w:tbl>
    <w:p>
      <w:pPr>
        <w:widowControl w:val="0"/>
        <w:spacing w:after="399" w:line="1" w:lineRule="exact"/>
      </w:pPr>
    </w:p>
    <w:p>
      <w:pPr>
        <w:pStyle w:val="Style25"/>
        <w:keepNext w:val="0"/>
        <w:keepLines w:val="0"/>
        <w:widowControl w:val="0"/>
        <w:shd w:val="clear" w:color="auto" w:fill="auto"/>
        <w:bidi w:val="0"/>
        <w:spacing w:before="0" w:after="100" w:line="240" w:lineRule="auto"/>
        <w:ind w:left="0" w:right="0" w:firstLine="880"/>
        <w:jc w:val="left"/>
      </w:pPr>
      <w:r>
        <w:rPr>
          <w:b/>
          <w:bCs/>
          <w:color w:val="000000"/>
          <w:spacing w:val="0"/>
          <w:w w:val="100"/>
          <w:position w:val="0"/>
        </w:rPr>
        <w:t>（十五）辽宁亿金生物质能源科技有限公司</w:t>
      </w:r>
    </w:p>
    <w:tbl>
      <w:tblPr>
        <w:tblOverlap w:val="never"/>
        <w:jc w:val="center"/>
        <w:tblLayout w:type="fixed"/>
      </w:tblPr>
      <w:tblGrid>
        <w:gridCol w:w="1570"/>
        <w:gridCol w:w="8237"/>
      </w:tblGrid>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460" w:right="0" w:firstLine="0"/>
              <w:jc w:val="left"/>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10</w:t>
            </w:r>
            <w:r>
              <w:rPr>
                <w:rFonts w:ascii="SimSun" w:eastAsia="SimSun" w:hAnsi="SimSun" w:cs="SimSun"/>
                <w:color w:val="000000"/>
                <w:spacing w:val="0"/>
                <w:w w:val="100"/>
                <w:position w:val="0"/>
                <w:sz w:val="17"/>
                <w:szCs w:val="17"/>
              </w:rPr>
              <w:t>日</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91211224MA0P5U0GX7</w:t>
            </w:r>
          </w:p>
        </w:tc>
      </w:tr>
      <w:tr>
        <w:trPr>
          <w:trHeight w:val="4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辽宁省铁岭市昌图县曲家店镇范家村十一组</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法定代表人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宋正兴</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both"/>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460" w:right="0" w:firstLine="0"/>
              <w:jc w:val="left"/>
              <w:rPr>
                <w:sz w:val="17"/>
                <w:szCs w:val="17"/>
              </w:rPr>
            </w:pPr>
            <w:r>
              <w:rPr>
                <w:color w:val="000000"/>
                <w:spacing w:val="0"/>
                <w:w w:val="100"/>
                <w:position w:val="0"/>
                <w:sz w:val="18"/>
                <w:szCs w:val="18"/>
              </w:rPr>
              <w:t>6,000</w:t>
            </w:r>
            <w:r>
              <w:rPr>
                <w:rFonts w:ascii="SimSun" w:eastAsia="SimSun" w:hAnsi="SimSun" w:cs="SimSun"/>
                <w:color w:val="000000"/>
                <w:spacing w:val="0"/>
                <w:w w:val="100"/>
                <w:position w:val="0"/>
                <w:sz w:val="17"/>
                <w:szCs w:val="17"/>
              </w:rPr>
              <w:t>万元人民币</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both"/>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其他有限责任公司</w:t>
            </w:r>
          </w:p>
        </w:tc>
      </w:tr>
      <w:tr>
        <w:trPr>
          <w:trHeight w:val="128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both"/>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360"/>
              <w:jc w:val="both"/>
              <w:rPr>
                <w:sz w:val="17"/>
                <w:szCs w:val="17"/>
              </w:rPr>
            </w:pPr>
            <w:r>
              <w:rPr>
                <w:rFonts w:ascii="SimSun" w:eastAsia="SimSun" w:hAnsi="SimSun" w:cs="SimSun"/>
                <w:color w:val="000000"/>
                <w:spacing w:val="0"/>
                <w:w w:val="100"/>
                <w:position w:val="0"/>
                <w:sz w:val="17"/>
                <w:szCs w:val="17"/>
              </w:rPr>
              <w:t>农林生物质发电、电力产品、热力产品、生物质成型燃料、有机肥的生产、销售；秸秆农林剩余物的 收集、加工、运输与配送；生物质灰渣综合利用；清洁发展机制</w:t>
            </w:r>
            <w:r>
              <w:rPr>
                <w:color w:val="000000"/>
                <w:spacing w:val="0"/>
                <w:w w:val="100"/>
                <w:position w:val="0"/>
                <w:sz w:val="18"/>
                <w:szCs w:val="18"/>
              </w:rPr>
              <w:t>（CDM）</w:t>
            </w:r>
            <w:r>
              <w:rPr>
                <w:rFonts w:ascii="SimSun" w:eastAsia="SimSun" w:hAnsi="SimSun" w:cs="SimSun"/>
                <w:color w:val="000000"/>
                <w:spacing w:val="0"/>
                <w:w w:val="100"/>
                <w:position w:val="0"/>
                <w:sz w:val="17"/>
                <w:szCs w:val="17"/>
              </w:rPr>
              <w:t>项目开发与碳排放交易，生物质能 工程有关的科学研究、技术研发、成果推广、咨询服务；发电系统运行维护、环保系统运行维护的运营管 理服务（依法须经批准的项目，经相关部门批准后方可开展经营活动）</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both"/>
              <w:rPr>
                <w:sz w:val="17"/>
                <w:szCs w:val="17"/>
              </w:rPr>
            </w:pPr>
            <w:r>
              <w:rPr>
                <w:rFonts w:ascii="SimSun" w:eastAsia="SimSun" w:hAnsi="SimSun" w:cs="SimSun"/>
                <w:color w:val="000000"/>
                <w:spacing w:val="0"/>
                <w:w w:val="100"/>
                <w:position w:val="0"/>
                <w:sz w:val="17"/>
                <w:szCs w:val="17"/>
              </w:rPr>
              <w:t>股东名称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江苏亿金环保科技有限公司、季兴华、于泳</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both"/>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江苏亿金为</w:t>
            </w:r>
            <w:r>
              <w:rPr>
                <w:color w:val="000000"/>
                <w:spacing w:val="0"/>
                <w:w w:val="100"/>
                <w:position w:val="0"/>
              </w:rPr>
              <w:t>70%</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表决权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江苏亿金为</w:t>
            </w:r>
            <w:r>
              <w:rPr>
                <w:color w:val="000000"/>
                <w:spacing w:val="0"/>
                <w:w w:val="100"/>
                <w:position w:val="0"/>
              </w:rPr>
              <w:t>70%</w:t>
            </w:r>
          </w:p>
        </w:tc>
      </w:tr>
      <w:tr>
        <w:trPr>
          <w:trHeight w:val="36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bl>
    <w:p>
      <w:pPr>
        <w:spacing w:lineRule="exact" w:line="1"/>
        <w:rPr>
          <w:sz w:val="2"/>
          <w:szCs w:val="2"/>
        </w:rPr>
      </w:pPr>
      <w:r>
        <w:br w:type="page"/>
      </w:r>
    </w:p>
    <w:p>
      <w:pPr>
        <w:pStyle w:val="Style25"/>
        <w:keepNext w:val="0"/>
        <w:keepLines w:val="0"/>
        <w:widowControl w:val="0"/>
        <w:shd w:val="clear" w:color="auto" w:fill="auto"/>
        <w:bidi w:val="0"/>
        <w:spacing w:before="0" w:after="100" w:line="240" w:lineRule="auto"/>
        <w:ind w:left="0" w:right="0" w:firstLine="880"/>
        <w:jc w:val="left"/>
      </w:pPr>
      <w:r>
        <w:rPr>
          <w:b/>
          <w:bCs/>
          <w:color w:val="000000"/>
          <w:spacing w:val="0"/>
          <w:w w:val="100"/>
          <w:position w:val="0"/>
        </w:rPr>
        <w:t>（十六）四川川西数据产业有限公司</w:t>
      </w:r>
    </w:p>
    <w:tbl>
      <w:tblPr>
        <w:tblOverlap w:val="never"/>
        <w:jc w:val="left"/>
        <w:tblLayout w:type="fixed"/>
      </w:tblPr>
      <w:tblGrid>
        <w:gridCol w:w="1570"/>
        <w:gridCol w:w="8237"/>
      </w:tblGrid>
      <w:tr>
        <w:trPr>
          <w:trHeight w:val="35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5</w:t>
            </w:r>
            <w:r>
              <w:rPr>
                <w:rFonts w:ascii="SimSun" w:eastAsia="SimSun" w:hAnsi="SimSun" w:cs="SimSun"/>
                <w:color w:val="000000"/>
                <w:spacing w:val="0"/>
                <w:w w:val="100"/>
                <w:position w:val="0"/>
                <w:sz w:val="17"/>
                <w:szCs w:val="17"/>
              </w:rPr>
              <w:t>月</w:t>
            </w:r>
            <w:r>
              <w:rPr>
                <w:color w:val="000000"/>
                <w:spacing w:val="0"/>
                <w:w w:val="100"/>
                <w:position w:val="0"/>
                <w:sz w:val="18"/>
                <w:szCs w:val="18"/>
              </w:rPr>
              <w:t>23</w:t>
            </w:r>
            <w:r>
              <w:rPr>
                <w:rFonts w:ascii="SimSun" w:eastAsia="SimSun" w:hAnsi="SimSun" w:cs="SimSun"/>
                <w:color w:val="000000"/>
                <w:spacing w:val="0"/>
                <w:w w:val="100"/>
                <w:position w:val="0"/>
                <w:sz w:val="17"/>
                <w:szCs w:val="17"/>
              </w:rPr>
              <w:t>日</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91511800MA66GHJJ3F</w:t>
            </w:r>
          </w:p>
        </w:tc>
      </w:tr>
      <w:tr>
        <w:trPr>
          <w:trHeight w:val="4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四川省雅安市经开区园区大道川西大数据产业园</w:t>
            </w:r>
            <w:r>
              <w:rPr>
                <w:color w:val="000000"/>
                <w:spacing w:val="0"/>
                <w:w w:val="100"/>
                <w:position w:val="0"/>
                <w:sz w:val="18"/>
                <w:szCs w:val="18"/>
              </w:rPr>
              <w:t>2</w:t>
            </w:r>
            <w:r>
              <w:rPr>
                <w:rFonts w:ascii="SimSun" w:eastAsia="SimSun" w:hAnsi="SimSun" w:cs="SimSun"/>
                <w:color w:val="000000"/>
                <w:spacing w:val="0"/>
                <w:w w:val="100"/>
                <w:position w:val="0"/>
                <w:sz w:val="17"/>
                <w:szCs w:val="17"/>
              </w:rPr>
              <w:t>号楼</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法定代表人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王帅</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5,000</w:t>
            </w:r>
            <w:r>
              <w:rPr>
                <w:rFonts w:ascii="SimSun" w:eastAsia="SimSun" w:hAnsi="SimSun" w:cs="SimSun"/>
                <w:color w:val="000000"/>
                <w:spacing w:val="0"/>
                <w:w w:val="100"/>
                <w:position w:val="0"/>
                <w:sz w:val="17"/>
                <w:szCs w:val="17"/>
              </w:rPr>
              <w:t>万元人民币</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其他有限责任公司</w:t>
            </w:r>
          </w:p>
        </w:tc>
      </w:tr>
      <w:tr>
        <w:trPr>
          <w:trHeight w:val="19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360"/>
              <w:jc w:val="both"/>
              <w:rPr>
                <w:sz w:val="17"/>
                <w:szCs w:val="17"/>
              </w:rPr>
            </w:pPr>
            <w:r>
              <w:rPr>
                <w:rFonts w:ascii="SimSun" w:eastAsia="SimSun" w:hAnsi="SimSun" w:cs="SimSun"/>
                <w:color w:val="000000"/>
                <w:spacing w:val="0"/>
                <w:w w:val="100"/>
                <w:position w:val="0"/>
                <w:sz w:val="17"/>
                <w:szCs w:val="17"/>
              </w:rPr>
              <w:t>信息技术咨询服务、数据处理和存储服务；增值电信服务；基础软件服务；应用软件和信息技术服务； 北斗卫星导航和应用服务；互联网信息服务；信息安全服务；电子产品及计算机软硬件的研发、销售、安 装与维修；计算机系统集成；科技开发咨询；知识产权代理（不含专利代理）；市场调查；会议服务；商 务信息咨询；企业管理信息咨询；大型活动组织策划服务；广告服务；企业形象策划；房地产开发；物业 管理，酒店管理；大数据应用服务；基础电信业务；房屋、场地、机电设备租赁。（依法须经批准的项目， 经相关部门批准后方可开展经营活动）</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30%</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表决权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30%</w:t>
            </w:r>
          </w:p>
        </w:tc>
      </w:tr>
      <w:tr>
        <w:trPr>
          <w:trHeight w:val="16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36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r>
              <w:rPr>
                <w:color w:val="000000"/>
                <w:spacing w:val="0"/>
                <w:w w:val="100"/>
                <w:position w:val="0"/>
                <w:sz w:val="18"/>
                <w:szCs w:val="18"/>
              </w:rPr>
              <w:t>29</w:t>
            </w:r>
            <w:r>
              <w:rPr>
                <w:rFonts w:ascii="SimSun" w:eastAsia="SimSun" w:hAnsi="SimSun" w:cs="SimSun"/>
                <w:color w:val="000000"/>
                <w:spacing w:val="0"/>
                <w:w w:val="100"/>
                <w:position w:val="0"/>
                <w:sz w:val="17"/>
                <w:szCs w:val="17"/>
              </w:rPr>
              <w:t>日公司召开董事会审议通过《关于对外投资参股四川川西数据产业有限公司的议案》， 同意公司以人民币</w:t>
            </w:r>
            <w:r>
              <w:rPr>
                <w:color w:val="000000"/>
                <w:spacing w:val="0"/>
                <w:w w:val="100"/>
                <w:position w:val="0"/>
                <w:sz w:val="18"/>
                <w:szCs w:val="18"/>
              </w:rPr>
              <w:t>450</w:t>
            </w:r>
            <w:r>
              <w:rPr>
                <w:rFonts w:ascii="SimSun" w:eastAsia="SimSun" w:hAnsi="SimSun" w:cs="SimSun"/>
                <w:color w:val="000000"/>
                <w:spacing w:val="0"/>
                <w:w w:val="100"/>
                <w:position w:val="0"/>
                <w:sz w:val="17"/>
                <w:szCs w:val="17"/>
              </w:rPr>
              <w:t>万元的价格受让雅安云谷信息技术有限公司持有的川西数据</w:t>
            </w:r>
            <w:r>
              <w:rPr>
                <w:color w:val="000000"/>
                <w:spacing w:val="0"/>
                <w:w w:val="100"/>
                <w:position w:val="0"/>
                <w:sz w:val="18"/>
                <w:szCs w:val="18"/>
              </w:rPr>
              <w:t>30%</w:t>
            </w:r>
            <w:r>
              <w:rPr>
                <w:rFonts w:ascii="SimSun" w:eastAsia="SimSun" w:hAnsi="SimSun" w:cs="SimSun"/>
                <w:color w:val="000000"/>
                <w:spacing w:val="0"/>
                <w:w w:val="100"/>
                <w:position w:val="0"/>
                <w:sz w:val="17"/>
                <w:szCs w:val="17"/>
              </w:rPr>
              <w:t xml:space="preserve">股权（对应出资额 </w:t>
            </w:r>
            <w:r>
              <w:rPr>
                <w:color w:val="000000"/>
                <w:spacing w:val="0"/>
                <w:w w:val="100"/>
                <w:position w:val="0"/>
                <w:sz w:val="18"/>
                <w:szCs w:val="18"/>
              </w:rPr>
              <w:t>1,500</w:t>
            </w:r>
            <w:r>
              <w:rPr>
                <w:rFonts w:ascii="SimSun" w:eastAsia="SimSun" w:hAnsi="SimSun" w:cs="SimSun"/>
                <w:color w:val="000000"/>
                <w:spacing w:val="0"/>
                <w:w w:val="100"/>
                <w:position w:val="0"/>
                <w:sz w:val="17"/>
                <w:szCs w:val="17"/>
              </w:rPr>
              <w:t>万元，已实缴</w:t>
            </w:r>
            <w:r>
              <w:rPr>
                <w:color w:val="000000"/>
                <w:spacing w:val="0"/>
                <w:w w:val="100"/>
                <w:position w:val="0"/>
                <w:sz w:val="18"/>
                <w:szCs w:val="18"/>
              </w:rPr>
              <w:t>100</w:t>
            </w:r>
            <w:r>
              <w:rPr>
                <w:rFonts w:ascii="SimSun" w:eastAsia="SimSun" w:hAnsi="SimSun" w:cs="SimSun"/>
                <w:color w:val="000000"/>
                <w:spacing w:val="0"/>
                <w:w w:val="100"/>
                <w:position w:val="0"/>
                <w:sz w:val="17"/>
                <w:szCs w:val="17"/>
              </w:rPr>
              <w:t>万元，尚有</w:t>
            </w:r>
            <w:r>
              <w:rPr>
                <w:color w:val="000000"/>
                <w:spacing w:val="0"/>
                <w:w w:val="100"/>
                <w:position w:val="0"/>
                <w:sz w:val="18"/>
                <w:szCs w:val="18"/>
              </w:rPr>
              <w:t>1,400</w:t>
            </w:r>
            <w:r>
              <w:rPr>
                <w:rFonts w:ascii="SimSun" w:eastAsia="SimSun" w:hAnsi="SimSun" w:cs="SimSun"/>
                <w:color w:val="000000"/>
                <w:spacing w:val="0"/>
                <w:w w:val="100"/>
                <w:position w:val="0"/>
                <w:sz w:val="17"/>
                <w:szCs w:val="17"/>
              </w:rPr>
              <w:t>万元未实缴到位），并承担标的股权对应的</w:t>
            </w:r>
            <w:r>
              <w:rPr>
                <w:color w:val="000000"/>
                <w:spacing w:val="0"/>
                <w:w w:val="100"/>
                <w:position w:val="0"/>
                <w:sz w:val="18"/>
                <w:szCs w:val="18"/>
              </w:rPr>
              <w:t>1,400</w:t>
            </w:r>
            <w:r>
              <w:rPr>
                <w:rFonts w:ascii="SimSun" w:eastAsia="SimSun" w:hAnsi="SimSun" w:cs="SimSun"/>
                <w:color w:val="000000"/>
                <w:spacing w:val="0"/>
                <w:w w:val="100"/>
                <w:position w:val="0"/>
                <w:sz w:val="17"/>
                <w:szCs w:val="17"/>
              </w:rPr>
              <w:t>万元出资实缴义 务。川西数据已于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24</w:t>
            </w:r>
            <w:r>
              <w:rPr>
                <w:rFonts w:ascii="SimSun" w:eastAsia="SimSun" w:hAnsi="SimSun" w:cs="SimSun"/>
                <w:color w:val="000000"/>
                <w:spacing w:val="0"/>
                <w:w w:val="100"/>
                <w:position w:val="0"/>
                <w:sz w:val="17"/>
                <w:szCs w:val="17"/>
              </w:rPr>
              <w:t>日完成本次股权转让相关的工商变更登记备案等手续,并换发《营业执照》, 公司已实际出资到位。本次交易已完成，公司持有川西数据</w:t>
            </w:r>
            <w:r>
              <w:rPr>
                <w:color w:val="000000"/>
                <w:spacing w:val="0"/>
                <w:w w:val="100"/>
                <w:position w:val="0"/>
                <w:sz w:val="18"/>
                <w:szCs w:val="18"/>
              </w:rPr>
              <w:t>30%</w:t>
            </w:r>
            <w:r>
              <w:rPr>
                <w:rFonts w:ascii="SimSun" w:eastAsia="SimSun" w:hAnsi="SimSun" w:cs="SimSun"/>
                <w:color w:val="000000"/>
                <w:spacing w:val="0"/>
                <w:w w:val="100"/>
                <w:position w:val="0"/>
                <w:sz w:val="17"/>
                <w:szCs w:val="17"/>
              </w:rPr>
              <w:t>股权，川西数据为公司参股子公司。</w:t>
            </w:r>
          </w:p>
        </w:tc>
      </w:tr>
    </w:tbl>
    <w:p>
      <w:pPr>
        <w:widowControl w:val="0"/>
        <w:spacing w:after="399" w:line="1" w:lineRule="exact"/>
      </w:pPr>
    </w:p>
    <w:p>
      <w:pPr>
        <w:pStyle w:val="Style25"/>
        <w:keepNext w:val="0"/>
        <w:keepLines w:val="0"/>
        <w:widowControl w:val="0"/>
        <w:shd w:val="clear" w:color="auto" w:fill="auto"/>
        <w:bidi w:val="0"/>
        <w:spacing w:before="0" w:after="100" w:line="240" w:lineRule="auto"/>
        <w:ind w:left="0" w:right="0" w:firstLine="880"/>
        <w:jc w:val="left"/>
      </w:pPr>
      <w:r>
        <w:rPr>
          <w:b/>
          <w:bCs/>
          <w:color w:val="000000"/>
          <w:spacing w:val="0"/>
          <w:w w:val="100"/>
          <w:position w:val="0"/>
        </w:rPr>
        <w:t>（十七）</w:t>
      </w:r>
      <w:r>
        <w:rPr>
          <w:rFonts w:ascii="Times New Roman" w:eastAsia="Times New Roman" w:hAnsi="Times New Roman" w:cs="Times New Roman"/>
          <w:b/>
          <w:bCs/>
          <w:color w:val="000000"/>
          <w:spacing w:val="0"/>
          <w:w w:val="100"/>
          <w:position w:val="0"/>
          <w:sz w:val="24"/>
          <w:szCs w:val="24"/>
        </w:rPr>
        <w:t xml:space="preserve">ValueBioTech S.r.l </w:t>
      </w:r>
      <w:r>
        <w:rPr>
          <w:b/>
          <w:bCs/>
          <w:color w:val="000000"/>
          <w:spacing w:val="0"/>
          <w:w w:val="100"/>
          <w:position w:val="0"/>
        </w:rPr>
        <w:t>（意大利智能手术机器人技术研发公司）</w:t>
      </w:r>
    </w:p>
    <w:tbl>
      <w:tblPr>
        <w:tblOverlap w:val="never"/>
        <w:jc w:val="left"/>
        <w:tblLayout w:type="fixed"/>
      </w:tblPr>
      <w:tblGrid>
        <w:gridCol w:w="1570"/>
        <w:gridCol w:w="8261"/>
      </w:tblGrid>
      <w:tr>
        <w:trPr>
          <w:trHeight w:val="35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2012</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财税代码及注册号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07784610961</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注册及营业地址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Piazza dell'Ospedale Maggiore, n. 3-20162, Milano (MI)</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总股份</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12,632.3 </w:t>
            </w:r>
            <w:r>
              <w:rPr>
                <w:rFonts w:ascii="SimSun" w:eastAsia="SimSun" w:hAnsi="SimSun" w:cs="SimSun"/>
                <w:color w:val="000000"/>
                <w:spacing w:val="0"/>
                <w:w w:val="100"/>
                <w:position w:val="0"/>
                <w:sz w:val="17"/>
                <w:szCs w:val="17"/>
              </w:rPr>
              <w:t>欧元</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企业性质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有限责任公司</w:t>
            </w:r>
          </w:p>
        </w:tc>
      </w:tr>
      <w:tr>
        <w:trPr>
          <w:trHeight w:val="4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营业截止日期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2050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主营业务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微创手术、内窥镜及其他介入手术技术的研究、开发、验证以及新工艺研发</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6.09%</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表决权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6.09%</w:t>
            </w:r>
          </w:p>
        </w:tc>
      </w:tr>
      <w:tr>
        <w:trPr>
          <w:trHeight w:val="16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360"/>
              <w:jc w:val="both"/>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日公司召开董事会审议通过《关于对</w:t>
            </w:r>
            <w:r>
              <w:rPr>
                <w:color w:val="000000"/>
                <w:spacing w:val="0"/>
                <w:w w:val="100"/>
                <w:position w:val="0"/>
                <w:sz w:val="18"/>
                <w:szCs w:val="18"/>
              </w:rPr>
              <w:t>VALUEBIOTECH S.R.L.</w:t>
            </w:r>
            <w:r>
              <w:rPr>
                <w:rFonts w:ascii="SimSun" w:eastAsia="SimSun" w:hAnsi="SimSun" w:cs="SimSun"/>
                <w:color w:val="000000"/>
                <w:spacing w:val="0"/>
                <w:w w:val="100"/>
                <w:position w:val="0"/>
                <w:sz w:val="17"/>
                <w:szCs w:val="17"/>
              </w:rPr>
              <w:t>增资暨对外投资的议案》。 所有股东增资款在</w:t>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29</w:t>
            </w:r>
            <w:r>
              <w:rPr>
                <w:rFonts w:ascii="SimSun" w:eastAsia="SimSun" w:hAnsi="SimSun" w:cs="SimSun"/>
                <w:color w:val="000000"/>
                <w:spacing w:val="0"/>
                <w:w w:val="100"/>
                <w:position w:val="0"/>
                <w:sz w:val="17"/>
                <w:szCs w:val="17"/>
              </w:rPr>
              <w:t>日前均出资到位；</w:t>
            </w: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2</w:t>
            </w:r>
            <w:r>
              <w:rPr>
                <w:rFonts w:ascii="SimSun" w:eastAsia="SimSun" w:hAnsi="SimSun" w:cs="SimSun"/>
                <w:color w:val="000000"/>
                <w:spacing w:val="0"/>
                <w:w w:val="100"/>
                <w:position w:val="0"/>
                <w:sz w:val="17"/>
                <w:szCs w:val="17"/>
              </w:rPr>
              <w:t>月</w:t>
            </w:r>
            <w:r>
              <w:rPr>
                <w:color w:val="000000"/>
                <w:spacing w:val="0"/>
                <w:w w:val="100"/>
                <w:position w:val="0"/>
                <w:sz w:val="18"/>
                <w:szCs w:val="18"/>
              </w:rPr>
              <w:t>21</w:t>
            </w:r>
            <w:r>
              <w:rPr>
                <w:rFonts w:ascii="SimSun" w:eastAsia="SimSun" w:hAnsi="SimSun" w:cs="SimSun"/>
                <w:color w:val="000000"/>
                <w:spacing w:val="0"/>
                <w:w w:val="100"/>
                <w:position w:val="0"/>
                <w:sz w:val="17"/>
                <w:szCs w:val="17"/>
              </w:rPr>
              <w:t>日完成股东变更及董事变更的注册登记事 项，公司为</w:t>
            </w:r>
            <w:r>
              <w:rPr>
                <w:color w:val="000000"/>
                <w:spacing w:val="0"/>
                <w:w w:val="100"/>
                <w:position w:val="0"/>
                <w:sz w:val="18"/>
                <w:szCs w:val="18"/>
              </w:rPr>
              <w:t>VBT</w:t>
            </w:r>
            <w:r>
              <w:rPr>
                <w:rFonts w:ascii="SimSun" w:eastAsia="SimSun" w:hAnsi="SimSun" w:cs="SimSun"/>
                <w:color w:val="000000"/>
                <w:spacing w:val="0"/>
                <w:w w:val="100"/>
                <w:position w:val="0"/>
                <w:sz w:val="17"/>
                <w:szCs w:val="17"/>
              </w:rPr>
              <w:t>股东之一，公司董事长孙屹峥先生任</w:t>
            </w:r>
            <w:r>
              <w:rPr>
                <w:color w:val="000000"/>
                <w:spacing w:val="0"/>
                <w:w w:val="100"/>
                <w:position w:val="0"/>
                <w:sz w:val="18"/>
                <w:szCs w:val="18"/>
              </w:rPr>
              <w:t>VBT</w:t>
            </w:r>
            <w:r>
              <w:rPr>
                <w:rFonts w:ascii="SimSun" w:eastAsia="SimSun" w:hAnsi="SimSun" w:cs="SimSun"/>
                <w:color w:val="000000"/>
                <w:spacing w:val="0"/>
                <w:w w:val="100"/>
                <w:position w:val="0"/>
                <w:sz w:val="17"/>
                <w:szCs w:val="17"/>
              </w:rPr>
              <w:t>董事，公司持有</w:t>
            </w:r>
            <w:r>
              <w:rPr>
                <w:color w:val="000000"/>
                <w:spacing w:val="0"/>
                <w:w w:val="100"/>
                <w:position w:val="0"/>
                <w:sz w:val="18"/>
                <w:szCs w:val="18"/>
              </w:rPr>
              <w:t>VBT6.36%</w:t>
            </w:r>
            <w:r>
              <w:rPr>
                <w:rFonts w:ascii="SimSun" w:eastAsia="SimSun" w:hAnsi="SimSun" w:cs="SimSun"/>
                <w:color w:val="000000"/>
                <w:spacing w:val="0"/>
                <w:w w:val="100"/>
                <w:position w:val="0"/>
                <w:sz w:val="17"/>
                <w:szCs w:val="17"/>
              </w:rPr>
              <w:t>的股权。后因</w:t>
            </w:r>
            <w:r>
              <w:rPr>
                <w:color w:val="000000"/>
                <w:spacing w:val="0"/>
                <w:w w:val="100"/>
                <w:position w:val="0"/>
                <w:sz w:val="18"/>
                <w:szCs w:val="18"/>
              </w:rPr>
              <w:t>VBT</w:t>
            </w:r>
            <w:r>
              <w:rPr>
                <w:rFonts w:ascii="SimSun" w:eastAsia="SimSun" w:hAnsi="SimSun" w:cs="SimSun"/>
                <w:color w:val="000000"/>
                <w:spacing w:val="0"/>
                <w:w w:val="100"/>
                <w:position w:val="0"/>
                <w:sz w:val="17"/>
                <w:szCs w:val="17"/>
              </w:rPr>
              <w:t>部 分外方股东增资，</w:t>
            </w:r>
            <w:r>
              <w:rPr>
                <w:color w:val="000000"/>
                <w:spacing w:val="0"/>
                <w:w w:val="100"/>
                <w:position w:val="0"/>
                <w:sz w:val="18"/>
                <w:szCs w:val="18"/>
              </w:rPr>
              <w:t>VBT</w:t>
            </w:r>
            <w:r>
              <w:rPr>
                <w:rFonts w:ascii="SimSun" w:eastAsia="SimSun" w:hAnsi="SimSun" w:cs="SimSun"/>
                <w:color w:val="000000"/>
                <w:spacing w:val="0"/>
                <w:w w:val="100"/>
                <w:position w:val="0"/>
                <w:sz w:val="17"/>
                <w:szCs w:val="17"/>
              </w:rPr>
              <w:t>实缴资本增至</w:t>
            </w:r>
            <w:r>
              <w:rPr>
                <w:color w:val="000000"/>
                <w:spacing w:val="0"/>
                <w:w w:val="100"/>
                <w:position w:val="0"/>
                <w:sz w:val="18"/>
                <w:szCs w:val="18"/>
              </w:rPr>
              <w:t>12,632.3</w:t>
            </w:r>
            <w:r>
              <w:rPr>
                <w:rFonts w:ascii="SimSun" w:eastAsia="SimSun" w:hAnsi="SimSun" w:cs="SimSun"/>
                <w:color w:val="000000"/>
                <w:spacing w:val="0"/>
                <w:w w:val="100"/>
                <w:position w:val="0"/>
                <w:sz w:val="17"/>
                <w:szCs w:val="17"/>
              </w:rPr>
              <w:t>欧元，公司出资额不变，公司持股比例被动稀释为</w:t>
            </w:r>
            <w:r>
              <w:rPr>
                <w:color w:val="000000"/>
                <w:spacing w:val="0"/>
                <w:w w:val="100"/>
                <w:position w:val="0"/>
                <w:sz w:val="18"/>
                <w:szCs w:val="18"/>
              </w:rPr>
              <w:t>6.09%</w:t>
            </w:r>
            <w:r>
              <w:rPr>
                <w:rFonts w:ascii="SimSun" w:eastAsia="SimSun" w:hAnsi="SimSun" w:cs="SimSun"/>
                <w:color w:val="000000"/>
                <w:spacing w:val="0"/>
                <w:w w:val="100"/>
                <w:position w:val="0"/>
                <w:sz w:val="17"/>
                <w:szCs w:val="17"/>
              </w:rPr>
              <w:t>，公 司已于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日在四川省商务厅完成变更备案，并新换发《企业境外投资证书》。</w:t>
            </w:r>
          </w:p>
        </w:tc>
      </w:tr>
    </w:tbl>
    <w:p>
      <w:pPr>
        <w:widowControl w:val="0"/>
        <w:spacing w:after="399" w:line="1" w:lineRule="exact"/>
      </w:pPr>
    </w:p>
    <w:p>
      <w:pPr>
        <w:pStyle w:val="Style25"/>
        <w:keepNext w:val="0"/>
        <w:keepLines w:val="0"/>
        <w:widowControl w:val="0"/>
        <w:shd w:val="clear" w:color="auto" w:fill="auto"/>
        <w:bidi w:val="0"/>
        <w:spacing w:before="0" w:after="100" w:line="240" w:lineRule="auto"/>
        <w:ind w:left="0" w:right="0" w:firstLine="880"/>
        <w:jc w:val="left"/>
      </w:pPr>
      <w:r>
        <w:rPr>
          <w:b/>
          <w:bCs/>
          <w:color w:val="000000"/>
          <w:spacing w:val="0"/>
          <w:w w:val="100"/>
          <w:position w:val="0"/>
        </w:rPr>
        <w:t>（十八）上海国富光启云计算科技股份有限公司</w:t>
      </w:r>
    </w:p>
    <w:tbl>
      <w:tblPr>
        <w:tblOverlap w:val="never"/>
        <w:jc w:val="left"/>
        <w:tblLayout w:type="fixed"/>
      </w:tblPr>
      <w:tblGrid>
        <w:gridCol w:w="1570"/>
        <w:gridCol w:w="8621"/>
      </w:tblGrid>
      <w:tr>
        <w:trPr>
          <w:trHeight w:val="35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2012</w:t>
            </w:r>
            <w:r>
              <w:rPr>
                <w:rFonts w:ascii="SimSun" w:eastAsia="SimSun" w:hAnsi="SimSun" w:cs="SimSun"/>
                <w:color w:val="000000"/>
                <w:spacing w:val="0"/>
                <w:w w:val="100"/>
                <w:position w:val="0"/>
                <w:sz w:val="17"/>
                <w:szCs w:val="17"/>
              </w:rPr>
              <w:t>年</w:t>
            </w:r>
            <w:r>
              <w:rPr>
                <w:color w:val="000000"/>
                <w:spacing w:val="0"/>
                <w:w w:val="100"/>
                <w:position w:val="0"/>
                <w:sz w:val="18"/>
                <w:szCs w:val="18"/>
              </w:rPr>
              <w:t>5</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r>
      <w:tr>
        <w:trPr>
          <w:trHeight w:val="36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统一社会信用代码</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9131000059640964XP</w:t>
            </w:r>
          </w:p>
        </w:tc>
      </w:tr>
    </w:tbl>
    <w:p>
      <w:pPr>
        <w:sectPr>
          <w:headerReference w:type="default" r:id="rId79"/>
          <w:footerReference w:type="default" r:id="rId80"/>
          <w:headerReference w:type="even" r:id="rId81"/>
          <w:footerReference w:type="even" r:id="rId82"/>
          <w:footnotePr>
            <w:pos w:val="pageBottom"/>
            <w:numFmt w:val="decimal"/>
            <w:numRestart w:val="continuous"/>
          </w:footnotePr>
          <w:pgSz w:w="11900" w:h="16840"/>
          <w:pgMar w:top="1333" w:right="400" w:bottom="1463" w:left="464" w:header="0" w:footer="3" w:gutter="0"/>
          <w:cols w:space="720"/>
          <w:noEndnote/>
          <w:rtlGutter w:val="0"/>
          <w:docGrid w:linePitch="360"/>
        </w:sectPr>
      </w:pPr>
    </w:p>
    <w:tbl>
      <w:tblPr>
        <w:tblOverlap w:val="never"/>
        <w:jc w:val="left"/>
        <w:tblLayout w:type="fixed"/>
      </w:tblPr>
      <w:tblGrid>
        <w:gridCol w:w="1570"/>
        <w:gridCol w:w="8621"/>
      </w:tblGrid>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注册地址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上海市宝山区云天路</w:t>
            </w:r>
            <w:r>
              <w:rPr>
                <w:color w:val="000000"/>
                <w:spacing w:val="0"/>
                <w:w w:val="100"/>
                <w:position w:val="0"/>
                <w:sz w:val="18"/>
                <w:szCs w:val="18"/>
              </w:rPr>
              <w:t>248</w:t>
            </w:r>
            <w:r>
              <w:rPr>
                <w:rFonts w:ascii="SimSun" w:eastAsia="SimSun" w:hAnsi="SimSun" w:cs="SimSun"/>
                <w:color w:val="000000"/>
                <w:spacing w:val="0"/>
                <w:w w:val="100"/>
                <w:position w:val="0"/>
                <w:sz w:val="17"/>
                <w:szCs w:val="17"/>
              </w:rPr>
              <w:t>号</w:t>
            </w:r>
            <w:r>
              <w:rPr>
                <w:color w:val="000000"/>
                <w:spacing w:val="0"/>
                <w:w w:val="100"/>
                <w:position w:val="0"/>
                <w:sz w:val="18"/>
                <w:szCs w:val="18"/>
              </w:rPr>
              <w:t>5</w:t>
            </w:r>
            <w:r>
              <w:rPr>
                <w:rFonts w:ascii="SimSun" w:eastAsia="SimSun" w:hAnsi="SimSun" w:cs="SimSun"/>
                <w:color w:val="000000"/>
                <w:spacing w:val="0"/>
                <w:w w:val="100"/>
                <w:position w:val="0"/>
                <w:sz w:val="17"/>
                <w:szCs w:val="17"/>
              </w:rPr>
              <w:t>幢</w:t>
            </w:r>
            <w:r>
              <w:rPr>
                <w:color w:val="000000"/>
                <w:spacing w:val="0"/>
                <w:w w:val="100"/>
                <w:position w:val="0"/>
                <w:sz w:val="18"/>
                <w:szCs w:val="18"/>
              </w:rPr>
              <w:t>3</w:t>
            </w:r>
            <w:r>
              <w:rPr>
                <w:rFonts w:ascii="SimSun" w:eastAsia="SimSun" w:hAnsi="SimSun" w:cs="SimSun"/>
                <w:color w:val="000000"/>
                <w:spacing w:val="0"/>
                <w:w w:val="100"/>
                <w:position w:val="0"/>
                <w:sz w:val="17"/>
                <w:szCs w:val="17"/>
              </w:rPr>
              <w:t>层</w:t>
            </w:r>
            <w:r>
              <w:rPr>
                <w:color w:val="000000"/>
                <w:spacing w:val="0"/>
                <w:w w:val="100"/>
                <w:position w:val="0"/>
                <w:sz w:val="18"/>
                <w:szCs w:val="18"/>
              </w:rPr>
              <w:t>301</w:t>
            </w:r>
            <w:r>
              <w:rPr>
                <w:rFonts w:ascii="SimSun" w:eastAsia="SimSun" w:hAnsi="SimSun" w:cs="SimSun"/>
                <w:color w:val="000000"/>
                <w:spacing w:val="0"/>
                <w:w w:val="100"/>
                <w:position w:val="0"/>
                <w:sz w:val="17"/>
                <w:szCs w:val="17"/>
              </w:rPr>
              <w:t>室</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法定代表人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赵天铎</w:t>
            </w:r>
          </w:p>
        </w:tc>
      </w:tr>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 xml:space="preserve">14,971.16 </w:t>
            </w:r>
            <w:r>
              <w:rPr>
                <w:rFonts w:ascii="SimSun" w:eastAsia="SimSun" w:hAnsi="SimSun" w:cs="SimSun"/>
                <w:color w:val="000000"/>
                <w:spacing w:val="0"/>
                <w:w w:val="100"/>
                <w:position w:val="0"/>
                <w:sz w:val="17"/>
                <w:szCs w:val="17"/>
              </w:rPr>
              <w:t>万元</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公司类型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股份有限公司（非上市、自然人投资或控股）</w:t>
            </w:r>
          </w:p>
        </w:tc>
      </w:tr>
      <w:tr>
        <w:trPr>
          <w:trHeight w:val="128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经营范围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380"/>
              <w:jc w:val="both"/>
              <w:rPr>
                <w:sz w:val="17"/>
                <w:szCs w:val="17"/>
              </w:rPr>
            </w:pPr>
            <w:r>
              <w:rPr>
                <w:rFonts w:ascii="SimSun" w:eastAsia="SimSun" w:hAnsi="SimSun" w:cs="SimSun"/>
                <w:color w:val="000000"/>
                <w:spacing w:val="0"/>
                <w:w w:val="100"/>
                <w:position w:val="0"/>
                <w:sz w:val="17"/>
                <w:szCs w:val="17"/>
              </w:rPr>
              <w:t>在云计算机专业科技领域内从事技术开发、技术转让、技术服务、技术咨询，计算机软件开发，云软件服 务、云平台服务、云基础设施服务，电信业务，自有房屋租赁，物业管理，从事货物及技术的进出口业务</w:t>
            </w:r>
            <w:r>
              <w:rPr>
                <w:rFonts w:ascii="SimSun" w:eastAsia="SimSun" w:hAnsi="SimSun" w:cs="SimSun"/>
                <w:color w:val="000000"/>
                <w:spacing w:val="0"/>
                <w:w w:val="100"/>
                <w:position w:val="0"/>
                <w:sz w:val="18"/>
                <w:szCs w:val="18"/>
              </w:rPr>
              <w:t>，</w:t>
            </w:r>
            <w:r>
              <w:rPr>
                <w:rFonts w:ascii="SimSun" w:eastAsia="SimSun" w:hAnsi="SimSun" w:cs="SimSun"/>
                <w:color w:val="000000"/>
                <w:spacing w:val="0"/>
                <w:w w:val="100"/>
                <w:position w:val="0"/>
                <w:sz w:val="17"/>
                <w:szCs w:val="17"/>
              </w:rPr>
              <w:t>计 算机网络布线工程，弱电工程设计、施工、安装，计算机软硬件（除计算机信息系统安全专用产品）、通风设 备及配件、电子设备、监控设备销售。【依法须经批准的项目，经相关部门批准后方可开展经营活动】</w:t>
            </w:r>
          </w:p>
        </w:tc>
      </w:tr>
      <w:tr>
        <w:trPr>
          <w:trHeight w:val="33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0.40%</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表决权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0.40%</w:t>
            </w:r>
          </w:p>
        </w:tc>
      </w:tr>
      <w:tr>
        <w:trPr>
          <w:trHeight w:val="599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tabs>
                <w:tab w:pos="610" w:val="left"/>
              </w:tabs>
              <w:bidi w:val="0"/>
              <w:spacing w:before="0" w:after="0" w:line="314" w:lineRule="exact"/>
              <w:ind w:left="0" w:right="0" w:firstLine="38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tab/>
              <w:t>依米康</w:t>
            </w: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2</w:t>
            </w:r>
            <w:r>
              <w:rPr>
                <w:rFonts w:ascii="SimSun" w:eastAsia="SimSun" w:hAnsi="SimSun" w:cs="SimSun"/>
                <w:color w:val="000000"/>
                <w:spacing w:val="0"/>
                <w:w w:val="100"/>
                <w:position w:val="0"/>
                <w:sz w:val="17"/>
                <w:szCs w:val="17"/>
              </w:rPr>
              <w:t>月出资</w:t>
            </w:r>
            <w:r>
              <w:rPr>
                <w:color w:val="000000"/>
                <w:spacing w:val="0"/>
                <w:w w:val="100"/>
                <w:position w:val="0"/>
                <w:sz w:val="18"/>
                <w:szCs w:val="18"/>
              </w:rPr>
              <w:t>900</w:t>
            </w:r>
            <w:r>
              <w:rPr>
                <w:rFonts w:ascii="SimSun" w:eastAsia="SimSun" w:hAnsi="SimSun" w:cs="SimSun"/>
                <w:color w:val="000000"/>
                <w:spacing w:val="0"/>
                <w:w w:val="100"/>
                <w:position w:val="0"/>
                <w:sz w:val="17"/>
                <w:szCs w:val="17"/>
              </w:rPr>
              <w:t>万元与其他股东共同参与对上海国富光启的增资，上海国富光启已于</w:t>
            </w: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 xml:space="preserve">6 </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日完成新增股权在上海股权托管交易中心的登记手续，其注册资本从</w:t>
            </w:r>
            <w:r>
              <w:rPr>
                <w:color w:val="000000"/>
                <w:spacing w:val="0"/>
                <w:w w:val="100"/>
                <w:position w:val="0"/>
                <w:sz w:val="18"/>
                <w:szCs w:val="18"/>
              </w:rPr>
              <w:t>8,600</w:t>
            </w:r>
            <w:r>
              <w:rPr>
                <w:rFonts w:ascii="SimSun" w:eastAsia="SimSun" w:hAnsi="SimSun" w:cs="SimSun"/>
                <w:color w:val="000000"/>
                <w:spacing w:val="0"/>
                <w:w w:val="100"/>
                <w:position w:val="0"/>
                <w:sz w:val="17"/>
                <w:szCs w:val="17"/>
              </w:rPr>
              <w:t>万元增资</w:t>
            </w:r>
            <w:r>
              <w:rPr>
                <w:color w:val="000000"/>
                <w:spacing w:val="0"/>
                <w:w w:val="100"/>
                <w:position w:val="0"/>
                <w:sz w:val="18"/>
                <w:szCs w:val="18"/>
              </w:rPr>
              <w:t>8,780</w:t>
            </w:r>
            <w:r>
              <w:rPr>
                <w:rFonts w:ascii="SimSun" w:eastAsia="SimSun" w:hAnsi="SimSun" w:cs="SimSun"/>
                <w:color w:val="000000"/>
                <w:spacing w:val="0"/>
                <w:w w:val="100"/>
                <w:position w:val="0"/>
                <w:sz w:val="17"/>
                <w:szCs w:val="17"/>
              </w:rPr>
              <w:t>万元，其中依米 康持有其</w:t>
            </w:r>
            <w:r>
              <w:rPr>
                <w:color w:val="000000"/>
                <w:spacing w:val="0"/>
                <w:w w:val="100"/>
                <w:position w:val="0"/>
                <w:sz w:val="18"/>
                <w:szCs w:val="18"/>
              </w:rPr>
              <w:t>60</w:t>
            </w:r>
            <w:r>
              <w:rPr>
                <w:rFonts w:ascii="SimSun" w:eastAsia="SimSun" w:hAnsi="SimSun" w:cs="SimSun"/>
                <w:color w:val="000000"/>
                <w:spacing w:val="0"/>
                <w:w w:val="100"/>
                <w:position w:val="0"/>
                <w:sz w:val="17"/>
                <w:szCs w:val="17"/>
              </w:rPr>
              <w:t>万股股份，持股比例</w:t>
            </w:r>
            <w:r>
              <w:rPr>
                <w:color w:val="000000"/>
                <w:spacing w:val="0"/>
                <w:w w:val="100"/>
                <w:position w:val="0"/>
                <w:sz w:val="18"/>
                <w:szCs w:val="18"/>
              </w:rPr>
              <w:t>0.683%</w:t>
            </w:r>
            <w:r>
              <w:rPr>
                <w:rFonts w:ascii="SimSun" w:eastAsia="SimSun" w:hAnsi="SimSun" w:cs="SimSun"/>
                <w:color w:val="000000"/>
                <w:spacing w:val="0"/>
                <w:w w:val="100"/>
                <w:position w:val="0"/>
                <w:sz w:val="17"/>
                <w:szCs w:val="17"/>
              </w:rPr>
              <w:t>。</w:t>
            </w:r>
          </w:p>
          <w:p>
            <w:pPr>
              <w:pStyle w:val="Style2"/>
              <w:keepNext w:val="0"/>
              <w:keepLines w:val="0"/>
              <w:widowControl w:val="0"/>
              <w:shd w:val="clear" w:color="auto" w:fill="auto"/>
              <w:bidi w:val="0"/>
              <w:spacing w:before="0" w:after="0" w:line="314" w:lineRule="exact"/>
              <w:ind w:left="0" w:right="0" w:firstLine="38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 经上海国富光启</w:t>
            </w: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6</w:t>
            </w:r>
            <w:r>
              <w:rPr>
                <w:rFonts w:ascii="SimSun" w:eastAsia="SimSun" w:hAnsi="SimSun" w:cs="SimSun"/>
                <w:color w:val="000000"/>
                <w:spacing w:val="0"/>
                <w:w w:val="100"/>
                <w:position w:val="0"/>
                <w:sz w:val="17"/>
                <w:szCs w:val="17"/>
              </w:rPr>
              <w:t>日召开的股东大会审议，同意向郭峰先生、胡磊先生、陆留福先生、吴培 芳女士和上海发弘互联网科技有限公司定向发行</w:t>
            </w:r>
            <w:r>
              <w:rPr>
                <w:color w:val="000000"/>
                <w:spacing w:val="0"/>
                <w:w w:val="100"/>
                <w:position w:val="0"/>
                <w:sz w:val="18"/>
                <w:szCs w:val="18"/>
              </w:rPr>
              <w:t>426.67</w:t>
            </w:r>
            <w:r>
              <w:rPr>
                <w:rFonts w:ascii="SimSun" w:eastAsia="SimSun" w:hAnsi="SimSun" w:cs="SimSun"/>
                <w:color w:val="000000"/>
                <w:spacing w:val="0"/>
                <w:w w:val="100"/>
                <w:position w:val="0"/>
                <w:sz w:val="17"/>
                <w:szCs w:val="17"/>
              </w:rPr>
              <w:t>万股（每股价格不低于</w:t>
            </w:r>
            <w:r>
              <w:rPr>
                <w:color w:val="000000"/>
                <w:spacing w:val="0"/>
                <w:w w:val="100"/>
                <w:position w:val="0"/>
                <w:sz w:val="18"/>
                <w:szCs w:val="18"/>
              </w:rPr>
              <w:t>15</w:t>
            </w:r>
            <w:r>
              <w:rPr>
                <w:rFonts w:ascii="SimSun" w:eastAsia="SimSun" w:hAnsi="SimSun" w:cs="SimSun"/>
                <w:color w:val="000000"/>
                <w:spacing w:val="0"/>
                <w:w w:val="100"/>
                <w:position w:val="0"/>
                <w:sz w:val="17"/>
                <w:szCs w:val="17"/>
              </w:rPr>
              <w:t>元）；公司股本从</w:t>
            </w:r>
            <w:r>
              <w:rPr>
                <w:color w:val="000000"/>
                <w:spacing w:val="0"/>
                <w:w w:val="100"/>
                <w:position w:val="0"/>
                <w:sz w:val="18"/>
                <w:szCs w:val="18"/>
              </w:rPr>
              <w:t>8,780</w:t>
            </w:r>
            <w:r>
              <w:rPr>
                <w:rFonts w:ascii="SimSun" w:eastAsia="SimSun" w:hAnsi="SimSun" w:cs="SimSun"/>
                <w:color w:val="000000"/>
                <w:spacing w:val="0"/>
                <w:w w:val="100"/>
                <w:position w:val="0"/>
                <w:sz w:val="17"/>
                <w:szCs w:val="17"/>
              </w:rPr>
              <w:t>万元增 至</w:t>
            </w:r>
            <w:r>
              <w:rPr>
                <w:color w:val="000000"/>
                <w:spacing w:val="0"/>
                <w:w w:val="100"/>
                <w:position w:val="0"/>
                <w:sz w:val="18"/>
                <w:szCs w:val="18"/>
              </w:rPr>
              <w:t>9206.67</w:t>
            </w:r>
            <w:r>
              <w:rPr>
                <w:rFonts w:ascii="SimSun" w:eastAsia="SimSun" w:hAnsi="SimSun" w:cs="SimSun"/>
                <w:color w:val="000000"/>
                <w:spacing w:val="0"/>
                <w:w w:val="100"/>
                <w:position w:val="0"/>
                <w:sz w:val="17"/>
                <w:szCs w:val="17"/>
              </w:rPr>
              <w:t>万元，其中依米康持有</w:t>
            </w:r>
            <w:r>
              <w:rPr>
                <w:color w:val="000000"/>
                <w:spacing w:val="0"/>
                <w:w w:val="100"/>
                <w:position w:val="0"/>
                <w:sz w:val="18"/>
                <w:szCs w:val="18"/>
              </w:rPr>
              <w:t>60</w:t>
            </w:r>
            <w:r>
              <w:rPr>
                <w:rFonts w:ascii="SimSun" w:eastAsia="SimSun" w:hAnsi="SimSun" w:cs="SimSun"/>
                <w:color w:val="000000"/>
                <w:spacing w:val="0"/>
                <w:w w:val="100"/>
                <w:position w:val="0"/>
                <w:sz w:val="17"/>
                <w:szCs w:val="17"/>
              </w:rPr>
              <w:t>万股股份，持股比例</w:t>
            </w:r>
            <w:r>
              <w:rPr>
                <w:color w:val="000000"/>
                <w:spacing w:val="0"/>
                <w:w w:val="100"/>
                <w:position w:val="0"/>
                <w:sz w:val="18"/>
                <w:szCs w:val="18"/>
              </w:rPr>
              <w:t>0.65%</w:t>
            </w:r>
            <w:r>
              <w:rPr>
                <w:rFonts w:ascii="SimSun" w:eastAsia="SimSun" w:hAnsi="SimSun" w:cs="SimSun"/>
                <w:color w:val="000000"/>
                <w:spacing w:val="0"/>
                <w:w w:val="100"/>
                <w:position w:val="0"/>
                <w:sz w:val="17"/>
                <w:szCs w:val="17"/>
              </w:rPr>
              <w:t>。本次定增事项已完成上海市工商行政管理局备 案及向上海股权托管交易中心申报定向增发等相关手续。</w:t>
            </w:r>
          </w:p>
          <w:p>
            <w:pPr>
              <w:pStyle w:val="Style2"/>
              <w:keepNext w:val="0"/>
              <w:keepLines w:val="0"/>
              <w:widowControl w:val="0"/>
              <w:shd w:val="clear" w:color="auto" w:fill="auto"/>
              <w:tabs>
                <w:tab w:pos="624" w:val="left"/>
              </w:tabs>
              <w:bidi w:val="0"/>
              <w:spacing w:before="0" w:after="0" w:line="314" w:lineRule="exact"/>
              <w:ind w:left="0" w:right="0" w:firstLine="380"/>
              <w:jc w:val="both"/>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w:t>
              <w:tab/>
              <w:t>经上海国富光启</w:t>
            </w: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 xml:space="preserve">日召开的股东大会审议，同意向深圳市赛为智能股份有限公司定向发行 </w:t>
            </w:r>
            <w:r>
              <w:rPr>
                <w:color w:val="000000"/>
                <w:spacing w:val="0"/>
                <w:w w:val="100"/>
                <w:position w:val="0"/>
                <w:sz w:val="18"/>
                <w:szCs w:val="18"/>
              </w:rPr>
              <w:t>1022.96</w:t>
            </w:r>
            <w:r>
              <w:rPr>
                <w:rFonts w:ascii="SimSun" w:eastAsia="SimSun" w:hAnsi="SimSun" w:cs="SimSun"/>
                <w:color w:val="000000"/>
                <w:spacing w:val="0"/>
                <w:w w:val="100"/>
                <w:position w:val="0"/>
                <w:sz w:val="17"/>
                <w:szCs w:val="17"/>
              </w:rPr>
              <w:t>万股（每股价格不低于</w:t>
            </w:r>
            <w:r>
              <w:rPr>
                <w:color w:val="000000"/>
                <w:spacing w:val="0"/>
                <w:w w:val="100"/>
                <w:position w:val="0"/>
                <w:sz w:val="18"/>
                <w:szCs w:val="18"/>
              </w:rPr>
              <w:t>13.5</w:t>
            </w:r>
            <w:r>
              <w:rPr>
                <w:rFonts w:ascii="SimSun" w:eastAsia="SimSun" w:hAnsi="SimSun" w:cs="SimSun"/>
                <w:color w:val="000000"/>
                <w:spacing w:val="0"/>
                <w:w w:val="100"/>
                <w:position w:val="0"/>
                <w:sz w:val="17"/>
                <w:szCs w:val="17"/>
              </w:rPr>
              <w:t>元）；公司股本从</w:t>
            </w:r>
            <w:r>
              <w:rPr>
                <w:color w:val="000000"/>
                <w:spacing w:val="0"/>
                <w:w w:val="100"/>
                <w:position w:val="0"/>
                <w:sz w:val="18"/>
                <w:szCs w:val="18"/>
              </w:rPr>
              <w:t>9206.67</w:t>
            </w:r>
            <w:r>
              <w:rPr>
                <w:rFonts w:ascii="SimSun" w:eastAsia="SimSun" w:hAnsi="SimSun" w:cs="SimSun"/>
                <w:color w:val="000000"/>
                <w:spacing w:val="0"/>
                <w:w w:val="100"/>
                <w:position w:val="0"/>
                <w:sz w:val="17"/>
                <w:szCs w:val="17"/>
              </w:rPr>
              <w:t>万元增至</w:t>
            </w:r>
            <w:r>
              <w:rPr>
                <w:color w:val="000000"/>
                <w:spacing w:val="0"/>
                <w:w w:val="100"/>
                <w:position w:val="0"/>
                <w:sz w:val="18"/>
                <w:szCs w:val="18"/>
              </w:rPr>
              <w:t>10229.63</w:t>
            </w:r>
            <w:r>
              <w:rPr>
                <w:rFonts w:ascii="SimSun" w:eastAsia="SimSun" w:hAnsi="SimSun" w:cs="SimSun"/>
                <w:color w:val="000000"/>
                <w:spacing w:val="0"/>
                <w:w w:val="100"/>
                <w:position w:val="0"/>
                <w:sz w:val="17"/>
                <w:szCs w:val="17"/>
              </w:rPr>
              <w:t>万元</w:t>
            </w:r>
            <w:r>
              <w:rPr>
                <w:rFonts w:ascii="SimSun" w:eastAsia="SimSun" w:hAnsi="SimSun" w:cs="SimSun"/>
                <w:color w:val="000000"/>
                <w:spacing w:val="0"/>
                <w:w w:val="100"/>
                <w:position w:val="0"/>
                <w:sz w:val="18"/>
                <w:szCs w:val="18"/>
              </w:rPr>
              <w:t>，</w:t>
            </w:r>
            <w:r>
              <w:rPr>
                <w:rFonts w:ascii="SimSun" w:eastAsia="SimSun" w:hAnsi="SimSun" w:cs="SimSun"/>
                <w:color w:val="000000"/>
                <w:spacing w:val="0"/>
                <w:w w:val="100"/>
                <w:position w:val="0"/>
                <w:sz w:val="17"/>
                <w:szCs w:val="17"/>
              </w:rPr>
              <w:t>本次增资实施后依米康的 持股比例下降为</w:t>
            </w:r>
            <w:r>
              <w:rPr>
                <w:color w:val="000000"/>
                <w:spacing w:val="0"/>
                <w:w w:val="100"/>
                <w:position w:val="0"/>
                <w:sz w:val="18"/>
                <w:szCs w:val="18"/>
              </w:rPr>
              <w:t>0.59%</w:t>
            </w:r>
            <w:r>
              <w:rPr>
                <w:rFonts w:ascii="SimSun" w:eastAsia="SimSun" w:hAnsi="SimSun" w:cs="SimSun"/>
                <w:color w:val="000000"/>
                <w:spacing w:val="0"/>
                <w:w w:val="100"/>
                <w:position w:val="0"/>
                <w:sz w:val="17"/>
                <w:szCs w:val="17"/>
              </w:rPr>
              <w:t xml:space="preserve">； </w:t>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月完成本次定增事项向上海市工商行政管理局备案及向上海股权托管交易中心 申报定向增发等相关手续。</w:t>
            </w:r>
          </w:p>
          <w:p>
            <w:pPr>
              <w:pStyle w:val="Style2"/>
              <w:keepNext w:val="0"/>
              <w:keepLines w:val="0"/>
              <w:widowControl w:val="0"/>
              <w:shd w:val="clear" w:color="auto" w:fill="auto"/>
              <w:bidi w:val="0"/>
              <w:spacing w:before="0" w:after="0" w:line="314" w:lineRule="exact"/>
              <w:ind w:left="0" w:right="0" w:firstLine="380"/>
              <w:jc w:val="both"/>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 经上海国富光启</w:t>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月</w:t>
            </w:r>
            <w:r>
              <w:rPr>
                <w:color w:val="000000"/>
                <w:spacing w:val="0"/>
                <w:w w:val="100"/>
                <w:position w:val="0"/>
                <w:sz w:val="18"/>
                <w:szCs w:val="18"/>
              </w:rPr>
              <w:t>29</w:t>
            </w:r>
            <w:r>
              <w:rPr>
                <w:rFonts w:ascii="SimSun" w:eastAsia="SimSun" w:hAnsi="SimSun" w:cs="SimSun"/>
                <w:color w:val="000000"/>
                <w:spacing w:val="0"/>
                <w:w w:val="100"/>
                <w:position w:val="0"/>
                <w:sz w:val="17"/>
                <w:szCs w:val="17"/>
              </w:rPr>
              <w:t>日召开的股东大会审议，同意向易事特集团股份有限公司定向增发</w:t>
            </w:r>
            <w:r>
              <w:rPr>
                <w:color w:val="000000"/>
                <w:spacing w:val="0"/>
                <w:w w:val="100"/>
                <w:position w:val="0"/>
                <w:sz w:val="18"/>
                <w:szCs w:val="18"/>
              </w:rPr>
              <w:t xml:space="preserve">2223 </w:t>
            </w:r>
            <w:r>
              <w:rPr>
                <w:rFonts w:ascii="SimSun" w:eastAsia="SimSun" w:hAnsi="SimSun" w:cs="SimSun"/>
                <w:color w:val="000000"/>
                <w:spacing w:val="0"/>
                <w:w w:val="100"/>
                <w:position w:val="0"/>
                <w:sz w:val="17"/>
                <w:szCs w:val="17"/>
              </w:rPr>
              <w:t>万股（每股价格不低于</w:t>
            </w:r>
            <w:r>
              <w:rPr>
                <w:color w:val="000000"/>
                <w:spacing w:val="0"/>
                <w:w w:val="100"/>
                <w:position w:val="0"/>
                <w:sz w:val="18"/>
                <w:szCs w:val="18"/>
              </w:rPr>
              <w:t>13.5</w:t>
            </w:r>
            <w:r>
              <w:rPr>
                <w:rFonts w:ascii="SimSun" w:eastAsia="SimSun" w:hAnsi="SimSun" w:cs="SimSun"/>
                <w:color w:val="000000"/>
                <w:spacing w:val="0"/>
                <w:w w:val="100"/>
                <w:position w:val="0"/>
                <w:sz w:val="17"/>
                <w:szCs w:val="17"/>
              </w:rPr>
              <w:t>元）；公司股本从</w:t>
            </w:r>
            <w:r>
              <w:rPr>
                <w:color w:val="000000"/>
                <w:spacing w:val="0"/>
                <w:w w:val="100"/>
                <w:position w:val="0"/>
                <w:sz w:val="18"/>
                <w:szCs w:val="18"/>
              </w:rPr>
              <w:t>10229.63</w:t>
            </w:r>
            <w:r>
              <w:rPr>
                <w:rFonts w:ascii="SimSun" w:eastAsia="SimSun" w:hAnsi="SimSun" w:cs="SimSun"/>
                <w:color w:val="000000"/>
                <w:spacing w:val="0"/>
                <w:w w:val="100"/>
                <w:position w:val="0"/>
                <w:sz w:val="17"/>
                <w:szCs w:val="17"/>
              </w:rPr>
              <w:t>万股增值</w:t>
            </w:r>
            <w:r>
              <w:rPr>
                <w:color w:val="000000"/>
                <w:spacing w:val="0"/>
                <w:w w:val="100"/>
                <w:position w:val="0"/>
                <w:sz w:val="18"/>
                <w:szCs w:val="18"/>
              </w:rPr>
              <w:t>12452.63</w:t>
            </w:r>
            <w:r>
              <w:rPr>
                <w:rFonts w:ascii="SimSun" w:eastAsia="SimSun" w:hAnsi="SimSun" w:cs="SimSun"/>
                <w:color w:val="000000"/>
                <w:spacing w:val="0"/>
                <w:w w:val="100"/>
                <w:position w:val="0"/>
                <w:sz w:val="17"/>
                <w:szCs w:val="17"/>
              </w:rPr>
              <w:t>万股，本次增资实施后依米康的持股 比例下降为</w:t>
            </w:r>
            <w:r>
              <w:rPr>
                <w:color w:val="000000"/>
                <w:spacing w:val="0"/>
                <w:w w:val="100"/>
                <w:position w:val="0"/>
                <w:sz w:val="18"/>
                <w:szCs w:val="18"/>
              </w:rPr>
              <w:t>0.48%</w:t>
            </w:r>
            <w:r>
              <w:rPr>
                <w:rFonts w:ascii="SimSun" w:eastAsia="SimSun" w:hAnsi="SimSun" w:cs="SimSun"/>
                <w:color w:val="000000"/>
                <w:spacing w:val="0"/>
                <w:w w:val="100"/>
                <w:position w:val="0"/>
                <w:sz w:val="17"/>
                <w:szCs w:val="17"/>
              </w:rPr>
              <w:t xml:space="preserve">； </w:t>
            </w: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4</w:t>
            </w:r>
            <w:r>
              <w:rPr>
                <w:rFonts w:ascii="SimSun" w:eastAsia="SimSun" w:hAnsi="SimSun" w:cs="SimSun"/>
                <w:color w:val="000000"/>
                <w:spacing w:val="0"/>
                <w:w w:val="100"/>
                <w:position w:val="0"/>
                <w:sz w:val="17"/>
                <w:szCs w:val="17"/>
              </w:rPr>
              <w:t>月完成本次定增事项向上海市工商行政管理局备案及向上海股权托管交易中心申报 定向增发等相关手续。</w:t>
            </w:r>
          </w:p>
          <w:p>
            <w:pPr>
              <w:pStyle w:val="Style2"/>
              <w:keepNext w:val="0"/>
              <w:keepLines w:val="0"/>
              <w:widowControl w:val="0"/>
              <w:shd w:val="clear" w:color="auto" w:fill="auto"/>
              <w:tabs>
                <w:tab w:pos="4229" w:val="left"/>
              </w:tabs>
              <w:bidi w:val="0"/>
              <w:spacing w:before="0" w:after="0" w:line="314" w:lineRule="exact"/>
              <w:ind w:left="0" w:right="0" w:firstLine="380"/>
              <w:jc w:val="both"/>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 经上海国富光启</w:t>
            </w: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7</w:t>
            </w:r>
            <w:r>
              <w:rPr>
                <w:rFonts w:ascii="SimSun" w:eastAsia="SimSun" w:hAnsi="SimSun" w:cs="SimSun"/>
                <w:color w:val="000000"/>
                <w:spacing w:val="0"/>
                <w:w w:val="100"/>
                <w:position w:val="0"/>
                <w:sz w:val="17"/>
                <w:szCs w:val="17"/>
              </w:rPr>
              <w:t>月</w:t>
            </w:r>
            <w:r>
              <w:rPr>
                <w:color w:val="000000"/>
                <w:spacing w:val="0"/>
                <w:w w:val="100"/>
                <w:position w:val="0"/>
                <w:sz w:val="18"/>
                <w:szCs w:val="18"/>
              </w:rPr>
              <w:t>3</w:t>
            </w:r>
            <w:r>
              <w:rPr>
                <w:rFonts w:ascii="SimSun" w:eastAsia="SimSun" w:hAnsi="SimSun" w:cs="SimSun"/>
                <w:color w:val="000000"/>
                <w:spacing w:val="0"/>
                <w:w w:val="100"/>
                <w:position w:val="0"/>
                <w:sz w:val="17"/>
                <w:szCs w:val="17"/>
              </w:rPr>
              <w:t>日召开的股东大会审议，同意向远东智慧能源股份有限公司与上海范仕达 科技投资有限公司定向增发</w:t>
            </w:r>
            <w:r>
              <w:rPr>
                <w:color w:val="000000"/>
                <w:spacing w:val="0"/>
                <w:w w:val="100"/>
                <w:position w:val="0"/>
                <w:sz w:val="18"/>
                <w:szCs w:val="18"/>
              </w:rPr>
              <w:t>2518.53</w:t>
            </w:r>
            <w:r>
              <w:rPr>
                <w:rFonts w:ascii="SimSun" w:eastAsia="SimSun" w:hAnsi="SimSun" w:cs="SimSun"/>
                <w:color w:val="000000"/>
                <w:spacing w:val="0"/>
                <w:w w:val="100"/>
                <w:position w:val="0"/>
                <w:sz w:val="17"/>
                <w:szCs w:val="17"/>
              </w:rPr>
              <w:t>万股（每股价格不低于</w:t>
            </w:r>
            <w:r>
              <w:rPr>
                <w:color w:val="000000"/>
                <w:spacing w:val="0"/>
                <w:w w:val="100"/>
                <w:position w:val="0"/>
                <w:sz w:val="18"/>
                <w:szCs w:val="18"/>
              </w:rPr>
              <w:t>13.5</w:t>
            </w:r>
            <w:r>
              <w:rPr>
                <w:rFonts w:ascii="SimSun" w:eastAsia="SimSun" w:hAnsi="SimSun" w:cs="SimSun"/>
                <w:color w:val="000000"/>
                <w:spacing w:val="0"/>
                <w:w w:val="100"/>
                <w:position w:val="0"/>
                <w:sz w:val="17"/>
                <w:szCs w:val="17"/>
              </w:rPr>
              <w:t>元）；公司股本从</w:t>
            </w:r>
            <w:r>
              <w:rPr>
                <w:color w:val="000000"/>
                <w:spacing w:val="0"/>
                <w:w w:val="100"/>
                <w:position w:val="0"/>
                <w:sz w:val="18"/>
                <w:szCs w:val="18"/>
              </w:rPr>
              <w:t>12452.63</w:t>
            </w:r>
            <w:r>
              <w:rPr>
                <w:rFonts w:ascii="SimSun" w:eastAsia="SimSun" w:hAnsi="SimSun" w:cs="SimSun"/>
                <w:color w:val="000000"/>
                <w:spacing w:val="0"/>
                <w:w w:val="100"/>
                <w:position w:val="0"/>
                <w:sz w:val="17"/>
                <w:szCs w:val="17"/>
              </w:rPr>
              <w:t>万股增值</w:t>
            </w:r>
            <w:r>
              <w:rPr>
                <w:color w:val="000000"/>
                <w:spacing w:val="0"/>
                <w:w w:val="100"/>
                <w:position w:val="0"/>
                <w:sz w:val="18"/>
                <w:szCs w:val="18"/>
              </w:rPr>
              <w:t>14971.16</w:t>
            </w:r>
            <w:r>
              <w:rPr>
                <w:rFonts w:ascii="SimSun" w:eastAsia="SimSun" w:hAnsi="SimSun" w:cs="SimSun"/>
                <w:color w:val="000000"/>
                <w:spacing w:val="0"/>
                <w:w w:val="100"/>
                <w:position w:val="0"/>
                <w:sz w:val="17"/>
                <w:szCs w:val="17"/>
              </w:rPr>
              <w:t>万 股，本次增资实施后依米康的持股比例下降为</w:t>
            </w:r>
            <w:r>
              <w:rPr>
                <w:color w:val="000000"/>
                <w:spacing w:val="0"/>
                <w:w w:val="100"/>
                <w:position w:val="0"/>
                <w:sz w:val="18"/>
                <w:szCs w:val="18"/>
              </w:rPr>
              <w:t>0.40%</w:t>
            </w:r>
            <w:r>
              <w:rPr>
                <w:rFonts w:ascii="SimSun" w:eastAsia="SimSun" w:hAnsi="SimSun" w:cs="SimSun"/>
                <w:color w:val="000000"/>
                <w:spacing w:val="0"/>
                <w:w w:val="100"/>
                <w:position w:val="0"/>
                <w:sz w:val="17"/>
                <w:szCs w:val="17"/>
              </w:rPr>
              <w:t>；</w:t>
              <w:tab/>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月完成本次定增事项向上海市工商行政管理局 备案及向上海股权托管交易中心申报定向增发等相关手续。</w:t>
            </w:r>
          </w:p>
        </w:tc>
      </w:tr>
    </w:tbl>
    <w:p>
      <w:pPr>
        <w:widowControl w:val="0"/>
        <w:spacing w:after="319" w:line="1" w:lineRule="exact"/>
      </w:pPr>
    </w:p>
    <w:p>
      <w:pPr>
        <w:pStyle w:val="Style38"/>
        <w:keepNext/>
        <w:keepLines/>
        <w:widowControl w:val="0"/>
        <w:shd w:val="clear" w:color="auto" w:fill="auto"/>
        <w:bidi w:val="0"/>
        <w:spacing w:before="0" w:after="380" w:line="240" w:lineRule="auto"/>
        <w:ind w:left="0" w:right="0" w:firstLine="260"/>
        <w:jc w:val="left"/>
      </w:pPr>
      <w:bookmarkStart w:id="232" w:name="bookmark232"/>
      <w:bookmarkStart w:id="233" w:name="bookmark233"/>
      <w:bookmarkStart w:id="234" w:name="bookmark234"/>
      <w:bookmarkStart w:id="235" w:name="bookmark235"/>
      <w:r>
        <w:rPr>
          <w:color w:val="000000"/>
          <w:spacing w:val="0"/>
          <w:w w:val="100"/>
          <w:position w:val="0"/>
        </w:rPr>
        <w:t>八</w:t>
      </w:r>
      <w:bookmarkEnd w:id="234"/>
      <w:r>
        <w:rPr>
          <w:color w:val="000000"/>
          <w:spacing w:val="0"/>
          <w:w w:val="100"/>
          <w:position w:val="0"/>
        </w:rPr>
        <w:t>、公司控制的结构化主体情况</w:t>
      </w:r>
      <w:bookmarkEnd w:id="232"/>
      <w:bookmarkEnd w:id="233"/>
      <w:bookmarkEnd w:id="235"/>
    </w:p>
    <w:p>
      <w:pPr>
        <w:pStyle w:val="Style40"/>
        <w:keepNext w:val="0"/>
        <w:keepLines w:val="0"/>
        <w:widowControl w:val="0"/>
        <w:shd w:val="clear" w:color="auto" w:fill="auto"/>
        <w:bidi w:val="0"/>
        <w:spacing w:before="0" w:after="320" w:line="240" w:lineRule="auto"/>
        <w:ind w:left="0" w:right="0" w:firstLine="2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38"/>
        <w:keepNext/>
        <w:keepLines/>
        <w:widowControl w:val="0"/>
        <w:shd w:val="clear" w:color="auto" w:fill="auto"/>
        <w:bidi w:val="0"/>
        <w:spacing w:before="0" w:after="440" w:line="240" w:lineRule="auto"/>
        <w:ind w:left="0" w:right="0" w:firstLine="260"/>
        <w:jc w:val="both"/>
      </w:pPr>
      <w:bookmarkStart w:id="236" w:name="bookmark236"/>
      <w:bookmarkStart w:id="237" w:name="bookmark237"/>
      <w:bookmarkStart w:id="238" w:name="bookmark238"/>
      <w:bookmarkStart w:id="239" w:name="bookmark239"/>
      <w:r>
        <w:rPr>
          <w:color w:val="000000"/>
          <w:spacing w:val="0"/>
          <w:w w:val="100"/>
          <w:position w:val="0"/>
        </w:rPr>
        <w:t>九</w:t>
      </w:r>
      <w:bookmarkEnd w:id="238"/>
      <w:r>
        <w:rPr>
          <w:color w:val="000000"/>
          <w:spacing w:val="0"/>
          <w:w w:val="100"/>
          <w:position w:val="0"/>
        </w:rPr>
        <w:t>、公司未来发展的展望</w:t>
      </w:r>
      <w:bookmarkEnd w:id="236"/>
      <w:bookmarkEnd w:id="237"/>
      <w:bookmarkEnd w:id="239"/>
    </w:p>
    <w:p>
      <w:pPr>
        <w:pStyle w:val="Style38"/>
        <w:keepNext/>
        <w:keepLines/>
        <w:widowControl w:val="0"/>
        <w:shd w:val="clear" w:color="auto" w:fill="auto"/>
        <w:bidi w:val="0"/>
        <w:spacing w:before="0" w:after="200" w:line="240" w:lineRule="auto"/>
        <w:ind w:left="0" w:right="0" w:firstLine="740"/>
        <w:jc w:val="left"/>
      </w:pPr>
      <w:bookmarkStart w:id="236" w:name="bookmark236"/>
      <w:bookmarkStart w:id="237" w:name="bookmark237"/>
      <w:bookmarkStart w:id="240" w:name="bookmark240"/>
      <w:r>
        <w:rPr>
          <w:color w:val="000000"/>
          <w:spacing w:val="0"/>
          <w:w w:val="100"/>
          <w:position w:val="0"/>
        </w:rPr>
        <w:t>（</w:t>
      </w:r>
      <w:bookmarkEnd w:id="240"/>
      <w:r>
        <w:rPr>
          <w:color w:val="000000"/>
          <w:spacing w:val="0"/>
          <w:w w:val="100"/>
          <w:position w:val="0"/>
        </w:rPr>
        <w:t>一）行业格局和趋势</w:t>
      </w:r>
      <w:bookmarkEnd w:id="236"/>
      <w:bookmarkEnd w:id="237"/>
    </w:p>
    <w:p>
      <w:pPr>
        <w:pStyle w:val="Style25"/>
        <w:keepNext w:val="0"/>
        <w:keepLines w:val="0"/>
        <w:widowControl w:val="0"/>
        <w:shd w:val="clear" w:color="auto" w:fill="auto"/>
        <w:bidi w:val="0"/>
        <w:spacing w:before="0" w:after="200" w:line="240" w:lineRule="auto"/>
        <w:ind w:left="0" w:right="0" w:firstLine="740"/>
        <w:jc w:val="left"/>
      </w:pPr>
      <w:r>
        <w:rPr>
          <w:color w:val="000000"/>
          <w:spacing w:val="0"/>
          <w:w w:val="100"/>
          <w:position w:val="0"/>
        </w:rPr>
        <w:t>公司现有业务涉及信息数据及环保治理两大产业，主要情况如下：</w:t>
      </w:r>
    </w:p>
    <w:p>
      <w:pPr>
        <w:pStyle w:val="Style25"/>
        <w:keepNext w:val="0"/>
        <w:keepLines w:val="0"/>
        <w:widowControl w:val="0"/>
        <w:shd w:val="clear" w:color="auto" w:fill="auto"/>
        <w:bidi w:val="0"/>
        <w:spacing w:before="0" w:after="200" w:line="240" w:lineRule="auto"/>
        <w:ind w:left="0" w:right="0" w:firstLine="740"/>
        <w:jc w:val="left"/>
      </w:pPr>
      <w:bookmarkStart w:id="241" w:name="bookmark241"/>
      <w:r>
        <w:rPr>
          <w:rFonts w:ascii="Times New Roman" w:eastAsia="Times New Roman" w:hAnsi="Times New Roman" w:cs="Times New Roman"/>
          <w:b/>
          <w:bCs/>
          <w:color w:val="000000"/>
          <w:spacing w:val="0"/>
          <w:w w:val="100"/>
          <w:position w:val="0"/>
          <w:sz w:val="24"/>
          <w:szCs w:val="24"/>
        </w:rPr>
        <w:t>1</w:t>
      </w:r>
      <w:bookmarkEnd w:id="241"/>
      <w:r>
        <w:rPr>
          <w:b/>
          <w:bCs/>
          <w:color w:val="000000"/>
          <w:spacing w:val="0"/>
          <w:w w:val="100"/>
          <w:position w:val="0"/>
        </w:rPr>
        <w:t>、信息数据领域</w:t>
      </w:r>
    </w:p>
    <w:p>
      <w:pPr>
        <w:pStyle w:val="Style25"/>
        <w:keepNext w:val="0"/>
        <w:keepLines w:val="0"/>
        <w:widowControl w:val="0"/>
        <w:shd w:val="clear" w:color="auto" w:fill="auto"/>
        <w:bidi w:val="0"/>
        <w:spacing w:before="0" w:after="200" w:line="240" w:lineRule="auto"/>
        <w:ind w:left="0" w:right="0" w:firstLine="740"/>
        <w:jc w:val="left"/>
      </w:pPr>
      <w:r>
        <w:rPr>
          <w:color w:val="000000"/>
          <w:spacing w:val="0"/>
          <w:w w:val="100"/>
          <w:position w:val="0"/>
        </w:rPr>
        <w:t>在国家发展</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新基建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的战略背景下，十三届全国人大四次会议审议通过的《中华人民共</w:t>
      </w:r>
    </w:p>
    <w:p>
      <w:pPr>
        <w:pStyle w:val="Style25"/>
        <w:keepNext w:val="0"/>
        <w:keepLines w:val="0"/>
        <w:widowControl w:val="0"/>
        <w:shd w:val="clear" w:color="auto" w:fill="auto"/>
        <w:bidi w:val="0"/>
        <w:spacing w:before="0" w:after="0" w:line="240" w:lineRule="auto"/>
        <w:ind w:left="0" w:right="0" w:firstLine="260"/>
        <w:jc w:val="both"/>
      </w:pPr>
      <w:r>
        <w:rPr>
          <w:color w:val="000000"/>
          <w:spacing w:val="0"/>
          <w:w w:val="100"/>
          <w:position w:val="0"/>
        </w:rPr>
        <w:t>和国国民经济和社会发展第十四个五年规划和</w:t>
      </w:r>
      <w:r>
        <w:rPr>
          <w:rFonts w:ascii="Times New Roman" w:eastAsia="Times New Roman" w:hAnsi="Times New Roman" w:cs="Times New Roman"/>
          <w:color w:val="000000"/>
          <w:spacing w:val="0"/>
          <w:w w:val="100"/>
          <w:position w:val="0"/>
          <w:sz w:val="24"/>
          <w:szCs w:val="24"/>
        </w:rPr>
        <w:t>2035</w:t>
      </w:r>
      <w:r>
        <w:rPr>
          <w:color w:val="000000"/>
          <w:spacing w:val="0"/>
          <w:w w:val="100"/>
          <w:position w:val="0"/>
        </w:rPr>
        <w:t>年远景目标纲要》（以下简称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《十四五规 </w:t>
      </w:r>
      <w:r>
        <w:rPr>
          <w:color w:val="000000"/>
          <w:spacing w:val="0"/>
          <w:w w:val="100"/>
          <w:position w:val="0"/>
        </w:rPr>
        <w:t>划纲要》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）提出了</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加快数字化发展建设数字中国</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的远景目标，将加快推动数字产业化。数 据中心作为信息数据领域的基础设施，已经成为政府、社会、企业发展的支撑。随着</w:t>
      </w:r>
      <w:r>
        <w:rPr>
          <w:rFonts w:ascii="Times New Roman" w:eastAsia="Times New Roman" w:hAnsi="Times New Roman" w:cs="Times New Roman"/>
          <w:color w:val="000000"/>
          <w:spacing w:val="0"/>
          <w:w w:val="100"/>
          <w:position w:val="0"/>
          <w:sz w:val="24"/>
          <w:szCs w:val="24"/>
        </w:rPr>
        <w:t>5G</w:t>
      </w:r>
      <w:r>
        <w:rPr>
          <w:color w:val="000000"/>
          <w:spacing w:val="0"/>
          <w:w w:val="100"/>
          <w:position w:val="0"/>
        </w:rPr>
        <w:t>、</w:t>
      </w:r>
      <w:r>
        <w:rPr>
          <w:color w:val="000000"/>
          <w:spacing w:val="0"/>
          <w:w w:val="100"/>
          <w:position w:val="0"/>
        </w:rPr>
        <w:t>物 联网、</w:t>
      </w:r>
      <w:r>
        <w:rPr>
          <w:rFonts w:ascii="Times New Roman" w:eastAsia="Times New Roman" w:hAnsi="Times New Roman" w:cs="Times New Roman"/>
          <w:color w:val="000000"/>
          <w:spacing w:val="0"/>
          <w:w w:val="100"/>
          <w:position w:val="0"/>
          <w:sz w:val="24"/>
          <w:szCs w:val="24"/>
        </w:rPr>
        <w:t>AI</w:t>
      </w:r>
      <w:r>
        <w:rPr>
          <w:color w:val="000000"/>
          <w:spacing w:val="0"/>
          <w:w w:val="100"/>
          <w:position w:val="0"/>
        </w:rPr>
        <w:t>等新科技应用，数据中心已经成为数字经济时代的底座，具有空前重要的战略地位。</w:t>
      </w:r>
    </w:p>
    <w:p>
      <w:pPr>
        <w:pStyle w:val="Style25"/>
        <w:keepNext w:val="0"/>
        <w:keepLines w:val="0"/>
        <w:widowControl w:val="0"/>
        <w:shd w:val="clear" w:color="auto" w:fill="auto"/>
        <w:bidi w:val="0"/>
        <w:spacing w:before="0" w:after="0" w:line="468" w:lineRule="exact"/>
        <w:ind w:left="0" w:right="0" w:firstLine="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月，国务院国资委办公厅出台《关于加快推进国有企业数字化转型工作的通知》，提 出运用</w:t>
      </w:r>
      <w:r>
        <w:rPr>
          <w:rFonts w:ascii="Times New Roman" w:eastAsia="Times New Roman" w:hAnsi="Times New Roman" w:cs="Times New Roman"/>
          <w:color w:val="000000"/>
          <w:spacing w:val="0"/>
          <w:w w:val="100"/>
          <w:position w:val="0"/>
          <w:sz w:val="24"/>
          <w:szCs w:val="24"/>
        </w:rPr>
        <w:t>5G</w:t>
      </w:r>
      <w:r>
        <w:rPr>
          <w:color w:val="000000"/>
          <w:spacing w:val="0"/>
          <w:w w:val="100"/>
          <w:position w:val="0"/>
        </w:rPr>
        <w:t>、</w:t>
      </w:r>
      <w:r>
        <w:rPr>
          <w:color w:val="000000"/>
          <w:spacing w:val="0"/>
          <w:w w:val="100"/>
          <w:position w:val="0"/>
        </w:rPr>
        <w:t>云计算、人工智能等新一代信息技术，促进国有企业数字化、网络化、智能化发 展；同时，优化业务布局，提升服务能力，加快企业上云步伐；</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月，国家发改委印 发《关于支持民营企业加快改革发展与转型升级的实施意见》，促进民营企业数字化转型， 布局数字化转型促进中心，集聚面向中小企业数字化服务商，提供建云、上云、用云融资支 持，切实帮助中小企业上云，实现转型升级。据中国信通院发布的《数据中心白皮书（</w:t>
      </w:r>
      <w:r>
        <w:rPr>
          <w:rFonts w:ascii="Times New Roman" w:eastAsia="Times New Roman" w:hAnsi="Times New Roman" w:cs="Times New Roman"/>
          <w:color w:val="000000"/>
          <w:spacing w:val="0"/>
          <w:w w:val="100"/>
          <w:position w:val="0"/>
          <w:sz w:val="24"/>
          <w:szCs w:val="24"/>
        </w:rPr>
        <w:t xml:space="preserve">2020 </w:t>
      </w:r>
      <w:r>
        <w:rPr>
          <w:color w:val="000000"/>
          <w:spacing w:val="0"/>
          <w:w w:val="100"/>
          <w:position w:val="0"/>
        </w:rPr>
        <w:t>年）》显示，</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年我国</w:t>
      </w:r>
      <w:r>
        <w:rPr>
          <w:rFonts w:ascii="Times New Roman" w:eastAsia="Times New Roman" w:hAnsi="Times New Roman" w:cs="Times New Roman"/>
          <w:color w:val="000000"/>
          <w:spacing w:val="0"/>
          <w:w w:val="100"/>
          <w:position w:val="0"/>
          <w:sz w:val="24"/>
          <w:szCs w:val="24"/>
        </w:rPr>
        <w:t>IDC</w:t>
      </w:r>
      <w:r>
        <w:rPr>
          <w:color w:val="000000"/>
          <w:spacing w:val="0"/>
          <w:w w:val="100"/>
          <w:position w:val="0"/>
        </w:rPr>
        <w:t>行业市场收入达到</w:t>
      </w:r>
      <w:r>
        <w:rPr>
          <w:rFonts w:ascii="Times New Roman" w:eastAsia="Times New Roman" w:hAnsi="Times New Roman" w:cs="Times New Roman"/>
          <w:color w:val="000000"/>
          <w:spacing w:val="0"/>
          <w:w w:val="100"/>
          <w:position w:val="0"/>
          <w:sz w:val="24"/>
          <w:szCs w:val="24"/>
        </w:rPr>
        <w:t>878</w:t>
      </w:r>
      <w:r>
        <w:rPr>
          <w:color w:val="000000"/>
          <w:spacing w:val="0"/>
          <w:w w:val="100"/>
          <w:position w:val="0"/>
        </w:rPr>
        <w:t>亿元左右，近三年复合增长率约</w:t>
      </w:r>
      <w:r>
        <w:rPr>
          <w:rFonts w:ascii="Times New Roman" w:eastAsia="Times New Roman" w:hAnsi="Times New Roman" w:cs="Times New Roman"/>
          <w:color w:val="000000"/>
          <w:spacing w:val="0"/>
          <w:w w:val="100"/>
          <w:position w:val="0"/>
          <w:sz w:val="24"/>
          <w:szCs w:val="24"/>
        </w:rPr>
        <w:t>26%</w:t>
      </w:r>
      <w:r>
        <w:rPr>
          <w:color w:val="000000"/>
          <w:spacing w:val="0"/>
          <w:w w:val="100"/>
          <w:position w:val="0"/>
        </w:rPr>
        <w:t>，预 计未来仍将保持快速增长势头。预测</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年，我国</w:t>
      </w:r>
      <w:r>
        <w:rPr>
          <w:rFonts w:ascii="Times New Roman" w:eastAsia="Times New Roman" w:hAnsi="Times New Roman" w:cs="Times New Roman"/>
          <w:color w:val="000000"/>
          <w:spacing w:val="0"/>
          <w:w w:val="100"/>
          <w:position w:val="0"/>
          <w:sz w:val="24"/>
          <w:szCs w:val="24"/>
        </w:rPr>
        <w:t>IDC</w:t>
      </w:r>
      <w:r>
        <w:rPr>
          <w:color w:val="000000"/>
          <w:spacing w:val="0"/>
          <w:w w:val="100"/>
          <w:position w:val="0"/>
        </w:rPr>
        <w:t>市场业务收入将达到约</w:t>
      </w:r>
      <w:r>
        <w:rPr>
          <w:rFonts w:ascii="Times New Roman" w:eastAsia="Times New Roman" w:hAnsi="Times New Roman" w:cs="Times New Roman"/>
          <w:color w:val="000000"/>
          <w:spacing w:val="0"/>
          <w:w w:val="100"/>
          <w:position w:val="0"/>
          <w:sz w:val="24"/>
          <w:szCs w:val="24"/>
        </w:rPr>
        <w:t>1,500</w:t>
      </w:r>
      <w:r>
        <w:rPr>
          <w:color w:val="000000"/>
          <w:spacing w:val="0"/>
          <w:w w:val="100"/>
          <w:position w:val="0"/>
        </w:rPr>
        <w:t>亿元，至</w:t>
      </w:r>
      <w:r>
        <w:rPr>
          <w:rFonts w:ascii="Times New Roman" w:eastAsia="Times New Roman" w:hAnsi="Times New Roman" w:cs="Times New Roman"/>
          <w:color w:val="000000"/>
          <w:spacing w:val="0"/>
          <w:w w:val="100"/>
          <w:position w:val="0"/>
          <w:sz w:val="24"/>
          <w:szCs w:val="24"/>
        </w:rPr>
        <w:t xml:space="preserve">IJ </w:t>
      </w:r>
      <w:r>
        <w:rPr>
          <w:color w:val="000000"/>
          <w:spacing w:val="0"/>
          <w:w w:val="100"/>
          <w:position w:val="0"/>
        </w:rPr>
        <w:t>十四五末有望超过</w:t>
      </w:r>
      <w:r>
        <w:rPr>
          <w:rFonts w:ascii="Times New Roman" w:eastAsia="Times New Roman" w:hAnsi="Times New Roman" w:cs="Times New Roman"/>
          <w:color w:val="000000"/>
          <w:spacing w:val="0"/>
          <w:w w:val="100"/>
          <w:position w:val="0"/>
          <w:sz w:val="24"/>
          <w:szCs w:val="24"/>
        </w:rPr>
        <w:t>4,000</w:t>
      </w:r>
      <w:r>
        <w:rPr>
          <w:color w:val="000000"/>
          <w:spacing w:val="0"/>
          <w:w w:val="100"/>
          <w:position w:val="0"/>
        </w:rPr>
        <w:t>亿元。据测算，</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年数据中心建设投资达到</w:t>
      </w:r>
      <w:r>
        <w:rPr>
          <w:rFonts w:ascii="Times New Roman" w:eastAsia="Times New Roman" w:hAnsi="Times New Roman" w:cs="Times New Roman"/>
          <w:color w:val="000000"/>
          <w:spacing w:val="0"/>
          <w:w w:val="100"/>
          <w:position w:val="0"/>
          <w:sz w:val="24"/>
          <w:szCs w:val="24"/>
        </w:rPr>
        <w:t>3,000</w:t>
      </w:r>
      <w:r>
        <w:rPr>
          <w:color w:val="000000"/>
          <w:spacing w:val="0"/>
          <w:w w:val="100"/>
          <w:position w:val="0"/>
        </w:rPr>
        <w:t>亿元，预计未来</w:t>
      </w:r>
      <w:r>
        <w:rPr>
          <w:rFonts w:ascii="Times New Roman" w:eastAsia="Times New Roman" w:hAnsi="Times New Roman" w:cs="Times New Roman"/>
          <w:color w:val="000000"/>
          <w:spacing w:val="0"/>
          <w:w w:val="100"/>
          <w:position w:val="0"/>
          <w:sz w:val="24"/>
          <w:szCs w:val="24"/>
        </w:rPr>
        <w:t xml:space="preserve">3 </w:t>
      </w:r>
      <w:r>
        <w:rPr>
          <w:color w:val="000000"/>
          <w:spacing w:val="0"/>
          <w:w w:val="100"/>
          <w:position w:val="0"/>
        </w:rPr>
        <w:t>年，数据中心产业投资将增加</w:t>
      </w:r>
      <w:r>
        <w:rPr>
          <w:rFonts w:ascii="Times New Roman" w:eastAsia="Times New Roman" w:hAnsi="Times New Roman" w:cs="Times New Roman"/>
          <w:color w:val="000000"/>
          <w:spacing w:val="0"/>
          <w:w w:val="100"/>
          <w:position w:val="0"/>
          <w:sz w:val="24"/>
          <w:szCs w:val="24"/>
        </w:rPr>
        <w:t>1</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万亿元。公司作为国内</w:t>
      </w:r>
      <w:r>
        <w:rPr>
          <w:rFonts w:ascii="Times New Roman" w:eastAsia="Times New Roman" w:hAnsi="Times New Roman" w:cs="Times New Roman"/>
          <w:color w:val="000000"/>
          <w:spacing w:val="0"/>
          <w:w w:val="100"/>
          <w:position w:val="0"/>
          <w:sz w:val="24"/>
          <w:szCs w:val="24"/>
        </w:rPr>
        <w:t>IDC</w:t>
      </w:r>
      <w:r>
        <w:rPr>
          <w:color w:val="000000"/>
          <w:spacing w:val="0"/>
          <w:w w:val="100"/>
          <w:position w:val="0"/>
        </w:rPr>
        <w:t>厂商的上游企业，可提供数据中 心等信息数据基础施设全生命周期整体解决方案，已拥有包含智能工程、物联软件、关键设 备及智慧服务四大业务布局，四大业务共享技术、供应链、营销和客户资源，可为用户提供 系统安全可靠和节能高效的整体解决方案。受益于</w:t>
      </w:r>
      <w:r>
        <w:rPr>
          <w:rFonts w:ascii="Times New Roman" w:eastAsia="Times New Roman" w:hAnsi="Times New Roman" w:cs="Times New Roman"/>
          <w:color w:val="000000"/>
          <w:spacing w:val="0"/>
          <w:w w:val="100"/>
          <w:position w:val="0"/>
          <w:sz w:val="24"/>
          <w:szCs w:val="24"/>
        </w:rPr>
        <w:t>IDC</w:t>
      </w:r>
      <w:r>
        <w:rPr>
          <w:color w:val="000000"/>
          <w:spacing w:val="0"/>
          <w:w w:val="100"/>
          <w:position w:val="0"/>
        </w:rPr>
        <w:t>行业的发展和日益增长的未来需求， 公司信息数据领域业务增长可期。</w:t>
      </w:r>
    </w:p>
    <w:p>
      <w:pPr>
        <w:pStyle w:val="Style25"/>
        <w:keepNext w:val="0"/>
        <w:keepLines w:val="0"/>
        <w:widowControl w:val="0"/>
        <w:shd w:val="clear" w:color="auto" w:fill="auto"/>
        <w:bidi w:val="0"/>
        <w:spacing w:before="0" w:after="0" w:line="468" w:lineRule="exact"/>
        <w:ind w:left="0" w:right="0" w:firstLine="500"/>
        <w:jc w:val="both"/>
      </w:pPr>
      <w:r>
        <w:rPr>
          <w:color w:val="000000"/>
          <w:spacing w:val="0"/>
          <w:w w:val="100"/>
          <w:position w:val="0"/>
        </w:rPr>
        <w:t>同时，随着国家绿色环保发展理念的不断深入，</w:t>
      </w:r>
      <w:r>
        <w:rPr>
          <w:rFonts w:ascii="Times New Roman" w:eastAsia="Times New Roman" w:hAnsi="Times New Roman" w:cs="Times New Roman"/>
          <w:color w:val="000000"/>
          <w:spacing w:val="0"/>
          <w:w w:val="100"/>
          <w:position w:val="0"/>
          <w:sz w:val="24"/>
          <w:szCs w:val="24"/>
        </w:rPr>
        <w:t>IDC</w:t>
      </w:r>
      <w:r>
        <w:rPr>
          <w:color w:val="000000"/>
          <w:spacing w:val="0"/>
          <w:w w:val="100"/>
          <w:position w:val="0"/>
        </w:rPr>
        <w:t>行业作为能源消耗行业，在安全可 靠性指标的基础上，能耗等环保指标将日趋严格。</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 xml:space="preserve">日，四部委联合出台《关于 加快构建全国一体化大数据中心协同创新体系的指导意见》，分别就优化数据中心建设布局、 </w:t>
      </w:r>
      <w:r>
        <w:rPr>
          <w:rFonts w:ascii="Times New Roman" w:eastAsia="Times New Roman" w:hAnsi="Times New Roman" w:cs="Times New Roman"/>
          <w:color w:val="000000"/>
          <w:spacing w:val="0"/>
          <w:w w:val="100"/>
          <w:position w:val="0"/>
          <w:sz w:val="24"/>
          <w:szCs w:val="24"/>
        </w:rPr>
        <w:t>IT</w:t>
      </w:r>
      <w:r>
        <w:rPr>
          <w:color w:val="000000"/>
          <w:spacing w:val="0"/>
          <w:w w:val="100"/>
          <w:position w:val="0"/>
        </w:rPr>
        <w:t>资源统一调度、数据共享共用、深化大数据产业创新发展以及提升大数据安全水平五个方 面进行了详细部署。同时指出我国数据中心未来向集约化、规模化、绿色化的发展方向。机 房空调作为数据中心能耗构成占比最大的基础设备，对其</w:t>
      </w:r>
      <w:r>
        <w:rPr>
          <w:rFonts w:ascii="Times New Roman" w:eastAsia="Times New Roman" w:hAnsi="Times New Roman" w:cs="Times New Roman"/>
          <w:color w:val="000000"/>
          <w:spacing w:val="0"/>
          <w:w w:val="100"/>
          <w:position w:val="0"/>
          <w:sz w:val="24"/>
          <w:szCs w:val="24"/>
        </w:rPr>
        <w:t>PUE</w:t>
      </w:r>
      <w:r>
        <w:rPr>
          <w:color w:val="000000"/>
          <w:spacing w:val="0"/>
          <w:w w:val="100"/>
          <w:position w:val="0"/>
        </w:rPr>
        <w:t>指标要求进一步提升。加之， 随着数据中心行业快速发展，数据中心单体规模不断攀升，越来越多的基础设施设备需要日 常维护和管理。传统运维模式以人为核心，人工定期巡视，对于关键设备需有专人</w:t>
      </w:r>
      <w:r>
        <w:rPr>
          <w:rFonts w:ascii="Times New Roman" w:eastAsia="Times New Roman" w:hAnsi="Times New Roman" w:cs="Times New Roman"/>
          <w:color w:val="000000"/>
          <w:spacing w:val="0"/>
          <w:w w:val="100"/>
          <w:position w:val="0"/>
          <w:sz w:val="24"/>
          <w:szCs w:val="24"/>
        </w:rPr>
        <w:t>24</w:t>
      </w:r>
      <w:r>
        <w:rPr>
          <w:color w:val="000000"/>
          <w:spacing w:val="0"/>
          <w:w w:val="100"/>
          <w:position w:val="0"/>
        </w:rPr>
        <w:t>小时值 班巡检。人工投入大、成本高、效率低、可靠性差是众多数据中心面临的共同问题。未来通 过优化智能运维机器人智能巡检、</w:t>
      </w:r>
      <w:r>
        <w:rPr>
          <w:rFonts w:ascii="Times New Roman" w:eastAsia="Times New Roman" w:hAnsi="Times New Roman" w:cs="Times New Roman"/>
          <w:color w:val="000000"/>
          <w:spacing w:val="0"/>
          <w:w w:val="100"/>
          <w:position w:val="0"/>
          <w:sz w:val="24"/>
          <w:szCs w:val="24"/>
        </w:rPr>
        <w:t>AI</w:t>
      </w:r>
      <w:r>
        <w:rPr>
          <w:color w:val="000000"/>
          <w:spacing w:val="0"/>
          <w:w w:val="100"/>
          <w:position w:val="0"/>
        </w:rPr>
        <w:t>深度学习的能力，将逐步实现以智能机器人辅助人工巡 检甚至替代人工巡检，形成</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智能化管理平台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智能机器人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预防性服务</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专业工程师</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的四道运 维安全防线。这也对公司精密空调设备的生产、智能运营管理系统及服务提出了新的机遇和</w:t>
      </w:r>
    </w:p>
    <w:p>
      <w:pPr>
        <w:pStyle w:val="Style25"/>
        <w:keepNext w:val="0"/>
        <w:keepLines w:val="0"/>
        <w:widowControl w:val="0"/>
        <w:shd w:val="clear" w:color="auto" w:fill="auto"/>
        <w:bidi w:val="0"/>
        <w:spacing w:before="0" w:after="180" w:line="469" w:lineRule="exact"/>
        <w:ind w:left="0" w:right="0" w:firstLine="0"/>
        <w:jc w:val="both"/>
      </w:pPr>
      <w:r>
        <w:rPr>
          <w:color w:val="000000"/>
          <w:spacing w:val="0"/>
          <w:w w:val="100"/>
          <w:position w:val="0"/>
        </w:rPr>
        <w:t>挑战。</w:t>
      </w:r>
    </w:p>
    <w:p>
      <w:pPr>
        <w:pStyle w:val="Style25"/>
        <w:keepNext w:val="0"/>
        <w:keepLines w:val="0"/>
        <w:widowControl w:val="0"/>
        <w:shd w:val="clear" w:color="auto" w:fill="auto"/>
        <w:bidi w:val="0"/>
        <w:spacing w:before="0" w:after="0" w:line="408" w:lineRule="auto"/>
        <w:ind w:left="0" w:right="0" w:firstLine="480"/>
        <w:jc w:val="both"/>
      </w:pPr>
      <w:bookmarkStart w:id="242" w:name="bookmark242"/>
      <w:r>
        <w:rPr>
          <w:rFonts w:ascii="Times New Roman" w:eastAsia="Times New Roman" w:hAnsi="Times New Roman" w:cs="Times New Roman"/>
          <w:b/>
          <w:bCs/>
          <w:color w:val="000000"/>
          <w:spacing w:val="0"/>
          <w:w w:val="100"/>
          <w:position w:val="0"/>
          <w:sz w:val="24"/>
          <w:szCs w:val="24"/>
        </w:rPr>
        <w:t>2</w:t>
      </w:r>
      <w:bookmarkEnd w:id="242"/>
      <w:r>
        <w:rPr>
          <w:b/>
          <w:bCs/>
          <w:color w:val="000000"/>
          <w:spacing w:val="0"/>
          <w:w w:val="100"/>
          <w:position w:val="0"/>
        </w:rPr>
        <w:t>、环保治理领域</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近年来，国家对环境治理、节能减排的要求日趋严格，将环境保护与治理工作作为社会 发展的重要内容，污染物排放控制政策和市场调控政策等相关政策相继出台，环保行业作为 战略型新兴行业得到足够的重视。十三届全国人大四次会议审议通过的《十四五规划纲要》 提出了包含</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生态文明建设实现新进步。国土空间开发保护格局得到优化，生产生活方式绿色 转型成效显著，能源资源配置更加合理、利用效率大幅提高，单位国内生产总值能源消耗和 二氧化碳排放分别降低</w:t>
      </w:r>
      <w:r>
        <w:rPr>
          <w:rFonts w:ascii="Times New Roman" w:eastAsia="Times New Roman" w:hAnsi="Times New Roman" w:cs="Times New Roman"/>
          <w:color w:val="000000"/>
          <w:spacing w:val="0"/>
          <w:w w:val="100"/>
          <w:position w:val="0"/>
          <w:sz w:val="24"/>
          <w:szCs w:val="24"/>
        </w:rPr>
        <w:t>13.5%</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18%</w:t>
      </w:r>
      <w:r>
        <w:rPr>
          <w:color w:val="000000"/>
          <w:spacing w:val="0"/>
          <w:w w:val="100"/>
          <w:position w:val="0"/>
        </w:rPr>
        <w:t>，主要污染物排放总量持续减少，森林覆盖率提高到</w:t>
      </w:r>
      <w:r>
        <w:rPr>
          <w:rFonts w:ascii="Times New Roman" w:eastAsia="Times New Roman" w:hAnsi="Times New Roman" w:cs="Times New Roman"/>
          <w:color w:val="000000"/>
          <w:spacing w:val="0"/>
          <w:w w:val="100"/>
          <w:position w:val="0"/>
          <w:sz w:val="24"/>
          <w:szCs w:val="24"/>
        </w:rPr>
        <w:t>24.1%</w:t>
      </w:r>
      <w:r>
        <w:rPr>
          <w:color w:val="000000"/>
          <w:spacing w:val="0"/>
          <w:w w:val="100"/>
          <w:position w:val="0"/>
        </w:rPr>
        <w:t>, 生态环境持续改善，生态安全屏障更加牢固，城乡人居环境明显改善。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在内的</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大主要目标， 将</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持续改善环境质量</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实施乡村建设行动</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等纳入行动纲要。随着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十四五</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规划的开启， 以及后续一系列环境政策的出台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调整，污染防治、生活垃圾资源化利用等环境问题将得到改 善。公司子公司江苏亿金具有超过</w:t>
      </w:r>
      <w:r>
        <w:rPr>
          <w:rFonts w:ascii="Times New Roman" w:eastAsia="Times New Roman" w:hAnsi="Times New Roman" w:cs="Times New Roman"/>
          <w:color w:val="000000"/>
          <w:spacing w:val="0"/>
          <w:w w:val="100"/>
          <w:position w:val="0"/>
          <w:sz w:val="24"/>
          <w:szCs w:val="24"/>
        </w:rPr>
        <w:t>15</w:t>
      </w:r>
      <w:r>
        <w:rPr>
          <w:color w:val="000000"/>
          <w:spacing w:val="0"/>
          <w:w w:val="100"/>
          <w:position w:val="0"/>
        </w:rPr>
        <w:t>年从事大气污染治理的历史，具备对除尘、脱硫、脱硝 超低排放治理等多项环境治理的先进技术，同时开发了针对冶金行业的中低温</w:t>
      </w:r>
      <w:r>
        <w:rPr>
          <w:rFonts w:ascii="Times New Roman" w:eastAsia="Times New Roman" w:hAnsi="Times New Roman" w:cs="Times New Roman"/>
          <w:color w:val="000000"/>
          <w:spacing w:val="0"/>
          <w:w w:val="100"/>
          <w:position w:val="0"/>
          <w:sz w:val="24"/>
          <w:szCs w:val="24"/>
        </w:rPr>
        <w:t>SCR</w:t>
      </w:r>
      <w:r>
        <w:rPr>
          <w:color w:val="000000"/>
          <w:spacing w:val="0"/>
          <w:w w:val="100"/>
          <w:position w:val="0"/>
        </w:rPr>
        <w:t>脱硝、烟 气消白、</w:t>
      </w:r>
      <w:r>
        <w:rPr>
          <w:rFonts w:ascii="Times New Roman" w:eastAsia="Times New Roman" w:hAnsi="Times New Roman" w:cs="Times New Roman"/>
          <w:color w:val="000000"/>
          <w:spacing w:val="0"/>
          <w:w w:val="100"/>
          <w:position w:val="0"/>
          <w:sz w:val="24"/>
          <w:szCs w:val="24"/>
        </w:rPr>
        <w:t>SDS</w:t>
      </w:r>
      <w:r>
        <w:rPr>
          <w:color w:val="000000"/>
          <w:spacing w:val="0"/>
          <w:w w:val="100"/>
          <w:position w:val="0"/>
        </w:rPr>
        <w:t>干法脱硫等新兴大气污染治理技术，并开发了生活垃圾资源化处理系统装备工 艺技术，江苏亿金技术优势的提升结合环保运营系统集成服务的能力，在未来的市场竞争中 获得持续发展的机会。</w:t>
      </w:r>
    </w:p>
    <w:p>
      <w:pPr>
        <w:pStyle w:val="Style25"/>
        <w:keepNext w:val="0"/>
        <w:keepLines w:val="0"/>
        <w:widowControl w:val="0"/>
        <w:shd w:val="clear" w:color="auto" w:fill="auto"/>
        <w:tabs>
          <w:tab w:pos="1078" w:val="left"/>
        </w:tabs>
        <w:bidi w:val="0"/>
        <w:spacing w:before="0" w:after="0" w:line="469" w:lineRule="exact"/>
        <w:ind w:left="0" w:right="0" w:firstLine="480"/>
        <w:jc w:val="both"/>
      </w:pPr>
      <w:bookmarkStart w:id="243" w:name="bookmark243"/>
      <w:r>
        <w:rPr>
          <w:b/>
          <w:bCs/>
          <w:color w:val="000000"/>
          <w:spacing w:val="0"/>
          <w:w w:val="100"/>
          <w:position w:val="0"/>
        </w:rPr>
        <w:t>（</w:t>
      </w:r>
      <w:bookmarkEnd w:id="243"/>
      <w:r>
        <w:rPr>
          <w:b/>
          <w:bCs/>
          <w:color w:val="000000"/>
          <w:spacing w:val="0"/>
          <w:w w:val="100"/>
          <w:position w:val="0"/>
        </w:rPr>
        <w:t>二）</w:t>
        <w:tab/>
        <w:t>发展战略</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公司发展理念：深化</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前瞻性意识、创新型管理、思路决定道路、战略成就发展</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等理念， 构建前瞻性发展战略，秉承创业精神，以创新为驱动力，以满足用户需求为导向，通过构建 核心竞争力，利用先进互联网技术和管理理念全面提升经营管理能力，建立资源平台，构建 市场领导地位，引领行业发展。</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公司战略目标：成为一流高科技企业，实现公司持续发展，不断为社会、股东、员工和 相关方创造价值。</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公司未来发展战略为：由创新战略、协同战略、营销战略、品牌战略、研发和人才驱动 战略构建了公司未来发展的五大战略。以持续构建高新、高端、高效为抓手，围绕以客户需 求为中心，以激励价值创造的奋斗者为导向全面提升公司经营管理竞争力。在立信、精业、 兼容、至善的核心文化指引下不断向成为数据中心全生命周期整体解决方案最佳服务提供商 的目标迈进。</w:t>
      </w:r>
    </w:p>
    <w:p>
      <w:pPr>
        <w:pStyle w:val="Style25"/>
        <w:keepNext w:val="0"/>
        <w:keepLines w:val="0"/>
        <w:widowControl w:val="0"/>
        <w:shd w:val="clear" w:color="auto" w:fill="auto"/>
        <w:tabs>
          <w:tab w:pos="1078" w:val="left"/>
        </w:tabs>
        <w:bidi w:val="0"/>
        <w:spacing w:before="0" w:after="0" w:line="469" w:lineRule="exact"/>
        <w:ind w:left="0" w:right="0" w:firstLine="480"/>
        <w:jc w:val="both"/>
      </w:pPr>
      <w:bookmarkStart w:id="244" w:name="bookmark244"/>
      <w:r>
        <w:rPr>
          <w:b/>
          <w:bCs/>
          <w:color w:val="000000"/>
          <w:spacing w:val="0"/>
          <w:w w:val="100"/>
          <w:position w:val="0"/>
        </w:rPr>
        <w:t>（</w:t>
      </w:r>
      <w:bookmarkEnd w:id="244"/>
      <w:r>
        <w:rPr>
          <w:b/>
          <w:bCs/>
          <w:color w:val="000000"/>
          <w:spacing w:val="0"/>
          <w:w w:val="100"/>
          <w:position w:val="0"/>
        </w:rPr>
        <w:t>三）</w:t>
        <w:tab/>
      </w:r>
      <w:r>
        <w:rPr>
          <w:rFonts w:ascii="Times New Roman" w:eastAsia="Times New Roman" w:hAnsi="Times New Roman" w:cs="Times New Roman"/>
          <w:b/>
          <w:bCs/>
          <w:color w:val="000000"/>
          <w:spacing w:val="0"/>
          <w:w w:val="100"/>
          <w:position w:val="0"/>
          <w:sz w:val="24"/>
          <w:szCs w:val="24"/>
        </w:rPr>
        <w:t>2021</w:t>
      </w:r>
      <w:r>
        <w:rPr>
          <w:b/>
          <w:bCs/>
          <w:color w:val="000000"/>
          <w:spacing w:val="0"/>
          <w:w w:val="100"/>
          <w:position w:val="0"/>
        </w:rPr>
        <w:t>年的经营计划及资金计划</w:t>
      </w:r>
    </w:p>
    <w:p>
      <w:pPr>
        <w:pStyle w:val="Style25"/>
        <w:keepNext w:val="0"/>
        <w:keepLines w:val="0"/>
        <w:widowControl w:val="0"/>
        <w:shd w:val="clear" w:color="auto" w:fill="auto"/>
        <w:tabs>
          <w:tab w:pos="840" w:val="left"/>
        </w:tabs>
        <w:bidi w:val="0"/>
        <w:spacing w:before="0" w:after="0" w:line="408" w:lineRule="auto"/>
        <w:ind w:left="0" w:right="0" w:firstLine="480"/>
        <w:jc w:val="both"/>
      </w:pPr>
      <w:bookmarkStart w:id="245" w:name="bookmark245"/>
      <w:r>
        <w:rPr>
          <w:rFonts w:ascii="Times New Roman" w:eastAsia="Times New Roman" w:hAnsi="Times New Roman" w:cs="Times New Roman"/>
          <w:b/>
          <w:bCs/>
          <w:color w:val="000000"/>
          <w:spacing w:val="0"/>
          <w:w w:val="100"/>
          <w:position w:val="0"/>
          <w:sz w:val="24"/>
          <w:szCs w:val="24"/>
        </w:rPr>
        <w:t>1</w:t>
      </w:r>
      <w:bookmarkEnd w:id="245"/>
      <w:r>
        <w:rPr>
          <w:b/>
          <w:bCs/>
          <w:color w:val="000000"/>
          <w:spacing w:val="0"/>
          <w:w w:val="100"/>
          <w:position w:val="0"/>
        </w:rPr>
        <w:t>、</w:t>
        <w:tab/>
        <w:t>经营计划</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围绕公司战略和客户需求，持续加码数据中心核心业务。同时，在新基建、数字化转型 的国家战略背景下，加大物联网软件、人工智能、节能技术新业务研发投入和市场开发，拓 展业务布局。</w:t>
      </w:r>
    </w:p>
    <w:p>
      <w:pPr>
        <w:pStyle w:val="Style25"/>
        <w:keepNext w:val="0"/>
        <w:keepLines w:val="0"/>
        <w:widowControl w:val="0"/>
        <w:shd w:val="clear" w:color="auto" w:fill="auto"/>
        <w:bidi w:val="0"/>
        <w:spacing w:before="0" w:after="200" w:line="469" w:lineRule="exact"/>
        <w:ind w:left="0" w:right="0" w:firstLine="480"/>
        <w:jc w:val="both"/>
      </w:pP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年，公司将加强研发力量，提升产品竞争力和开发新产品，保证技术领先水平；提 升整体运营能力，加强品牌管理提升客户满意度，提升公司营销能力，提升智慧服务运营能 力，深挖优势领域；快速响应国家政策及市场需求，加强投融资管理，拓宽融资渠道，提升 公司融资能力，为公司规模扩张和业务升级奠定基础；加强引进研发、销售、运维等方面的 专业人才，通过有效培训提升全员综合素质与技能，不断完善激励机制，吸引行业领军人才 加盟，实现公司业绩扭亏为盈并快速增长的经营目标，为股东创造更大利益。</w:t>
      </w:r>
    </w:p>
    <w:p>
      <w:pPr>
        <w:pStyle w:val="Style25"/>
        <w:keepNext w:val="0"/>
        <w:keepLines w:val="0"/>
        <w:widowControl w:val="0"/>
        <w:shd w:val="clear" w:color="auto" w:fill="auto"/>
        <w:tabs>
          <w:tab w:pos="840" w:val="left"/>
        </w:tabs>
        <w:bidi w:val="0"/>
        <w:spacing w:before="0" w:after="0" w:line="408" w:lineRule="auto"/>
        <w:ind w:left="0" w:right="0" w:firstLine="480"/>
        <w:jc w:val="both"/>
      </w:pPr>
      <w:bookmarkStart w:id="246" w:name="bookmark246"/>
      <w:r>
        <w:rPr>
          <w:rFonts w:ascii="Times New Roman" w:eastAsia="Times New Roman" w:hAnsi="Times New Roman" w:cs="Times New Roman"/>
          <w:b/>
          <w:bCs/>
          <w:color w:val="000000"/>
          <w:spacing w:val="0"/>
          <w:w w:val="100"/>
          <w:position w:val="0"/>
          <w:sz w:val="24"/>
          <w:szCs w:val="24"/>
        </w:rPr>
        <w:t>2</w:t>
      </w:r>
      <w:bookmarkEnd w:id="246"/>
      <w:r>
        <w:rPr>
          <w:b/>
          <w:bCs/>
          <w:color w:val="000000"/>
          <w:spacing w:val="0"/>
          <w:w w:val="100"/>
          <w:position w:val="0"/>
        </w:rPr>
        <w:t>、</w:t>
        <w:tab/>
        <w:t>预算与资金计划</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根据</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年经营计划，公司拟申请总额不超过</w:t>
      </w:r>
      <w:r>
        <w:rPr>
          <w:rFonts w:ascii="Times New Roman" w:eastAsia="Times New Roman" w:hAnsi="Times New Roman" w:cs="Times New Roman"/>
          <w:color w:val="000000"/>
          <w:spacing w:val="0"/>
          <w:w w:val="100"/>
          <w:position w:val="0"/>
          <w:sz w:val="24"/>
          <w:szCs w:val="24"/>
        </w:rPr>
        <w:t>139,100</w:t>
      </w:r>
      <w:r>
        <w:rPr>
          <w:color w:val="000000"/>
          <w:spacing w:val="0"/>
          <w:w w:val="100"/>
          <w:position w:val="0"/>
        </w:rPr>
        <w:t>万元的综合授信以满足日常经营的 资金需求。公司将强化应收款管理，提高资金使用效率，合理利用现有资金，制定多渠道的 资金筹措方案。</w:t>
      </w:r>
    </w:p>
    <w:p>
      <w:pPr>
        <w:pStyle w:val="Style25"/>
        <w:keepNext w:val="0"/>
        <w:keepLines w:val="0"/>
        <w:widowControl w:val="0"/>
        <w:shd w:val="clear" w:color="auto" w:fill="auto"/>
        <w:bidi w:val="0"/>
        <w:spacing w:before="0" w:after="0" w:line="469" w:lineRule="exact"/>
        <w:ind w:left="0" w:right="0" w:firstLine="480"/>
        <w:jc w:val="both"/>
      </w:pPr>
      <w:bookmarkStart w:id="247" w:name="bookmark247"/>
      <w:r>
        <w:rPr>
          <w:b/>
          <w:bCs/>
          <w:color w:val="000000"/>
          <w:spacing w:val="0"/>
          <w:w w:val="100"/>
          <w:position w:val="0"/>
        </w:rPr>
        <w:t>（</w:t>
      </w:r>
      <w:bookmarkEnd w:id="247"/>
      <w:r>
        <w:rPr>
          <w:b/>
          <w:bCs/>
          <w:color w:val="000000"/>
          <w:spacing w:val="0"/>
          <w:w w:val="100"/>
          <w:position w:val="0"/>
        </w:rPr>
        <w:t>四）风险提示</w:t>
      </w:r>
    </w:p>
    <w:p>
      <w:pPr>
        <w:pStyle w:val="Style25"/>
        <w:keepNext w:val="0"/>
        <w:keepLines w:val="0"/>
        <w:widowControl w:val="0"/>
        <w:shd w:val="clear" w:color="auto" w:fill="auto"/>
        <w:tabs>
          <w:tab w:pos="840" w:val="left"/>
        </w:tabs>
        <w:bidi w:val="0"/>
        <w:spacing w:before="0" w:after="0" w:line="469" w:lineRule="exact"/>
        <w:ind w:left="0" w:right="0" w:firstLine="480"/>
        <w:jc w:val="both"/>
      </w:pPr>
      <w:bookmarkStart w:id="248" w:name="bookmark248"/>
      <w:r>
        <w:rPr>
          <w:rFonts w:ascii="Times New Roman" w:eastAsia="Times New Roman" w:hAnsi="Times New Roman" w:cs="Times New Roman"/>
          <w:b/>
          <w:bCs/>
          <w:color w:val="000000"/>
          <w:spacing w:val="0"/>
          <w:w w:val="100"/>
          <w:position w:val="0"/>
          <w:sz w:val="24"/>
          <w:szCs w:val="24"/>
        </w:rPr>
        <w:t>1</w:t>
      </w:r>
      <w:bookmarkEnd w:id="248"/>
      <w:r>
        <w:rPr>
          <w:b/>
          <w:bCs/>
          <w:color w:val="000000"/>
          <w:spacing w:val="0"/>
          <w:w w:val="100"/>
          <w:position w:val="0"/>
        </w:rPr>
        <w:t>、</w:t>
        <w:tab/>
        <w:t>大项目延迟实施风险及应对措施</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公司在信息化领域定位于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成为数据中心全生命周期整体解决方案最佳服务提供商</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，随 着公司业务的不断发展，产业链布局和完整智慧解决方案进一步完善，公司业务包括云计算 数据中心基础设施精密空调、微模块数据中心、磁悬浮冷机等关键保障设备研发、制造，运 营智慧软件平台，以及架构、设计、实施、运维管理整体解决方案和大数据挖掘应用的完整 布局。随着公司技术和交付能力提升，品牌影响力加大，公司承接项目规模有较大程度增长， 大项目可能会因为业主方的资金和方案调整导致项目实施周期延长的风险，同时，受春节后 疫情影响，公司部分在建大项目无法入场安装或施工，施工进度较原定计划延期或滞后，加 大了大项目延迟实施风险。</w:t>
      </w:r>
    </w:p>
    <w:p>
      <w:pPr>
        <w:pStyle w:val="Style25"/>
        <w:keepNext w:val="0"/>
        <w:keepLines w:val="0"/>
        <w:widowControl w:val="0"/>
        <w:shd w:val="clear" w:color="auto" w:fill="auto"/>
        <w:bidi w:val="0"/>
        <w:spacing w:before="0" w:after="0" w:line="472" w:lineRule="exact"/>
        <w:ind w:left="0" w:right="0" w:firstLine="480"/>
        <w:jc w:val="both"/>
      </w:pPr>
      <w:r>
        <w:rPr>
          <w:color w:val="000000"/>
          <w:spacing w:val="0"/>
          <w:w w:val="100"/>
          <w:position w:val="0"/>
        </w:rPr>
        <w:t>应对措施：公司将加强对业主方项目前期尽调，加强与业主方沟通，增强对项目前期尽 调的能力，把握行业趋势变化，谨慎选择项目，以及在实施过程中及时调整方案规避风险。 同时面对突发的不可抗力风险，公司也将在政策范围允许内，及时做好应对及防范措施，以 尽可能的降低风险。</w:t>
      </w:r>
    </w:p>
    <w:p>
      <w:pPr>
        <w:pStyle w:val="Style25"/>
        <w:keepNext w:val="0"/>
        <w:keepLines w:val="0"/>
        <w:widowControl w:val="0"/>
        <w:shd w:val="clear" w:color="auto" w:fill="auto"/>
        <w:tabs>
          <w:tab w:pos="840" w:val="left"/>
        </w:tabs>
        <w:bidi w:val="0"/>
        <w:spacing w:before="0" w:after="0" w:line="469" w:lineRule="exact"/>
        <w:ind w:left="0" w:right="0" w:firstLine="480"/>
        <w:jc w:val="left"/>
      </w:pPr>
      <w:bookmarkStart w:id="249" w:name="bookmark249"/>
      <w:r>
        <w:rPr>
          <w:rFonts w:ascii="Times New Roman" w:eastAsia="Times New Roman" w:hAnsi="Times New Roman" w:cs="Times New Roman"/>
          <w:b/>
          <w:bCs/>
          <w:color w:val="000000"/>
          <w:spacing w:val="0"/>
          <w:w w:val="100"/>
          <w:position w:val="0"/>
          <w:sz w:val="24"/>
          <w:szCs w:val="24"/>
        </w:rPr>
        <w:t>2</w:t>
      </w:r>
      <w:bookmarkEnd w:id="249"/>
      <w:r>
        <w:rPr>
          <w:b/>
          <w:bCs/>
          <w:color w:val="000000"/>
          <w:spacing w:val="0"/>
          <w:w w:val="100"/>
          <w:position w:val="0"/>
        </w:rPr>
        <w:t>、</w:t>
        <w:tab/>
        <w:t>资金筹措不能满足经营增长导致经营管理目标不能达成的风险及应对措施</w:t>
      </w:r>
    </w:p>
    <w:p>
      <w:pPr>
        <w:pStyle w:val="Style25"/>
        <w:keepNext w:val="0"/>
        <w:keepLines w:val="0"/>
        <w:widowControl w:val="0"/>
        <w:shd w:val="clear" w:color="auto" w:fill="auto"/>
        <w:bidi w:val="0"/>
        <w:spacing w:before="0" w:after="0" w:line="475" w:lineRule="exact"/>
        <w:ind w:left="0" w:right="0" w:firstLine="500"/>
        <w:jc w:val="both"/>
      </w:pPr>
      <w:r>
        <w:rPr>
          <w:color w:val="000000"/>
          <w:spacing w:val="0"/>
          <w:w w:val="100"/>
          <w:position w:val="0"/>
        </w:rPr>
        <w:t>根据</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年度公司的经营计划，公司及子公司经营规模将持续扩大，按计划实施对外投 资计划以及项目的落地将增加公司经营资金需求，若资金筹措不及时将造成公司既定的各项 经营计划不能顺利开展从而导致经营管理目标不能达成。</w:t>
      </w:r>
    </w:p>
    <w:p>
      <w:pPr>
        <w:pStyle w:val="Style25"/>
        <w:keepNext w:val="0"/>
        <w:keepLines w:val="0"/>
        <w:widowControl w:val="0"/>
        <w:shd w:val="clear" w:color="auto" w:fill="auto"/>
        <w:bidi w:val="0"/>
        <w:spacing w:before="0" w:after="0" w:line="475" w:lineRule="exact"/>
        <w:ind w:left="0" w:right="0" w:firstLine="500"/>
        <w:jc w:val="both"/>
      </w:pPr>
      <w:r>
        <w:rPr>
          <w:color w:val="000000"/>
          <w:spacing w:val="0"/>
          <w:w w:val="100"/>
          <w:position w:val="0"/>
        </w:rPr>
        <w:t>应对措施：公司将科学、谨慎地评估、审批各项经营计划的资金需求；积极拓宽融资渠 道及融资方式；适度终止部分影响现金流的对外投资项目，同时公司还将强化应收账款的管 理，持续推动应收账款回收工作，进一步提高资金使用效率。</w:t>
      </w:r>
    </w:p>
    <w:p>
      <w:pPr>
        <w:pStyle w:val="Style25"/>
        <w:keepNext w:val="0"/>
        <w:keepLines w:val="0"/>
        <w:widowControl w:val="0"/>
        <w:shd w:val="clear" w:color="auto" w:fill="auto"/>
        <w:tabs>
          <w:tab w:pos="939" w:val="left"/>
        </w:tabs>
        <w:bidi w:val="0"/>
        <w:spacing w:before="0" w:after="0" w:line="469" w:lineRule="exact"/>
        <w:ind w:left="0" w:right="0" w:firstLine="500"/>
        <w:jc w:val="left"/>
      </w:pPr>
      <w:bookmarkStart w:id="250" w:name="bookmark250"/>
      <w:r>
        <w:rPr>
          <w:rFonts w:ascii="Times New Roman" w:eastAsia="Times New Roman" w:hAnsi="Times New Roman" w:cs="Times New Roman"/>
          <w:b/>
          <w:bCs/>
          <w:color w:val="0D0D0D"/>
          <w:spacing w:val="0"/>
          <w:w w:val="100"/>
          <w:position w:val="0"/>
          <w:sz w:val="24"/>
          <w:szCs w:val="24"/>
        </w:rPr>
        <w:t>3</w:t>
      </w:r>
      <w:bookmarkEnd w:id="250"/>
      <w:r>
        <w:rPr>
          <w:b/>
          <w:bCs/>
          <w:color w:val="0D0D0D"/>
          <w:spacing w:val="0"/>
          <w:w w:val="100"/>
          <w:position w:val="0"/>
        </w:rPr>
        <w:t>、</w:t>
        <w:tab/>
        <w:t>应收账款总额较大降低公司资金周转速度和运营效率的风险及应对措施</w:t>
      </w:r>
    </w:p>
    <w:p>
      <w:pPr>
        <w:pStyle w:val="Style25"/>
        <w:keepNext w:val="0"/>
        <w:keepLines w:val="0"/>
        <w:widowControl w:val="0"/>
        <w:shd w:val="clear" w:color="auto" w:fill="auto"/>
        <w:bidi w:val="0"/>
        <w:spacing w:before="0" w:after="0" w:line="458" w:lineRule="exact"/>
        <w:ind w:left="0" w:right="0" w:firstLine="500"/>
        <w:jc w:val="both"/>
      </w:pPr>
      <w:r>
        <w:rPr>
          <w:color w:val="000000"/>
          <w:spacing w:val="0"/>
          <w:w w:val="100"/>
          <w:position w:val="0"/>
        </w:rPr>
        <w:t xml:space="preserve">报告期内，随着公司业务规模的持续扩大，近三年以来公司应收账款一直保持较高水平。 </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年末、</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年末、本报告期末，公司应收账款总额分别为</w:t>
      </w:r>
      <w:r>
        <w:rPr>
          <w:rFonts w:ascii="Times New Roman" w:eastAsia="Times New Roman" w:hAnsi="Times New Roman" w:cs="Times New Roman"/>
          <w:color w:val="000000"/>
          <w:spacing w:val="0"/>
          <w:w w:val="100"/>
          <w:position w:val="0"/>
          <w:sz w:val="24"/>
          <w:szCs w:val="24"/>
        </w:rPr>
        <w:t>118,662.97</w:t>
      </w:r>
      <w:r>
        <w:rPr>
          <w:color w:val="000000"/>
          <w:spacing w:val="0"/>
          <w:w w:val="100"/>
          <w:position w:val="0"/>
        </w:rPr>
        <w:t>万元、</w:t>
      </w:r>
      <w:r>
        <w:rPr>
          <w:rFonts w:ascii="Times New Roman" w:eastAsia="Times New Roman" w:hAnsi="Times New Roman" w:cs="Times New Roman"/>
          <w:color w:val="000000"/>
          <w:spacing w:val="0"/>
          <w:w w:val="100"/>
          <w:position w:val="0"/>
          <w:sz w:val="24"/>
          <w:szCs w:val="24"/>
        </w:rPr>
        <w:t>106,600.5</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万 元、</w:t>
      </w:r>
      <w:r>
        <w:rPr>
          <w:rFonts w:ascii="Times New Roman" w:eastAsia="Times New Roman" w:hAnsi="Times New Roman" w:cs="Times New Roman"/>
          <w:color w:val="000000"/>
          <w:spacing w:val="0"/>
          <w:w w:val="100"/>
          <w:position w:val="0"/>
          <w:sz w:val="24"/>
          <w:szCs w:val="24"/>
        </w:rPr>
        <w:t>87,462.7</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万元，占资产总额的比例分别为</w:t>
      </w:r>
      <w:r>
        <w:rPr>
          <w:rFonts w:ascii="Times New Roman" w:eastAsia="Times New Roman" w:hAnsi="Times New Roman" w:cs="Times New Roman"/>
          <w:color w:val="000000"/>
          <w:spacing w:val="0"/>
          <w:w w:val="100"/>
          <w:position w:val="0"/>
          <w:sz w:val="24"/>
          <w:szCs w:val="24"/>
        </w:rPr>
        <w:t>40.27%</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37.92%</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30.33%</w:t>
      </w:r>
      <w:r>
        <w:rPr>
          <w:color w:val="000000"/>
          <w:spacing w:val="0"/>
          <w:w w:val="100"/>
          <w:position w:val="0"/>
        </w:rPr>
        <w:t>，如果应收账款不能 及时收回，将对公司资产质量及财务状况产生不利影响，同时会降低公司资金周转速度与运 营效率，从而限制公司经营活动的正常开展、直接影响经营业绩。</w:t>
      </w:r>
    </w:p>
    <w:p>
      <w:pPr>
        <w:pStyle w:val="Style25"/>
        <w:keepNext w:val="0"/>
        <w:keepLines w:val="0"/>
        <w:widowControl w:val="0"/>
        <w:shd w:val="clear" w:color="auto" w:fill="auto"/>
        <w:bidi w:val="0"/>
        <w:spacing w:before="0" w:after="0" w:line="469" w:lineRule="exact"/>
        <w:ind w:left="0" w:right="0" w:firstLine="500"/>
        <w:jc w:val="both"/>
      </w:pPr>
      <w:r>
        <w:rPr>
          <w:color w:val="000000"/>
          <w:spacing w:val="0"/>
          <w:w w:val="100"/>
          <w:position w:val="0"/>
        </w:rPr>
        <w:t>对此，公司拟采取以下应对措施：</w:t>
      </w:r>
    </w:p>
    <w:p>
      <w:pPr>
        <w:pStyle w:val="Style25"/>
        <w:keepNext w:val="0"/>
        <w:keepLines w:val="0"/>
        <w:widowControl w:val="0"/>
        <w:shd w:val="clear" w:color="auto" w:fill="auto"/>
        <w:tabs>
          <w:tab w:pos="991" w:val="left"/>
        </w:tabs>
        <w:bidi w:val="0"/>
        <w:spacing w:before="0" w:after="0" w:line="469" w:lineRule="exact"/>
        <w:ind w:left="0" w:right="0" w:firstLine="500"/>
        <w:jc w:val="both"/>
      </w:pPr>
      <w:bookmarkStart w:id="251" w:name="bookmark251"/>
      <w:r>
        <w:rPr>
          <w:color w:val="000000"/>
          <w:spacing w:val="0"/>
          <w:w w:val="100"/>
          <w:position w:val="0"/>
        </w:rPr>
        <w:t>（</w:t>
      </w:r>
      <w:bookmarkEnd w:id="251"/>
      <w:r>
        <w:rPr>
          <w:rFonts w:ascii="Times New Roman" w:eastAsia="Times New Roman" w:hAnsi="Times New Roman" w:cs="Times New Roman"/>
          <w:color w:val="000000"/>
          <w:spacing w:val="0"/>
          <w:w w:val="100"/>
          <w:position w:val="0"/>
          <w:sz w:val="24"/>
          <w:szCs w:val="24"/>
        </w:rPr>
        <w:t>1</w:t>
      </w:r>
      <w:r>
        <w:rPr>
          <w:color w:val="000000"/>
          <w:spacing w:val="0"/>
          <w:w w:val="100"/>
          <w:position w:val="0"/>
        </w:rPr>
        <w:t>）</w:t>
        <w:tab/>
        <w:t>加强重大项目的预评估，谨慎选择项目，主动放弃存在较大不可控风险的项目；</w:t>
      </w:r>
    </w:p>
    <w:p>
      <w:pPr>
        <w:pStyle w:val="Style25"/>
        <w:keepNext w:val="0"/>
        <w:keepLines w:val="0"/>
        <w:widowControl w:val="0"/>
        <w:shd w:val="clear" w:color="auto" w:fill="auto"/>
        <w:tabs>
          <w:tab w:pos="1101" w:val="left"/>
        </w:tabs>
        <w:bidi w:val="0"/>
        <w:spacing w:before="0" w:after="0" w:line="469" w:lineRule="exact"/>
        <w:ind w:left="0" w:right="0" w:firstLine="500"/>
        <w:jc w:val="both"/>
      </w:pPr>
      <w:bookmarkStart w:id="252" w:name="bookmark252"/>
      <w:r>
        <w:rPr>
          <w:color w:val="000000"/>
          <w:spacing w:val="0"/>
          <w:w w:val="100"/>
          <w:position w:val="0"/>
        </w:rPr>
        <w:t>（</w:t>
      </w:r>
      <w:bookmarkEnd w:id="252"/>
      <w:r>
        <w:rPr>
          <w:rFonts w:ascii="Times New Roman" w:eastAsia="Times New Roman" w:hAnsi="Times New Roman" w:cs="Times New Roman"/>
          <w:color w:val="000000"/>
          <w:spacing w:val="0"/>
          <w:w w:val="100"/>
          <w:position w:val="0"/>
          <w:sz w:val="24"/>
          <w:szCs w:val="24"/>
        </w:rPr>
        <w:t>2</w:t>
      </w:r>
      <w:r>
        <w:rPr>
          <w:color w:val="000000"/>
          <w:spacing w:val="0"/>
          <w:w w:val="100"/>
          <w:position w:val="0"/>
        </w:rPr>
        <w:t>）</w:t>
        <w:tab/>
        <w:t>制定考核，加强催收，有奖有罚。主管部门</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领导制定合理的应收款考核制度，加 强对业务部门的应收款工作管理以及对应收款进行穿透，有奖有罚，赏罚分明，以有效控制 应收账款占比，降低对公司经营资金周转的影响，有效控制应收款带来的经营风险；</w:t>
      </w:r>
    </w:p>
    <w:p>
      <w:pPr>
        <w:pStyle w:val="Style25"/>
        <w:keepNext w:val="0"/>
        <w:keepLines w:val="0"/>
        <w:widowControl w:val="0"/>
        <w:shd w:val="clear" w:color="auto" w:fill="auto"/>
        <w:tabs>
          <w:tab w:pos="1096" w:val="left"/>
        </w:tabs>
        <w:bidi w:val="0"/>
        <w:spacing w:before="0" w:after="0" w:line="469" w:lineRule="exact"/>
        <w:ind w:left="0" w:right="0" w:firstLine="500"/>
        <w:jc w:val="both"/>
      </w:pPr>
      <w:bookmarkStart w:id="253" w:name="bookmark253"/>
      <w:r>
        <w:rPr>
          <w:color w:val="000000"/>
          <w:spacing w:val="0"/>
          <w:w w:val="100"/>
          <w:position w:val="0"/>
        </w:rPr>
        <w:t>（</w:t>
      </w:r>
      <w:bookmarkEnd w:id="253"/>
      <w:r>
        <w:rPr>
          <w:rFonts w:ascii="Times New Roman" w:eastAsia="Times New Roman" w:hAnsi="Times New Roman" w:cs="Times New Roman"/>
          <w:color w:val="000000"/>
          <w:spacing w:val="0"/>
          <w:w w:val="100"/>
          <w:position w:val="0"/>
          <w:sz w:val="24"/>
          <w:szCs w:val="24"/>
        </w:rPr>
        <w:t>3</w:t>
      </w:r>
      <w:r>
        <w:rPr>
          <w:color w:val="000000"/>
          <w:spacing w:val="0"/>
          <w:w w:val="100"/>
          <w:position w:val="0"/>
        </w:rPr>
        <w:t>）</w:t>
        <w:tab/>
        <w:t>制定对账龄较长的应收账款的处置措施，根据实际情况采取提请诉讼、出售债权等 办法，尽可能控制应收账款；同时出于谨慎考虑，对应收账款实施合理的坏账计提，以有效 防范坏账可能给公司带来的风险；截至本报告期末，公司累计计提</w:t>
      </w:r>
      <w:r>
        <w:rPr>
          <w:rFonts w:ascii="Times New Roman" w:eastAsia="Times New Roman" w:hAnsi="Times New Roman" w:cs="Times New Roman"/>
          <w:color w:val="000000"/>
          <w:spacing w:val="0"/>
          <w:w w:val="100"/>
          <w:position w:val="0"/>
          <w:sz w:val="24"/>
          <w:szCs w:val="24"/>
        </w:rPr>
        <w:t>23,792.13</w:t>
      </w:r>
      <w:r>
        <w:rPr>
          <w:color w:val="000000"/>
          <w:spacing w:val="0"/>
          <w:w w:val="100"/>
          <w:position w:val="0"/>
        </w:rPr>
        <w:t>万元坏账准备。</w:t>
      </w:r>
    </w:p>
    <w:p>
      <w:pPr>
        <w:pStyle w:val="Style25"/>
        <w:keepNext w:val="0"/>
        <w:keepLines w:val="0"/>
        <w:widowControl w:val="0"/>
        <w:shd w:val="clear" w:color="auto" w:fill="auto"/>
        <w:tabs>
          <w:tab w:pos="939" w:val="left"/>
        </w:tabs>
        <w:bidi w:val="0"/>
        <w:spacing w:before="0" w:after="0" w:line="469" w:lineRule="exact"/>
        <w:ind w:left="0" w:right="0" w:firstLine="500"/>
        <w:jc w:val="both"/>
      </w:pPr>
      <w:bookmarkStart w:id="254" w:name="bookmark254"/>
      <w:r>
        <w:rPr>
          <w:rFonts w:ascii="Times New Roman" w:eastAsia="Times New Roman" w:hAnsi="Times New Roman" w:cs="Times New Roman"/>
          <w:b/>
          <w:bCs/>
          <w:color w:val="000000"/>
          <w:spacing w:val="0"/>
          <w:w w:val="100"/>
          <w:position w:val="0"/>
          <w:sz w:val="24"/>
          <w:szCs w:val="24"/>
        </w:rPr>
        <w:t>4</w:t>
      </w:r>
      <w:bookmarkEnd w:id="254"/>
      <w:r>
        <w:rPr>
          <w:b/>
          <w:bCs/>
          <w:color w:val="000000"/>
          <w:spacing w:val="0"/>
          <w:w w:val="100"/>
          <w:position w:val="0"/>
        </w:rPr>
        <w:t>、</w:t>
        <w:tab/>
        <w:t>商誉减值风险</w:t>
      </w:r>
    </w:p>
    <w:p>
      <w:pPr>
        <w:pStyle w:val="Style25"/>
        <w:keepNext w:val="0"/>
        <w:keepLines w:val="0"/>
        <w:widowControl w:val="0"/>
        <w:shd w:val="clear" w:color="auto" w:fill="auto"/>
        <w:bidi w:val="0"/>
        <w:spacing w:before="0" w:after="0" w:line="469" w:lineRule="exact"/>
        <w:ind w:left="0" w:right="0" w:firstLine="500"/>
        <w:jc w:val="both"/>
      </w:pPr>
      <w:r>
        <w:rPr>
          <w:color w:val="000000"/>
          <w:spacing w:val="0"/>
          <w:w w:val="100"/>
          <w:position w:val="0"/>
        </w:rPr>
        <w:t>为实现公司既定的发展战略规划，拓展业务领域，完善产业战略布局，形成新的收入和 利润增长点，公司上市以来使用超募资金和自有资金以及非公开发行股份购买资产等方式实 施了多项对外投资，但受内外部环境等的影响，投资预期收益的实现具有诸多不确定性，因 此存在短期内直接影响公司整体效益甚至存在投资失败的风险。目前尚有几家并购的公司还 存在商誉，当商誉存在减值迹象时，需根据《企业会计准则》的规定计提资产减值准备，从 而对公司未来的经营业绩造成不利影响。</w:t>
      </w:r>
    </w:p>
    <w:p>
      <w:pPr>
        <w:pStyle w:val="Style25"/>
        <w:keepNext w:val="0"/>
        <w:keepLines w:val="0"/>
        <w:widowControl w:val="0"/>
        <w:shd w:val="clear" w:color="auto" w:fill="auto"/>
        <w:bidi w:val="0"/>
        <w:spacing w:before="0" w:after="0" w:line="469" w:lineRule="exact"/>
        <w:ind w:left="0" w:right="0" w:firstLine="500"/>
        <w:jc w:val="both"/>
        <w:sectPr>
          <w:headerReference w:type="default" r:id="rId83"/>
          <w:footerReference w:type="default" r:id="rId84"/>
          <w:headerReference w:type="even" r:id="rId85"/>
          <w:footerReference w:type="even" r:id="rId86"/>
          <w:footnotePr>
            <w:pos w:val="pageBottom"/>
            <w:numFmt w:val="decimal"/>
            <w:numRestart w:val="continuous"/>
          </w:footnotePr>
          <w:pgSz w:w="11900" w:h="16840"/>
          <w:pgMar w:top="1333" w:right="400" w:bottom="1463" w:left="464" w:header="0" w:footer="3" w:gutter="0"/>
          <w:cols w:space="720"/>
          <w:noEndnote/>
          <w:rtlGutter w:val="0"/>
          <w:docGrid w:linePitch="360"/>
        </w:sectPr>
      </w:pPr>
      <w:r>
        <w:rPr>
          <w:color w:val="000000"/>
          <w:spacing w:val="0"/>
          <w:w w:val="100"/>
          <w:position w:val="0"/>
        </w:rPr>
        <w:t>为此，公司在对外投资过程中，将强化管理、科学决策、谨慎选择投资项目，并安排内 部专人协同律师、会计师对被投资对象进行严格审查和论证，力争最大程度保证投资决策的</w:t>
      </w:r>
    </w:p>
    <w:p>
      <w:pPr>
        <w:pStyle w:val="Style25"/>
        <w:keepNext w:val="0"/>
        <w:keepLines w:val="0"/>
        <w:widowControl w:val="0"/>
        <w:shd w:val="clear" w:color="auto" w:fill="auto"/>
        <w:bidi w:val="0"/>
        <w:spacing w:before="0" w:after="220" w:line="471" w:lineRule="exact"/>
        <w:ind w:left="0" w:right="0" w:firstLine="0"/>
        <w:jc w:val="both"/>
      </w:pPr>
      <w:r>
        <w:rPr>
          <w:color w:val="000000"/>
          <w:spacing w:val="0"/>
          <w:w w:val="100"/>
          <w:position w:val="0"/>
        </w:rPr>
        <w:t>正确性。对内将加强管理协同，引导已经投资的项目尽快产生效益，确保投资目的达成，以 最大限度地降低商誉减值风险。</w:t>
      </w:r>
    </w:p>
    <w:p>
      <w:pPr>
        <w:pStyle w:val="Style25"/>
        <w:keepNext w:val="0"/>
        <w:keepLines w:val="0"/>
        <w:widowControl w:val="0"/>
        <w:shd w:val="clear" w:color="auto" w:fill="auto"/>
        <w:bidi w:val="0"/>
        <w:spacing w:before="0" w:after="0" w:line="410" w:lineRule="auto"/>
        <w:ind w:left="0" w:right="0" w:firstLine="500"/>
        <w:jc w:val="left"/>
      </w:pPr>
      <w:bookmarkStart w:id="255" w:name="bookmark255"/>
      <w:r>
        <w:rPr>
          <w:rFonts w:ascii="Times New Roman" w:eastAsia="Times New Roman" w:hAnsi="Times New Roman" w:cs="Times New Roman"/>
          <w:b/>
          <w:bCs/>
          <w:color w:val="000000"/>
          <w:spacing w:val="0"/>
          <w:w w:val="100"/>
          <w:position w:val="0"/>
          <w:sz w:val="24"/>
          <w:szCs w:val="24"/>
        </w:rPr>
        <w:t>5</w:t>
      </w:r>
      <w:bookmarkEnd w:id="255"/>
      <w:r>
        <w:rPr>
          <w:b/>
          <w:bCs/>
          <w:color w:val="000000"/>
          <w:spacing w:val="0"/>
          <w:w w:val="100"/>
          <w:position w:val="0"/>
        </w:rPr>
        <w:t>、公司快速发展带来经营管理风险及应对措施</w:t>
      </w:r>
    </w:p>
    <w:p>
      <w:pPr>
        <w:pStyle w:val="Style25"/>
        <w:keepNext w:val="0"/>
        <w:keepLines w:val="0"/>
        <w:widowControl w:val="0"/>
        <w:shd w:val="clear" w:color="auto" w:fill="auto"/>
        <w:bidi w:val="0"/>
        <w:spacing w:before="0" w:after="0" w:line="471" w:lineRule="exact"/>
        <w:ind w:left="0" w:right="0" w:firstLine="500"/>
        <w:jc w:val="both"/>
      </w:pPr>
      <w:r>
        <w:rPr>
          <w:color w:val="000000"/>
          <w:spacing w:val="0"/>
          <w:w w:val="100"/>
          <w:position w:val="0"/>
        </w:rPr>
        <w:t>公司自</w:t>
      </w:r>
      <w:r>
        <w:rPr>
          <w:rFonts w:ascii="Times New Roman" w:eastAsia="Times New Roman" w:hAnsi="Times New Roman" w:cs="Times New Roman"/>
          <w:color w:val="000000"/>
          <w:spacing w:val="0"/>
          <w:w w:val="100"/>
          <w:position w:val="0"/>
          <w:sz w:val="24"/>
          <w:szCs w:val="24"/>
        </w:rPr>
        <w:t>2011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月上市以来，公司资产规模、产销规模、人员规模持续快速增长，公司的 快速发展对公司管理能力、经营能力、盈利能力等提出新的挑战，若不能持续改进和提升经 营管理和决策能力，引进并有效发挥高端经营和管理人才的作用，公司将面临较大的经营及 管理风险。</w:t>
      </w:r>
    </w:p>
    <w:p>
      <w:pPr>
        <w:pStyle w:val="Style25"/>
        <w:keepNext w:val="0"/>
        <w:keepLines w:val="0"/>
        <w:widowControl w:val="0"/>
        <w:shd w:val="clear" w:color="auto" w:fill="auto"/>
        <w:bidi w:val="0"/>
        <w:spacing w:before="0" w:after="0" w:line="471" w:lineRule="exact"/>
        <w:ind w:left="0" w:right="0" w:firstLine="500"/>
        <w:jc w:val="both"/>
      </w:pPr>
      <w:r>
        <w:rPr>
          <w:color w:val="000000"/>
          <w:spacing w:val="0"/>
          <w:w w:val="100"/>
          <w:position w:val="0"/>
        </w:rPr>
        <w:t>对此，公司拟采取以下应对措施：</w:t>
      </w:r>
    </w:p>
    <w:p>
      <w:pPr>
        <w:pStyle w:val="Style25"/>
        <w:keepNext w:val="0"/>
        <w:keepLines w:val="0"/>
        <w:widowControl w:val="0"/>
        <w:shd w:val="clear" w:color="auto" w:fill="auto"/>
        <w:bidi w:val="0"/>
        <w:spacing w:before="0" w:after="0" w:line="471" w:lineRule="exact"/>
        <w:ind w:left="0" w:right="0" w:firstLine="500"/>
        <w:jc w:val="both"/>
      </w:pPr>
      <w:bookmarkStart w:id="256" w:name="bookmark256"/>
      <w:r>
        <w:rPr>
          <w:color w:val="000000"/>
          <w:spacing w:val="0"/>
          <w:w w:val="100"/>
          <w:position w:val="0"/>
        </w:rPr>
        <w:t>（</w:t>
      </w:r>
      <w:bookmarkEnd w:id="256"/>
      <w:r>
        <w:rPr>
          <w:rFonts w:ascii="Times New Roman" w:eastAsia="Times New Roman" w:hAnsi="Times New Roman" w:cs="Times New Roman"/>
          <w:color w:val="000000"/>
          <w:spacing w:val="0"/>
          <w:w w:val="100"/>
          <w:position w:val="0"/>
          <w:sz w:val="24"/>
          <w:szCs w:val="24"/>
        </w:rPr>
        <w:t>1</w:t>
      </w:r>
      <w:r>
        <w:rPr>
          <w:color w:val="000000"/>
          <w:spacing w:val="0"/>
          <w:w w:val="100"/>
          <w:position w:val="0"/>
        </w:rPr>
        <w:t>） 建立完善的标准化集团管控平台及集团信息化管理系统，以切实发挥与子公司协同 发展、稳步实现公司既定发展战略目标，确保公司管理水平不断提升，推动公司持续健康发 展。</w:t>
      </w:r>
    </w:p>
    <w:p>
      <w:pPr>
        <w:pStyle w:val="Style25"/>
        <w:keepNext w:val="0"/>
        <w:keepLines w:val="0"/>
        <w:widowControl w:val="0"/>
        <w:shd w:val="clear" w:color="auto" w:fill="auto"/>
        <w:bidi w:val="0"/>
        <w:spacing w:before="0" w:after="0" w:line="471" w:lineRule="exact"/>
        <w:ind w:left="0" w:right="0" w:firstLine="500"/>
        <w:jc w:val="both"/>
      </w:pPr>
      <w:bookmarkStart w:id="257" w:name="bookmark257"/>
      <w:r>
        <w:rPr>
          <w:color w:val="000000"/>
          <w:spacing w:val="0"/>
          <w:w w:val="100"/>
          <w:position w:val="0"/>
        </w:rPr>
        <w:t>（</w:t>
      </w:r>
      <w:bookmarkEnd w:id="257"/>
      <w:r>
        <w:rPr>
          <w:rFonts w:ascii="Times New Roman" w:eastAsia="Times New Roman" w:hAnsi="Times New Roman" w:cs="Times New Roman"/>
          <w:color w:val="000000"/>
          <w:spacing w:val="0"/>
          <w:w w:val="100"/>
          <w:position w:val="0"/>
          <w:sz w:val="24"/>
          <w:szCs w:val="24"/>
        </w:rPr>
        <w:t>2</w:t>
      </w:r>
      <w:r>
        <w:rPr>
          <w:color w:val="000000"/>
          <w:spacing w:val="0"/>
          <w:w w:val="100"/>
          <w:position w:val="0"/>
        </w:rPr>
        <w:t>） 在制定集团发展战略的同时，组织制定子公司发展战略规划、年度经营计划及业绩 目标指标，全面、深入地参与子公司经营管理，对未达成的经营计划和业绩目标指标项查找</w:t>
      </w:r>
    </w:p>
    <w:p>
      <w:pPr>
        <w:pStyle w:val="Style25"/>
        <w:keepNext w:val="0"/>
        <w:keepLines w:val="0"/>
        <w:widowControl w:val="0"/>
        <w:shd w:val="clear" w:color="auto" w:fill="auto"/>
        <w:bidi w:val="0"/>
        <w:spacing w:before="0" w:after="0" w:line="471" w:lineRule="exact"/>
        <w:ind w:left="0" w:right="0" w:firstLine="0"/>
        <w:jc w:val="left"/>
      </w:pPr>
      <w:r>
        <w:rPr>
          <w:color w:val="000000"/>
          <w:spacing w:val="0"/>
          <w:w w:val="100"/>
          <w:position w:val="0"/>
        </w:rPr>
        <w:t>原因、明确改进计划并推进实施，以确保各项经营管理目标的实现。</w:t>
      </w:r>
    </w:p>
    <w:p>
      <w:pPr>
        <w:pStyle w:val="Style25"/>
        <w:keepNext w:val="0"/>
        <w:keepLines w:val="0"/>
        <w:widowControl w:val="0"/>
        <w:shd w:val="clear" w:color="auto" w:fill="auto"/>
        <w:tabs>
          <w:tab w:pos="1136" w:val="left"/>
        </w:tabs>
        <w:bidi w:val="0"/>
        <w:spacing w:before="0" w:after="0" w:line="475" w:lineRule="exact"/>
        <w:ind w:left="0" w:right="0" w:firstLine="500"/>
        <w:jc w:val="both"/>
      </w:pPr>
      <w:bookmarkStart w:id="258" w:name="bookmark258"/>
      <w:r>
        <w:rPr>
          <w:color w:val="000000"/>
          <w:spacing w:val="0"/>
          <w:w w:val="100"/>
          <w:position w:val="0"/>
        </w:rPr>
        <w:t>（</w:t>
      </w:r>
      <w:bookmarkEnd w:id="258"/>
      <w:r>
        <w:rPr>
          <w:rFonts w:ascii="Times New Roman" w:eastAsia="Times New Roman" w:hAnsi="Times New Roman" w:cs="Times New Roman"/>
          <w:color w:val="000000"/>
          <w:spacing w:val="0"/>
          <w:w w:val="100"/>
          <w:position w:val="0"/>
          <w:sz w:val="24"/>
          <w:szCs w:val="24"/>
        </w:rPr>
        <w:t>3</w:t>
      </w:r>
      <w:r>
        <w:rPr>
          <w:color w:val="000000"/>
          <w:spacing w:val="0"/>
          <w:w w:val="100"/>
          <w:position w:val="0"/>
        </w:rPr>
        <w:t>）</w:t>
        <w:tab/>
        <w:t>严格执行公司制定的《分子公司管理制度》，将内控管理要求落实到子公司的内部 管理制度中；加强对分子公司经营管理活动的日常指导和管控，审计部加强对分子公司的内 控审计，确保各项规范运作要求的落实到位。</w:t>
      </w:r>
    </w:p>
    <w:p>
      <w:pPr>
        <w:pStyle w:val="Style25"/>
        <w:keepNext w:val="0"/>
        <w:keepLines w:val="0"/>
        <w:widowControl w:val="0"/>
        <w:shd w:val="clear" w:color="auto" w:fill="auto"/>
        <w:tabs>
          <w:tab w:pos="1126" w:val="left"/>
        </w:tabs>
        <w:bidi w:val="0"/>
        <w:spacing w:before="0" w:after="0" w:line="475" w:lineRule="exact"/>
        <w:ind w:left="0" w:right="0" w:firstLine="500"/>
        <w:jc w:val="both"/>
      </w:pPr>
      <w:bookmarkStart w:id="259" w:name="bookmark259"/>
      <w:r>
        <w:rPr>
          <w:color w:val="000000"/>
          <w:spacing w:val="0"/>
          <w:w w:val="100"/>
          <w:position w:val="0"/>
        </w:rPr>
        <w:t>（</w:t>
      </w:r>
      <w:bookmarkEnd w:id="259"/>
      <w:r>
        <w:rPr>
          <w:rFonts w:ascii="Times New Roman" w:eastAsia="Times New Roman" w:hAnsi="Times New Roman" w:cs="Times New Roman"/>
          <w:color w:val="000000"/>
          <w:spacing w:val="0"/>
          <w:w w:val="100"/>
          <w:position w:val="0"/>
          <w:sz w:val="24"/>
          <w:szCs w:val="24"/>
        </w:rPr>
        <w:t>4</w:t>
      </w:r>
      <w:r>
        <w:rPr>
          <w:color w:val="000000"/>
          <w:spacing w:val="0"/>
          <w:w w:val="100"/>
          <w:position w:val="0"/>
        </w:rPr>
        <w:t>）</w:t>
        <w:tab/>
        <w:t>制定集团及子公司管理、组织、品牌、文化建设规划，持续提升集团管控能力和子 公司经营管理能力。</w:t>
      </w:r>
    </w:p>
    <w:p>
      <w:pPr>
        <w:pStyle w:val="Style25"/>
        <w:keepNext w:val="0"/>
        <w:keepLines w:val="0"/>
        <w:widowControl w:val="0"/>
        <w:shd w:val="clear" w:color="auto" w:fill="auto"/>
        <w:bidi w:val="0"/>
        <w:spacing w:before="0" w:after="0" w:line="475" w:lineRule="exact"/>
        <w:ind w:left="0" w:right="0" w:firstLine="500"/>
        <w:jc w:val="both"/>
      </w:pPr>
      <w:bookmarkStart w:id="260" w:name="bookmark260"/>
      <w:r>
        <w:rPr>
          <w:color w:val="000000"/>
          <w:spacing w:val="0"/>
          <w:w w:val="100"/>
          <w:position w:val="0"/>
        </w:rPr>
        <w:t>（</w:t>
      </w:r>
      <w:bookmarkEnd w:id="260"/>
      <w:r>
        <w:rPr>
          <w:rFonts w:ascii="Times New Roman" w:eastAsia="Times New Roman" w:hAnsi="Times New Roman" w:cs="Times New Roman"/>
          <w:color w:val="000000"/>
          <w:spacing w:val="0"/>
          <w:w w:val="100"/>
          <w:position w:val="0"/>
          <w:sz w:val="24"/>
          <w:szCs w:val="24"/>
        </w:rPr>
        <w:t>5</w:t>
      </w:r>
      <w:r>
        <w:rPr>
          <w:color w:val="000000"/>
          <w:spacing w:val="0"/>
          <w:w w:val="100"/>
          <w:position w:val="0"/>
        </w:rPr>
        <w:t>） 提升人力资源管理水平，加强人才储备，实施具有竞争力的人才激励机制和薪酬福 利政策，加强对员工的培训教育，强化绩效管理，充分挖掘人才，有效的吸引人才、激励人 才、留住人才。</w:t>
      </w:r>
    </w:p>
    <w:p>
      <w:pPr>
        <w:pStyle w:val="Style25"/>
        <w:keepNext w:val="0"/>
        <w:keepLines w:val="0"/>
        <w:widowControl w:val="0"/>
        <w:shd w:val="clear" w:color="auto" w:fill="auto"/>
        <w:tabs>
          <w:tab w:pos="1126" w:val="left"/>
        </w:tabs>
        <w:bidi w:val="0"/>
        <w:spacing w:before="0" w:after="220" w:line="475" w:lineRule="exact"/>
        <w:ind w:left="0" w:right="0" w:firstLine="500"/>
        <w:jc w:val="both"/>
      </w:pPr>
      <w:bookmarkStart w:id="261" w:name="bookmark261"/>
      <w:r>
        <w:rPr>
          <w:color w:val="000000"/>
          <w:spacing w:val="0"/>
          <w:w w:val="100"/>
          <w:position w:val="0"/>
        </w:rPr>
        <w:t>（</w:t>
      </w:r>
      <w:bookmarkEnd w:id="261"/>
      <w:r>
        <w:rPr>
          <w:rFonts w:ascii="Times New Roman" w:eastAsia="Times New Roman" w:hAnsi="Times New Roman" w:cs="Times New Roman"/>
          <w:color w:val="000000"/>
          <w:spacing w:val="0"/>
          <w:w w:val="100"/>
          <w:position w:val="0"/>
          <w:sz w:val="24"/>
          <w:szCs w:val="24"/>
        </w:rPr>
        <w:t>6</w:t>
      </w:r>
      <w:r>
        <w:rPr>
          <w:color w:val="000000"/>
          <w:spacing w:val="0"/>
          <w:w w:val="100"/>
          <w:position w:val="0"/>
        </w:rPr>
        <w:t>）</w:t>
        <w:tab/>
        <w:t>适当时候考虑通过加强控制力度或者适度终止部分对外投资项目，以提高经营管理 效率。</w:t>
      </w:r>
    </w:p>
    <w:p>
      <w:pPr>
        <w:pStyle w:val="Style38"/>
        <w:keepNext/>
        <w:keepLines/>
        <w:widowControl w:val="0"/>
        <w:shd w:val="clear" w:color="auto" w:fill="auto"/>
        <w:bidi w:val="0"/>
        <w:spacing w:before="0" w:after="380" w:line="471" w:lineRule="exact"/>
        <w:ind w:left="0" w:right="0" w:firstLine="0"/>
        <w:jc w:val="left"/>
      </w:pPr>
      <w:bookmarkStart w:id="262" w:name="bookmark262"/>
      <w:bookmarkStart w:id="263" w:name="bookmark263"/>
      <w:bookmarkStart w:id="264" w:name="bookmark264"/>
      <w:r>
        <w:rPr>
          <w:color w:val="000000"/>
          <w:spacing w:val="0"/>
          <w:w w:val="100"/>
          <w:position w:val="0"/>
        </w:rPr>
        <w:t>十、接待调研、沟通、采访等活动登记表</w:t>
      </w:r>
      <w:bookmarkEnd w:id="262"/>
      <w:bookmarkEnd w:id="263"/>
      <w:bookmarkEnd w:id="264"/>
    </w:p>
    <w:p>
      <w:pPr>
        <w:pStyle w:val="Style40"/>
        <w:keepNext w:val="0"/>
        <w:keepLines w:val="0"/>
        <w:widowControl w:val="0"/>
        <w:shd w:val="clear" w:color="auto" w:fill="auto"/>
        <w:bidi w:val="0"/>
        <w:spacing w:before="0" w:after="2280" w:line="240" w:lineRule="auto"/>
        <w:ind w:left="0" w:right="0" w:firstLine="0"/>
        <w:jc w:val="left"/>
      </w:pPr>
      <w:r>
        <w:rPr>
          <w:color w:val="000000"/>
          <w:spacing w:val="0"/>
          <w:w w:val="100"/>
          <w:position w:val="0"/>
        </w:rPr>
        <w:t>公司报告期内未发生接待调研、沟通、采访等活动。</w:t>
      </w:r>
    </w:p>
    <w:p>
      <w:pPr>
        <w:pStyle w:val="Style79"/>
        <w:keepNext w:val="0"/>
        <w:keepLines w:val="0"/>
        <w:widowControl w:val="0"/>
        <w:shd w:val="clear" w:color="auto" w:fill="auto"/>
        <w:bidi w:val="0"/>
        <w:spacing w:before="0" w:after="220" w:line="137" w:lineRule="exact"/>
        <w:ind w:left="0" w:right="0" w:firstLine="0"/>
        <w:jc w:val="center"/>
        <w:sectPr>
          <w:headerReference w:type="default" r:id="rId87"/>
          <w:footerReference w:type="default" r:id="rId88"/>
          <w:headerReference w:type="even" r:id="rId89"/>
          <w:footerReference w:type="even" r:id="rId90"/>
          <w:footnotePr>
            <w:pos w:val="pageBottom"/>
            <w:numFmt w:val="decimal"/>
            <w:numRestart w:val="continuous"/>
          </w:footnotePr>
          <w:pgSz w:w="11900" w:h="16840"/>
          <w:pgMar w:top="1333" w:right="19" w:bottom="171" w:left="1100" w:header="0" w:footer="3" w:gutter="0"/>
          <w:cols w:space="720"/>
          <w:noEndnote/>
          <w:rtlGutter w:val="0"/>
          <w:docGrid w:linePitch="360"/>
        </w:sectPr>
      </w:pPr>
      <w:r>
        <w:rPr>
          <w:spacing w:val="0"/>
          <w:w w:val="100"/>
          <w:position w:val="0"/>
          <w:sz w:val="20"/>
          <w:szCs w:val="20"/>
        </w:rPr>
        <w:t>cninf^</w:t>
        <w:br/>
      </w:r>
      <w:r>
        <w:rPr>
          <w:rFonts w:ascii="SimHei" w:eastAsia="SimHei" w:hAnsi="SimHei" w:cs="SimHei"/>
          <w:b w:val="0"/>
          <w:bCs w:val="0"/>
          <w:spacing w:val="0"/>
          <w:w w:val="100"/>
          <w:position w:val="0"/>
          <w:sz w:val="11"/>
          <w:szCs w:val="11"/>
        </w:rPr>
        <w:t>巨潮费讯</w:t>
        <w:br/>
      </w:r>
      <w:r>
        <w:fldChar w:fldCharType="begin"/>
      </w:r>
      <w:r>
        <w:rPr/>
        <w:instrText> HYPERLINK "http://www.cninfo.com.cn" </w:instrText>
      </w:r>
      <w:r>
        <w:fldChar w:fldCharType="separate"/>
      </w:r>
      <w:r>
        <w:rPr>
          <w:spacing w:val="0"/>
          <w:w w:val="100"/>
          <w:position w:val="0"/>
        </w:rPr>
        <w:t>www.cninfo.com.cn</w:t>
      </w:r>
      <w:r>
        <w:fldChar w:fldCharType="end"/>
      </w:r>
    </w:p>
    <w:p>
      <w:pPr>
        <w:pStyle w:val="Style22"/>
        <w:keepNext/>
        <w:keepLines/>
        <w:widowControl w:val="0"/>
        <w:shd w:val="clear" w:color="auto" w:fill="auto"/>
        <w:bidi w:val="0"/>
        <w:spacing w:before="0" w:after="300" w:line="240" w:lineRule="auto"/>
        <w:ind w:left="0" w:right="0" w:firstLine="0"/>
        <w:jc w:val="center"/>
      </w:pPr>
      <w:bookmarkStart w:id="265" w:name="bookmark265"/>
      <w:bookmarkStart w:id="266" w:name="bookmark266"/>
      <w:bookmarkStart w:id="267" w:name="bookmark267"/>
      <w:r>
        <w:rPr>
          <w:color w:val="000000"/>
          <w:spacing w:val="0"/>
          <w:w w:val="100"/>
          <w:position w:val="0"/>
        </w:rPr>
        <w:t>第五节重要事项</w:t>
      </w:r>
      <w:bookmarkEnd w:id="265"/>
      <w:bookmarkEnd w:id="266"/>
      <w:bookmarkEnd w:id="267"/>
    </w:p>
    <w:p>
      <w:pPr>
        <w:pStyle w:val="Style38"/>
        <w:keepNext/>
        <w:keepLines/>
        <w:widowControl w:val="0"/>
        <w:shd w:val="clear" w:color="auto" w:fill="auto"/>
        <w:bidi w:val="0"/>
        <w:spacing w:before="0" w:after="400" w:line="471" w:lineRule="exact"/>
        <w:ind w:left="0" w:right="0" w:firstLine="0"/>
        <w:jc w:val="left"/>
      </w:pPr>
      <w:bookmarkStart w:id="268" w:name="bookmark268"/>
      <w:bookmarkStart w:id="269" w:name="bookmark269"/>
      <w:bookmarkStart w:id="270" w:name="bookmark270"/>
      <w:bookmarkStart w:id="271" w:name="bookmark271"/>
      <w:bookmarkStart w:id="272" w:name="bookmark272"/>
      <w:r>
        <w:rPr>
          <w:color w:val="000000"/>
          <w:spacing w:val="0"/>
          <w:w w:val="100"/>
          <w:position w:val="0"/>
        </w:rPr>
        <w:t>一</w:t>
      </w:r>
      <w:bookmarkEnd w:id="271"/>
      <w:r>
        <w:rPr>
          <w:color w:val="000000"/>
          <w:spacing w:val="0"/>
          <w:w w:val="100"/>
          <w:position w:val="0"/>
        </w:rPr>
        <w:t>、公司普通股利润分配及资本公积金转增股本情况</w:t>
      </w:r>
      <w:bookmarkEnd w:id="269"/>
      <w:bookmarkEnd w:id="270"/>
      <w:bookmarkEnd w:id="272"/>
      <w:bookmarkEnd w:id="268"/>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报告期内普通股利润分配政策，特别是现金分红政策的制定、执行或调整情况</w:t>
      </w:r>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公司报告期利润分配预案及资本公积金转增股本预案与公司章程和分红管理办法等的相关规定一致</w:t>
      </w:r>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否</w:t>
      </w:r>
      <w:r>
        <w:rPr>
          <w:color w:val="000000"/>
          <w:spacing w:val="0"/>
          <w:w w:val="100"/>
          <w:position w:val="0"/>
          <w:sz w:val="18"/>
          <w:szCs w:val="18"/>
        </w:rPr>
        <w:t>口</w:t>
      </w:r>
      <w:r>
        <w:rPr>
          <w:color w:val="000000"/>
          <w:spacing w:val="0"/>
          <w:w w:val="100"/>
          <w:position w:val="0"/>
        </w:rPr>
        <w:t>不适用</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公司报告期利润分配预案及资本公积金转增股本预案符合公司章程等的相关规定。</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本年度利润分配及资本公积金转增股本情况</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不适用</w:t>
      </w:r>
    </w:p>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公司近</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年（包括本报告期）的普通股股利分配方案（预案）、资本公积金转增股本方案（预案）情况</w:t>
      </w:r>
    </w:p>
    <w:p>
      <w:pPr>
        <w:pStyle w:val="Style25"/>
        <w:keepNext w:val="0"/>
        <w:keepLines w:val="0"/>
        <w:widowControl w:val="0"/>
        <w:shd w:val="clear" w:color="auto" w:fill="auto"/>
        <w:tabs>
          <w:tab w:pos="1131" w:val="left"/>
        </w:tabs>
        <w:bidi w:val="0"/>
        <w:spacing w:before="0" w:after="140" w:line="471" w:lineRule="exact"/>
        <w:ind w:left="0" w:right="0" w:firstLine="480"/>
        <w:jc w:val="left"/>
      </w:pPr>
      <w:bookmarkStart w:id="273" w:name="bookmark273"/>
      <w:r>
        <w:rPr>
          <w:b/>
          <w:bCs/>
          <w:color w:val="000000"/>
          <w:spacing w:val="0"/>
          <w:w w:val="100"/>
          <w:position w:val="0"/>
        </w:rPr>
        <w:t>（</w:t>
      </w:r>
      <w:bookmarkEnd w:id="273"/>
      <w:r>
        <w:rPr>
          <w:rFonts w:ascii="SimHei" w:eastAsia="SimHei" w:hAnsi="SimHei" w:cs="SimHei"/>
          <w:color w:val="000000"/>
          <w:spacing w:val="0"/>
          <w:w w:val="100"/>
          <w:position w:val="0"/>
          <w:sz w:val="11"/>
          <w:szCs w:val="11"/>
        </w:rPr>
        <w:t>一</w:t>
      </w:r>
      <w:r>
        <w:rPr>
          <w:b/>
          <w:bCs/>
          <w:color w:val="000000"/>
          <w:spacing w:val="0"/>
          <w:w w:val="100"/>
          <w:position w:val="0"/>
        </w:rPr>
        <w:t>）</w:t>
        <w:tab/>
      </w:r>
      <w:r>
        <w:rPr>
          <w:rFonts w:ascii="Times New Roman" w:eastAsia="Times New Roman" w:hAnsi="Times New Roman" w:cs="Times New Roman"/>
          <w:b/>
          <w:bCs/>
          <w:color w:val="000000"/>
          <w:spacing w:val="0"/>
          <w:w w:val="100"/>
          <w:position w:val="0"/>
          <w:sz w:val="24"/>
          <w:szCs w:val="24"/>
        </w:rPr>
        <w:t>2018</w:t>
      </w:r>
      <w:r>
        <w:rPr>
          <w:b/>
          <w:bCs/>
          <w:color w:val="000000"/>
          <w:spacing w:val="0"/>
          <w:w w:val="100"/>
          <w:position w:val="0"/>
        </w:rPr>
        <w:t>年度公司利润分配方案</w:t>
      </w:r>
    </w:p>
    <w:p>
      <w:pPr>
        <w:pStyle w:val="Style25"/>
        <w:keepNext w:val="0"/>
        <w:keepLines w:val="0"/>
        <w:widowControl w:val="0"/>
        <w:shd w:val="clear" w:color="auto" w:fill="auto"/>
        <w:bidi w:val="0"/>
        <w:spacing w:before="0" w:after="0" w:line="471" w:lineRule="exact"/>
        <w:ind w:left="0" w:right="0" w:firstLine="48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18</w:t>
      </w:r>
      <w:r>
        <w:rPr>
          <w:color w:val="000000"/>
          <w:spacing w:val="0"/>
          <w:w w:val="100"/>
          <w:position w:val="0"/>
        </w:rPr>
        <w:t>日召开第四届董事会第三次会议、</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15</w:t>
      </w:r>
      <w:r>
        <w:rPr>
          <w:color w:val="000000"/>
          <w:spacing w:val="0"/>
          <w:w w:val="100"/>
          <w:position w:val="0"/>
        </w:rPr>
        <w:t>日召开</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年度股东大会审 议通过了公司《关于</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年度利润分配预案的议案》，独立董事发表了同意的独立意见。公 司</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年度利润分配方案为：以截止</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日公司总股本</w:t>
      </w:r>
      <w:r>
        <w:rPr>
          <w:rFonts w:ascii="Times New Roman" w:eastAsia="Times New Roman" w:hAnsi="Times New Roman" w:cs="Times New Roman"/>
          <w:color w:val="000000"/>
          <w:spacing w:val="0"/>
          <w:w w:val="100"/>
          <w:position w:val="0"/>
          <w:sz w:val="24"/>
          <w:szCs w:val="24"/>
        </w:rPr>
        <w:t>445,987,594</w:t>
      </w:r>
      <w:r>
        <w:rPr>
          <w:color w:val="000000"/>
          <w:spacing w:val="0"/>
          <w:w w:val="100"/>
          <w:position w:val="0"/>
        </w:rPr>
        <w:t>股为基数，向全 体股东每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股派发现金股利</w:t>
      </w:r>
      <w:r>
        <w:rPr>
          <w:rFonts w:ascii="Times New Roman" w:eastAsia="Times New Roman" w:hAnsi="Times New Roman" w:cs="Times New Roman"/>
          <w:color w:val="000000"/>
          <w:spacing w:val="0"/>
          <w:w w:val="100"/>
          <w:position w:val="0"/>
          <w:sz w:val="24"/>
          <w:szCs w:val="24"/>
        </w:rPr>
        <w:t>0.15</w:t>
      </w:r>
      <w:r>
        <w:rPr>
          <w:color w:val="000000"/>
          <w:spacing w:val="0"/>
          <w:w w:val="100"/>
          <w:position w:val="0"/>
        </w:rPr>
        <w:t>元（含税），共计派发现金</w:t>
      </w:r>
      <w:r>
        <w:rPr>
          <w:rFonts w:ascii="Times New Roman" w:eastAsia="Times New Roman" w:hAnsi="Times New Roman" w:cs="Times New Roman"/>
          <w:color w:val="000000"/>
          <w:spacing w:val="0"/>
          <w:w w:val="100"/>
          <w:position w:val="0"/>
          <w:sz w:val="24"/>
          <w:szCs w:val="24"/>
        </w:rPr>
        <w:t>6,689,813.91</w:t>
      </w:r>
      <w:r>
        <w:rPr>
          <w:color w:val="000000"/>
          <w:spacing w:val="0"/>
          <w:w w:val="100"/>
          <w:position w:val="0"/>
        </w:rPr>
        <w:t>元。</w:t>
      </w:r>
    </w:p>
    <w:p>
      <w:pPr>
        <w:pStyle w:val="Style25"/>
        <w:keepNext w:val="0"/>
        <w:keepLines w:val="0"/>
        <w:widowControl w:val="0"/>
        <w:shd w:val="clear" w:color="auto" w:fill="auto"/>
        <w:tabs>
          <w:tab w:pos="1131" w:val="left"/>
        </w:tabs>
        <w:bidi w:val="0"/>
        <w:spacing w:before="0" w:after="0" w:line="471" w:lineRule="exact"/>
        <w:ind w:left="0" w:right="0" w:firstLine="480"/>
        <w:jc w:val="both"/>
      </w:pPr>
      <w:bookmarkStart w:id="274" w:name="bookmark274"/>
      <w:r>
        <w:rPr>
          <w:b/>
          <w:bCs/>
          <w:color w:val="000000"/>
          <w:spacing w:val="0"/>
          <w:w w:val="100"/>
          <w:position w:val="0"/>
        </w:rPr>
        <w:t>（</w:t>
      </w:r>
      <w:bookmarkEnd w:id="274"/>
      <w:r>
        <w:rPr>
          <w:b/>
          <w:bCs/>
          <w:color w:val="000000"/>
          <w:spacing w:val="0"/>
          <w:w w:val="100"/>
          <w:position w:val="0"/>
        </w:rPr>
        <w:t>二）</w:t>
        <w:tab/>
      </w:r>
      <w:r>
        <w:rPr>
          <w:rFonts w:ascii="Times New Roman" w:eastAsia="Times New Roman" w:hAnsi="Times New Roman" w:cs="Times New Roman"/>
          <w:b/>
          <w:bCs/>
          <w:color w:val="000000"/>
          <w:spacing w:val="0"/>
          <w:w w:val="100"/>
          <w:position w:val="0"/>
          <w:sz w:val="24"/>
          <w:szCs w:val="24"/>
        </w:rPr>
        <w:t>2019</w:t>
      </w:r>
      <w:r>
        <w:rPr>
          <w:b/>
          <w:bCs/>
          <w:color w:val="000000"/>
          <w:spacing w:val="0"/>
          <w:w w:val="100"/>
          <w:position w:val="0"/>
        </w:rPr>
        <w:t>年度公司利润分配方案</w:t>
      </w:r>
    </w:p>
    <w:p>
      <w:pPr>
        <w:pStyle w:val="Style25"/>
        <w:keepNext w:val="0"/>
        <w:keepLines w:val="0"/>
        <w:widowControl w:val="0"/>
        <w:shd w:val="clear" w:color="auto" w:fill="auto"/>
        <w:bidi w:val="0"/>
        <w:spacing w:before="0" w:after="0" w:line="471" w:lineRule="exact"/>
        <w:ind w:left="0" w:right="0" w:firstLine="48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27</w:t>
      </w:r>
      <w:r>
        <w:rPr>
          <w:color w:val="000000"/>
          <w:spacing w:val="0"/>
          <w:w w:val="100"/>
          <w:position w:val="0"/>
        </w:rPr>
        <w:t>日召开第四届董事会第十五次会议、</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18</w:t>
      </w:r>
      <w:r>
        <w:rPr>
          <w:color w:val="000000"/>
          <w:spacing w:val="0"/>
          <w:w w:val="100"/>
          <w:position w:val="0"/>
        </w:rPr>
        <w:t>日召开</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年度股东大会 审议通过了公司《关于</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年度利润分配预案的议案》，独立董事发表了同意的独立意见。 公司</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年度利润分配方案为：本年度不派发现金红利、不送红股，不以公积金转增股本。</w:t>
      </w:r>
    </w:p>
    <w:p>
      <w:pPr>
        <w:pStyle w:val="Style25"/>
        <w:keepNext w:val="0"/>
        <w:keepLines w:val="0"/>
        <w:widowControl w:val="0"/>
        <w:shd w:val="clear" w:color="auto" w:fill="auto"/>
        <w:tabs>
          <w:tab w:pos="1131" w:val="left"/>
        </w:tabs>
        <w:bidi w:val="0"/>
        <w:spacing w:before="0" w:after="0" w:line="471" w:lineRule="exact"/>
        <w:ind w:left="0" w:right="0" w:firstLine="480"/>
        <w:jc w:val="both"/>
      </w:pPr>
      <w:bookmarkStart w:id="275" w:name="bookmark275"/>
      <w:r>
        <w:rPr>
          <w:b/>
          <w:bCs/>
          <w:color w:val="000000"/>
          <w:spacing w:val="0"/>
          <w:w w:val="100"/>
          <w:position w:val="0"/>
        </w:rPr>
        <w:t>（</w:t>
      </w:r>
      <w:bookmarkEnd w:id="275"/>
      <w:r>
        <w:rPr>
          <w:b/>
          <w:bCs/>
          <w:color w:val="000000"/>
          <w:spacing w:val="0"/>
          <w:w w:val="100"/>
          <w:position w:val="0"/>
        </w:rPr>
        <w:t>三）</w:t>
        <w:tab/>
      </w:r>
      <w:r>
        <w:rPr>
          <w:rFonts w:ascii="Times New Roman" w:eastAsia="Times New Roman" w:hAnsi="Times New Roman" w:cs="Times New Roman"/>
          <w:b/>
          <w:bCs/>
          <w:color w:val="000000"/>
          <w:spacing w:val="0"/>
          <w:w w:val="100"/>
          <w:position w:val="0"/>
          <w:sz w:val="24"/>
          <w:szCs w:val="24"/>
        </w:rPr>
        <w:t>2020</w:t>
      </w:r>
      <w:r>
        <w:rPr>
          <w:b/>
          <w:bCs/>
          <w:color w:val="000000"/>
          <w:spacing w:val="0"/>
          <w:w w:val="100"/>
          <w:position w:val="0"/>
        </w:rPr>
        <w:t>年度公司利润分配方案</w:t>
      </w:r>
    </w:p>
    <w:p>
      <w:pPr>
        <w:pStyle w:val="Style25"/>
        <w:keepNext w:val="0"/>
        <w:keepLines w:val="0"/>
        <w:widowControl w:val="0"/>
        <w:shd w:val="clear" w:color="auto" w:fill="auto"/>
        <w:bidi w:val="0"/>
        <w:spacing w:before="0" w:after="0" w:line="471" w:lineRule="exact"/>
        <w:ind w:left="0" w:right="0" w:firstLine="480"/>
        <w:jc w:val="both"/>
      </w:pP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日召开第四届董事会第二十三次会议、第四届监事会第十六次会议审议通过 了《关于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年度利润分配预案的议案》，独立董事发表了同意的独立意见，该议案尚需提 交公司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年度股东大会审议。公司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年度归属于上市公司股东的净利润为亏损，不满足</w:t>
      </w:r>
    </w:p>
    <w:p>
      <w:pPr>
        <w:pStyle w:val="Style25"/>
        <w:keepNext w:val="0"/>
        <w:keepLines w:val="0"/>
        <w:widowControl w:val="0"/>
        <w:shd w:val="clear" w:color="auto" w:fill="auto"/>
        <w:bidi w:val="0"/>
        <w:spacing w:before="0" w:after="300" w:line="471" w:lineRule="exact"/>
        <w:ind w:left="0" w:right="0" w:firstLine="0"/>
        <w:jc w:val="both"/>
      </w:pPr>
      <w:r>
        <w:rPr>
          <w:color w:val="000000"/>
          <w:spacing w:val="0"/>
          <w:w w:val="100"/>
          <w:position w:val="0"/>
        </w:rPr>
        <w:t>《公司章程》、《公司未来三年</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2019-2021</w:t>
      </w:r>
      <w:r>
        <w:rPr>
          <w:color w:val="000000"/>
          <w:spacing w:val="0"/>
          <w:w w:val="100"/>
          <w:position w:val="0"/>
        </w:rPr>
        <w:t>年）股东回报规划》规定的利润分配条件，结合 公司历年利润分配情况以及业绩成长性方面的考虑，在符合利润分配原则、保证公司正常发 展的前提下，公司拟定的</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年度利润分配预案为：</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年度不派发现金股利，不送红股， 不以资本公积金转增股本。</w:t>
      </w:r>
    </w:p>
    <w:p>
      <w:pPr>
        <w:pStyle w:val="Style40"/>
        <w:keepNext w:val="0"/>
        <w:keepLines w:val="0"/>
        <w:widowControl w:val="0"/>
        <w:shd w:val="clear" w:color="auto" w:fill="auto"/>
        <w:bidi w:val="0"/>
        <w:spacing w:before="0" w:after="240" w:line="240" w:lineRule="auto"/>
        <w:ind w:left="0" w:right="0" w:firstLine="0"/>
        <w:jc w:val="both"/>
      </w:pPr>
      <w:r>
        <w:rPr>
          <w:color w:val="000000"/>
          <w:spacing w:val="0"/>
          <w:w w:val="100"/>
          <w:position w:val="0"/>
        </w:rPr>
        <w:t>公司近三年（包括本报告期）普通股现金分红情况表</w:t>
      </w:r>
    </w:p>
    <w:p>
      <w:pPr>
        <w:pStyle w:val="Style40"/>
        <w:keepNext w:val="0"/>
        <w:keepLines w:val="0"/>
        <w:widowControl w:val="0"/>
        <w:shd w:val="clear" w:color="auto" w:fill="auto"/>
        <w:bidi w:val="0"/>
        <w:spacing w:before="0" w:after="960" w:line="240" w:lineRule="auto"/>
        <w:ind w:left="0" w:right="0" w:firstLine="0"/>
        <w:jc w:val="right"/>
      </w:pPr>
      <w:r>
        <w:rPr>
          <w:color w:val="000000"/>
          <w:spacing w:val="0"/>
          <w:w w:val="100"/>
          <w:position w:val="0"/>
        </w:rPr>
        <w:t>单位：元</w:t>
      </w:r>
    </w:p>
    <w:p>
      <w:pPr>
        <w:pStyle w:val="Style28"/>
        <w:keepNext w:val="0"/>
        <w:keepLines w:val="0"/>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84"/>
        <w:keepNext w:val="0"/>
        <w:keepLines w:val="0"/>
        <w:widowControl w:val="0"/>
        <w:shd w:val="clear" w:color="auto" w:fill="auto"/>
        <w:bidi w:val="0"/>
        <w:spacing w:before="0" w:after="0" w:line="240" w:lineRule="auto"/>
        <w:ind w:left="0" w:right="0" w:firstLine="0"/>
        <w:jc w:val="center"/>
        <w:rPr>
          <w:sz w:val="10"/>
          <w:szCs w:val="10"/>
        </w:rPr>
      </w:pPr>
      <w:r>
        <w:rPr>
          <w:spacing w:val="0"/>
          <w:w w:val="100"/>
          <w:position w:val="0"/>
          <w:sz w:val="11"/>
          <w:szCs w:val="11"/>
        </w:rPr>
        <w:t>巨潮,</w:t>
      </w:r>
      <w:r>
        <w:rPr>
          <w:rFonts w:ascii="Arial" w:eastAsia="Arial" w:hAnsi="Arial" w:cs="Arial"/>
          <w:b/>
          <w:bCs/>
          <w:spacing w:val="0"/>
          <w:w w:val="100"/>
          <w:position w:val="0"/>
          <w:sz w:val="10"/>
          <w:szCs w:val="10"/>
        </w:rPr>
        <w:t>HI</w:t>
      </w:r>
    </w:p>
    <w:p>
      <w:pPr>
        <w:pStyle w:val="Style79"/>
        <w:keepNext w:val="0"/>
        <w:keepLines w:val="0"/>
        <w:widowControl w:val="0"/>
        <w:shd w:val="clear" w:color="auto" w:fill="auto"/>
        <w:bidi w:val="0"/>
        <w:spacing w:before="0" w:after="140" w:line="240" w:lineRule="auto"/>
        <w:ind w:left="0" w:right="0" w:firstLine="0"/>
        <w:jc w:val="center"/>
        <w:sectPr>
          <w:footnotePr>
            <w:pos w:val="pageBottom"/>
            <w:numFmt w:val="decimal"/>
            <w:numRestart w:val="continuous"/>
          </w:footnotePr>
          <w:pgSz w:w="11900" w:h="16840"/>
          <w:pgMar w:top="1933" w:right="19" w:bottom="171" w:left="1105"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tbl>
      <w:tblPr>
        <w:tblOverlap w:val="never"/>
        <w:jc w:val="left"/>
        <w:tblLayout w:type="fixed"/>
      </w:tblPr>
      <w:tblGrid>
        <w:gridCol w:w="1214"/>
        <w:gridCol w:w="1200"/>
        <w:gridCol w:w="1286"/>
        <w:gridCol w:w="1142"/>
        <w:gridCol w:w="1138"/>
        <w:gridCol w:w="1214"/>
        <w:gridCol w:w="1200"/>
        <w:gridCol w:w="1195"/>
      </w:tblGrid>
      <w:tr>
        <w:trPr>
          <w:trHeight w:val="227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分红年度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现金分红金额</w:t>
            </w:r>
          </w:p>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（含税）</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3" w:lineRule="exact"/>
              <w:ind w:left="0" w:right="0" w:firstLine="0"/>
              <w:jc w:val="center"/>
              <w:rPr>
                <w:sz w:val="17"/>
                <w:szCs w:val="17"/>
              </w:rPr>
            </w:pPr>
            <w:r>
              <w:rPr>
                <w:rFonts w:ascii="SimSun" w:eastAsia="SimSun" w:hAnsi="SimSun" w:cs="SimSun"/>
                <w:color w:val="000000"/>
                <w:spacing w:val="0"/>
                <w:w w:val="100"/>
                <w:position w:val="0"/>
                <w:sz w:val="17"/>
                <w:szCs w:val="17"/>
              </w:rPr>
              <w:t>分红年度合并 报表中归属于 上市公司普通 股股东的净利 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现金分红金 额占合并报 表中归属于 上市公司普 通股股东的 净利润的比 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both"/>
              <w:rPr>
                <w:sz w:val="17"/>
                <w:szCs w:val="17"/>
              </w:rPr>
            </w:pPr>
            <w:r>
              <w:rPr>
                <w:rFonts w:ascii="SimSun" w:eastAsia="SimSun" w:hAnsi="SimSun" w:cs="SimSun"/>
                <w:color w:val="000000"/>
                <w:spacing w:val="0"/>
                <w:w w:val="100"/>
                <w:position w:val="0"/>
                <w:sz w:val="17"/>
                <w:szCs w:val="17"/>
              </w:rPr>
              <w:t>以其他方式</w:t>
            </w:r>
          </w:p>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（如回购股 份）现金分红 的金额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以其他方式现 金分红金额占 合并报表中归 属于上市公司 普通股股东的 净利润的比例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现金分红总额</w:t>
            </w:r>
          </w:p>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00000"/>
                <w:spacing w:val="0"/>
                <w:w w:val="100"/>
                <w:position w:val="0"/>
                <w:sz w:val="17"/>
                <w:szCs w:val="17"/>
              </w:rPr>
              <w:t>（含其他方 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现金分红总额</w:t>
            </w:r>
          </w:p>
          <w:p>
            <w:pPr>
              <w:pStyle w:val="Style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（含其他方 式）占合并报 表中归属于上 市公司普通股 股东的净利润 的比率</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-166,013,357.91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3,278,236.16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2018 </w:t>
            </w:r>
            <w:r>
              <w:rPr>
                <w:rFonts w:ascii="SimSun" w:eastAsia="SimSun" w:hAnsi="SimSun" w:cs="SimSun"/>
                <w:color w:val="000000"/>
                <w:spacing w:val="0"/>
                <w:w w:val="100"/>
                <w:position w:val="0"/>
                <w:sz w:val="17"/>
                <w:szCs w:val="17"/>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6,689,813.91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38278,594.81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17.48%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6,689,813.91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17.48%</w:t>
            </w:r>
          </w:p>
        </w:tc>
      </w:tr>
    </w:tbl>
    <w:p>
      <w:pPr>
        <w:pStyle w:val="Style40"/>
        <w:keepNext w:val="0"/>
        <w:keepLines w:val="0"/>
        <w:widowControl w:val="0"/>
        <w:shd w:val="clear" w:color="auto" w:fill="auto"/>
        <w:bidi w:val="0"/>
        <w:spacing w:before="0" w:after="160" w:line="341" w:lineRule="exact"/>
        <w:ind w:left="0" w:right="0" w:firstLine="0"/>
        <w:jc w:val="left"/>
      </w:pPr>
      <w:r>
        <w:rPr>
          <w:color w:val="000000"/>
          <w:spacing w:val="0"/>
          <w:w w:val="100"/>
          <w:position w:val="0"/>
        </w:rPr>
        <w:t xml:space="preserve">公司报告期内盈利且母公司可供普通股股东分配利润为正但未提出普通股现金红利分配预案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widowControl w:val="0"/>
        <w:spacing w:line="1" w:lineRule="exact"/>
      </w:pPr>
      <w:r>
        <mc:AlternateContent>
          <mc:Choice Requires="wps">
            <w:drawing>
              <wp:anchor distT="114300" distB="152400" distL="0" distR="0" simplePos="0" relativeHeight="125829382" behindDoc="0" locked="0" layoutInCell="1" allowOverlap="1">
                <wp:simplePos x="0" y="0"/>
                <wp:positionH relativeFrom="page">
                  <wp:posOffset>338455</wp:posOffset>
                </wp:positionH>
                <wp:positionV relativeFrom="paragraph">
                  <wp:posOffset>114300</wp:posOffset>
                </wp:positionV>
                <wp:extent cx="6150610" cy="777240"/>
                <wp:wrapTopAndBottom/>
                <wp:docPr id="292" name="Shape 292"/>
                <a:graphic xmlns:a="http://schemas.openxmlformats.org/drawingml/2006/main">
                  <a:graphicData uri="http://schemas.microsoft.com/office/word/2010/wordprocessingShape">
                    <wps:wsp>
                      <wps:cNvSpPr txBox="1"/>
                      <wps:spPr>
                        <a:xfrm>
                          <a:ext cx="6150610" cy="777240"/>
                        </a:xfrm>
                        <a:prstGeom prst="rect"/>
                        <a:noFill/>
                      </wps:spPr>
                      <wps:txbx>
                        <w:txbxContent>
                          <w:p>
                            <w:pPr>
                              <w:pStyle w:val="Style25"/>
                              <w:keepNext w:val="0"/>
                              <w:keepLines w:val="0"/>
                              <w:widowControl w:val="0"/>
                              <w:shd w:val="clear" w:color="auto" w:fill="auto"/>
                              <w:bidi w:val="0"/>
                              <w:spacing w:before="0" w:after="280" w:line="240" w:lineRule="auto"/>
                              <w:ind w:left="0" w:right="0" w:firstLine="0"/>
                              <w:jc w:val="left"/>
                            </w:pPr>
                            <w:bookmarkStart w:id="276" w:name="bookmark276"/>
                            <w:r>
                              <w:rPr>
                                <w:b/>
                                <w:bCs/>
                                <w:color w:val="000000"/>
                                <w:spacing w:val="0"/>
                                <w:w w:val="100"/>
                                <w:position w:val="0"/>
                              </w:rPr>
                              <w:t>二、承诺事项履行情况</w:t>
                            </w:r>
                            <w:bookmarkEnd w:id="276"/>
                          </w:p>
                          <w:p>
                            <w:pPr>
                              <w:pStyle w:val="Style25"/>
                              <w:keepNext w:val="0"/>
                              <w:keepLines w:val="0"/>
                              <w:widowControl w:val="0"/>
                              <w:shd w:val="clear" w:color="auto" w:fill="auto"/>
                              <w:bidi w:val="0"/>
                              <w:spacing w:before="0" w:after="0" w:line="326" w:lineRule="exact"/>
                              <w:ind w:left="0" w:right="0" w:firstLine="0"/>
                              <w:jc w:val="left"/>
                              <w:rPr>
                                <w:sz w:val="20"/>
                                <w:szCs w:val="20"/>
                              </w:rPr>
                            </w:pPr>
                            <w:bookmarkStart w:id="277" w:name="bookmark277"/>
                            <w:r>
                              <w:rPr>
                                <w:rFonts w:ascii="Times New Roman" w:eastAsia="Times New Roman" w:hAnsi="Times New Roman" w:cs="Times New Roman"/>
                                <w:b/>
                                <w:bCs/>
                                <w:color w:val="000000"/>
                                <w:spacing w:val="0"/>
                                <w:w w:val="100"/>
                                <w:position w:val="0"/>
                                <w:sz w:val="20"/>
                                <w:szCs w:val="20"/>
                              </w:rPr>
                              <w:t>1</w:t>
                            </w:r>
                            <w:r>
                              <w:rPr>
                                <w:b/>
                                <w:bCs/>
                                <w:color w:val="000000"/>
                                <w:spacing w:val="0"/>
                                <w:w w:val="100"/>
                                <w:position w:val="0"/>
                                <w:sz w:val="20"/>
                                <w:szCs w:val="20"/>
                              </w:rPr>
                              <w:t>、公司实际控制人、股东、关联方、收购人以及公司等承诺相关方在报告期内履行完毕及截至报告期末 尚未履行完毕的承诺事项</w:t>
                            </w:r>
                            <w:bookmarkEnd w:id="277"/>
                          </w:p>
                        </w:txbxContent>
                      </wps:txbx>
                      <wps:bodyPr lIns="0" tIns="0" rIns="0" bIns="0">
                        <a:noAutoFit/>
                      </wps:bodyPr>
                    </wps:wsp>
                  </a:graphicData>
                </a:graphic>
              </wp:anchor>
            </w:drawing>
          </mc:Choice>
          <mc:Fallback>
            <w:pict>
              <v:shape id="_x0000_s1318" type="#_x0000_t202" style="position:absolute;margin-left:26.650000000000002pt;margin-top:9.pt;width:484.30000000000001pt;height:61.200000000000003pt;z-index:-125829371;mso-wrap-distance-left:0;mso-wrap-distance-top:9.pt;mso-wrap-distance-right:0;mso-wrap-distance-bottom:12.pt;mso-position-horizontal-relative:page" filled="f" stroked="f">
                <v:textbox inset="0,0,0,0">
                  <w:txbxContent>
                    <w:p>
                      <w:pPr>
                        <w:pStyle w:val="Style25"/>
                        <w:keepNext w:val="0"/>
                        <w:keepLines w:val="0"/>
                        <w:widowControl w:val="0"/>
                        <w:shd w:val="clear" w:color="auto" w:fill="auto"/>
                        <w:bidi w:val="0"/>
                        <w:spacing w:before="0" w:after="280" w:line="240" w:lineRule="auto"/>
                        <w:ind w:left="0" w:right="0" w:firstLine="0"/>
                        <w:jc w:val="left"/>
                      </w:pPr>
                      <w:bookmarkStart w:id="276" w:name="bookmark276"/>
                      <w:r>
                        <w:rPr>
                          <w:b/>
                          <w:bCs/>
                          <w:color w:val="000000"/>
                          <w:spacing w:val="0"/>
                          <w:w w:val="100"/>
                          <w:position w:val="0"/>
                        </w:rPr>
                        <w:t>二、承诺事项履行情况</w:t>
                      </w:r>
                      <w:bookmarkEnd w:id="276"/>
                    </w:p>
                    <w:p>
                      <w:pPr>
                        <w:pStyle w:val="Style25"/>
                        <w:keepNext w:val="0"/>
                        <w:keepLines w:val="0"/>
                        <w:widowControl w:val="0"/>
                        <w:shd w:val="clear" w:color="auto" w:fill="auto"/>
                        <w:bidi w:val="0"/>
                        <w:spacing w:before="0" w:after="0" w:line="326" w:lineRule="exact"/>
                        <w:ind w:left="0" w:right="0" w:firstLine="0"/>
                        <w:jc w:val="left"/>
                        <w:rPr>
                          <w:sz w:val="20"/>
                          <w:szCs w:val="20"/>
                        </w:rPr>
                      </w:pPr>
                      <w:bookmarkStart w:id="277" w:name="bookmark277"/>
                      <w:r>
                        <w:rPr>
                          <w:rFonts w:ascii="Times New Roman" w:eastAsia="Times New Roman" w:hAnsi="Times New Roman" w:cs="Times New Roman"/>
                          <w:b/>
                          <w:bCs/>
                          <w:color w:val="000000"/>
                          <w:spacing w:val="0"/>
                          <w:w w:val="100"/>
                          <w:position w:val="0"/>
                          <w:sz w:val="20"/>
                          <w:szCs w:val="20"/>
                        </w:rPr>
                        <w:t>1</w:t>
                      </w:r>
                      <w:r>
                        <w:rPr>
                          <w:b/>
                          <w:bCs/>
                          <w:color w:val="000000"/>
                          <w:spacing w:val="0"/>
                          <w:w w:val="100"/>
                          <w:position w:val="0"/>
                          <w:sz w:val="20"/>
                          <w:szCs w:val="20"/>
                        </w:rPr>
                        <w:t>、公司实际控制人、股东、关联方、收购人以及公司等承诺相关方在报告期内履行完毕及截至报告期末 尚未履行完毕的承诺事项</w:t>
                      </w:r>
                      <w:bookmarkEnd w:id="277"/>
                    </w:p>
                  </w:txbxContent>
                </v:textbox>
                <w10:wrap type="topAndBottom" anchorx="page"/>
              </v:shape>
            </w:pict>
          </mc:Fallback>
        </mc:AlternateContent>
      </w:r>
    </w:p>
    <w:p>
      <w:pPr>
        <w:widowControl w:val="0"/>
        <w:spacing w:after="1213" w:line="1" w:lineRule="exact"/>
      </w:pPr>
      <w:r>
        <mc:AlternateContent>
          <mc:Choice Requires="wps">
            <w:drawing>
              <wp:anchor distT="0" distB="0" distL="0" distR="0" simplePos="0" relativeHeight="62914934" behindDoc="1" locked="0" layoutInCell="1" allowOverlap="1">
                <wp:simplePos x="0" y="0"/>
                <wp:positionH relativeFrom="page">
                  <wp:posOffset>6452870</wp:posOffset>
                </wp:positionH>
                <wp:positionV relativeFrom="paragraph">
                  <wp:posOffset>431800</wp:posOffset>
                </wp:positionV>
                <wp:extent cx="728345" cy="338455"/>
                <wp:wrapNone/>
                <wp:docPr id="294" name="Shape 294"/>
                <a:graphic xmlns:a="http://schemas.openxmlformats.org/drawingml/2006/main">
                  <a:graphicData uri="http://schemas.microsoft.com/office/word/2010/wordprocessingShape">
                    <wps:wsp>
                      <wps:cNvSpPr txBox="1"/>
                      <wps:spPr>
                        <a:xfrm>
                          <a:ext cx="728345" cy="33845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center"/>
                            </w:pPr>
                            <w:r>
                              <w:rPr>
                                <w:spacing w:val="0"/>
                                <w:w w:val="100"/>
                                <w:position w:val="0"/>
                              </w:rPr>
                              <w:t>cninf^</w:t>
                            </w:r>
                          </w:p>
                          <w:p>
                            <w:pPr>
                              <w:pStyle w:val="Style84"/>
                              <w:keepNext w:val="0"/>
                              <w:keepLines w:val="0"/>
                              <w:widowControl w:val="0"/>
                              <w:shd w:val="clear" w:color="auto" w:fill="auto"/>
                              <w:bidi w:val="0"/>
                              <w:spacing w:before="0" w:after="0" w:line="240" w:lineRule="auto"/>
                              <w:ind w:left="0" w:right="0" w:firstLine="0"/>
                              <w:jc w:val="center"/>
                            </w:pPr>
                            <w:r>
                              <w:rPr>
                                <w:spacing w:val="0"/>
                                <w:w w:val="100"/>
                                <w:position w:val="0"/>
                              </w:rPr>
                              <w:t>巨潮蜃讯</w:t>
                            </w:r>
                          </w:p>
                          <w:p>
                            <w:pPr>
                              <w:pStyle w:val="Style79"/>
                              <w:keepNext w:val="0"/>
                              <w:keepLines w:val="0"/>
                              <w:widowControl w:val="0"/>
                              <w:shd w:val="clear" w:color="auto" w:fill="auto"/>
                              <w:bidi w:val="0"/>
                              <w:spacing w:before="0" w:after="0" w:line="240" w:lineRule="auto"/>
                              <w:ind w:left="0" w:right="0" w:firstLine="0"/>
                              <w:jc w:val="center"/>
                            </w:pPr>
                            <w:r>
                              <w:fldChar w:fldCharType="begin"/>
                            </w:r>
                            <w:r>
                              <w:rPr/>
                              <w:instrText> HYPERLINK "http://www.cninfo.com.cn" </w:instrText>
                            </w:r>
                            <w:r>
                              <w:fldChar w:fldCharType="separate"/>
                            </w:r>
                            <w:r>
                              <w:rPr>
                                <w:spacing w:val="0"/>
                                <w:w w:val="100"/>
                                <w:position w:val="0"/>
                              </w:rPr>
                              <w:t>www.cninfo.com.cn</w:t>
                            </w:r>
                            <w:r>
                              <w:fldChar w:fldCharType="end"/>
                            </w:r>
                          </w:p>
                        </w:txbxContent>
                      </wps:txbx>
                      <wps:bodyPr lIns="0" tIns="0" rIns="0" bIns="0">
                        <a:noAutoFit/>
                      </wps:bodyPr>
                    </wps:wsp>
                  </a:graphicData>
                </a:graphic>
              </wp:anchor>
            </w:drawing>
          </mc:Choice>
          <mc:Fallback>
            <w:pict>
              <v:shape id="_x0000_s1320" type="#_x0000_t202" style="position:absolute;margin-left:508.10000000000002pt;margin-top:34.pt;width:57.350000000000001pt;height:26.650000000000002pt;z-index:-188743819;mso-wrap-distance-left:0;mso-wrap-distance-right:0;mso-position-horizontal-relative:page" wrapcoords="0 0" filled="f" stroked="f">
                <v:textbox inset="0,0,0,0">
                  <w:txbxContent>
                    <w:p>
                      <w:pPr>
                        <w:pStyle w:val="Style28"/>
                        <w:keepNext w:val="0"/>
                        <w:keepLines w:val="0"/>
                        <w:widowControl w:val="0"/>
                        <w:shd w:val="clear" w:color="auto" w:fill="auto"/>
                        <w:bidi w:val="0"/>
                        <w:spacing w:before="0" w:after="0" w:line="240" w:lineRule="auto"/>
                        <w:ind w:left="0" w:right="0" w:firstLine="0"/>
                        <w:jc w:val="center"/>
                      </w:pPr>
                      <w:r>
                        <w:rPr>
                          <w:spacing w:val="0"/>
                          <w:w w:val="100"/>
                          <w:position w:val="0"/>
                        </w:rPr>
                        <w:t>cninf^</w:t>
                      </w:r>
                    </w:p>
                    <w:p>
                      <w:pPr>
                        <w:pStyle w:val="Style84"/>
                        <w:keepNext w:val="0"/>
                        <w:keepLines w:val="0"/>
                        <w:widowControl w:val="0"/>
                        <w:shd w:val="clear" w:color="auto" w:fill="auto"/>
                        <w:bidi w:val="0"/>
                        <w:spacing w:before="0" w:after="0" w:line="240" w:lineRule="auto"/>
                        <w:ind w:left="0" w:right="0" w:firstLine="0"/>
                        <w:jc w:val="center"/>
                      </w:pPr>
                      <w:r>
                        <w:rPr>
                          <w:spacing w:val="0"/>
                          <w:w w:val="100"/>
                          <w:position w:val="0"/>
                        </w:rPr>
                        <w:t>巨潮蜃讯</w:t>
                      </w:r>
                    </w:p>
                    <w:p>
                      <w:pPr>
                        <w:pStyle w:val="Style79"/>
                        <w:keepNext w:val="0"/>
                        <w:keepLines w:val="0"/>
                        <w:widowControl w:val="0"/>
                        <w:shd w:val="clear" w:color="auto" w:fill="auto"/>
                        <w:bidi w:val="0"/>
                        <w:spacing w:before="0" w:after="0" w:line="240" w:lineRule="auto"/>
                        <w:ind w:left="0" w:right="0" w:firstLine="0"/>
                        <w:jc w:val="center"/>
                      </w:pPr>
                      <w:r>
                        <w:fldChar w:fldCharType="begin"/>
                      </w:r>
                      <w:r>
                        <w:rPr/>
                        <w:instrText> HYPERLINK "http://www.cninfo.com.cn" </w:instrText>
                      </w:r>
                      <w:r>
                        <w:fldChar w:fldCharType="separate"/>
                      </w:r>
                      <w:r>
                        <w:rPr>
                          <w:spacing w:val="0"/>
                          <w:w w:val="100"/>
                          <w:position w:val="0"/>
                        </w:rPr>
                        <w:t>www.cninfo.com.cn</w:t>
                      </w:r>
                      <w:r>
                        <w:fldChar w:fldCharType="end"/>
                      </w:r>
                    </w:p>
                  </w:txbxContent>
                </v:textbox>
                <w10:wrap anchorx="page"/>
              </v:shape>
            </w:pict>
          </mc:Fallback>
        </mc:AlternateContent>
      </w:r>
    </w:p>
    <w:p>
      <w:pPr>
        <w:widowControl w:val="0"/>
        <w:spacing w:after="99" w:line="1" w:lineRule="exact"/>
      </w:pPr>
    </w:p>
    <w:p>
      <w:pPr>
        <w:pStyle w:val="Style4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left"/>
        <w:tblLayout w:type="fixed"/>
      </w:tblPr>
      <w:tblGrid>
        <w:gridCol w:w="1426"/>
        <w:gridCol w:w="998"/>
        <w:gridCol w:w="994"/>
        <w:gridCol w:w="3115"/>
        <w:gridCol w:w="826"/>
        <w:gridCol w:w="1114"/>
        <w:gridCol w:w="1118"/>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承诺来源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承诺方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承诺类型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承诺内容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承诺时间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承诺期限</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160" w:firstLine="0"/>
              <w:jc w:val="right"/>
              <w:rPr>
                <w:sz w:val="17"/>
                <w:szCs w:val="17"/>
              </w:rPr>
            </w:pPr>
            <w:r>
              <w:rPr>
                <w:rFonts w:ascii="SimSun" w:eastAsia="SimSun" w:hAnsi="SimSun" w:cs="SimSun"/>
                <w:color w:val="000000"/>
                <w:spacing w:val="0"/>
                <w:w w:val="100"/>
                <w:position w:val="0"/>
                <w:sz w:val="17"/>
                <w:szCs w:val="17"/>
              </w:rPr>
              <w:t>履行情况</w:t>
            </w:r>
          </w:p>
        </w:tc>
      </w:tr>
      <w:tr>
        <w:trPr>
          <w:trHeight w:val="133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收购报告书或权 益变动报告书中 所作承诺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重大资产重</w:t>
            </w:r>
          </w:p>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组时承诺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both"/>
              <w:rPr>
                <w:sz w:val="17"/>
                <w:szCs w:val="17"/>
              </w:rPr>
            </w:pPr>
            <w:r>
              <w:rPr>
                <w:rFonts w:ascii="SimSun" w:eastAsia="SimSun" w:hAnsi="SimSun" w:cs="SimSun"/>
                <w:color w:val="000000"/>
                <w:spacing w:val="0"/>
                <w:w w:val="100"/>
                <w:position w:val="0"/>
                <w:sz w:val="17"/>
                <w:szCs w:val="17"/>
              </w:rPr>
              <w:t>公司在</w:t>
            </w:r>
            <w:r>
              <w:rPr>
                <w:color w:val="000000"/>
                <w:spacing w:val="0"/>
                <w:w w:val="100"/>
                <w:position w:val="0"/>
                <w:sz w:val="18"/>
                <w:szCs w:val="18"/>
              </w:rPr>
              <w:t>2014</w:t>
            </w:r>
            <w:r>
              <w:rPr>
                <w:rFonts w:ascii="SimSun" w:eastAsia="SimSun" w:hAnsi="SimSun" w:cs="SimSun"/>
                <w:color w:val="000000"/>
                <w:spacing w:val="0"/>
                <w:w w:val="100"/>
                <w:position w:val="0"/>
                <w:sz w:val="17"/>
                <w:szCs w:val="17"/>
              </w:rPr>
              <w:t>年度完成发行股份购买江 苏亿金资产并配套募集资金的项目，相 关承诺请见以下</w:t>
            </w:r>
            <w:r>
              <w:rPr>
                <w:color w:val="000000"/>
                <w:spacing w:val="0"/>
                <w:w w:val="100"/>
                <w:position w:val="0"/>
                <w:sz w:val="18"/>
                <w:szCs w:val="18"/>
              </w:rPr>
              <w:t>"</w:t>
            </w:r>
            <w:r>
              <w:rPr>
                <w:rFonts w:ascii="SimSun" w:eastAsia="SimSun" w:hAnsi="SimSun" w:cs="SimSun"/>
                <w:color w:val="000000"/>
                <w:spacing w:val="0"/>
                <w:w w:val="100"/>
                <w:position w:val="0"/>
                <w:sz w:val="17"/>
                <w:szCs w:val="17"/>
              </w:rPr>
              <w:t>资产重组时所作承诺</w:t>
            </w:r>
            <w:r>
              <w:rPr>
                <w:color w:val="000000"/>
                <w:spacing w:val="0"/>
                <w:w w:val="100"/>
                <w:position w:val="0"/>
                <w:sz w:val="18"/>
                <w:szCs w:val="18"/>
              </w:rPr>
              <w:t xml:space="preserve">" </w:t>
            </w:r>
            <w:r>
              <w:rPr>
                <w:rFonts w:ascii="SimSun" w:eastAsia="SimSun" w:hAnsi="SimSun" w:cs="SimSun"/>
                <w:color w:val="000000"/>
                <w:spacing w:val="0"/>
                <w:w w:val="100"/>
                <w:position w:val="0"/>
                <w:sz w:val="17"/>
                <w:szCs w:val="17"/>
              </w:rPr>
              <w:t>的相关内容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92"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资产重组时所作 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宋正兴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从业承诺及 竞业限制承 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从业承诺及竞业限制承诺：在本次发行 股份购买资产完成后五年内服务于亿金 环保，不以任何方式从事与亿金环保业 务相竞争的业务，但亿金环保的参股和 控股公司、依米康及其其他参股或控股 公司不在上述限制范围之内；本人在离 开亿金环保两年之内不参与任何与依米 康及其参股或控股公司有竞争的业务。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 xml:space="preserve">2014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04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08 </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自本次资产 重组完成之 日起至相关 承诺年限到 期之日止</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正常履行中， 未发生违反 承诺的情况。</w:t>
            </w:r>
          </w:p>
        </w:tc>
      </w:tr>
      <w:tr>
        <w:trPr>
          <w:trHeight w:val="3182"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宋正兴、叶 春娥、宋丽 娜、张家港 市立业投资 发展有限公 司、上海添 惠投资管理 有限公司、 张家港市福 兴投资管理</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减少或避免</w:t>
            </w:r>
          </w:p>
          <w:p>
            <w:pPr>
              <w:pStyle w:val="Style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关联交易的</w:t>
            </w:r>
          </w:p>
          <w:p>
            <w:pPr>
              <w:pStyle w:val="Style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承诺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减少或避免关联交易的承诺：</w:t>
            </w:r>
            <w:r>
              <w:rPr>
                <w:color w:val="000000"/>
                <w:spacing w:val="0"/>
                <w:w w:val="100"/>
                <w:position w:val="0"/>
                <w:sz w:val="18"/>
                <w:szCs w:val="18"/>
              </w:rPr>
              <w:t>1</w:t>
            </w:r>
            <w:r>
              <w:rPr>
                <w:rFonts w:ascii="SimSun" w:eastAsia="SimSun" w:hAnsi="SimSun" w:cs="SimSun"/>
                <w:color w:val="000000"/>
                <w:spacing w:val="0"/>
                <w:w w:val="100"/>
                <w:position w:val="0"/>
                <w:sz w:val="17"/>
                <w:szCs w:val="17"/>
              </w:rPr>
              <w:t>、本次交 易完成之后，将尽量避免或减少本人</w:t>
            </w:r>
            <w:r>
              <w:rPr>
                <w:color w:val="000000"/>
                <w:spacing w:val="0"/>
                <w:w w:val="100"/>
                <w:position w:val="0"/>
                <w:sz w:val="18"/>
                <w:szCs w:val="18"/>
              </w:rPr>
              <w:t xml:space="preserve">/ </w:t>
            </w:r>
            <w:r>
              <w:rPr>
                <w:rFonts w:ascii="SimSun" w:eastAsia="SimSun" w:hAnsi="SimSun" w:cs="SimSun"/>
                <w:color w:val="000000"/>
                <w:spacing w:val="0"/>
                <w:w w:val="100"/>
                <w:position w:val="0"/>
                <w:sz w:val="17"/>
                <w:szCs w:val="17"/>
              </w:rPr>
              <w:t>本公司及本人</w:t>
            </w:r>
            <w:r>
              <w:rPr>
                <w:color w:val="000000"/>
                <w:spacing w:val="0"/>
                <w:w w:val="100"/>
                <w:position w:val="0"/>
                <w:sz w:val="18"/>
                <w:szCs w:val="18"/>
              </w:rPr>
              <w:t>/</w:t>
            </w:r>
            <w:r>
              <w:rPr>
                <w:rFonts w:ascii="SimSun" w:eastAsia="SimSun" w:hAnsi="SimSun" w:cs="SimSun"/>
                <w:color w:val="000000"/>
                <w:spacing w:val="0"/>
                <w:w w:val="100"/>
                <w:position w:val="0"/>
                <w:sz w:val="17"/>
                <w:szCs w:val="17"/>
              </w:rPr>
              <w:t>本公司所控制的其他子 公司、分公司、合营或联营公司与依米 康及其子公司之间发生关联交易。</w:t>
            </w:r>
            <w:r>
              <w:rPr>
                <w:color w:val="000000"/>
                <w:spacing w:val="0"/>
                <w:w w:val="100"/>
                <w:position w:val="0"/>
                <w:sz w:val="18"/>
                <w:szCs w:val="18"/>
              </w:rPr>
              <w:t>2</w:t>
            </w:r>
            <w:r>
              <w:rPr>
                <w:rFonts w:ascii="SimSun" w:eastAsia="SimSun" w:hAnsi="SimSun" w:cs="SimSun"/>
                <w:color w:val="000000"/>
                <w:spacing w:val="0"/>
                <w:w w:val="100"/>
                <w:position w:val="0"/>
                <w:sz w:val="17"/>
                <w:szCs w:val="17"/>
              </w:rPr>
              <w:t>、本 次交易完成之后，本人</w:t>
            </w:r>
            <w:r>
              <w:rPr>
                <w:color w:val="000000"/>
                <w:spacing w:val="0"/>
                <w:w w:val="100"/>
                <w:position w:val="0"/>
                <w:sz w:val="18"/>
                <w:szCs w:val="18"/>
              </w:rPr>
              <w:t>/</w:t>
            </w:r>
            <w:r>
              <w:rPr>
                <w:rFonts w:ascii="SimSun" w:eastAsia="SimSun" w:hAnsi="SimSun" w:cs="SimSun"/>
                <w:color w:val="000000"/>
                <w:spacing w:val="0"/>
                <w:w w:val="100"/>
                <w:position w:val="0"/>
                <w:sz w:val="17"/>
                <w:szCs w:val="17"/>
              </w:rPr>
              <w:t>本公司及本人</w:t>
            </w:r>
            <w:r>
              <w:rPr>
                <w:color w:val="000000"/>
                <w:spacing w:val="0"/>
                <w:w w:val="100"/>
                <w:position w:val="0"/>
                <w:sz w:val="18"/>
                <w:szCs w:val="18"/>
              </w:rPr>
              <w:t xml:space="preserve">/ </w:t>
            </w:r>
            <w:r>
              <w:rPr>
                <w:rFonts w:ascii="SimSun" w:eastAsia="SimSun" w:hAnsi="SimSun" w:cs="SimSun"/>
                <w:color w:val="000000"/>
                <w:spacing w:val="0"/>
                <w:w w:val="100"/>
                <w:position w:val="0"/>
                <w:sz w:val="17"/>
                <w:szCs w:val="17"/>
              </w:rPr>
              <w:t>本公司所控制的其他子公司、分公司、 合营或联营公司不以显失公允的价格与 依米康进行交易。</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 xml:space="preserve">2014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04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08 </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长期有效</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正常履行中， 未发生违反 承诺的情况。</w:t>
            </w:r>
          </w:p>
        </w:tc>
      </w:tr>
    </w:tbl>
    <w:p>
      <w:pPr>
        <w:widowControl w:val="0"/>
        <w:spacing w:line="1" w:lineRule="exact"/>
        <w:sectPr>
          <w:footnotePr>
            <w:pos w:val="pageBottom"/>
            <w:numFmt w:val="decimal"/>
            <w:numRestart w:val="continuous"/>
          </w:footnotePr>
          <w:pgSz w:w="11900" w:h="16840"/>
          <w:pgMar w:top="1443" w:right="591" w:bottom="1453" w:left="533" w:header="0" w:footer="3" w:gutter="0"/>
          <w:cols w:space="720"/>
          <w:noEndnote/>
          <w:rtlGutter w:val="0"/>
          <w:docGrid w:linePitch="360"/>
        </w:sectPr>
      </w:pPr>
    </w:p>
    <w:tbl>
      <w:tblPr>
        <w:tblOverlap w:val="never"/>
        <w:jc w:val="left"/>
        <w:tblLayout w:type="fixed"/>
      </w:tblPr>
      <w:tblGrid>
        <w:gridCol w:w="1426"/>
        <w:gridCol w:w="998"/>
        <w:gridCol w:w="994"/>
        <w:gridCol w:w="3115"/>
        <w:gridCol w:w="826"/>
        <w:gridCol w:w="1118"/>
        <w:gridCol w:w="1114"/>
      </w:tblGrid>
      <w:tr>
        <w:trPr>
          <w:trHeight w:val="2242" w:hRule="exact"/>
        </w:trPr>
        <w:tc>
          <w:tcPr>
            <w:vMerge w:val="restart"/>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6" w:lineRule="exact"/>
              <w:ind w:left="0" w:right="0" w:firstLine="0"/>
              <w:jc w:val="both"/>
              <w:rPr>
                <w:sz w:val="17"/>
                <w:szCs w:val="17"/>
              </w:rPr>
            </w:pPr>
            <w:r>
              <w:rPr>
                <w:rFonts w:ascii="SimSun" w:eastAsia="SimSun" w:hAnsi="SimSun" w:cs="SimSun"/>
                <w:color w:val="000000"/>
                <w:spacing w:val="0"/>
                <w:w w:val="100"/>
                <w:position w:val="0"/>
                <w:sz w:val="17"/>
                <w:szCs w:val="17"/>
              </w:rPr>
              <w:t>咨询有限公 司、上海同 航投资管理 有限公司、</w:t>
            </w:r>
          </w:p>
          <w:p>
            <w:pPr>
              <w:pStyle w:val="Style2"/>
              <w:keepNext w:val="0"/>
              <w:keepLines w:val="0"/>
              <w:widowControl w:val="0"/>
              <w:shd w:val="clear" w:color="auto" w:fill="auto"/>
              <w:bidi w:val="0"/>
              <w:spacing w:before="0" w:after="0" w:line="316" w:lineRule="exact"/>
              <w:ind w:left="0" w:right="0" w:firstLine="0"/>
              <w:jc w:val="both"/>
              <w:rPr>
                <w:sz w:val="17"/>
                <w:szCs w:val="17"/>
              </w:rPr>
            </w:pPr>
            <w:r>
              <w:rPr>
                <w:rFonts w:ascii="SimSun" w:eastAsia="SimSun" w:hAnsi="SimSun" w:cs="SimSun"/>
                <w:color w:val="000000"/>
                <w:spacing w:val="0"/>
                <w:w w:val="100"/>
                <w:position w:val="0"/>
                <w:sz w:val="17"/>
                <w:szCs w:val="17"/>
              </w:rPr>
              <w:t>张家港市嘉 明商贸有限 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709" w:hRule="exact"/>
        </w:trPr>
        <w:tc>
          <w:tcPr>
            <w:vMerge/>
            <w:tcBorders>
              <w:left w:val="single" w:sz="4"/>
            </w:tcBorders>
            <w:shd w:val="clear" w:color="auto" w:fill="D3D3D3"/>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宋正兴、叶 春娥、宋丽 娜、张家港 市立业投资 发展有限公 司、上海添 惠投资管理 有限公司、 张家港市福 兴投资管理 咨询有限公 司、上海同 航投资管理 有限公司、 张家港市嘉 明商贸有限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避免同业竞 争的承诺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避免同业竞争的承诺（</w:t>
            </w:r>
            <w:r>
              <w:rPr>
                <w:color w:val="000000"/>
                <w:spacing w:val="0"/>
                <w:w w:val="100"/>
                <w:position w:val="0"/>
                <w:sz w:val="18"/>
                <w:szCs w:val="18"/>
              </w:rPr>
              <w:t>1</w:t>
            </w:r>
            <w:r>
              <w:rPr>
                <w:rFonts w:ascii="SimSun" w:eastAsia="SimSun" w:hAnsi="SimSun" w:cs="SimSun"/>
                <w:color w:val="000000"/>
                <w:spacing w:val="0"/>
                <w:w w:val="100"/>
                <w:position w:val="0"/>
                <w:sz w:val="17"/>
                <w:szCs w:val="17"/>
              </w:rPr>
              <w:t>）本人</w:t>
            </w:r>
            <w:r>
              <w:rPr>
                <w:color w:val="000000"/>
                <w:spacing w:val="0"/>
                <w:w w:val="100"/>
                <w:position w:val="0"/>
                <w:sz w:val="18"/>
                <w:szCs w:val="18"/>
              </w:rPr>
              <w:t>/</w:t>
            </w:r>
            <w:r>
              <w:rPr>
                <w:rFonts w:ascii="SimSun" w:eastAsia="SimSun" w:hAnsi="SimSun" w:cs="SimSun"/>
                <w:color w:val="000000"/>
                <w:spacing w:val="0"/>
                <w:w w:val="100"/>
                <w:position w:val="0"/>
                <w:sz w:val="17"/>
                <w:szCs w:val="17"/>
              </w:rPr>
              <w:t>本公司 及本人</w:t>
            </w:r>
            <w:r>
              <w:rPr>
                <w:color w:val="000000"/>
                <w:spacing w:val="0"/>
                <w:w w:val="100"/>
                <w:position w:val="0"/>
                <w:sz w:val="18"/>
                <w:szCs w:val="18"/>
              </w:rPr>
              <w:t>/</w:t>
            </w:r>
            <w:r>
              <w:rPr>
                <w:rFonts w:ascii="SimSun" w:eastAsia="SimSun" w:hAnsi="SimSun" w:cs="SimSun"/>
                <w:color w:val="000000"/>
                <w:spacing w:val="0"/>
                <w:w w:val="100"/>
                <w:position w:val="0"/>
                <w:sz w:val="17"/>
                <w:szCs w:val="17"/>
              </w:rPr>
              <w:t>本公司所控制的其他子公司、分 公司、合营或联营公司及其他任何类型 企业（以下统称为</w:t>
            </w:r>
            <w:r>
              <w:rPr>
                <w:color w:val="000000"/>
                <w:spacing w:val="0"/>
                <w:w w:val="100"/>
                <w:position w:val="0"/>
                <w:sz w:val="18"/>
                <w:szCs w:val="18"/>
              </w:rPr>
              <w:t>"</w:t>
            </w:r>
            <w:r>
              <w:rPr>
                <w:rFonts w:ascii="SimSun" w:eastAsia="SimSun" w:hAnsi="SimSun" w:cs="SimSun"/>
                <w:color w:val="000000"/>
                <w:spacing w:val="0"/>
                <w:w w:val="100"/>
                <w:position w:val="0"/>
                <w:sz w:val="17"/>
                <w:szCs w:val="17"/>
              </w:rPr>
              <w:t>相关企业</w:t>
            </w:r>
            <w:r>
              <w:rPr>
                <w:color w:val="000000"/>
                <w:spacing w:val="0"/>
                <w:w w:val="100"/>
                <w:position w:val="0"/>
                <w:sz w:val="18"/>
                <w:szCs w:val="18"/>
              </w:rPr>
              <w:t>"</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目前均 未从事任何与亿金环保、依米康及其子 公司构成直接或间接竞争的生产经营业 务或活动。（</w:t>
            </w:r>
            <w:r>
              <w:rPr>
                <w:color w:val="000000"/>
                <w:spacing w:val="0"/>
                <w:w w:val="100"/>
                <w:position w:val="0"/>
                <w:sz w:val="18"/>
                <w:szCs w:val="18"/>
              </w:rPr>
              <w:t>2</w:t>
            </w:r>
            <w:r>
              <w:rPr>
                <w:rFonts w:ascii="SimSun" w:eastAsia="SimSun" w:hAnsi="SimSun" w:cs="SimSun"/>
                <w:color w:val="000000"/>
                <w:spacing w:val="0"/>
                <w:w w:val="100"/>
                <w:position w:val="0"/>
                <w:sz w:val="17"/>
                <w:szCs w:val="17"/>
              </w:rPr>
              <w:t>）本人</w:t>
            </w:r>
            <w:r>
              <w:rPr>
                <w:color w:val="000000"/>
                <w:spacing w:val="0"/>
                <w:w w:val="100"/>
                <w:position w:val="0"/>
                <w:sz w:val="18"/>
                <w:szCs w:val="18"/>
              </w:rPr>
              <w:t>/</w:t>
            </w:r>
            <w:r>
              <w:rPr>
                <w:rFonts w:ascii="SimSun" w:eastAsia="SimSun" w:hAnsi="SimSun" w:cs="SimSun"/>
                <w:color w:val="000000"/>
                <w:spacing w:val="0"/>
                <w:w w:val="100"/>
                <w:position w:val="0"/>
                <w:sz w:val="17"/>
                <w:szCs w:val="17"/>
              </w:rPr>
              <w:t>本公司及相关企业 将来亦不直接或间接从事任何与依米康 及其子公司相同或类似的业务，不直接 或间接从事、参与或进行与依米康及其 子公司的生产经营构成竞争的任何生产 经营业务或活动，且不再对具有与依米 康及其子公司有相同或类似业务的企业 进行投资。（</w:t>
            </w:r>
            <w:r>
              <w:rPr>
                <w:color w:val="000000"/>
                <w:spacing w:val="0"/>
                <w:w w:val="100"/>
                <w:position w:val="0"/>
                <w:sz w:val="18"/>
                <w:szCs w:val="18"/>
              </w:rPr>
              <w:t>3</w:t>
            </w:r>
            <w:r>
              <w:rPr>
                <w:rFonts w:ascii="SimSun" w:eastAsia="SimSun" w:hAnsi="SimSun" w:cs="SimSun"/>
                <w:color w:val="000000"/>
                <w:spacing w:val="0"/>
                <w:w w:val="100"/>
                <w:position w:val="0"/>
                <w:sz w:val="17"/>
                <w:szCs w:val="17"/>
              </w:rPr>
              <w:t>）本人</w:t>
            </w:r>
            <w:r>
              <w:rPr>
                <w:color w:val="000000"/>
                <w:spacing w:val="0"/>
                <w:w w:val="100"/>
                <w:position w:val="0"/>
                <w:sz w:val="18"/>
                <w:szCs w:val="18"/>
              </w:rPr>
              <w:t>/</w:t>
            </w:r>
            <w:r>
              <w:rPr>
                <w:rFonts w:ascii="SimSun" w:eastAsia="SimSun" w:hAnsi="SimSun" w:cs="SimSun"/>
                <w:color w:val="000000"/>
                <w:spacing w:val="0"/>
                <w:w w:val="100"/>
                <w:position w:val="0"/>
                <w:sz w:val="17"/>
                <w:szCs w:val="17"/>
              </w:rPr>
              <w:t>本公司将对自身及 相关企业的生产经营活动进行监督和约 束，如果将来承诺人及相关企业的产品 或业务与依米康及其子公司的产品或业 务出现相同或类似的情况，本人</w:t>
            </w:r>
            <w:r>
              <w:rPr>
                <w:color w:val="000000"/>
                <w:spacing w:val="0"/>
                <w:w w:val="100"/>
                <w:position w:val="0"/>
                <w:sz w:val="18"/>
                <w:szCs w:val="18"/>
              </w:rPr>
              <w:t>/</w:t>
            </w:r>
            <w:r>
              <w:rPr>
                <w:rFonts w:ascii="SimSun" w:eastAsia="SimSun" w:hAnsi="SimSun" w:cs="SimSun"/>
                <w:color w:val="000000"/>
                <w:spacing w:val="0"/>
                <w:w w:val="100"/>
                <w:position w:val="0"/>
                <w:sz w:val="17"/>
                <w:szCs w:val="17"/>
              </w:rPr>
              <w:t>本公司 承诺将采取以下措施解决：①依米康认 为必要时，本人</w:t>
            </w:r>
            <w:r>
              <w:rPr>
                <w:color w:val="000000"/>
                <w:spacing w:val="0"/>
                <w:w w:val="100"/>
                <w:position w:val="0"/>
                <w:sz w:val="18"/>
                <w:szCs w:val="18"/>
              </w:rPr>
              <w:t>/</w:t>
            </w:r>
            <w:r>
              <w:rPr>
                <w:rFonts w:ascii="SimSun" w:eastAsia="SimSun" w:hAnsi="SimSun" w:cs="SimSun"/>
                <w:color w:val="000000"/>
                <w:spacing w:val="0"/>
                <w:w w:val="100"/>
                <w:position w:val="0"/>
                <w:sz w:val="17"/>
                <w:szCs w:val="17"/>
              </w:rPr>
              <w:t>本公司及相关企业将减 持直至全部转让所持有的有关资产和业 务；②依米康认为必要时，可以通过适 当方式优先收购本人</w:t>
            </w:r>
            <w:r>
              <w:rPr>
                <w:color w:val="000000"/>
                <w:spacing w:val="0"/>
                <w:w w:val="100"/>
                <w:position w:val="0"/>
                <w:sz w:val="18"/>
                <w:szCs w:val="18"/>
              </w:rPr>
              <w:t>/</w:t>
            </w:r>
            <w:r>
              <w:rPr>
                <w:rFonts w:ascii="SimSun" w:eastAsia="SimSun" w:hAnsi="SimSun" w:cs="SimSun"/>
                <w:color w:val="000000"/>
                <w:spacing w:val="0"/>
                <w:w w:val="100"/>
                <w:position w:val="0"/>
                <w:sz w:val="17"/>
                <w:szCs w:val="17"/>
              </w:rPr>
              <w:t>本公司及相关企 业持有的有关资产和业务；③如承诺人 及相关企业与依米康及其子公司因同业 竞争产生利益冲突，则无条件将相关利 益让与依米康；④无条件接受依米康提 出的可消除竞争的其他措施。（</w:t>
            </w:r>
            <w:r>
              <w:rPr>
                <w:color w:val="000000"/>
                <w:spacing w:val="0"/>
                <w:w w:val="100"/>
                <w:position w:val="0"/>
                <w:sz w:val="18"/>
                <w:szCs w:val="18"/>
              </w:rPr>
              <w:t>4</w:t>
            </w:r>
            <w:r>
              <w:rPr>
                <w:rFonts w:ascii="SimSun" w:eastAsia="SimSun" w:hAnsi="SimSun" w:cs="SimSun"/>
                <w:color w:val="000000"/>
                <w:spacing w:val="0"/>
                <w:w w:val="100"/>
                <w:position w:val="0"/>
                <w:sz w:val="17"/>
                <w:szCs w:val="17"/>
              </w:rPr>
              <w:t>）任何 本人</w:t>
            </w:r>
            <w:r>
              <w:rPr>
                <w:color w:val="000000"/>
                <w:spacing w:val="0"/>
                <w:w w:val="100"/>
                <w:position w:val="0"/>
                <w:sz w:val="18"/>
                <w:szCs w:val="18"/>
              </w:rPr>
              <w:t>/</w:t>
            </w:r>
            <w:r>
              <w:rPr>
                <w:rFonts w:ascii="SimSun" w:eastAsia="SimSun" w:hAnsi="SimSun" w:cs="SimSun"/>
                <w:color w:val="000000"/>
                <w:spacing w:val="0"/>
                <w:w w:val="100"/>
                <w:position w:val="0"/>
                <w:sz w:val="17"/>
                <w:szCs w:val="17"/>
              </w:rPr>
              <w:t>本公司或相关企业违反本承诺函， 应负责赔偿依米康及其子公司因同业竞 争行为而导致的损失，并且本人</w:t>
            </w:r>
            <w:r>
              <w:rPr>
                <w:color w:val="000000"/>
                <w:spacing w:val="0"/>
                <w:w w:val="100"/>
                <w:position w:val="0"/>
                <w:sz w:val="18"/>
                <w:szCs w:val="18"/>
              </w:rPr>
              <w:t>/</w:t>
            </w:r>
            <w:r>
              <w:rPr>
                <w:rFonts w:ascii="SimSun" w:eastAsia="SimSun" w:hAnsi="SimSun" w:cs="SimSun"/>
                <w:color w:val="000000"/>
                <w:spacing w:val="0"/>
                <w:w w:val="100"/>
                <w:position w:val="0"/>
                <w:sz w:val="17"/>
                <w:szCs w:val="17"/>
              </w:rPr>
              <w:t>本公司 及相关企业从事与依米康及其子公司竞 争业务所产生的全部收益均归依米康所 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 xml:space="preserve">2014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04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08 </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长期有效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正常履行中， 未发生违反 承诺的情况。</w:t>
            </w:r>
          </w:p>
        </w:tc>
      </w:tr>
      <w:tr>
        <w:trPr>
          <w:trHeight w:val="994" w:hRule="exact"/>
        </w:trPr>
        <w:tc>
          <w:tcPr>
            <w:vMerge/>
            <w:tcBorders>
              <w:left w:val="single" w:sz="4"/>
              <w:bottom w:val="single" w:sz="4"/>
            </w:tcBorders>
            <w:shd w:val="clear" w:color="auto" w:fill="D3D3D3"/>
            <w:vAlign w:val="top"/>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陈砚雄、李 惠英、刘立 平、陆雨华、</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避免同业竞 争的承诺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避免同业竞争的承诺（</w:t>
            </w:r>
            <w:r>
              <w:rPr>
                <w:color w:val="000000"/>
                <w:spacing w:val="0"/>
                <w:w w:val="100"/>
                <w:position w:val="0"/>
                <w:sz w:val="18"/>
                <w:szCs w:val="18"/>
              </w:rPr>
              <w:t>1</w:t>
            </w:r>
            <w:r>
              <w:rPr>
                <w:rFonts w:ascii="SimSun" w:eastAsia="SimSun" w:hAnsi="SimSun" w:cs="SimSun"/>
                <w:color w:val="000000"/>
                <w:spacing w:val="0"/>
                <w:w w:val="100"/>
                <w:position w:val="0"/>
                <w:sz w:val="17"/>
                <w:szCs w:val="17"/>
              </w:rPr>
              <w:t>）在本次发行股 份购买资产完成后三年内服务于亿金环 保，不以任何方式从事与亿金环保业务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 xml:space="preserve">2014 </w:t>
            </w:r>
            <w:r>
              <w:rPr>
                <w:rFonts w:ascii="SimSun" w:eastAsia="SimSun" w:hAnsi="SimSun" w:cs="SimSun"/>
                <w:color w:val="000000"/>
                <w:spacing w:val="0"/>
                <w:w w:val="100"/>
                <w:position w:val="0"/>
                <w:sz w:val="17"/>
                <w:szCs w:val="17"/>
              </w:rPr>
              <w:t>年</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04 </w:t>
            </w:r>
            <w:r>
              <w:rPr>
                <w:rFonts w:ascii="SimSun" w:eastAsia="SimSun" w:hAnsi="SimSun" w:cs="SimSun"/>
                <w:color w:val="000000"/>
                <w:spacing w:val="0"/>
                <w:w w:val="100"/>
                <w:position w:val="0"/>
                <w:sz w:val="17"/>
                <w:szCs w:val="17"/>
              </w:rPr>
              <w:t xml:space="preserve">月 </w:t>
            </w:r>
            <w:r>
              <w:rPr>
                <w:color w:val="000000"/>
                <w:spacing w:val="0"/>
                <w:w w:val="100"/>
                <w:position w:val="0"/>
              </w:rPr>
              <w:t>08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长期有效</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正常履行中， 未发生违反</w:t>
            </w:r>
          </w:p>
        </w:tc>
      </w:tr>
    </w:tbl>
    <w:p>
      <w:pPr>
        <w:widowControl w:val="0"/>
        <w:spacing w:line="1" w:lineRule="exact"/>
      </w:pPr>
      <w:r>
        <w:br w:type="page"/>
      </w:r>
    </w:p>
    <w:tbl>
      <w:tblPr>
        <w:tblOverlap w:val="never"/>
        <w:jc w:val="center"/>
        <w:tblLayout w:type="fixed"/>
      </w:tblPr>
      <w:tblGrid>
        <w:gridCol w:w="1426"/>
        <w:gridCol w:w="998"/>
        <w:gridCol w:w="994"/>
        <w:gridCol w:w="3115"/>
        <w:gridCol w:w="826"/>
        <w:gridCol w:w="1118"/>
        <w:gridCol w:w="1114"/>
      </w:tblGrid>
      <w:tr>
        <w:trPr>
          <w:trHeight w:val="161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沈卫东、盛 建明、施大 成、徐慧兴、 于乐意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相竞争的业务，但亿金环保的参股和控 股公司、依米康及其其他参股或控股公 司不在上述限制范围之内；本人在离开 亿金环保两年之内不参与任何与依米康 及其参股或控股公司有竞争的业务。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rPr>
                <w:sz w:val="17"/>
                <w:szCs w:val="17"/>
              </w:rPr>
            </w:pP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rPr>
                <w:sz w:val="17"/>
                <w:szCs w:val="17"/>
              </w:rPr>
            </w:pPr>
            <w:r>
              <w:rPr>
                <w:rFonts w:ascii="SimSun" w:eastAsia="SimSun" w:hAnsi="SimSun" w:cs="SimSun"/>
                <w:color w:val="000000"/>
                <w:spacing w:val="0"/>
                <w:w w:val="100"/>
                <w:position w:val="0"/>
                <w:sz w:val="17"/>
                <w:szCs w:val="17"/>
              </w:rPr>
              <w:t>承诺的情况。</w:t>
            </w:r>
          </w:p>
        </w:tc>
      </w:tr>
      <w:tr>
        <w:trPr>
          <w:trHeight w:val="1223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首次公开发行或</w:t>
            </w:r>
          </w:p>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再融资时所作承</w:t>
            </w:r>
          </w:p>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公司控股股 东及实际控 制人孙屹 峥、张菀</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IPO</w:t>
            </w:r>
            <w:r>
              <w:rPr>
                <w:rFonts w:ascii="SimSun" w:eastAsia="SimSun" w:hAnsi="SimSun" w:cs="SimSun"/>
                <w:color w:val="000000"/>
                <w:spacing w:val="0"/>
                <w:w w:val="100"/>
                <w:position w:val="0"/>
                <w:sz w:val="17"/>
                <w:szCs w:val="17"/>
              </w:rPr>
              <w:t>时放弃 竞争与利益 冲突承诺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放弃竞争与利益冲突承诺：（</w:t>
            </w:r>
            <w:r>
              <w:rPr>
                <w:color w:val="000000"/>
                <w:spacing w:val="0"/>
                <w:w w:val="100"/>
                <w:position w:val="0"/>
                <w:sz w:val="18"/>
                <w:szCs w:val="18"/>
              </w:rPr>
              <w:t>1</w:t>
            </w:r>
            <w:r>
              <w:rPr>
                <w:rFonts w:ascii="SimSun" w:eastAsia="SimSun" w:hAnsi="SimSun" w:cs="SimSun"/>
                <w:color w:val="000000"/>
                <w:spacing w:val="0"/>
                <w:w w:val="100"/>
                <w:position w:val="0"/>
                <w:sz w:val="17"/>
                <w:szCs w:val="17"/>
              </w:rPr>
              <w:t>）本人及 本人控股或参股的子公司</w:t>
            </w:r>
            <w:r>
              <w:rPr>
                <w:rFonts w:ascii="SimSun" w:eastAsia="SimSun" w:hAnsi="SimSun" w:cs="SimSun"/>
                <w:color w:val="000000"/>
                <w:spacing w:val="0"/>
                <w:w w:val="100"/>
                <w:position w:val="0"/>
                <w:sz w:val="18"/>
                <w:szCs w:val="18"/>
              </w:rPr>
              <w:t>（</w:t>
            </w:r>
            <w:r>
              <w:rPr>
                <w:color w:val="000000"/>
                <w:spacing w:val="0"/>
                <w:w w:val="100"/>
                <w:position w:val="0"/>
                <w:sz w:val="18"/>
                <w:szCs w:val="18"/>
              </w:rPr>
              <w:t>"</w:t>
            </w:r>
            <w:r>
              <w:rPr>
                <w:rFonts w:ascii="SimSun" w:eastAsia="SimSun" w:hAnsi="SimSun" w:cs="SimSun"/>
                <w:color w:val="000000"/>
                <w:spacing w:val="0"/>
                <w:w w:val="100"/>
                <w:position w:val="0"/>
                <w:sz w:val="17"/>
                <w:szCs w:val="17"/>
              </w:rPr>
              <w:t>附属公司</w:t>
            </w:r>
            <w:r>
              <w:rPr>
                <w:color w:val="000000"/>
                <w:spacing w:val="0"/>
                <w:w w:val="100"/>
                <w:position w:val="0"/>
                <w:sz w:val="18"/>
                <w:szCs w:val="18"/>
              </w:rPr>
              <w:t>"</w:t>
            </w:r>
            <w:r>
              <w:rPr>
                <w:rFonts w:ascii="SimSun" w:eastAsia="SimSun" w:hAnsi="SimSun" w:cs="SimSun"/>
                <w:color w:val="000000"/>
                <w:spacing w:val="0"/>
                <w:w w:val="100"/>
                <w:position w:val="0"/>
                <w:sz w:val="17"/>
                <w:szCs w:val="17"/>
              </w:rPr>
              <w:t xml:space="preserve">） </w:t>
            </w:r>
            <w:r>
              <w:rPr>
                <w:rFonts w:ascii="SimSun" w:eastAsia="SimSun" w:hAnsi="SimSun" w:cs="SimSun"/>
                <w:color w:val="000000"/>
                <w:spacing w:val="0"/>
                <w:w w:val="100"/>
                <w:position w:val="0"/>
                <w:sz w:val="17"/>
                <w:szCs w:val="17"/>
              </w:rPr>
              <w:t>目前并没有直接或间接地从事任何与股 份公司营业执照上所列明经营范围内的 业务存在竞争的任何业务活动；（</w:t>
            </w:r>
            <w:r>
              <w:rPr>
                <w:color w:val="000000"/>
                <w:spacing w:val="0"/>
                <w:w w:val="100"/>
                <w:position w:val="0"/>
                <w:sz w:val="18"/>
                <w:szCs w:val="18"/>
              </w:rPr>
              <w:t>2</w:t>
            </w:r>
            <w:r>
              <w:rPr>
                <w:rFonts w:ascii="SimSun" w:eastAsia="SimSun" w:hAnsi="SimSun" w:cs="SimSun"/>
                <w:color w:val="000000"/>
                <w:spacing w:val="0"/>
                <w:w w:val="100"/>
                <w:position w:val="0"/>
                <w:sz w:val="17"/>
                <w:szCs w:val="17"/>
              </w:rPr>
              <w:t>）本 人及附属公司在今后的任何时间不会直 接或间接地以任何方式（包括但不限于 自营、合资或联营）参与或进行与股份 公司营业执照上所列明经营范围内的业 务存在直接或间接竞争的任何业务活 动。凡本人及附属公司有任何商业机会 可从事、参与或入股任何可能会与股份 公司生产经营构成竞争的业务，本人会 安排将上述商业机会让予股份公司；（</w:t>
            </w:r>
            <w:r>
              <w:rPr>
                <w:color w:val="000000"/>
                <w:spacing w:val="0"/>
                <w:w w:val="100"/>
                <w:position w:val="0"/>
                <w:sz w:val="18"/>
                <w:szCs w:val="18"/>
              </w:rPr>
              <w:t>3</w:t>
            </w:r>
            <w:r>
              <w:rPr>
                <w:rFonts w:ascii="SimSun" w:eastAsia="SimSun" w:hAnsi="SimSun" w:cs="SimSun"/>
                <w:color w:val="000000"/>
                <w:spacing w:val="0"/>
                <w:w w:val="100"/>
                <w:position w:val="0"/>
                <w:sz w:val="17"/>
                <w:szCs w:val="17"/>
              </w:rPr>
              <w:t>） 本人将充分尊重股份公司的独立法人地 位，严格遵守股份公司的公司章程，保 证股份公司独立经营、自主决策。本人 将严格按照《公司法》以及股份公司的 《公司章程》规定，促使经本人提名的 股份公司董事依法履行其应尽的诚信和 勤勉责任；（</w:t>
            </w:r>
            <w:r>
              <w:rPr>
                <w:color w:val="000000"/>
                <w:spacing w:val="0"/>
                <w:w w:val="100"/>
                <w:position w:val="0"/>
                <w:sz w:val="18"/>
                <w:szCs w:val="18"/>
              </w:rPr>
              <w:t>4</w:t>
            </w:r>
            <w:r>
              <w:rPr>
                <w:rFonts w:ascii="SimSun" w:eastAsia="SimSun" w:hAnsi="SimSun" w:cs="SimSun"/>
                <w:color w:val="000000"/>
                <w:spacing w:val="0"/>
                <w:w w:val="100"/>
                <w:position w:val="0"/>
                <w:sz w:val="17"/>
                <w:szCs w:val="17"/>
              </w:rPr>
              <w:t>）本人将善意履行作为股 份公司大股东的义务，不利用该股东地 位，就股份公司与本人或附属公司相关 的任何关联交易采取任何行动，故意促 使股份公司的股东大会或董事会作出侵 犯其他股东合法权益的决议。如果股份 公司必须与本人或附属公司发生任何关 联交易，则本人承诺将促使上述交易按 照公平合理的和正常商业交易条件进 行。本人及附属公司将不会要求或接受 股份公司给予比在任何一项市场公平交 易中第三者更优惠的条件；（</w:t>
            </w:r>
            <w:r>
              <w:rPr>
                <w:color w:val="000000"/>
                <w:spacing w:val="0"/>
                <w:w w:val="100"/>
                <w:position w:val="0"/>
                <w:sz w:val="18"/>
                <w:szCs w:val="18"/>
              </w:rPr>
              <w:t>5</w:t>
            </w:r>
            <w:r>
              <w:rPr>
                <w:rFonts w:ascii="SimSun" w:eastAsia="SimSun" w:hAnsi="SimSun" w:cs="SimSun"/>
                <w:color w:val="000000"/>
                <w:spacing w:val="0"/>
                <w:w w:val="100"/>
                <w:position w:val="0"/>
                <w:sz w:val="17"/>
                <w:szCs w:val="17"/>
              </w:rPr>
              <w:t>）本人及 附属公司将严格和善意地履行与股份公 司签订的各种关联交易协议。本人承诺 将不会向股份公司谋求任何超出上述协 议规定以外的利益或收益；（</w:t>
            </w:r>
            <w:r>
              <w:rPr>
                <w:color w:val="000000"/>
                <w:spacing w:val="0"/>
                <w:w w:val="100"/>
                <w:position w:val="0"/>
                <w:sz w:val="18"/>
                <w:szCs w:val="18"/>
              </w:rPr>
              <w:t>6</w:t>
            </w:r>
            <w:r>
              <w:rPr>
                <w:rFonts w:ascii="SimSun" w:eastAsia="SimSun" w:hAnsi="SimSun" w:cs="SimSun"/>
                <w:color w:val="000000"/>
                <w:spacing w:val="0"/>
                <w:w w:val="100"/>
                <w:position w:val="0"/>
                <w:sz w:val="17"/>
                <w:szCs w:val="17"/>
              </w:rPr>
              <w:t>）如果本 人违反上述声明、保证与承诺，本人同 意给予股份公司赔偿；（</w:t>
            </w:r>
            <w:r>
              <w:rPr>
                <w:color w:val="000000"/>
                <w:spacing w:val="0"/>
                <w:w w:val="100"/>
                <w:position w:val="0"/>
                <w:sz w:val="18"/>
                <w:szCs w:val="18"/>
              </w:rPr>
              <w:t>7</w:t>
            </w:r>
            <w:r>
              <w:rPr>
                <w:rFonts w:ascii="SimSun" w:eastAsia="SimSun" w:hAnsi="SimSun" w:cs="SimSun"/>
                <w:color w:val="000000"/>
                <w:spacing w:val="0"/>
                <w:w w:val="100"/>
                <w:position w:val="0"/>
                <w:sz w:val="17"/>
                <w:szCs w:val="17"/>
              </w:rPr>
              <w:t>）本声明、承 诺与保证将持续有效，直至本人不再处</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4" w:lineRule="exact"/>
              <w:ind w:left="0" w:right="0" w:firstLine="0"/>
              <w:jc w:val="left"/>
              <w:rPr>
                <w:sz w:val="17"/>
                <w:szCs w:val="17"/>
              </w:rPr>
            </w:pPr>
            <w:r>
              <w:rPr>
                <w:color w:val="000000"/>
                <w:spacing w:val="0"/>
                <w:w w:val="100"/>
                <w:position w:val="0"/>
                <w:sz w:val="18"/>
                <w:szCs w:val="18"/>
              </w:rPr>
              <w:t xml:space="preserve">2010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02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26 </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长期有效</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正常履行中， 未发生违反 承诺的情况。</w:t>
            </w:r>
          </w:p>
        </w:tc>
      </w:tr>
    </w:tbl>
    <w:p>
      <w:pPr>
        <w:widowControl w:val="0"/>
        <w:spacing w:line="1" w:lineRule="exact"/>
      </w:pPr>
      <w:r>
        <w:br w:type="page"/>
      </w:r>
    </w:p>
    <w:tbl>
      <w:tblPr>
        <w:tblOverlap w:val="never"/>
        <w:jc w:val="center"/>
        <w:tblLayout w:type="fixed"/>
      </w:tblPr>
      <w:tblGrid>
        <w:gridCol w:w="1426"/>
        <w:gridCol w:w="998"/>
        <w:gridCol w:w="994"/>
        <w:gridCol w:w="3115"/>
        <w:gridCol w:w="826"/>
        <w:gridCol w:w="1118"/>
        <w:gridCol w:w="1114"/>
      </w:tblGrid>
      <w:tr>
        <w:trPr>
          <w:trHeight w:val="1301" w:hRule="exact"/>
        </w:trPr>
        <w:tc>
          <w:tcPr>
            <w:vMerge w:val="restart"/>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于股份公司的控股股东或实际控制人的 地位为止；（</w:t>
            </w:r>
            <w:r>
              <w:rPr>
                <w:color w:val="000000"/>
                <w:spacing w:val="0"/>
                <w:w w:val="100"/>
                <w:position w:val="0"/>
                <w:sz w:val="18"/>
                <w:szCs w:val="18"/>
              </w:rPr>
              <w:t>8</w:t>
            </w:r>
            <w:r>
              <w:rPr>
                <w:rFonts w:ascii="SimSun" w:eastAsia="SimSun" w:hAnsi="SimSun" w:cs="SimSun"/>
                <w:color w:val="000000"/>
                <w:spacing w:val="0"/>
                <w:w w:val="100"/>
                <w:position w:val="0"/>
                <w:sz w:val="17"/>
                <w:szCs w:val="17"/>
              </w:rPr>
              <w:t>）本声明、承诺与保证可 被视为对股份公司及其他股东共同和分 别作出的声明、承诺和保证。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1" w:hRule="exact"/>
        </w:trPr>
        <w:tc>
          <w:tcPr>
            <w:vMerge/>
            <w:tcBorders>
              <w:left w:val="single" w:sz="4"/>
            </w:tcBorders>
            <w:shd w:val="clear" w:color="auto" w:fill="D3D3D3"/>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公司控股股 东及实际控 制人孙屹 峥、张菀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7"/>
                <w:szCs w:val="17"/>
              </w:rPr>
            </w:pPr>
            <w:r>
              <w:rPr>
                <w:color w:val="000000"/>
                <w:spacing w:val="0"/>
                <w:w w:val="100"/>
                <w:position w:val="0"/>
                <w:sz w:val="18"/>
                <w:szCs w:val="18"/>
              </w:rPr>
              <w:t>IPO</w:t>
            </w:r>
            <w:r>
              <w:rPr>
                <w:rFonts w:ascii="SimSun" w:eastAsia="SimSun" w:hAnsi="SimSun" w:cs="SimSun"/>
                <w:color w:val="000000"/>
                <w:spacing w:val="0"/>
                <w:w w:val="100"/>
                <w:position w:val="0"/>
                <w:sz w:val="17"/>
                <w:szCs w:val="17"/>
              </w:rPr>
              <w:t>时住房 公积金缴纳 事项承诺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rPr>
                <w:sz w:val="17"/>
                <w:szCs w:val="17"/>
              </w:rPr>
            </w:pPr>
            <w:r>
              <w:rPr>
                <w:rFonts w:ascii="SimSun" w:eastAsia="SimSun" w:hAnsi="SimSun" w:cs="SimSun"/>
                <w:color w:val="000000"/>
                <w:spacing w:val="0"/>
                <w:w w:val="100"/>
                <w:position w:val="0"/>
                <w:sz w:val="17"/>
                <w:szCs w:val="17"/>
              </w:rPr>
              <w:t>住房公积金缴纳事项承诺：若经有关主 管部门认定公司及其全资子公司需为其 员工补缴住房公积金或受到处罚或被任 何利益相关方以任何方式提出权利要求 时，本人将无条件全额承担经有关主管 部门认定并要求公司补缴的全部住房公 积金款项、处罚款项，全额承担被任何 利益相关方以任何方式提出权利要求的 赔偿、补偿款项，以及由上述事项产生 的应由公司负担的其他所有相关费用。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 xml:space="preserve">2010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04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16 </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长期有效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正常履行中， 未发生违反 承诺的情况。</w:t>
            </w:r>
          </w:p>
        </w:tc>
      </w:tr>
      <w:tr>
        <w:trPr>
          <w:trHeight w:val="7262" w:hRule="exact"/>
        </w:trPr>
        <w:tc>
          <w:tcPr>
            <w:vMerge/>
            <w:tcBorders>
              <w:left w:val="single" w:sz="4"/>
            </w:tcBorders>
            <w:shd w:val="clear" w:color="auto" w:fill="D3D3D3"/>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rFonts w:ascii="SimSun" w:eastAsia="SimSun" w:hAnsi="SimSun" w:cs="SimSun"/>
                <w:color w:val="000000"/>
                <w:spacing w:val="0"/>
                <w:w w:val="100"/>
                <w:position w:val="0"/>
                <w:sz w:val="17"/>
                <w:szCs w:val="17"/>
              </w:rPr>
              <w:t>上海亨升投 资管理有限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both"/>
              <w:rPr>
                <w:sz w:val="17"/>
                <w:szCs w:val="17"/>
              </w:rPr>
            </w:pPr>
            <w:r>
              <w:rPr>
                <w:color w:val="000000"/>
                <w:spacing w:val="0"/>
                <w:w w:val="100"/>
                <w:position w:val="0"/>
                <w:sz w:val="18"/>
                <w:szCs w:val="18"/>
              </w:rPr>
              <w:t>IPO</w:t>
            </w:r>
            <w:r>
              <w:rPr>
                <w:rFonts w:ascii="SimSun" w:eastAsia="SimSun" w:hAnsi="SimSun" w:cs="SimSun"/>
                <w:color w:val="000000"/>
                <w:spacing w:val="0"/>
                <w:w w:val="100"/>
                <w:position w:val="0"/>
                <w:sz w:val="17"/>
                <w:szCs w:val="17"/>
              </w:rPr>
              <w:t>时放弃 竞争与利益 冲突承诺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放弃竞争与利益冲突承诺：（</w:t>
            </w:r>
            <w:r>
              <w:rPr>
                <w:color w:val="000000"/>
                <w:spacing w:val="0"/>
                <w:w w:val="100"/>
                <w:position w:val="0"/>
                <w:sz w:val="18"/>
                <w:szCs w:val="18"/>
              </w:rPr>
              <w:t>1</w:t>
            </w:r>
            <w:r>
              <w:rPr>
                <w:rFonts w:ascii="SimSun" w:eastAsia="SimSun" w:hAnsi="SimSun" w:cs="SimSun"/>
                <w:color w:val="000000"/>
                <w:spacing w:val="0"/>
                <w:w w:val="100"/>
                <w:position w:val="0"/>
                <w:sz w:val="17"/>
                <w:szCs w:val="17"/>
              </w:rPr>
              <w:t>）本公司 目前不存在直接或间接从事与股份公司 及其控股企业相同或相似的业务的企业 投资，且不直接或间接从事、参与或进 行与股份公司及其控股企业生产、经营 相竞争的任何活动；（</w:t>
            </w:r>
            <w:r>
              <w:rPr>
                <w:color w:val="000000"/>
                <w:spacing w:val="0"/>
                <w:w w:val="100"/>
                <w:position w:val="0"/>
                <w:sz w:val="18"/>
                <w:szCs w:val="18"/>
              </w:rPr>
              <w:t>2</w:t>
            </w:r>
            <w:r>
              <w:rPr>
                <w:rFonts w:ascii="SimSun" w:eastAsia="SimSun" w:hAnsi="SimSun" w:cs="SimSun"/>
                <w:color w:val="000000"/>
                <w:spacing w:val="0"/>
                <w:w w:val="100"/>
                <w:position w:val="0"/>
                <w:sz w:val="17"/>
                <w:szCs w:val="17"/>
              </w:rPr>
              <w:t>）在本公司持有 股份公司股份期间亦不将直接、间接从 事或者为他人从事与股份公司及控股企 业的经营业务相同或相似的经营活动， 也不将向与股份公司及其控股企业经营 业务相同或相似的企业投资；（</w:t>
            </w:r>
            <w:r>
              <w:rPr>
                <w:color w:val="000000"/>
                <w:spacing w:val="0"/>
                <w:w w:val="100"/>
                <w:position w:val="0"/>
                <w:sz w:val="18"/>
                <w:szCs w:val="18"/>
              </w:rPr>
              <w:t>3</w:t>
            </w:r>
            <w:r>
              <w:rPr>
                <w:rFonts w:ascii="SimSun" w:eastAsia="SimSun" w:hAnsi="SimSun" w:cs="SimSun"/>
                <w:color w:val="000000"/>
                <w:spacing w:val="0"/>
                <w:w w:val="100"/>
                <w:position w:val="0"/>
                <w:sz w:val="17"/>
                <w:szCs w:val="17"/>
              </w:rPr>
              <w:t>）本人 将充分尊重股份公司的独立法人地位， 严格遵守股份公司的公司章程，保证股 份公司独立经营、自主决策。本人将严 格按照《公司法》以及股份公司的《公 司章程》规定，促使经本人提名的股份 公司董事依法履行其应尽的诚信和勤勉 责任；（</w:t>
            </w:r>
            <w:r>
              <w:rPr>
                <w:color w:val="000000"/>
                <w:spacing w:val="0"/>
                <w:w w:val="100"/>
                <w:position w:val="0"/>
                <w:sz w:val="18"/>
                <w:szCs w:val="18"/>
              </w:rPr>
              <w:t>4</w:t>
            </w:r>
            <w:r>
              <w:rPr>
                <w:rFonts w:ascii="SimSun" w:eastAsia="SimSun" w:hAnsi="SimSun" w:cs="SimSun"/>
                <w:color w:val="000000"/>
                <w:spacing w:val="0"/>
                <w:w w:val="100"/>
                <w:position w:val="0"/>
                <w:sz w:val="17"/>
                <w:szCs w:val="17"/>
              </w:rPr>
              <w:t xml:space="preserve">）本声明、承诺与保证将持续 有效，直至本公司不再持有股份公司 </w:t>
            </w:r>
            <w:r>
              <w:rPr>
                <w:color w:val="000000"/>
                <w:spacing w:val="0"/>
                <w:w w:val="100"/>
                <w:position w:val="0"/>
                <w:sz w:val="18"/>
                <w:szCs w:val="18"/>
              </w:rPr>
              <w:t>5%</w:t>
            </w:r>
            <w:r>
              <w:rPr>
                <w:rFonts w:ascii="SimSun" w:eastAsia="SimSun" w:hAnsi="SimSun" w:cs="SimSun"/>
                <w:color w:val="000000"/>
                <w:spacing w:val="0"/>
                <w:w w:val="100"/>
                <w:position w:val="0"/>
                <w:sz w:val="17"/>
                <w:szCs w:val="17"/>
              </w:rPr>
              <w:t>以上（含</w:t>
            </w:r>
            <w:r>
              <w:rPr>
                <w:color w:val="000000"/>
                <w:spacing w:val="0"/>
                <w:w w:val="100"/>
                <w:position w:val="0"/>
                <w:sz w:val="18"/>
                <w:szCs w:val="18"/>
              </w:rPr>
              <w:t>5%</w:t>
            </w:r>
            <w:r>
              <w:rPr>
                <w:rFonts w:ascii="SimSun" w:eastAsia="SimSun" w:hAnsi="SimSun" w:cs="SimSun"/>
                <w:color w:val="000000"/>
                <w:spacing w:val="0"/>
                <w:w w:val="100"/>
                <w:position w:val="0"/>
                <w:sz w:val="17"/>
                <w:szCs w:val="17"/>
              </w:rPr>
              <w:t>）的股份为止；（</w:t>
            </w:r>
            <w:r>
              <w:rPr>
                <w:color w:val="000000"/>
                <w:spacing w:val="0"/>
                <w:w w:val="100"/>
                <w:position w:val="0"/>
                <w:sz w:val="18"/>
                <w:szCs w:val="18"/>
              </w:rPr>
              <w:t>5</w:t>
            </w:r>
            <w:r>
              <w:rPr>
                <w:rFonts w:ascii="SimSun" w:eastAsia="SimSun" w:hAnsi="SimSun" w:cs="SimSun"/>
                <w:color w:val="000000"/>
                <w:spacing w:val="0"/>
                <w:w w:val="100"/>
                <w:position w:val="0"/>
                <w:sz w:val="17"/>
                <w:szCs w:val="17"/>
              </w:rPr>
              <w:t>）本 声明、承诺与保证可被视为对股份公司 及其他股东共同和分别作出的声明、承 诺和保证。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color w:val="000000"/>
                <w:spacing w:val="0"/>
                <w:w w:val="100"/>
                <w:position w:val="0"/>
                <w:sz w:val="18"/>
                <w:szCs w:val="18"/>
              </w:rPr>
              <w:t xml:space="preserve">2010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02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26 </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left"/>
              <w:rPr>
                <w:sz w:val="17"/>
                <w:szCs w:val="17"/>
              </w:rPr>
            </w:pPr>
            <w:r>
              <w:rPr>
                <w:rFonts w:ascii="SimSun" w:eastAsia="SimSun" w:hAnsi="SimSun" w:cs="SimSun"/>
                <w:color w:val="000000"/>
                <w:spacing w:val="0"/>
                <w:w w:val="100"/>
                <w:position w:val="0"/>
                <w:sz w:val="17"/>
                <w:szCs w:val="17"/>
              </w:rPr>
              <w:t>自作出承诺 至不再持有 公司</w:t>
            </w:r>
            <w:r>
              <w:rPr>
                <w:color w:val="000000"/>
                <w:spacing w:val="0"/>
                <w:w w:val="100"/>
                <w:position w:val="0"/>
                <w:sz w:val="18"/>
                <w:szCs w:val="18"/>
              </w:rPr>
              <w:t>5%</w:t>
            </w:r>
            <w:r>
              <w:rPr>
                <w:rFonts w:ascii="SimSun" w:eastAsia="SimSun" w:hAnsi="SimSun" w:cs="SimSun"/>
                <w:color w:val="000000"/>
                <w:spacing w:val="0"/>
                <w:w w:val="100"/>
                <w:position w:val="0"/>
                <w:sz w:val="17"/>
                <w:szCs w:val="17"/>
              </w:rPr>
              <w:t>以上</w:t>
            </w:r>
          </w:p>
          <w:p>
            <w:pPr>
              <w:pStyle w:val="Style2"/>
              <w:keepNext w:val="0"/>
              <w:keepLines w:val="0"/>
              <w:widowControl w:val="0"/>
              <w:shd w:val="clear" w:color="auto" w:fill="auto"/>
              <w:bidi w:val="0"/>
              <w:spacing w:before="0" w:after="0" w:line="346" w:lineRule="exact"/>
              <w:ind w:left="0" w:right="0" w:firstLine="0"/>
              <w:jc w:val="left"/>
              <w:rPr>
                <w:sz w:val="17"/>
                <w:szCs w:val="17"/>
              </w:rPr>
            </w:pPr>
            <w:r>
              <w:rPr>
                <w:rFonts w:ascii="SimSun" w:eastAsia="SimSun" w:hAnsi="SimSun" w:cs="SimSun"/>
                <w:color w:val="000000"/>
                <w:spacing w:val="0"/>
                <w:w w:val="100"/>
                <w:position w:val="0"/>
                <w:sz w:val="17"/>
                <w:szCs w:val="17"/>
              </w:rPr>
              <w:t>（含</w:t>
            </w:r>
            <w:r>
              <w:rPr>
                <w:color w:val="000000"/>
                <w:spacing w:val="0"/>
                <w:w w:val="100"/>
                <w:position w:val="0"/>
                <w:sz w:val="18"/>
                <w:szCs w:val="18"/>
              </w:rPr>
              <w:t>5%</w:t>
            </w:r>
            <w:r>
              <w:rPr>
                <w:rFonts w:ascii="SimSun" w:eastAsia="SimSun" w:hAnsi="SimSun" w:cs="SimSun"/>
                <w:color w:val="000000"/>
                <w:spacing w:val="0"/>
                <w:w w:val="100"/>
                <w:position w:val="0"/>
                <w:sz w:val="17"/>
                <w:szCs w:val="17"/>
              </w:rPr>
              <w:t>）的 股份为止。</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截止</w:t>
            </w:r>
            <w:r>
              <w:rPr>
                <w:color w:val="000000"/>
                <w:spacing w:val="0"/>
                <w:w w:val="100"/>
                <w:position w:val="0"/>
                <w:sz w:val="18"/>
                <w:szCs w:val="18"/>
              </w:rPr>
              <w:t>2020</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7</w:t>
            </w:r>
            <w:r>
              <w:rPr>
                <w:rFonts w:ascii="SimSun" w:eastAsia="SimSun" w:hAnsi="SimSun" w:cs="SimSun"/>
                <w:color w:val="000000"/>
                <w:spacing w:val="0"/>
                <w:w w:val="100"/>
                <w:position w:val="0"/>
                <w:sz w:val="17"/>
                <w:szCs w:val="17"/>
              </w:rPr>
              <w:t>月</w:t>
            </w:r>
            <w:r>
              <w:rPr>
                <w:color w:val="000000"/>
                <w:spacing w:val="0"/>
                <w:w w:val="100"/>
                <w:position w:val="0"/>
                <w:sz w:val="18"/>
                <w:szCs w:val="18"/>
              </w:rPr>
              <w:t>16</w:t>
            </w:r>
            <w:r>
              <w:rPr>
                <w:rFonts w:ascii="SimSun" w:eastAsia="SimSun" w:hAnsi="SimSun" w:cs="SimSun"/>
                <w:color w:val="000000"/>
                <w:spacing w:val="0"/>
                <w:w w:val="100"/>
                <w:position w:val="0"/>
                <w:sz w:val="17"/>
                <w:szCs w:val="17"/>
              </w:rPr>
              <w:t xml:space="preserve">日，上 海亨升持有 </w:t>
            </w:r>
            <w:r>
              <w:rPr>
                <w:color w:val="000000"/>
                <w:spacing w:val="0"/>
                <w:w w:val="100"/>
                <w:position w:val="0"/>
                <w:sz w:val="18"/>
                <w:szCs w:val="18"/>
              </w:rPr>
              <w:t xml:space="preserve">21,212,500 </w:t>
            </w:r>
            <w:r>
              <w:rPr>
                <w:rFonts w:ascii="SimSun" w:eastAsia="SimSun" w:hAnsi="SimSun" w:cs="SimSun"/>
                <w:color w:val="000000"/>
                <w:spacing w:val="0"/>
                <w:w w:val="100"/>
                <w:position w:val="0"/>
                <w:sz w:val="17"/>
                <w:szCs w:val="17"/>
              </w:rPr>
              <w:t xml:space="preserve">股 公司股份，占 公司总股本 比例为 </w:t>
            </w:r>
            <w:r>
              <w:rPr>
                <w:color w:val="000000"/>
                <w:spacing w:val="0"/>
                <w:w w:val="100"/>
                <w:position w:val="0"/>
                <w:sz w:val="18"/>
                <w:szCs w:val="18"/>
              </w:rPr>
              <w:t>4.8489%</w:t>
            </w:r>
            <w:r>
              <w:rPr>
                <w:rFonts w:ascii="SimSun" w:eastAsia="SimSun" w:hAnsi="SimSun" w:cs="SimSun"/>
                <w:color w:val="000000"/>
                <w:spacing w:val="0"/>
                <w:w w:val="100"/>
                <w:position w:val="0"/>
                <w:sz w:val="17"/>
                <w:szCs w:val="17"/>
              </w:rPr>
              <w:t>，不 再为持有公 司</w:t>
            </w:r>
            <w:r>
              <w:rPr>
                <w:color w:val="000000"/>
                <w:spacing w:val="0"/>
                <w:w w:val="100"/>
                <w:position w:val="0"/>
                <w:sz w:val="18"/>
                <w:szCs w:val="18"/>
              </w:rPr>
              <w:t>5%</w:t>
            </w:r>
            <w:r>
              <w:rPr>
                <w:rFonts w:ascii="SimSun" w:eastAsia="SimSun" w:hAnsi="SimSun" w:cs="SimSun"/>
                <w:color w:val="000000"/>
                <w:spacing w:val="0"/>
                <w:w w:val="100"/>
                <w:position w:val="0"/>
                <w:sz w:val="17"/>
                <w:szCs w:val="17"/>
              </w:rPr>
              <w:t>以上股 份的股东。上 海亨升作为 公司持股</w:t>
            </w:r>
            <w:r>
              <w:rPr>
                <w:color w:val="000000"/>
                <w:spacing w:val="0"/>
                <w:w w:val="100"/>
                <w:position w:val="0"/>
                <w:sz w:val="18"/>
                <w:szCs w:val="18"/>
              </w:rPr>
              <w:t xml:space="preserve">5% </w:t>
            </w:r>
            <w:r>
              <w:rPr>
                <w:rFonts w:ascii="SimSun" w:eastAsia="SimSun" w:hAnsi="SimSun" w:cs="SimSun"/>
                <w:color w:val="000000"/>
                <w:spacing w:val="0"/>
                <w:w w:val="100"/>
                <w:position w:val="0"/>
                <w:sz w:val="17"/>
                <w:szCs w:val="17"/>
              </w:rPr>
              <w:t>以上股东期 间，已严格履 行承诺，未发 生违反承诺 的情况。</w:t>
            </w:r>
          </w:p>
        </w:tc>
      </w:tr>
      <w:tr>
        <w:trPr>
          <w:trHeight w:val="67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股权激励承诺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06"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其他对公司中小 股东所作承诺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孙屹峥、孙</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好好</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避免同业竞 争的承诺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rPr>
                <w:sz w:val="17"/>
                <w:szCs w:val="17"/>
              </w:rPr>
            </w:pPr>
            <w:r>
              <w:rPr>
                <w:rFonts w:ascii="SimSun" w:eastAsia="SimSun" w:hAnsi="SimSun" w:cs="SimSun"/>
                <w:color w:val="000000"/>
                <w:spacing w:val="0"/>
                <w:w w:val="100"/>
                <w:position w:val="0"/>
                <w:sz w:val="17"/>
                <w:szCs w:val="17"/>
              </w:rPr>
              <w:t>关于避免同业竞争的承诺：（</w:t>
            </w:r>
            <w:r>
              <w:rPr>
                <w:color w:val="000000"/>
                <w:spacing w:val="0"/>
                <w:w w:val="100"/>
                <w:position w:val="0"/>
                <w:sz w:val="18"/>
                <w:szCs w:val="18"/>
              </w:rPr>
              <w:t>1</w:t>
            </w:r>
            <w:r>
              <w:rPr>
                <w:rFonts w:ascii="SimSun" w:eastAsia="SimSun" w:hAnsi="SimSun" w:cs="SimSun"/>
                <w:color w:val="000000"/>
                <w:spacing w:val="0"/>
                <w:w w:val="100"/>
                <w:position w:val="0"/>
                <w:sz w:val="17"/>
                <w:szCs w:val="17"/>
              </w:rPr>
              <w:t>）我们及 我们拟收购的桑瑞思以及本人所控制的 除依米康以外的其他子公司、分公司、 合营或联营公司及其他任何类型企业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09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28 </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长期有效</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正常履行中， 未发生违反 承诺的情况。</w:t>
            </w:r>
          </w:p>
        </w:tc>
      </w:tr>
    </w:tbl>
    <w:p>
      <w:pPr>
        <w:widowControl w:val="0"/>
        <w:spacing w:line="1" w:lineRule="exact"/>
      </w:pPr>
      <w:r>
        <w:br w:type="page"/>
      </w:r>
    </w:p>
    <w:tbl>
      <w:tblPr>
        <w:tblOverlap w:val="never"/>
        <w:jc w:val="center"/>
        <w:tblLayout w:type="fixed"/>
      </w:tblPr>
      <w:tblGrid>
        <w:gridCol w:w="1426"/>
        <w:gridCol w:w="998"/>
        <w:gridCol w:w="994"/>
        <w:gridCol w:w="3115"/>
        <w:gridCol w:w="826"/>
        <w:gridCol w:w="1118"/>
        <w:gridCol w:w="1114"/>
      </w:tblGrid>
      <w:tr>
        <w:trPr>
          <w:trHeight w:val="13800" w:hRule="exact"/>
        </w:trPr>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（以下统称为</w:t>
            </w:r>
            <w:r>
              <w:rPr>
                <w:color w:val="000000"/>
                <w:spacing w:val="0"/>
                <w:w w:val="100"/>
                <w:position w:val="0"/>
                <w:sz w:val="18"/>
                <w:szCs w:val="18"/>
              </w:rPr>
              <w:t>“</w:t>
            </w:r>
            <w:r>
              <w:rPr>
                <w:rFonts w:ascii="SimSun" w:eastAsia="SimSun" w:hAnsi="SimSun" w:cs="SimSun"/>
                <w:color w:val="000000"/>
                <w:spacing w:val="0"/>
                <w:w w:val="100"/>
                <w:position w:val="0"/>
                <w:sz w:val="17"/>
                <w:szCs w:val="17"/>
              </w:rPr>
              <w:t>相关企业</w:t>
            </w:r>
            <w:r>
              <w:rPr>
                <w:color w:val="000000"/>
                <w:spacing w:val="0"/>
                <w:w w:val="100"/>
                <w:position w:val="0"/>
                <w:sz w:val="18"/>
                <w:szCs w:val="18"/>
              </w:rPr>
              <w:t>”</w:t>
            </w:r>
            <w:r>
              <w:rPr>
                <w:rFonts w:ascii="SimSun" w:eastAsia="SimSun" w:hAnsi="SimSun" w:cs="SimSun"/>
                <w:color w:val="000000"/>
                <w:spacing w:val="0"/>
                <w:w w:val="100"/>
                <w:position w:val="0"/>
                <w:sz w:val="17"/>
                <w:szCs w:val="17"/>
              </w:rPr>
              <w:t>）不再新增从 事与依米康的信息数据领域业务构成直 接或间接竞争的生产经营业务或活动。</w:t>
            </w:r>
          </w:p>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）我们及桑瑞思以及相关企业将来亦 不直接或间接新增从事任何与依米康及 其子公司在信息数据领域相同或类似的 业务，不直接或间接新增从事、参与或 进行与依米康及其子公司有关信息数据 领域的生产经营构成竞争的任何生产经 营业务或活动，且不再对具有与依米康 及其子公司信息数据领域有相同或类似 业务的企业进行投资。（</w:t>
            </w:r>
            <w:r>
              <w:rPr>
                <w:color w:val="000000"/>
                <w:spacing w:val="0"/>
                <w:w w:val="100"/>
                <w:position w:val="0"/>
                <w:sz w:val="18"/>
                <w:szCs w:val="18"/>
              </w:rPr>
              <w:t>3</w:t>
            </w:r>
            <w:r>
              <w:rPr>
                <w:rFonts w:ascii="SimSun" w:eastAsia="SimSun" w:hAnsi="SimSun" w:cs="SimSun"/>
                <w:color w:val="000000"/>
                <w:spacing w:val="0"/>
                <w:w w:val="100"/>
                <w:position w:val="0"/>
                <w:sz w:val="17"/>
                <w:szCs w:val="17"/>
              </w:rPr>
              <w:t>）如我们及桑 瑞思以及相关企业获得的商业机会与上 市公司依米康及其下属公司主营业务发 生同业竞争的，我们将立即通知依米康, 并尽力将该商业机会给予依米康，以避 免与上市公司及下属公司形成同业竞 争，以确保上市公司及上市公司其他股 东利益不受损害。（</w:t>
            </w:r>
            <w:r>
              <w:rPr>
                <w:color w:val="000000"/>
                <w:spacing w:val="0"/>
                <w:w w:val="100"/>
                <w:position w:val="0"/>
                <w:sz w:val="18"/>
                <w:szCs w:val="18"/>
              </w:rPr>
              <w:t>4</w:t>
            </w:r>
            <w:r>
              <w:rPr>
                <w:rFonts w:ascii="SimSun" w:eastAsia="SimSun" w:hAnsi="SimSun" w:cs="SimSun"/>
                <w:color w:val="000000"/>
                <w:spacing w:val="0"/>
                <w:w w:val="100"/>
                <w:position w:val="0"/>
                <w:sz w:val="17"/>
                <w:szCs w:val="17"/>
              </w:rPr>
              <w:t>）我们及桑瑞思以 及相关企业将对自身及相关企业的生产 经营活动进行监督和约束，如果将来我 们及桑瑞思以及相关企业的产品或业务 与依米康及其子公司信息数据领域的产 品或业务出现相同或类似的情况，我们 承诺将采取以下措施解决：</w:t>
            </w:r>
            <w:r>
              <w:rPr>
                <w:color w:val="000000"/>
                <w:spacing w:val="0"/>
                <w:w w:val="100"/>
                <w:position w:val="0"/>
                <w:sz w:val="18"/>
                <w:szCs w:val="18"/>
              </w:rPr>
              <w:t>1</w:t>
            </w:r>
            <w:r>
              <w:rPr>
                <w:rFonts w:ascii="SimSun" w:eastAsia="SimSun" w:hAnsi="SimSun" w:cs="SimSun"/>
                <w:color w:val="000000"/>
                <w:spacing w:val="0"/>
                <w:w w:val="100"/>
                <w:position w:val="0"/>
                <w:sz w:val="17"/>
                <w:szCs w:val="17"/>
              </w:rPr>
              <w:t>）依米康认 为必要时，我们及桑瑞思以及相关企业 将减持直至全部转让所持有的有关资产 和业务；</w:t>
            </w:r>
            <w:r>
              <w:rPr>
                <w:color w:val="000000"/>
                <w:spacing w:val="0"/>
                <w:w w:val="100"/>
                <w:position w:val="0"/>
                <w:sz w:val="18"/>
                <w:szCs w:val="18"/>
              </w:rPr>
              <w:t>2</w:t>
            </w:r>
            <w:r>
              <w:rPr>
                <w:rFonts w:ascii="SimSun" w:eastAsia="SimSun" w:hAnsi="SimSun" w:cs="SimSun"/>
                <w:color w:val="000000"/>
                <w:spacing w:val="0"/>
                <w:w w:val="100"/>
                <w:position w:val="0"/>
                <w:sz w:val="17"/>
                <w:szCs w:val="17"/>
              </w:rPr>
              <w:t>）依米康认为必要时，可以通 过适当方式优先收购我们及桑瑞思以及 相关企业持有的有关资产和业务；</w:t>
            </w:r>
            <w:r>
              <w:rPr>
                <w:color w:val="000000"/>
                <w:spacing w:val="0"/>
                <w:w w:val="100"/>
                <w:position w:val="0"/>
                <w:sz w:val="18"/>
                <w:szCs w:val="18"/>
              </w:rPr>
              <w:t>3</w:t>
            </w:r>
            <w:r>
              <w:rPr>
                <w:rFonts w:ascii="SimSun" w:eastAsia="SimSun" w:hAnsi="SimSun" w:cs="SimSun"/>
                <w:color w:val="000000"/>
                <w:spacing w:val="0"/>
                <w:w w:val="100"/>
                <w:position w:val="0"/>
                <w:sz w:val="17"/>
                <w:szCs w:val="17"/>
              </w:rPr>
              <w:t>）如 我们及桑瑞思以及相关企业与依米康及 其子公司在信息数据领域因同业竞争产 生利益冲突，则无条件将相关利益让与 依米康及其子公司；</w:t>
            </w:r>
            <w:r>
              <w:rPr>
                <w:color w:val="000000"/>
                <w:spacing w:val="0"/>
                <w:w w:val="100"/>
                <w:position w:val="0"/>
                <w:sz w:val="18"/>
                <w:szCs w:val="18"/>
              </w:rPr>
              <w:t>4</w:t>
            </w:r>
            <w:r>
              <w:rPr>
                <w:rFonts w:ascii="SimSun" w:eastAsia="SimSun" w:hAnsi="SimSun" w:cs="SimSun"/>
                <w:color w:val="000000"/>
                <w:spacing w:val="0"/>
                <w:w w:val="100"/>
                <w:position w:val="0"/>
                <w:sz w:val="17"/>
                <w:szCs w:val="17"/>
              </w:rPr>
              <w:t>）我们将无条件接 受依米康提出的可消除竞争的其他措 施。（</w:t>
            </w:r>
            <w:r>
              <w:rPr>
                <w:color w:val="000000"/>
                <w:spacing w:val="0"/>
                <w:w w:val="100"/>
                <w:position w:val="0"/>
                <w:sz w:val="18"/>
                <w:szCs w:val="18"/>
              </w:rPr>
              <w:t>5</w:t>
            </w:r>
            <w:r>
              <w:rPr>
                <w:rFonts w:ascii="SimSun" w:eastAsia="SimSun" w:hAnsi="SimSun" w:cs="SimSun"/>
                <w:color w:val="000000"/>
                <w:spacing w:val="0"/>
                <w:w w:val="100"/>
                <w:position w:val="0"/>
                <w:sz w:val="17"/>
                <w:szCs w:val="17"/>
              </w:rPr>
              <w:t>）任何我们或桑瑞思或相关企业 违反本承诺函，应负责赔偿依米康及其 下属公司因在信息数据领域同业竞争行 为而导致的损失，并且我们或桑瑞思或 相关企业从事与依米康及其子公司竞争 业务所产生的全部收益均归依米康所 有。（</w:t>
            </w:r>
            <w:r>
              <w:rPr>
                <w:color w:val="000000"/>
                <w:spacing w:val="0"/>
                <w:w w:val="100"/>
                <w:position w:val="0"/>
                <w:sz w:val="18"/>
                <w:szCs w:val="18"/>
              </w:rPr>
              <w:t>6</w:t>
            </w:r>
            <w:r>
              <w:rPr>
                <w:rFonts w:ascii="SimSun" w:eastAsia="SimSun" w:hAnsi="SimSun" w:cs="SimSun"/>
                <w:color w:val="000000"/>
                <w:spacing w:val="0"/>
                <w:w w:val="100"/>
                <w:position w:val="0"/>
                <w:sz w:val="17"/>
                <w:szCs w:val="17"/>
              </w:rPr>
              <w:t>）我们违反上述承诺给上市公司 造成损失的，我们将赔偿上市公司由此 遭受的损失。</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426"/>
        <w:gridCol w:w="998"/>
        <w:gridCol w:w="994"/>
        <w:gridCol w:w="3115"/>
        <w:gridCol w:w="826"/>
        <w:gridCol w:w="1118"/>
        <w:gridCol w:w="1114"/>
      </w:tblGrid>
      <w:tr>
        <w:trPr>
          <w:trHeight w:val="2899" w:hRule="exact"/>
        </w:trPr>
        <w:tc>
          <w:tcPr>
            <w:vMerge w:val="restart"/>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孙屹峥、孙</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好好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减少和规范</w:t>
            </w:r>
          </w:p>
          <w:p>
            <w:pPr>
              <w:pStyle w:val="Style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关联交易的</w:t>
            </w:r>
          </w:p>
          <w:p>
            <w:pPr>
              <w:pStyle w:val="Style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关于减少和规范关联交易的承诺：（</w:t>
            </w:r>
            <w:r>
              <w:rPr>
                <w:color w:val="000000"/>
                <w:spacing w:val="0"/>
                <w:w w:val="100"/>
                <w:position w:val="0"/>
                <w:sz w:val="18"/>
                <w:szCs w:val="18"/>
              </w:rPr>
              <w:t>1</w:t>
            </w:r>
            <w:r>
              <w:rPr>
                <w:rFonts w:ascii="SimSun" w:eastAsia="SimSun" w:hAnsi="SimSun" w:cs="SimSun"/>
                <w:color w:val="000000"/>
                <w:spacing w:val="0"/>
                <w:w w:val="100"/>
                <w:position w:val="0"/>
                <w:sz w:val="17"/>
                <w:szCs w:val="17"/>
              </w:rPr>
              <w:t>） 本次股权交易完成之后，我们承诺将尽 量避免或减少本人及桑瑞思以及相关企 业与依米康及其子公司之间发生关联交 易。（</w:t>
            </w:r>
            <w:r>
              <w:rPr>
                <w:color w:val="000000"/>
                <w:spacing w:val="0"/>
                <w:w w:val="100"/>
                <w:position w:val="0"/>
                <w:sz w:val="18"/>
                <w:szCs w:val="18"/>
              </w:rPr>
              <w:t>2</w:t>
            </w:r>
            <w:r>
              <w:rPr>
                <w:rFonts w:ascii="SimSun" w:eastAsia="SimSun" w:hAnsi="SimSun" w:cs="SimSun"/>
                <w:color w:val="000000"/>
                <w:spacing w:val="0"/>
                <w:w w:val="100"/>
                <w:position w:val="0"/>
                <w:sz w:val="17"/>
                <w:szCs w:val="17"/>
              </w:rPr>
              <w:t>）本次股权交易完成之后，我们 承诺我们及桑瑞思以及相关企业与依米 康及其子公司之间发生的必要关联交易 将依法依规履行依米康的决策流程，以 公允的价格进行交易。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09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28 </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长期有效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正常履行中， 未发生违反 承诺的情况。</w:t>
            </w:r>
          </w:p>
        </w:tc>
      </w:tr>
      <w:tr>
        <w:trPr>
          <w:trHeight w:val="7277" w:hRule="exact"/>
        </w:trPr>
        <w:tc>
          <w:tcPr>
            <w:vMerge/>
            <w:tcBorders>
              <w:left w:val="single" w:sz="4"/>
            </w:tcBorders>
            <w:shd w:val="clear" w:color="auto" w:fill="D3D3D3"/>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40" w:line="240" w:lineRule="auto"/>
              <w:ind w:left="0" w:right="0" w:firstLine="0"/>
              <w:jc w:val="left"/>
              <w:rPr>
                <w:sz w:val="17"/>
                <w:szCs w:val="17"/>
              </w:rPr>
            </w:pPr>
            <w:r>
              <w:rPr>
                <w:rFonts w:ascii="SimSun" w:eastAsia="SimSun" w:hAnsi="SimSun" w:cs="SimSun"/>
                <w:color w:val="000000"/>
                <w:spacing w:val="0"/>
                <w:w w:val="100"/>
                <w:position w:val="0"/>
                <w:sz w:val="17"/>
                <w:szCs w:val="17"/>
              </w:rPr>
              <w:t>孙屹峥、孙</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好好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对外担保的</w:t>
            </w:r>
          </w:p>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关于对外担保的承诺：（</w:t>
            </w:r>
            <w:r>
              <w:rPr>
                <w:color w:val="000000"/>
                <w:spacing w:val="0"/>
                <w:w w:val="100"/>
                <w:position w:val="0"/>
                <w:sz w:val="18"/>
                <w:szCs w:val="18"/>
              </w:rPr>
              <w:t>1</w:t>
            </w:r>
            <w:r>
              <w:rPr>
                <w:rFonts w:ascii="SimSun" w:eastAsia="SimSun" w:hAnsi="SimSun" w:cs="SimSun"/>
                <w:color w:val="000000"/>
                <w:spacing w:val="0"/>
                <w:w w:val="100"/>
                <w:position w:val="0"/>
                <w:sz w:val="17"/>
                <w:szCs w:val="17"/>
              </w:rPr>
              <w:t>）截至本承诺 出具日，依米康为桑瑞思融资提供担保 合计</w:t>
            </w:r>
            <w:r>
              <w:rPr>
                <w:color w:val="000000"/>
                <w:spacing w:val="0"/>
                <w:w w:val="100"/>
                <w:position w:val="0"/>
                <w:sz w:val="18"/>
                <w:szCs w:val="18"/>
              </w:rPr>
              <w:t>1.4</w:t>
            </w:r>
            <w:r>
              <w:rPr>
                <w:rFonts w:ascii="SimSun" w:eastAsia="SimSun" w:hAnsi="SimSun" w:cs="SimSun"/>
                <w:color w:val="000000"/>
                <w:spacing w:val="0"/>
                <w:w w:val="100"/>
                <w:position w:val="0"/>
                <w:sz w:val="17"/>
                <w:szCs w:val="17"/>
              </w:rPr>
              <w:t>亿元，我们及桑瑞思承诺将按 期足额归还以上所有贷款，除中国银行 的贷款外，在今后融资过程中不再要求 依米康提供担保；鉴于中国银行的贷款 续贷正在审批中，仍需依米康提供担保。 依米康因中国银行贷款续贷所提供的担 保，将严格履行依米康依法制定的《对 外担保管理制度》、《关联交易决策制度》 等的有关规定，经有权机构批准后方可 实施，并由承诺人之一孙屹峥先生提供 反担保；桑瑞思中国银行贷款的续贷到 期后，若桑瑞思要继续融资，依米康不 再提供担保。（</w:t>
            </w:r>
            <w:r>
              <w:rPr>
                <w:color w:val="000000"/>
                <w:spacing w:val="0"/>
                <w:w w:val="100"/>
                <w:position w:val="0"/>
                <w:sz w:val="18"/>
                <w:szCs w:val="18"/>
              </w:rPr>
              <w:t>2</w:t>
            </w:r>
            <w:r>
              <w:rPr>
                <w:rFonts w:ascii="SimSun" w:eastAsia="SimSun" w:hAnsi="SimSun" w:cs="SimSun"/>
                <w:color w:val="000000"/>
                <w:spacing w:val="0"/>
                <w:w w:val="100"/>
                <w:position w:val="0"/>
                <w:sz w:val="17"/>
                <w:szCs w:val="17"/>
              </w:rPr>
              <w:t>）若因依米康承担并清 偿上述债务，而给依米康造成损失的， 我们及桑瑞思承诺将在发生损失后</w:t>
            </w:r>
            <w:r>
              <w:rPr>
                <w:color w:val="000000"/>
                <w:spacing w:val="0"/>
                <w:w w:val="100"/>
                <w:position w:val="0"/>
                <w:sz w:val="18"/>
                <w:szCs w:val="18"/>
              </w:rPr>
              <w:t xml:space="preserve">10 </w:t>
            </w:r>
            <w:r>
              <w:rPr>
                <w:rFonts w:ascii="SimSun" w:eastAsia="SimSun" w:hAnsi="SimSun" w:cs="SimSun"/>
                <w:color w:val="000000"/>
                <w:spacing w:val="0"/>
                <w:w w:val="100"/>
                <w:position w:val="0"/>
                <w:sz w:val="17"/>
                <w:szCs w:val="17"/>
              </w:rPr>
              <w:t>个工作日内从其他合法渠道筹措的资金 向依米康弥补其所有损失。（</w:t>
            </w:r>
            <w:r>
              <w:rPr>
                <w:color w:val="000000"/>
                <w:spacing w:val="0"/>
                <w:w w:val="100"/>
                <w:position w:val="0"/>
                <w:sz w:val="18"/>
                <w:szCs w:val="18"/>
              </w:rPr>
              <w:t>3</w:t>
            </w:r>
            <w:r>
              <w:rPr>
                <w:rFonts w:ascii="SimSun" w:eastAsia="SimSun" w:hAnsi="SimSun" w:cs="SimSun"/>
                <w:color w:val="000000"/>
                <w:spacing w:val="0"/>
                <w:w w:val="100"/>
                <w:position w:val="0"/>
                <w:sz w:val="17"/>
                <w:szCs w:val="17"/>
              </w:rPr>
              <w:t>）依米康 为桑瑞思融资提供的金额为</w:t>
            </w:r>
            <w:r>
              <w:rPr>
                <w:color w:val="000000"/>
                <w:spacing w:val="0"/>
                <w:w w:val="100"/>
                <w:position w:val="0"/>
                <w:sz w:val="18"/>
                <w:szCs w:val="18"/>
              </w:rPr>
              <w:t>14,000</w:t>
            </w:r>
            <w:r>
              <w:rPr>
                <w:rFonts w:ascii="SimSun" w:eastAsia="SimSun" w:hAnsi="SimSun" w:cs="SimSun"/>
                <w:color w:val="000000"/>
                <w:spacing w:val="0"/>
                <w:w w:val="100"/>
                <w:position w:val="0"/>
                <w:sz w:val="17"/>
                <w:szCs w:val="17"/>
              </w:rPr>
              <w:t>万元 担保的反担保措施：孙屹峥先生同意以 个人信用及所受让的桑瑞思</w:t>
            </w:r>
            <w:r>
              <w:rPr>
                <w:color w:val="000000"/>
                <w:spacing w:val="0"/>
                <w:w w:val="100"/>
                <w:position w:val="0"/>
                <w:sz w:val="18"/>
                <w:szCs w:val="18"/>
              </w:rPr>
              <w:t>80%</w:t>
            </w:r>
            <w:r>
              <w:rPr>
                <w:rFonts w:ascii="SimSun" w:eastAsia="SimSun" w:hAnsi="SimSun" w:cs="SimSun"/>
                <w:color w:val="000000"/>
                <w:spacing w:val="0"/>
                <w:w w:val="100"/>
                <w:position w:val="0"/>
                <w:sz w:val="17"/>
                <w:szCs w:val="17"/>
              </w:rPr>
              <w:t>股权抵 押给依米康的方式提供反担保。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09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28 </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长期有效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rFonts w:ascii="SimSun" w:eastAsia="SimSun" w:hAnsi="SimSun" w:cs="SimSun"/>
                <w:color w:val="000000"/>
                <w:spacing w:val="0"/>
                <w:w w:val="100"/>
                <w:position w:val="0"/>
                <w:sz w:val="17"/>
                <w:szCs w:val="17"/>
              </w:rPr>
              <w:t>正常履行中， 未发生违反 承诺的情况。</w:t>
            </w:r>
          </w:p>
        </w:tc>
      </w:tr>
      <w:tr>
        <w:trPr>
          <w:trHeight w:val="3494" w:hRule="exact"/>
        </w:trPr>
        <w:tc>
          <w:tcPr>
            <w:vMerge/>
            <w:tcBorders>
              <w:left w:val="single" w:sz="4"/>
              <w:bottom w:val="single" w:sz="4"/>
            </w:tcBorders>
            <w:shd w:val="clear" w:color="auto" w:fill="D3D3D3"/>
            <w:vAlign w:val="top"/>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孙屹峥、孙</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好好</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rPr>
                <w:sz w:val="17"/>
                <w:szCs w:val="17"/>
              </w:rPr>
            </w:pPr>
            <w:r>
              <w:rPr>
                <w:rFonts w:ascii="SimSun" w:eastAsia="SimSun" w:hAnsi="SimSun" w:cs="SimSun"/>
                <w:color w:val="000000"/>
                <w:spacing w:val="0"/>
                <w:w w:val="100"/>
                <w:position w:val="0"/>
                <w:sz w:val="17"/>
                <w:szCs w:val="17"/>
              </w:rPr>
              <w:t>确保桑瑞思 独立性的承 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rPr>
                <w:sz w:val="17"/>
                <w:szCs w:val="17"/>
              </w:rPr>
            </w:pPr>
            <w:r>
              <w:rPr>
                <w:rFonts w:ascii="SimSun" w:eastAsia="SimSun" w:hAnsi="SimSun" w:cs="SimSun"/>
                <w:color w:val="000000"/>
                <w:spacing w:val="0"/>
                <w:w w:val="100"/>
                <w:position w:val="0"/>
                <w:sz w:val="17"/>
                <w:szCs w:val="17"/>
              </w:rPr>
              <w:t>关于确保桑瑞思独立性的承诺：（</w:t>
            </w:r>
            <w:r>
              <w:rPr>
                <w:color w:val="000000"/>
                <w:spacing w:val="0"/>
                <w:w w:val="100"/>
                <w:position w:val="0"/>
                <w:sz w:val="18"/>
                <w:szCs w:val="18"/>
              </w:rPr>
              <w:t>1</w:t>
            </w:r>
            <w:r>
              <w:rPr>
                <w:rFonts w:ascii="SimSun" w:eastAsia="SimSun" w:hAnsi="SimSun" w:cs="SimSun"/>
                <w:color w:val="000000"/>
                <w:spacing w:val="0"/>
                <w:w w:val="100"/>
                <w:position w:val="0"/>
                <w:sz w:val="17"/>
                <w:szCs w:val="17"/>
              </w:rPr>
              <w:t>）我 们承诺将确保桑瑞思业务完整，具有直 接面向市场独立持续经营的能力；（</w:t>
            </w:r>
            <w:r>
              <w:rPr>
                <w:color w:val="000000"/>
                <w:spacing w:val="0"/>
                <w:w w:val="100"/>
                <w:position w:val="0"/>
                <w:sz w:val="18"/>
                <w:szCs w:val="18"/>
              </w:rPr>
              <w:t>2</w:t>
            </w:r>
            <w:r>
              <w:rPr>
                <w:rFonts w:ascii="SimSun" w:eastAsia="SimSun" w:hAnsi="SimSun" w:cs="SimSun"/>
                <w:color w:val="000000"/>
                <w:spacing w:val="0"/>
                <w:w w:val="100"/>
                <w:position w:val="0"/>
                <w:sz w:val="17"/>
                <w:szCs w:val="17"/>
              </w:rPr>
              <w:t>） 在本次交易完成后，我们及我们控制的 其他企业将按照有关法律、法规、规范 性文件的要求，做到与依米康及其下属 公司在人员、资产、业务、机构、财务 方面完全分开，不从事任何影响上市公 司依米康人员独立、资产独立完整、业 务独立、机构独立、财务独立的行为， 不损害上市公司依米康及其他股东的利</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09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28 </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长期有效</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正常履行中， 未发生违反 承诺的情况。</w:t>
            </w:r>
          </w:p>
        </w:tc>
      </w:tr>
    </w:tbl>
    <w:p>
      <w:pPr>
        <w:sectPr>
          <w:headerReference w:type="default" r:id="rId91"/>
          <w:footerReference w:type="default" r:id="rId92"/>
          <w:headerReference w:type="even" r:id="rId93"/>
          <w:footerReference w:type="even" r:id="rId94"/>
          <w:footnotePr>
            <w:pos w:val="pageBottom"/>
            <w:numFmt w:val="decimal"/>
            <w:numRestart w:val="continuous"/>
          </w:footnotePr>
          <w:pgSz w:w="11900" w:h="16840"/>
          <w:pgMar w:top="1443" w:right="591" w:bottom="1453" w:left="533" w:header="0" w:footer="3" w:gutter="0"/>
          <w:cols w:space="720"/>
          <w:noEndnote/>
          <w:rtlGutter w:val="0"/>
          <w:docGrid w:linePitch="360"/>
        </w:sectPr>
      </w:pPr>
    </w:p>
    <w:tbl>
      <w:tblPr>
        <w:tblOverlap w:val="never"/>
        <w:jc w:val="left"/>
        <w:tblLayout w:type="fixed"/>
      </w:tblPr>
      <w:tblGrid>
        <w:gridCol w:w="1426"/>
        <w:gridCol w:w="998"/>
        <w:gridCol w:w="994"/>
        <w:gridCol w:w="3115"/>
        <w:gridCol w:w="826"/>
        <w:gridCol w:w="1118"/>
        <w:gridCol w:w="1114"/>
      </w:tblGrid>
      <w:tr>
        <w:trPr>
          <w:trHeight w:val="1613" w:hRule="exact"/>
        </w:trPr>
        <w:tc>
          <w:tcPr>
            <w:vMerge w:val="restart"/>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益，切实保障上市公司依米康在人员、 资产、业务、机构和财务等方面的独立 性。（</w:t>
            </w:r>
            <w:r>
              <w:rPr>
                <w:color w:val="000000"/>
                <w:spacing w:val="0"/>
                <w:w w:val="100"/>
                <w:position w:val="0"/>
                <w:sz w:val="18"/>
                <w:szCs w:val="18"/>
              </w:rPr>
              <w:t>3</w:t>
            </w:r>
            <w:r>
              <w:rPr>
                <w:rFonts w:ascii="SimSun" w:eastAsia="SimSun" w:hAnsi="SimSun" w:cs="SimSun"/>
                <w:color w:val="000000"/>
                <w:spacing w:val="0"/>
                <w:w w:val="100"/>
                <w:position w:val="0"/>
                <w:sz w:val="17"/>
                <w:szCs w:val="17"/>
              </w:rPr>
              <w:t>）若我们违反上述承诺给上市公 司及其他股东造成损失，将由我们承担 相应的赔偿责任。</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82" w:hRule="exact"/>
        </w:trPr>
        <w:tc>
          <w:tcPr>
            <w:vMerge/>
            <w:tcBorders>
              <w:left w:val="single" w:sz="4"/>
            </w:tcBorders>
            <w:shd w:val="clear" w:color="auto" w:fill="D3D3D3"/>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孙屹峥、孙</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好好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提供资料真 实、准确和 完整的承诺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关于提供资料真实、准确和完整的承诺 函：（</w:t>
            </w:r>
            <w:r>
              <w:rPr>
                <w:color w:val="000000"/>
                <w:spacing w:val="0"/>
                <w:w w:val="100"/>
                <w:position w:val="0"/>
                <w:sz w:val="18"/>
                <w:szCs w:val="18"/>
              </w:rPr>
              <w:t>1</w:t>
            </w:r>
            <w:r>
              <w:rPr>
                <w:rFonts w:ascii="SimSun" w:eastAsia="SimSun" w:hAnsi="SimSun" w:cs="SimSun"/>
                <w:color w:val="000000"/>
                <w:spacing w:val="0"/>
                <w:w w:val="100"/>
                <w:position w:val="0"/>
                <w:sz w:val="17"/>
                <w:szCs w:val="17"/>
              </w:rPr>
              <w:t>）我们将及时向依米康提供本次 交易的相关信息，并保证所提供的信息 真实、准确、完整，如因提供的信息存 在虚假记载、误导性陈述或者重大遗漏, 给依米康或者投资者造成损失的，我们 将依法承担赔偿责任。（</w:t>
            </w:r>
            <w:r>
              <w:rPr>
                <w:color w:val="000000"/>
                <w:spacing w:val="0"/>
                <w:w w:val="100"/>
                <w:position w:val="0"/>
                <w:sz w:val="18"/>
                <w:szCs w:val="18"/>
              </w:rPr>
              <w:t>2</w:t>
            </w:r>
            <w:r>
              <w:rPr>
                <w:rFonts w:ascii="SimSun" w:eastAsia="SimSun" w:hAnsi="SimSun" w:cs="SimSun"/>
                <w:color w:val="000000"/>
                <w:spacing w:val="0"/>
                <w:w w:val="100"/>
                <w:position w:val="0"/>
                <w:sz w:val="17"/>
                <w:szCs w:val="17"/>
              </w:rPr>
              <w:t>）我们向与本 次交易的各中介机构所提供的资料均为 真实、准确、完整的原始书面资料或副 本资料，资料副本或复印件与其原始资 料或原件一致；所有文件的签名、印章 均是真实的，不存在任何虚假记载、误 导性陈述或者重大遗漏。（</w:t>
            </w:r>
            <w:r>
              <w:rPr>
                <w:color w:val="000000"/>
                <w:spacing w:val="0"/>
                <w:w w:val="100"/>
                <w:position w:val="0"/>
                <w:sz w:val="18"/>
                <w:szCs w:val="18"/>
              </w:rPr>
              <w:t>3</w:t>
            </w:r>
            <w:r>
              <w:rPr>
                <w:rFonts w:ascii="SimSun" w:eastAsia="SimSun" w:hAnsi="SimSun" w:cs="SimSun"/>
                <w:color w:val="000000"/>
                <w:spacing w:val="0"/>
                <w:w w:val="100"/>
                <w:position w:val="0"/>
                <w:sz w:val="17"/>
                <w:szCs w:val="17"/>
              </w:rPr>
              <w:t>）我们为本 次交易所出具的说明、承诺及确认均为 真实、准确和完整的，不存在任何虚假 记载、误导性陈述或者重大遗漏。本承 诺函一经签署，即构成我们不可撤销的 法律义务。如出现因我们违反上述承诺 而导致依米康及其中小股东权益受到损 害的情况，除承担相关法律法规和规范 性文件规定的监管责任外，还应当赔偿 依米康及其中小股东因此遭受的损失， 并继续履行相应承诺。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09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28 </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长期有效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未发生违反 承诺的情况。</w:t>
            </w: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承诺是否按时履</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行</w:t>
            </w: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是</w:t>
            </w:r>
          </w:p>
        </w:tc>
      </w:tr>
      <w:tr>
        <w:trPr>
          <w:trHeight w:val="196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如承诺超期未履 行完毕的，应当详 细说明未完成履 行的具体原因及 下一步的工作计 划</w:t>
            </w:r>
          </w:p>
        </w:tc>
        <w:tc>
          <w:tcPr>
            <w:gridSpan w:val="6"/>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不适用</w:t>
            </w:r>
          </w:p>
        </w:tc>
      </w:tr>
    </w:tbl>
    <w:p>
      <w:pPr>
        <w:widowControl w:val="0"/>
        <w:spacing w:after="239" w:line="1" w:lineRule="exact"/>
      </w:pPr>
    </w:p>
    <w:p>
      <w:pPr>
        <w:pStyle w:val="Style48"/>
        <w:keepNext/>
        <w:keepLines/>
        <w:widowControl w:val="0"/>
        <w:shd w:val="clear" w:color="auto" w:fill="auto"/>
        <w:bidi w:val="0"/>
        <w:spacing w:before="0" w:after="400" w:line="326" w:lineRule="exact"/>
        <w:ind w:left="0" w:right="0" w:firstLine="0"/>
        <w:jc w:val="left"/>
      </w:pPr>
      <w:bookmarkStart w:id="278" w:name="bookmark278"/>
      <w:bookmarkStart w:id="279" w:name="bookmark279"/>
      <w:bookmarkStart w:id="280" w:name="bookmark280"/>
      <w:bookmarkStart w:id="281" w:name="bookmark281"/>
      <w:r>
        <w:rPr>
          <w:rFonts w:ascii="Times New Roman" w:eastAsia="Times New Roman" w:hAnsi="Times New Roman" w:cs="Times New Roman"/>
          <w:color w:val="000000"/>
          <w:spacing w:val="0"/>
          <w:w w:val="100"/>
          <w:position w:val="0"/>
        </w:rPr>
        <w:t>2</w:t>
      </w:r>
      <w:bookmarkEnd w:id="280"/>
      <w:r>
        <w:rPr>
          <w:color w:val="000000"/>
          <w:spacing w:val="0"/>
          <w:w w:val="100"/>
          <w:position w:val="0"/>
        </w:rPr>
        <w:t>、公司资产或项目存在盈利预测，且报告期仍处在盈利预测期间，公司就资产或项目达到原盈利预测及 其原因做出说明</w:t>
      </w:r>
      <w:bookmarkEnd w:id="278"/>
      <w:bookmarkEnd w:id="279"/>
      <w:bookmarkEnd w:id="281"/>
    </w:p>
    <w:p>
      <w:pPr>
        <w:pStyle w:val="Style40"/>
        <w:keepNext w:val="0"/>
        <w:keepLines w:val="0"/>
        <w:widowControl w:val="0"/>
        <w:shd w:val="clear" w:color="auto" w:fill="auto"/>
        <w:bidi w:val="0"/>
        <w:spacing w:before="0" w:after="15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28"/>
        <w:keepNext w:val="0"/>
        <w:keepLines w:val="0"/>
        <w:widowControl w:val="0"/>
        <w:shd w:val="clear" w:color="auto" w:fill="auto"/>
        <w:bidi w:val="0"/>
        <w:spacing w:before="0" w:after="0" w:line="240" w:lineRule="auto"/>
        <w:ind w:left="9740" w:right="0" w:firstLine="0"/>
        <w:jc w:val="lef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79"/>
        <w:keepNext w:val="0"/>
        <w:keepLines w:val="0"/>
        <w:widowControl w:val="0"/>
        <w:shd w:val="clear" w:color="auto" w:fill="auto"/>
        <w:bidi w:val="0"/>
        <w:spacing w:before="0" w:after="0"/>
        <w:ind w:left="0" w:right="0" w:firstLine="0"/>
        <w:jc w:val="center"/>
        <w:sectPr>
          <w:headerReference w:type="default" r:id="rId95"/>
          <w:footerReference w:type="default" r:id="rId96"/>
          <w:headerReference w:type="even" r:id="rId97"/>
          <w:footerReference w:type="even" r:id="rId98"/>
          <w:footnotePr>
            <w:pos w:val="pageBottom"/>
            <w:numFmt w:val="decimal"/>
            <w:numRestart w:val="continuous"/>
          </w:footnotePr>
          <w:pgSz w:w="11900" w:h="16840"/>
          <w:pgMar w:top="1443" w:right="19" w:bottom="171" w:left="1100" w:header="0" w:footer="3" w:gutter="0"/>
          <w:cols w:space="720"/>
          <w:noEndnote/>
          <w:rtlGutter w:val="0"/>
          <w:docGrid w:linePitch="360"/>
        </w:sectPr>
      </w:pPr>
      <w:r>
        <w:rPr>
          <w:rFonts w:ascii="SimHei" w:eastAsia="SimHei" w:hAnsi="SimHei" w:cs="SimHei"/>
          <w:b w:val="0"/>
          <w:bCs w:val="0"/>
          <w:spacing w:val="0"/>
          <w:w w:val="100"/>
          <w:position w:val="0"/>
          <w:sz w:val="11"/>
          <w:szCs w:val="11"/>
        </w:rPr>
        <w:t>巨潮遂</w:t>
      </w:r>
      <w:r>
        <w:rPr>
          <w:spacing w:val="0"/>
          <w:w w:val="100"/>
          <w:position w:val="0"/>
        </w:rPr>
        <w:t>HI</w:t>
        <w:br/>
      </w:r>
      <w:r>
        <w:fldChar w:fldCharType="begin"/>
      </w:r>
      <w:r>
        <w:rPr/>
        <w:instrText> HYPERLINK "http://www.cninfo.com.cn" </w:instrText>
      </w:r>
      <w:r>
        <w:fldChar w:fldCharType="separate"/>
      </w:r>
      <w:r>
        <w:rPr>
          <w:spacing w:val="0"/>
          <w:w w:val="100"/>
          <w:position w:val="0"/>
        </w:rPr>
        <w:t>www.cninfo.com.cn</w:t>
      </w:r>
      <w:r>
        <w:fldChar w:fldCharType="end"/>
      </w:r>
    </w:p>
    <w:p>
      <w:pPr>
        <w:pStyle w:val="Style38"/>
        <w:keepNext/>
        <w:keepLines/>
        <w:widowControl w:val="0"/>
        <w:shd w:val="clear" w:color="auto" w:fill="auto"/>
        <w:tabs>
          <w:tab w:pos="517" w:val="left"/>
        </w:tabs>
        <w:bidi w:val="0"/>
        <w:spacing w:before="0" w:after="380" w:line="469" w:lineRule="exact"/>
        <w:ind w:left="0" w:right="0" w:firstLine="0"/>
        <w:jc w:val="left"/>
      </w:pPr>
      <w:bookmarkStart w:id="282" w:name="bookmark282"/>
      <w:bookmarkStart w:id="283" w:name="bookmark283"/>
      <w:bookmarkStart w:id="284" w:name="bookmark284"/>
      <w:bookmarkStart w:id="285" w:name="bookmark285"/>
      <w:r>
        <w:rPr>
          <w:color w:val="000000"/>
          <w:spacing w:val="0"/>
          <w:w w:val="100"/>
          <w:position w:val="0"/>
        </w:rPr>
        <w:t>三</w:t>
      </w:r>
      <w:bookmarkEnd w:id="284"/>
      <w:r>
        <w:rPr>
          <w:color w:val="000000"/>
          <w:spacing w:val="0"/>
          <w:w w:val="100"/>
          <w:position w:val="0"/>
        </w:rPr>
        <w:t>、</w:t>
        <w:tab/>
        <w:t>控股股东及其关联方对上市公司的非经营性占用资金情况</w:t>
      </w:r>
      <w:bookmarkEnd w:id="282"/>
      <w:bookmarkEnd w:id="283"/>
      <w:bookmarkEnd w:id="285"/>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公司报告期不存在控股股东及其关联方对上市公司的非经营性占用资金。</w:t>
      </w:r>
    </w:p>
    <w:p>
      <w:pPr>
        <w:pStyle w:val="Style38"/>
        <w:keepNext/>
        <w:keepLines/>
        <w:widowControl w:val="0"/>
        <w:shd w:val="clear" w:color="auto" w:fill="auto"/>
        <w:tabs>
          <w:tab w:pos="517" w:val="left"/>
        </w:tabs>
        <w:bidi w:val="0"/>
        <w:spacing w:before="0" w:after="380" w:line="469" w:lineRule="exact"/>
        <w:ind w:left="0" w:right="0" w:firstLine="0"/>
        <w:jc w:val="left"/>
      </w:pPr>
      <w:bookmarkStart w:id="286" w:name="bookmark286"/>
      <w:bookmarkStart w:id="287" w:name="bookmark287"/>
      <w:bookmarkStart w:id="288" w:name="bookmark288"/>
      <w:bookmarkStart w:id="289" w:name="bookmark289"/>
      <w:r>
        <w:rPr>
          <w:color w:val="000000"/>
          <w:spacing w:val="0"/>
          <w:w w:val="100"/>
          <w:position w:val="0"/>
        </w:rPr>
        <w:t>四</w:t>
      </w:r>
      <w:bookmarkEnd w:id="288"/>
      <w:r>
        <w:rPr>
          <w:color w:val="000000"/>
          <w:spacing w:val="0"/>
          <w:w w:val="100"/>
          <w:position w:val="0"/>
        </w:rPr>
        <w:t>、</w:t>
        <w:tab/>
        <w:t>董事会对最近一期</w:t>
      </w:r>
      <w:r>
        <w:rPr>
          <w:rFonts w:ascii="Arial" w:eastAsia="Arial" w:hAnsi="Arial" w:cs="Arial"/>
          <w:color w:val="000000"/>
          <w:spacing w:val="0"/>
          <w:w w:val="100"/>
          <w:position w:val="0"/>
          <w:sz w:val="20"/>
          <w:szCs w:val="20"/>
        </w:rPr>
        <w:t>“</w:t>
      </w:r>
      <w:r>
        <w:rPr>
          <w:color w:val="000000"/>
          <w:spacing w:val="0"/>
          <w:w w:val="100"/>
          <w:position w:val="0"/>
        </w:rPr>
        <w:t>非标准审计报告</w:t>
      </w:r>
      <w:r>
        <w:rPr>
          <w:rFonts w:ascii="Arial" w:eastAsia="Arial" w:hAnsi="Arial" w:cs="Arial"/>
          <w:color w:val="000000"/>
          <w:spacing w:val="0"/>
          <w:w w:val="100"/>
          <w:position w:val="0"/>
          <w:sz w:val="20"/>
          <w:szCs w:val="20"/>
        </w:rPr>
        <w:t>”</w:t>
      </w:r>
      <w:r>
        <w:rPr>
          <w:color w:val="000000"/>
          <w:spacing w:val="0"/>
          <w:w w:val="100"/>
          <w:position w:val="0"/>
        </w:rPr>
        <w:t>相关情况的说明</w:t>
      </w:r>
      <w:bookmarkEnd w:id="286"/>
      <w:bookmarkEnd w:id="287"/>
      <w:bookmarkEnd w:id="289"/>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8"/>
        <w:keepNext/>
        <w:keepLines/>
        <w:widowControl w:val="0"/>
        <w:shd w:val="clear" w:color="auto" w:fill="auto"/>
        <w:tabs>
          <w:tab w:pos="517" w:val="left"/>
        </w:tabs>
        <w:bidi w:val="0"/>
        <w:spacing w:before="0" w:after="380" w:line="469" w:lineRule="exact"/>
        <w:ind w:left="0" w:right="0" w:firstLine="0"/>
        <w:jc w:val="left"/>
      </w:pPr>
      <w:bookmarkStart w:id="290" w:name="bookmark290"/>
      <w:bookmarkStart w:id="291" w:name="bookmark291"/>
      <w:bookmarkStart w:id="292" w:name="bookmark292"/>
      <w:bookmarkStart w:id="293" w:name="bookmark293"/>
      <w:r>
        <w:rPr>
          <w:color w:val="000000"/>
          <w:spacing w:val="0"/>
          <w:w w:val="100"/>
          <w:position w:val="0"/>
        </w:rPr>
        <w:t>五</w:t>
      </w:r>
      <w:bookmarkEnd w:id="292"/>
      <w:r>
        <w:rPr>
          <w:color w:val="000000"/>
          <w:spacing w:val="0"/>
          <w:w w:val="100"/>
          <w:position w:val="0"/>
        </w:rPr>
        <w:t>、</w:t>
        <w:tab/>
        <w:t>董事会、监事会、独立董事（如有）对会计师事务所本报告期</w:t>
      </w:r>
      <w:r>
        <w:rPr>
          <w:rFonts w:ascii="Arial" w:eastAsia="Arial" w:hAnsi="Arial" w:cs="Arial"/>
          <w:color w:val="000000"/>
          <w:spacing w:val="0"/>
          <w:w w:val="100"/>
          <w:position w:val="0"/>
          <w:sz w:val="20"/>
          <w:szCs w:val="20"/>
        </w:rPr>
        <w:t>“</w:t>
      </w:r>
      <w:r>
        <w:rPr>
          <w:color w:val="000000"/>
          <w:spacing w:val="0"/>
          <w:w w:val="100"/>
          <w:position w:val="0"/>
        </w:rPr>
        <w:t>非标准审计报告</w:t>
      </w:r>
      <w:r>
        <w:rPr>
          <w:rFonts w:ascii="Arial" w:eastAsia="Arial" w:hAnsi="Arial" w:cs="Arial"/>
          <w:color w:val="000000"/>
          <w:spacing w:val="0"/>
          <w:w w:val="100"/>
          <w:position w:val="0"/>
          <w:sz w:val="20"/>
          <w:szCs w:val="20"/>
        </w:rPr>
        <w:t>”</w:t>
      </w:r>
      <w:r>
        <w:rPr>
          <w:color w:val="000000"/>
          <w:spacing w:val="0"/>
          <w:w w:val="100"/>
          <w:position w:val="0"/>
        </w:rPr>
        <w:t>的说明</w:t>
      </w:r>
      <w:bookmarkEnd w:id="290"/>
      <w:bookmarkEnd w:id="291"/>
      <w:bookmarkEnd w:id="293"/>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8"/>
        <w:keepNext/>
        <w:keepLines/>
        <w:widowControl w:val="0"/>
        <w:shd w:val="clear" w:color="auto" w:fill="auto"/>
        <w:tabs>
          <w:tab w:pos="517" w:val="left"/>
        </w:tabs>
        <w:bidi w:val="0"/>
        <w:spacing w:before="0" w:after="380" w:line="469" w:lineRule="exact"/>
        <w:ind w:left="0" w:right="0" w:firstLine="0"/>
        <w:jc w:val="left"/>
      </w:pPr>
      <w:bookmarkStart w:id="294" w:name="bookmark294"/>
      <w:bookmarkStart w:id="295" w:name="bookmark295"/>
      <w:bookmarkStart w:id="296" w:name="bookmark296"/>
      <w:bookmarkStart w:id="297" w:name="bookmark297"/>
      <w:r>
        <w:rPr>
          <w:color w:val="000000"/>
          <w:spacing w:val="0"/>
          <w:w w:val="100"/>
          <w:position w:val="0"/>
        </w:rPr>
        <w:t>六</w:t>
      </w:r>
      <w:bookmarkEnd w:id="296"/>
      <w:r>
        <w:rPr>
          <w:color w:val="000000"/>
          <w:spacing w:val="0"/>
          <w:w w:val="100"/>
          <w:position w:val="0"/>
        </w:rPr>
        <w:t>、</w:t>
        <w:tab/>
        <w:t>董事会关于报告期会计政策、会计估计变更或重大会计差错更正的说明</w:t>
      </w:r>
      <w:bookmarkEnd w:id="294"/>
      <w:bookmarkEnd w:id="295"/>
      <w:bookmarkEnd w:id="297"/>
    </w:p>
    <w:p>
      <w:pPr>
        <w:pStyle w:val="Style4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5"/>
        <w:keepNext w:val="0"/>
        <w:keepLines w:val="0"/>
        <w:widowControl w:val="0"/>
        <w:shd w:val="clear" w:color="auto" w:fill="auto"/>
        <w:bidi w:val="0"/>
        <w:spacing w:before="0" w:after="0" w:line="469" w:lineRule="exact"/>
        <w:ind w:left="0" w:right="0" w:firstLine="500"/>
        <w:jc w:val="both"/>
      </w:pPr>
      <w:r>
        <w:rPr>
          <w:color w:val="000000"/>
          <w:spacing w:val="0"/>
          <w:w w:val="100"/>
          <w:position w:val="0"/>
        </w:rPr>
        <w:t>财政部于</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月修订并发布了《企业会计准则第</w:t>
      </w:r>
      <w:r>
        <w:rPr>
          <w:rFonts w:ascii="Times New Roman" w:eastAsia="Times New Roman" w:hAnsi="Times New Roman" w:cs="Times New Roman"/>
          <w:color w:val="000000"/>
          <w:spacing w:val="0"/>
          <w:w w:val="100"/>
          <w:position w:val="0"/>
          <w:sz w:val="24"/>
          <w:szCs w:val="24"/>
        </w:rPr>
        <w:t>14</w:t>
      </w:r>
      <w:r>
        <w:rPr>
          <w:color w:val="000000"/>
          <w:spacing w:val="0"/>
          <w:w w:val="100"/>
          <w:position w:val="0"/>
        </w:rPr>
        <w:t>号</w:t>
      </w:r>
      <w:r>
        <w:rPr>
          <w:color w:val="000000"/>
          <w:spacing w:val="0"/>
          <w:w w:val="100"/>
          <w:position w:val="0"/>
          <w:sz w:val="24"/>
          <w:szCs w:val="24"/>
        </w:rPr>
        <w:t>一</w:t>
      </w:r>
      <w:r>
        <w:rPr>
          <w:color w:val="000000"/>
          <w:spacing w:val="0"/>
          <w:w w:val="100"/>
          <w:position w:val="0"/>
        </w:rPr>
        <w:t>收入》（财会〔</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22</w:t>
      </w:r>
      <w:r>
        <w:rPr>
          <w:color w:val="000000"/>
          <w:spacing w:val="0"/>
          <w:w w:val="100"/>
          <w:position w:val="0"/>
        </w:rPr>
        <w:t>号），</w:t>
      </w:r>
    </w:p>
    <w:p>
      <w:pPr>
        <w:pStyle w:val="Style25"/>
        <w:keepNext w:val="0"/>
        <w:keepLines w:val="0"/>
        <w:widowControl w:val="0"/>
        <w:shd w:val="clear" w:color="auto" w:fill="auto"/>
        <w:bidi w:val="0"/>
        <w:spacing w:before="0" w:after="0" w:line="469" w:lineRule="exact"/>
        <w:ind w:left="0" w:right="0" w:firstLine="0"/>
        <w:jc w:val="both"/>
      </w:pPr>
      <w:r>
        <w:rPr>
          <w:color w:val="000000"/>
          <w:spacing w:val="0"/>
          <w:w w:val="100"/>
          <w:position w:val="0"/>
        </w:rPr>
        <w:t>要求在境内上市企业自</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日起施行；于</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月修订并发布了《企业会计准则第</w:t>
      </w:r>
      <w:r>
        <w:rPr>
          <w:rFonts w:ascii="Times New Roman" w:eastAsia="Times New Roman" w:hAnsi="Times New Roman" w:cs="Times New Roman"/>
          <w:color w:val="000000"/>
          <w:spacing w:val="0"/>
          <w:w w:val="100"/>
          <w:position w:val="0"/>
          <w:sz w:val="24"/>
          <w:szCs w:val="24"/>
        </w:rPr>
        <w:t xml:space="preserve">7 </w:t>
      </w:r>
      <w:r>
        <w:rPr>
          <w:color w:val="000000"/>
          <w:spacing w:val="0"/>
          <w:w w:val="100"/>
          <w:position w:val="0"/>
        </w:rPr>
        <w:t>号</w:t>
      </w:r>
      <w:r>
        <w:rPr>
          <w:color w:val="000000"/>
          <w:spacing w:val="0"/>
          <w:w w:val="100"/>
          <w:position w:val="0"/>
          <w:sz w:val="24"/>
          <w:szCs w:val="24"/>
        </w:rPr>
        <w:t>一</w:t>
      </w:r>
      <w:r>
        <w:rPr>
          <w:color w:val="000000"/>
          <w:spacing w:val="0"/>
          <w:w w:val="100"/>
          <w:position w:val="0"/>
        </w:rPr>
        <w:t>非货币性资产交换》（财会〔</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号），要求所有执行企业会计准则的企业自</w:t>
      </w:r>
      <w:r>
        <w:rPr>
          <w:rFonts w:ascii="Times New Roman" w:eastAsia="Times New Roman" w:hAnsi="Times New Roman" w:cs="Times New Roman"/>
          <w:color w:val="000000"/>
          <w:spacing w:val="0"/>
          <w:w w:val="100"/>
          <w:position w:val="0"/>
          <w:sz w:val="24"/>
          <w:szCs w:val="24"/>
        </w:rPr>
        <w:t xml:space="preserve">2019 </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日起施行；于</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月修订并发布了《企业会计准则第</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债务重组》（财会〔</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 xml:space="preserve">〕 </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号），要求所有执行企业会计准则的企业自</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17</w:t>
      </w:r>
      <w:r>
        <w:rPr>
          <w:color w:val="000000"/>
          <w:spacing w:val="0"/>
          <w:w w:val="100"/>
          <w:position w:val="0"/>
        </w:rPr>
        <w:t>日起施行；于</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月发布了《关 于修订印发合并财务报表格式（</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版）的通知》（财会〔</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16</w:t>
      </w:r>
      <w:r>
        <w:rPr>
          <w:color w:val="000000"/>
          <w:spacing w:val="0"/>
          <w:w w:val="100"/>
          <w:position w:val="0"/>
        </w:rPr>
        <w:t>号），对合并财务报表 格式进行了修订。</w:t>
      </w:r>
    </w:p>
    <w:p>
      <w:pPr>
        <w:pStyle w:val="Style25"/>
        <w:keepNext w:val="0"/>
        <w:keepLines w:val="0"/>
        <w:widowControl w:val="0"/>
        <w:shd w:val="clear" w:color="auto" w:fill="auto"/>
        <w:bidi w:val="0"/>
        <w:spacing w:before="0" w:after="0" w:line="469" w:lineRule="exact"/>
        <w:ind w:left="0" w:right="0" w:firstLine="500"/>
        <w:jc w:val="both"/>
      </w:pPr>
      <w:r>
        <w:rPr>
          <w:color w:val="000000"/>
          <w:spacing w:val="0"/>
          <w:w w:val="100"/>
          <w:position w:val="0"/>
        </w:rPr>
        <w:t>因上述会计准则及财务报表格式的修订，公司于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27</w:t>
      </w:r>
      <w:r>
        <w:rPr>
          <w:color w:val="000000"/>
          <w:spacing w:val="0"/>
          <w:w w:val="100"/>
          <w:position w:val="0"/>
        </w:rPr>
        <w:t>日召开第四届董事会第十五</w:t>
      </w:r>
    </w:p>
    <w:p>
      <w:pPr>
        <w:pStyle w:val="Style25"/>
        <w:keepNext w:val="0"/>
        <w:keepLines w:val="0"/>
        <w:widowControl w:val="0"/>
        <w:shd w:val="clear" w:color="auto" w:fill="auto"/>
        <w:bidi w:val="0"/>
        <w:spacing w:before="0" w:after="0" w:line="469" w:lineRule="exact"/>
        <w:ind w:left="0" w:right="0" w:firstLine="0"/>
        <w:jc w:val="left"/>
      </w:pPr>
      <w:r>
        <w:rPr>
          <w:color w:val="000000"/>
          <w:spacing w:val="0"/>
          <w:w w:val="100"/>
          <w:position w:val="0"/>
        </w:rPr>
        <w:t>次会议和第四届监事会第十一次会议审议通过了《关于会计政策变更的议案》，对公司施行</w:t>
      </w:r>
    </w:p>
    <w:p>
      <w:pPr>
        <w:pStyle w:val="Style25"/>
        <w:keepNext w:val="0"/>
        <w:keepLines w:val="0"/>
        <w:widowControl w:val="0"/>
        <w:shd w:val="clear" w:color="auto" w:fill="auto"/>
        <w:bidi w:val="0"/>
        <w:spacing w:before="0" w:after="0" w:line="469" w:lineRule="exact"/>
        <w:ind w:left="0" w:right="0" w:firstLine="0"/>
        <w:jc w:val="left"/>
      </w:pPr>
      <w:r>
        <w:rPr>
          <w:color w:val="000000"/>
          <w:spacing w:val="0"/>
          <w:w w:val="100"/>
          <w:position w:val="0"/>
        </w:rPr>
        <w:t>的会计政策进行了修订和完善，并按照最新的财务报表格式编制定期报告。</w:t>
      </w:r>
    </w:p>
    <w:p>
      <w:pPr>
        <w:pStyle w:val="Style25"/>
        <w:keepNext w:val="0"/>
        <w:keepLines w:val="0"/>
        <w:widowControl w:val="0"/>
        <w:shd w:val="clear" w:color="auto" w:fill="auto"/>
        <w:bidi w:val="0"/>
        <w:spacing w:before="0" w:after="0" w:line="469" w:lineRule="exact"/>
        <w:ind w:left="0" w:right="0" w:firstLine="500"/>
        <w:jc w:val="both"/>
      </w:pPr>
      <w:r>
        <w:rPr>
          <w:color w:val="000000"/>
          <w:spacing w:val="0"/>
          <w:w w:val="100"/>
          <w:position w:val="0"/>
        </w:rPr>
        <w:t>除因上述原因，对公司施行的会计政策进行修订和完善外，公司不存在会计估计变更或</w:t>
      </w:r>
    </w:p>
    <w:p>
      <w:pPr>
        <w:pStyle w:val="Style25"/>
        <w:keepNext w:val="0"/>
        <w:keepLines w:val="0"/>
        <w:widowControl w:val="0"/>
        <w:shd w:val="clear" w:color="auto" w:fill="auto"/>
        <w:bidi w:val="0"/>
        <w:spacing w:before="0" w:after="200" w:line="469" w:lineRule="exact"/>
        <w:ind w:left="0" w:right="0" w:firstLine="0"/>
        <w:jc w:val="both"/>
      </w:pPr>
      <w:r>
        <w:rPr>
          <w:color w:val="000000"/>
          <w:spacing w:val="0"/>
          <w:w w:val="100"/>
          <w:position w:val="0"/>
        </w:rPr>
        <w:t>重大会计差错更正的情况。公司执行新非货币性资产交换准则、新债务重组准则对公司财务 状况、经营成果、现金流量和未来经营业绩均无重大影响，公司自</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 xml:space="preserve">日起执行新收 入准则，新收入准则的实施预计不会导致公司收入确认方式发生重大变化。具体内容可详见 </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第十二节财务报告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之</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五、重要会计政策与会计估计</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之</w:t>
      </w:r>
      <w:r>
        <w:rPr>
          <w:rFonts w:ascii="Times New Roman" w:eastAsia="Times New Roman" w:hAnsi="Times New Roman" w:cs="Times New Roman"/>
          <w:color w:val="000000"/>
          <w:spacing w:val="0"/>
          <w:w w:val="100"/>
          <w:position w:val="0"/>
          <w:sz w:val="24"/>
          <w:szCs w:val="24"/>
        </w:rPr>
        <w:t>“44</w:t>
      </w:r>
      <w:r>
        <w:rPr>
          <w:color w:val="000000"/>
          <w:spacing w:val="0"/>
          <w:w w:val="100"/>
          <w:position w:val="0"/>
        </w:rPr>
        <w:t>、重要会计政策和会计估计变更</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38"/>
        <w:keepNext/>
        <w:keepLines/>
        <w:widowControl w:val="0"/>
        <w:shd w:val="clear" w:color="auto" w:fill="auto"/>
        <w:tabs>
          <w:tab w:pos="522" w:val="left"/>
        </w:tabs>
        <w:bidi w:val="0"/>
        <w:spacing w:before="0" w:after="380" w:line="469" w:lineRule="exact"/>
        <w:ind w:left="0" w:right="0" w:firstLine="0"/>
        <w:jc w:val="both"/>
      </w:pPr>
      <w:bookmarkStart w:id="298" w:name="bookmark298"/>
      <w:bookmarkStart w:id="299" w:name="bookmark299"/>
      <w:bookmarkStart w:id="300" w:name="bookmark300"/>
      <w:bookmarkStart w:id="301" w:name="bookmark301"/>
      <w:r>
        <w:rPr>
          <w:color w:val="000000"/>
          <w:spacing w:val="0"/>
          <w:w w:val="100"/>
          <w:position w:val="0"/>
        </w:rPr>
        <w:t>七</w:t>
      </w:r>
      <w:bookmarkEnd w:id="300"/>
      <w:r>
        <w:rPr>
          <w:color w:val="000000"/>
          <w:spacing w:val="0"/>
          <w:w w:val="100"/>
          <w:position w:val="0"/>
        </w:rPr>
        <w:t>、</w:t>
        <w:tab/>
        <w:t>与上年度财务报告相比，合并报表范围发生变化的情况说明</w:t>
      </w:r>
      <w:bookmarkEnd w:id="298"/>
      <w:bookmarkEnd w:id="299"/>
      <w:bookmarkEnd w:id="301"/>
    </w:p>
    <w:p>
      <w:pPr>
        <w:pStyle w:val="Style4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5"/>
        <w:keepNext w:val="0"/>
        <w:keepLines w:val="0"/>
        <w:widowControl w:val="0"/>
        <w:shd w:val="clear" w:color="auto" w:fill="auto"/>
        <w:bidi w:val="0"/>
        <w:spacing w:before="0" w:after="1060" w:line="469" w:lineRule="exact"/>
        <w:ind w:left="0" w:right="0" w:firstLine="500"/>
        <w:jc w:val="both"/>
      </w:pPr>
      <w:r>
        <w:rPr>
          <w:color w:val="000000"/>
          <w:spacing w:val="0"/>
          <w:w w:val="100"/>
          <w:position w:val="0"/>
        </w:rPr>
        <w:t>本报告期，公司实施了对桑瑞思的股权转让事项，自审计、评估基准日</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日后</w:t>
      </w:r>
    </w:p>
    <w:p>
      <w:pPr>
        <w:pStyle w:val="Style28"/>
        <w:keepNext w:val="0"/>
        <w:keepLines w:val="0"/>
        <w:widowControl w:val="0"/>
        <w:shd w:val="clear" w:color="auto" w:fill="auto"/>
        <w:bidi w:val="0"/>
        <w:spacing w:before="0" w:after="0" w:line="240" w:lineRule="auto"/>
        <w:ind w:left="0" w:right="0" w:firstLine="0"/>
        <w:jc w:val="right"/>
      </w:pPr>
      <w:r>
        <w:rPr>
          <w:spacing w:val="0"/>
          <w:w w:val="100"/>
          <w:position w:val="0"/>
        </w:rPr>
        <w:t>cninf$</w:t>
      </w:r>
    </w:p>
    <w:p>
      <w:pPr>
        <w:pStyle w:val="Style84"/>
        <w:keepNext w:val="0"/>
        <w:keepLines w:val="0"/>
        <w:widowControl w:val="0"/>
        <w:shd w:val="clear" w:color="auto" w:fill="auto"/>
        <w:bidi w:val="0"/>
        <w:spacing w:before="0" w:after="0" w:line="240" w:lineRule="auto"/>
        <w:ind w:left="0" w:right="0" w:firstLine="0"/>
        <w:jc w:val="right"/>
      </w:pPr>
      <w:r>
        <w:rPr>
          <w:spacing w:val="0"/>
          <w:w w:val="100"/>
          <w:position w:val="0"/>
        </w:rPr>
        <w:t>巨潮瓷讯</w:t>
      </w:r>
    </w:p>
    <w:p>
      <w:pPr>
        <w:pStyle w:val="Style79"/>
        <w:keepNext w:val="0"/>
        <w:keepLines w:val="0"/>
        <w:widowControl w:val="0"/>
        <w:shd w:val="clear" w:color="auto" w:fill="auto"/>
        <w:bidi w:val="0"/>
        <w:spacing w:before="0" w:after="140" w:line="240" w:lineRule="auto"/>
        <w:ind w:left="0" w:right="0" w:firstLine="0"/>
        <w:jc w:val="right"/>
        <w:sectPr>
          <w:footnotePr>
            <w:pos w:val="pageBottom"/>
            <w:numFmt w:val="decimal"/>
            <w:numRestart w:val="continuous"/>
          </w:footnotePr>
          <w:pgSz w:w="11900" w:h="16840"/>
          <w:pgMar w:top="1472" w:right="19" w:bottom="171" w:left="1100"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p>
      <w:pPr>
        <w:pStyle w:val="Style25"/>
        <w:keepNext w:val="0"/>
        <w:keepLines w:val="0"/>
        <w:widowControl w:val="0"/>
        <w:shd w:val="clear" w:color="auto" w:fill="auto"/>
        <w:bidi w:val="0"/>
        <w:spacing w:before="0" w:after="440" w:line="240" w:lineRule="auto"/>
        <w:ind w:left="0" w:right="0" w:firstLine="0"/>
        <w:jc w:val="left"/>
      </w:pPr>
      <w:r>
        <w:rPr>
          <w:color w:val="000000"/>
          <w:spacing w:val="0"/>
          <w:w w:val="100"/>
          <w:position w:val="0"/>
        </w:rPr>
        <w:t>桑瑞思不再纳入公司合并报表范围。</w:t>
      </w:r>
    </w:p>
    <w:p>
      <w:pPr>
        <w:pStyle w:val="Style38"/>
        <w:keepNext/>
        <w:keepLines/>
        <w:widowControl w:val="0"/>
        <w:shd w:val="clear" w:color="auto" w:fill="auto"/>
        <w:bidi w:val="0"/>
        <w:spacing w:before="0" w:after="360" w:line="240" w:lineRule="auto"/>
        <w:ind w:left="0" w:right="0" w:firstLine="0"/>
        <w:jc w:val="left"/>
      </w:pPr>
      <w:bookmarkStart w:id="302" w:name="bookmark302"/>
      <w:bookmarkStart w:id="303" w:name="bookmark303"/>
      <w:bookmarkStart w:id="304" w:name="bookmark304"/>
      <w:bookmarkStart w:id="305" w:name="bookmark305"/>
      <w:r>
        <w:rPr>
          <w:color w:val="000000"/>
          <w:spacing w:val="0"/>
          <w:w w:val="100"/>
          <w:position w:val="0"/>
        </w:rPr>
        <w:t>八</w:t>
      </w:r>
      <w:bookmarkEnd w:id="304"/>
      <w:r>
        <w:rPr>
          <w:color w:val="000000"/>
          <w:spacing w:val="0"/>
          <w:w w:val="100"/>
          <w:position w:val="0"/>
        </w:rPr>
        <w:t>、聘任、解聘会计师事务所情况</w:t>
      </w:r>
      <w:bookmarkEnd w:id="302"/>
      <w:bookmarkEnd w:id="303"/>
      <w:bookmarkEnd w:id="305"/>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现聘任的会计事务所</w:t>
      </w:r>
    </w:p>
    <w:tbl>
      <w:tblPr>
        <w:tblOverlap w:val="never"/>
        <w:jc w:val="left"/>
        <w:tblLayout w:type="fixed"/>
      </w:tblPr>
      <w:tblGrid>
        <w:gridCol w:w="4800"/>
        <w:gridCol w:w="4790"/>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境内会计师事务所名称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信永中和会计师事务所（特殊普通合伙）</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境内会计师事务所报酬（万元）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境内会计师事务所审计服务的连续年限</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境内会计师事务所注册会计师姓名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何勇、夏翠琼</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境内会计师事务所注册会计师审计服务的连续年限</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境外会计师事务所名称（如有）</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境外会计师事务所报酬（万元）（如有）</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境外会计师事务所审计服务的连续年限（如有）</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境外会计师事务所注册会计师姓名（如有）</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境外会计师事务所注册会计师审计服务的连续年限（如有）</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无</w:t>
            </w:r>
          </w:p>
        </w:tc>
      </w:tr>
    </w:tbl>
    <w:p>
      <w:pPr>
        <w:widowControl w:val="0"/>
        <w:spacing w:after="139" w:line="1" w:lineRule="exact"/>
      </w:pP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是否改聘会计师事务所</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sz w:val="18"/>
          <w:szCs w:val="18"/>
        </w:rPr>
        <w:t>口</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聘请内部控制审计会计师事务所、财务顾问或保荐人情况</w:t>
      </w:r>
    </w:p>
    <w:p>
      <w:pPr>
        <w:pStyle w:val="Style40"/>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8"/>
        <w:keepNext/>
        <w:keepLines/>
        <w:widowControl w:val="0"/>
        <w:shd w:val="clear" w:color="auto" w:fill="auto"/>
        <w:bidi w:val="0"/>
        <w:spacing w:before="0" w:after="360" w:line="240" w:lineRule="auto"/>
        <w:ind w:left="0" w:right="0" w:firstLine="0"/>
        <w:jc w:val="left"/>
      </w:pPr>
      <w:bookmarkStart w:id="306" w:name="bookmark306"/>
      <w:bookmarkStart w:id="307" w:name="bookmark307"/>
      <w:bookmarkStart w:id="308" w:name="bookmark308"/>
      <w:bookmarkStart w:id="309" w:name="bookmark309"/>
      <w:r>
        <w:rPr>
          <w:color w:val="000000"/>
          <w:spacing w:val="0"/>
          <w:w w:val="100"/>
          <w:position w:val="0"/>
        </w:rPr>
        <w:t>九</w:t>
      </w:r>
      <w:bookmarkEnd w:id="308"/>
      <w:r>
        <w:rPr>
          <w:color w:val="000000"/>
          <w:spacing w:val="0"/>
          <w:w w:val="100"/>
          <w:position w:val="0"/>
        </w:rPr>
        <w:t>、年度报告披露后面临退市情况</w:t>
      </w:r>
      <w:bookmarkEnd w:id="306"/>
      <w:bookmarkEnd w:id="307"/>
      <w:bookmarkEnd w:id="309"/>
    </w:p>
    <w:p>
      <w:pPr>
        <w:pStyle w:val="Style40"/>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8"/>
        <w:keepNext/>
        <w:keepLines/>
        <w:widowControl w:val="0"/>
        <w:shd w:val="clear" w:color="auto" w:fill="auto"/>
        <w:bidi w:val="0"/>
        <w:spacing w:before="0" w:after="360" w:line="240" w:lineRule="auto"/>
        <w:ind w:left="0" w:right="0" w:firstLine="0"/>
        <w:jc w:val="left"/>
      </w:pPr>
      <w:bookmarkStart w:id="310" w:name="bookmark310"/>
      <w:bookmarkStart w:id="311" w:name="bookmark311"/>
      <w:bookmarkStart w:id="312" w:name="bookmark312"/>
      <w:r>
        <w:rPr>
          <w:color w:val="000000"/>
          <w:spacing w:val="0"/>
          <w:w w:val="100"/>
          <w:position w:val="0"/>
        </w:rPr>
        <w:t>十、破产重整相关事项</w:t>
      </w:r>
      <w:bookmarkEnd w:id="310"/>
      <w:bookmarkEnd w:id="311"/>
      <w:bookmarkEnd w:id="312"/>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公司报告期未发生破产重整相关事项。</w:t>
      </w:r>
    </w:p>
    <w:p>
      <w:pPr>
        <w:pStyle w:val="Style38"/>
        <w:keepNext/>
        <w:keepLines/>
        <w:widowControl w:val="0"/>
        <w:shd w:val="clear" w:color="auto" w:fill="auto"/>
        <w:bidi w:val="0"/>
        <w:spacing w:before="0" w:after="360" w:line="240" w:lineRule="auto"/>
        <w:ind w:left="0" w:right="0" w:firstLine="0"/>
        <w:jc w:val="left"/>
      </w:pPr>
      <w:bookmarkStart w:id="313" w:name="bookmark313"/>
      <w:bookmarkStart w:id="314" w:name="bookmark314"/>
      <w:bookmarkStart w:id="315" w:name="bookmark315"/>
      <w:r>
        <w:rPr>
          <w:color w:val="000000"/>
          <w:spacing w:val="0"/>
          <w:w w:val="100"/>
          <w:position w:val="0"/>
        </w:rPr>
        <w:t>十一、重大诉讼、仲裁事项</w:t>
      </w:r>
      <w:bookmarkEnd w:id="313"/>
      <w:bookmarkEnd w:id="314"/>
      <w:bookmarkEnd w:id="315"/>
    </w:p>
    <w:p>
      <w:pPr>
        <w:pStyle w:val="Style40"/>
        <w:keepNext w:val="0"/>
        <w:keepLines w:val="0"/>
        <w:widowControl w:val="0"/>
        <w:shd w:val="clear" w:color="auto" w:fill="auto"/>
        <w:bidi w:val="0"/>
        <w:spacing w:before="0" w:after="20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200" w:line="240" w:lineRule="auto"/>
        <w:ind w:left="0" w:right="0" w:firstLine="480"/>
        <w:jc w:val="left"/>
      </w:pPr>
      <w:r>
        <w:rPr>
          <w:color w:val="0D0D0D"/>
          <w:spacing w:val="0"/>
          <w:w w:val="100"/>
          <w:position w:val="0"/>
        </w:rPr>
        <w:t>本年度，公司不涉及《深圳证券交易所创业板股票上市规则》（</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年修订）规定的重</w:t>
      </w:r>
    </w:p>
    <w:p>
      <w:pPr>
        <w:pStyle w:val="Style25"/>
        <w:keepNext w:val="0"/>
        <w:keepLines w:val="0"/>
        <w:widowControl w:val="0"/>
        <w:shd w:val="clear" w:color="auto" w:fill="auto"/>
        <w:bidi w:val="0"/>
        <w:spacing w:before="0" w:after="200" w:line="240" w:lineRule="auto"/>
        <w:ind w:left="0" w:right="0" w:firstLine="0"/>
        <w:jc w:val="left"/>
      </w:pPr>
      <w:r>
        <w:rPr>
          <w:color w:val="0D0D0D"/>
          <w:spacing w:val="0"/>
          <w:w w:val="100"/>
          <w:position w:val="0"/>
        </w:rPr>
        <w:t>大诉讼、仲裁事项。现将以前年度披露的未结诉讼及本报告期新增的诉讼情况披露如下：</w:t>
      </w:r>
    </w:p>
    <w:p>
      <w:pPr>
        <w:pStyle w:val="Style25"/>
        <w:keepNext w:val="0"/>
        <w:keepLines w:val="0"/>
        <w:widowControl w:val="0"/>
        <w:shd w:val="clear" w:color="auto" w:fill="auto"/>
        <w:bidi w:val="0"/>
        <w:spacing w:before="0" w:after="200" w:line="240" w:lineRule="auto"/>
        <w:ind w:left="0" w:right="0" w:firstLine="480"/>
        <w:jc w:val="left"/>
      </w:pPr>
      <w:bookmarkStart w:id="316" w:name="bookmark316"/>
      <w:r>
        <w:rPr>
          <w:b/>
          <w:bCs/>
          <w:color w:val="0D0D0D"/>
          <w:spacing w:val="0"/>
          <w:w w:val="100"/>
          <w:position w:val="0"/>
        </w:rPr>
        <w:t>（</w:t>
      </w:r>
      <w:bookmarkEnd w:id="316"/>
      <w:r>
        <w:rPr>
          <w:b/>
          <w:bCs/>
          <w:color w:val="0D0D0D"/>
          <w:spacing w:val="0"/>
          <w:w w:val="100"/>
          <w:position w:val="0"/>
        </w:rPr>
        <w:t>一）以前年度披露的未结诉讼迸展</w:t>
      </w:r>
    </w:p>
    <w:p>
      <w:pPr>
        <w:pStyle w:val="Style25"/>
        <w:keepNext w:val="0"/>
        <w:keepLines w:val="0"/>
        <w:widowControl w:val="0"/>
        <w:shd w:val="clear" w:color="auto" w:fill="auto"/>
        <w:bidi w:val="0"/>
        <w:spacing w:before="0" w:after="140" w:line="240" w:lineRule="auto"/>
        <w:ind w:left="0" w:right="0" w:firstLine="480"/>
        <w:jc w:val="left"/>
      </w:pPr>
      <w:bookmarkStart w:id="317" w:name="bookmark317"/>
      <w:r>
        <w:rPr>
          <w:rFonts w:ascii="Times New Roman" w:eastAsia="Times New Roman" w:hAnsi="Times New Roman" w:cs="Times New Roman"/>
          <w:b/>
          <w:bCs/>
          <w:color w:val="0D0D0D"/>
          <w:spacing w:val="0"/>
          <w:w w:val="100"/>
          <w:position w:val="0"/>
          <w:sz w:val="24"/>
          <w:szCs w:val="24"/>
        </w:rPr>
        <w:t>1</w:t>
      </w:r>
      <w:bookmarkEnd w:id="317"/>
      <w:r>
        <w:rPr>
          <w:b/>
          <w:bCs/>
          <w:color w:val="0D0D0D"/>
          <w:spacing w:val="0"/>
          <w:w w:val="100"/>
          <w:position w:val="0"/>
        </w:rPr>
        <w:t>、累计诉讼进展情况</w:t>
      </w:r>
    </w:p>
    <w:p>
      <w:pPr>
        <w:pStyle w:val="Style25"/>
        <w:keepNext w:val="0"/>
        <w:keepLines w:val="0"/>
        <w:widowControl w:val="0"/>
        <w:shd w:val="clear" w:color="auto" w:fill="auto"/>
        <w:bidi w:val="0"/>
        <w:spacing w:before="0" w:after="1220" w:line="240" w:lineRule="auto"/>
        <w:ind w:left="0" w:right="0" w:firstLine="480"/>
        <w:jc w:val="left"/>
      </w:pPr>
      <w:r>
        <w:rPr>
          <w:rFonts w:ascii="Times New Roman" w:eastAsia="Times New Roman" w:hAnsi="Times New Roman" w:cs="Times New Roman"/>
          <w:color w:val="0D0D0D"/>
          <w:spacing w:val="0"/>
          <w:w w:val="100"/>
          <w:position w:val="0"/>
          <w:sz w:val="24"/>
          <w:szCs w:val="24"/>
        </w:rPr>
        <w:t>2019</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17</w:t>
      </w:r>
      <w:r>
        <w:rPr>
          <w:color w:val="0D0D0D"/>
          <w:spacing w:val="0"/>
          <w:w w:val="100"/>
          <w:position w:val="0"/>
        </w:rPr>
        <w:t>日，公司在巨潮资讯网披露了《关于累计诉讼情况的公告》（公告编号：</w:t>
      </w:r>
    </w:p>
    <w:p>
      <w:pPr>
        <w:pStyle w:val="Style28"/>
        <w:keepNext w:val="0"/>
        <w:keepLines w:val="0"/>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84"/>
        <w:keepNext w:val="0"/>
        <w:keepLines w:val="0"/>
        <w:widowControl w:val="0"/>
        <w:shd w:val="clear" w:color="auto" w:fill="auto"/>
        <w:bidi w:val="0"/>
        <w:spacing w:before="0" w:after="0" w:line="240" w:lineRule="auto"/>
        <w:ind w:left="9920" w:right="0" w:firstLine="0"/>
        <w:jc w:val="left"/>
        <w:rPr>
          <w:sz w:val="10"/>
          <w:szCs w:val="10"/>
        </w:rPr>
      </w:pPr>
      <w:r>
        <w:rPr>
          <w:spacing w:val="0"/>
          <w:w w:val="100"/>
          <w:position w:val="0"/>
          <w:sz w:val="11"/>
          <w:szCs w:val="11"/>
        </w:rPr>
        <w:t>巨潮,</w:t>
      </w:r>
      <w:r>
        <w:rPr>
          <w:rFonts w:ascii="Arial" w:eastAsia="Arial" w:hAnsi="Arial" w:cs="Arial"/>
          <w:b/>
          <w:bCs/>
          <w:spacing w:val="0"/>
          <w:w w:val="100"/>
          <w:position w:val="0"/>
          <w:sz w:val="10"/>
          <w:szCs w:val="10"/>
        </w:rPr>
        <w:t>HI</w:t>
      </w:r>
    </w:p>
    <w:p>
      <w:pPr>
        <w:pStyle w:val="Style79"/>
        <w:keepNext w:val="0"/>
        <w:keepLines w:val="0"/>
        <w:widowControl w:val="0"/>
        <w:shd w:val="clear" w:color="auto" w:fill="auto"/>
        <w:bidi w:val="0"/>
        <w:spacing w:before="0" w:after="200" w:line="240" w:lineRule="auto"/>
        <w:ind w:left="0" w:right="0" w:firstLine="0"/>
        <w:jc w:val="right"/>
        <w:sectPr>
          <w:footnotePr>
            <w:pos w:val="pageBottom"/>
            <w:numFmt w:val="decimal"/>
            <w:numRestart w:val="continuous"/>
          </w:footnotePr>
          <w:pgSz w:w="11900" w:h="16840"/>
          <w:pgMar w:top="1530" w:right="19" w:bottom="172" w:left="1105"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p>
      <w:pPr>
        <w:pStyle w:val="Style25"/>
        <w:keepNext w:val="0"/>
        <w:keepLines w:val="0"/>
        <w:widowControl w:val="0"/>
        <w:shd w:val="clear" w:color="auto" w:fill="auto"/>
        <w:bidi w:val="0"/>
        <w:spacing w:before="80" w:after="180" w:line="240" w:lineRule="auto"/>
        <w:ind w:left="0" w:right="0" w:firstLine="320"/>
        <w:jc w:val="left"/>
      </w:pPr>
      <w:r>
        <w:rPr>
          <w:rFonts w:ascii="Times New Roman" w:eastAsia="Times New Roman" w:hAnsi="Times New Roman" w:cs="Times New Roman"/>
          <w:color w:val="0D0D0D"/>
          <w:spacing w:val="0"/>
          <w:w w:val="100"/>
          <w:position w:val="0"/>
          <w:sz w:val="24"/>
          <w:szCs w:val="24"/>
        </w:rPr>
        <w:t>2019-003</w:t>
      </w:r>
      <w:r>
        <w:rPr>
          <w:color w:val="0D0D0D"/>
          <w:spacing w:val="0"/>
          <w:w w:val="100"/>
          <w:position w:val="0"/>
        </w:rPr>
        <w:t>）</w:t>
      </w:r>
      <w:r>
        <w:rPr>
          <w:color w:val="0D0D0D"/>
          <w:spacing w:val="0"/>
          <w:w w:val="100"/>
          <w:position w:val="0"/>
        </w:rPr>
        <w:t>。截至目前，尚未结案（含已起诉待开庭、已开庭待判决、已判决待执行等）的</w:t>
      </w:r>
    </w:p>
    <w:p>
      <w:pPr>
        <w:pStyle w:val="Style25"/>
        <w:keepNext w:val="0"/>
        <w:keepLines w:val="0"/>
        <w:widowControl w:val="0"/>
        <w:shd w:val="clear" w:color="auto" w:fill="auto"/>
        <w:bidi w:val="0"/>
        <w:spacing w:before="0" w:after="100" w:line="240" w:lineRule="auto"/>
        <w:ind w:left="0" w:right="0" w:firstLine="320"/>
        <w:jc w:val="left"/>
      </w:pPr>
      <w:r>
        <w:rPr>
          <w:color w:val="0D0D0D"/>
          <w:spacing w:val="0"/>
          <w:w w:val="100"/>
          <w:position w:val="0"/>
        </w:rPr>
        <w:t>诉讼</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宗，金额合计</w:t>
      </w:r>
      <w:r>
        <w:rPr>
          <w:rFonts w:ascii="Times New Roman" w:eastAsia="Times New Roman" w:hAnsi="Times New Roman" w:cs="Times New Roman"/>
          <w:color w:val="0D0D0D"/>
          <w:spacing w:val="0"/>
          <w:w w:val="100"/>
          <w:position w:val="0"/>
          <w:sz w:val="24"/>
          <w:szCs w:val="24"/>
        </w:rPr>
        <w:t>1</w:t>
      </w:r>
      <w:r>
        <w:rPr>
          <w:rFonts w:ascii="Times New Roman" w:eastAsia="Times New Roman" w:hAnsi="Times New Roman" w:cs="Times New Roman"/>
          <w:color w:val="0D0D0D"/>
          <w:spacing w:val="0"/>
          <w:w w:val="100"/>
          <w:position w:val="0"/>
          <w:sz w:val="24"/>
          <w:szCs w:val="24"/>
        </w:rPr>
        <w:t>,493.31</w:t>
      </w:r>
      <w:r>
        <w:rPr>
          <w:color w:val="0D0D0D"/>
          <w:spacing w:val="0"/>
          <w:w w:val="100"/>
          <w:position w:val="0"/>
        </w:rPr>
        <w:t>万元，不存在形成预计负债的情况。具体情况如下：</w:t>
      </w:r>
    </w:p>
    <w:tbl>
      <w:tblPr>
        <w:tblOverlap w:val="never"/>
        <w:jc w:val="center"/>
        <w:tblLayout w:type="fixed"/>
      </w:tblPr>
      <w:tblGrid>
        <w:gridCol w:w="461"/>
        <w:gridCol w:w="1022"/>
        <w:gridCol w:w="1080"/>
        <w:gridCol w:w="1310"/>
        <w:gridCol w:w="1142"/>
        <w:gridCol w:w="850"/>
        <w:gridCol w:w="854"/>
        <w:gridCol w:w="3590"/>
      </w:tblGrid>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D0D0D"/>
                <w:spacing w:val="0"/>
                <w:w w:val="100"/>
                <w:position w:val="0"/>
                <w:sz w:val="17"/>
                <w:szCs w:val="17"/>
              </w:rPr>
              <w:t>序 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案号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D0D0D"/>
                <w:spacing w:val="0"/>
                <w:w w:val="100"/>
                <w:position w:val="0"/>
                <w:sz w:val="17"/>
                <w:szCs w:val="17"/>
              </w:rPr>
              <w:t>起诉方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被起诉方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事由</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D0D0D"/>
                <w:spacing w:val="0"/>
                <w:w w:val="100"/>
                <w:position w:val="0"/>
                <w:sz w:val="17"/>
                <w:szCs w:val="17"/>
              </w:rPr>
              <w:t>涉案金 额（万 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D0D0D"/>
                <w:spacing w:val="0"/>
                <w:w w:val="100"/>
                <w:position w:val="0"/>
                <w:sz w:val="17"/>
                <w:szCs w:val="17"/>
              </w:rPr>
              <w:t>是否形 成预计 负债</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截至本公告披露日最新进展</w:t>
            </w:r>
          </w:p>
        </w:tc>
      </w:tr>
      <w:tr>
        <w:trPr>
          <w:trHeight w:val="134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D0D0D"/>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rFonts w:ascii="SimSun" w:eastAsia="SimSun" w:hAnsi="SimSun" w:cs="SimSun"/>
                <w:color w:val="0D0D0D"/>
                <w:spacing w:val="0"/>
                <w:w w:val="100"/>
                <w:position w:val="0"/>
                <w:sz w:val="17"/>
                <w:szCs w:val="17"/>
              </w:rPr>
              <w:t>（</w:t>
            </w:r>
            <w:r>
              <w:rPr>
                <w:color w:val="0D0D0D"/>
                <w:spacing w:val="0"/>
                <w:w w:val="100"/>
                <w:position w:val="0"/>
              </w:rPr>
              <w:t>2018</w:t>
            </w:r>
            <w:r>
              <w:rPr>
                <w:rFonts w:ascii="SimSun" w:eastAsia="SimSun" w:hAnsi="SimSun" w:cs="SimSun"/>
                <w:color w:val="0D0D0D"/>
                <w:spacing w:val="0"/>
                <w:w w:val="100"/>
                <w:position w:val="0"/>
                <w:sz w:val="17"/>
                <w:szCs w:val="17"/>
              </w:rPr>
              <w:t>） 京</w:t>
            </w:r>
            <w:r>
              <w:rPr>
                <w:color w:val="0D0D0D"/>
                <w:spacing w:val="0"/>
                <w:w w:val="100"/>
                <w:position w:val="0"/>
              </w:rPr>
              <w:t>0105</w:t>
            </w:r>
            <w:r>
              <w:rPr>
                <w:rFonts w:ascii="SimSun" w:eastAsia="SimSun" w:hAnsi="SimSun" w:cs="SimSun"/>
                <w:color w:val="0D0D0D"/>
                <w:spacing w:val="0"/>
                <w:w w:val="100"/>
                <w:position w:val="0"/>
                <w:sz w:val="17"/>
                <w:szCs w:val="17"/>
              </w:rPr>
              <w:t xml:space="preserve">民 初 </w:t>
            </w:r>
            <w:r>
              <w:rPr>
                <w:color w:val="0D0D0D"/>
                <w:spacing w:val="0"/>
                <w:w w:val="100"/>
                <w:position w:val="0"/>
              </w:rPr>
              <w:t>59947</w:t>
            </w:r>
          </w:p>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D0D0D"/>
                <w:spacing w:val="0"/>
                <w:w w:val="100"/>
                <w:position w:val="0"/>
                <w:sz w:val="17"/>
                <w:szCs w:val="17"/>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D0D0D"/>
                <w:spacing w:val="0"/>
                <w:w w:val="100"/>
                <w:position w:val="0"/>
                <w:sz w:val="17"/>
                <w:szCs w:val="17"/>
              </w:rPr>
              <w:t>依米康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D0D0D"/>
                <w:spacing w:val="0"/>
                <w:w w:val="100"/>
                <w:position w:val="0"/>
                <w:sz w:val="17"/>
                <w:szCs w:val="17"/>
              </w:rPr>
              <w:t>北京中交网通 信息科技有限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center"/>
              <w:rPr>
                <w:sz w:val="17"/>
                <w:szCs w:val="17"/>
              </w:rPr>
            </w:pPr>
            <w:r>
              <w:rPr>
                <w:rFonts w:ascii="SimSun" w:eastAsia="SimSun" w:hAnsi="SimSun" w:cs="SimSun"/>
                <w:color w:val="0D0D0D"/>
                <w:spacing w:val="0"/>
                <w:w w:val="100"/>
                <w:position w:val="0"/>
                <w:sz w:val="17"/>
                <w:szCs w:val="17"/>
              </w:rPr>
              <w:t>与项目投标 及实施有关 的咨询服务 合同纠纷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D0D0D"/>
                <w:spacing w:val="0"/>
                <w:w w:val="100"/>
                <w:position w:val="0"/>
              </w:rPr>
              <w:t>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rPr>
                <w:sz w:val="20"/>
                <w:szCs w:val="20"/>
              </w:rPr>
            </w:pPr>
            <w:r>
              <w:rPr>
                <w:rFonts w:ascii="SimSun" w:eastAsia="SimSun" w:hAnsi="SimSun" w:cs="SimSun"/>
                <w:color w:val="000000"/>
                <w:spacing w:val="0"/>
                <w:w w:val="100"/>
                <w:position w:val="0"/>
                <w:sz w:val="20"/>
                <w:szCs w:val="20"/>
              </w:rPr>
              <w:t>因被执行人暂无可供执行的财产，北京 市平谷区人民法院已经作出（</w:t>
            </w:r>
            <w:r>
              <w:rPr>
                <w:color w:val="000000"/>
                <w:spacing w:val="0"/>
                <w:w w:val="100"/>
                <w:position w:val="0"/>
                <w:sz w:val="20"/>
                <w:szCs w:val="20"/>
              </w:rPr>
              <w:t>2019</w:t>
            </w:r>
            <w:r>
              <w:rPr>
                <w:rFonts w:ascii="SimSun" w:eastAsia="SimSun" w:hAnsi="SimSun" w:cs="SimSun"/>
                <w:color w:val="000000"/>
                <w:spacing w:val="0"/>
                <w:w w:val="100"/>
                <w:position w:val="0"/>
                <w:sz w:val="20"/>
                <w:szCs w:val="20"/>
              </w:rPr>
              <w:t xml:space="preserve">）执 </w:t>
            </w:r>
            <w:r>
              <w:rPr>
                <w:color w:val="000000"/>
                <w:spacing w:val="0"/>
                <w:w w:val="100"/>
                <w:position w:val="0"/>
                <w:sz w:val="20"/>
                <w:szCs w:val="20"/>
              </w:rPr>
              <w:t>542</w:t>
            </w:r>
            <w:r>
              <w:rPr>
                <w:rFonts w:ascii="SimSun" w:eastAsia="SimSun" w:hAnsi="SimSun" w:cs="SimSun"/>
                <w:color w:val="000000"/>
                <w:spacing w:val="0"/>
                <w:w w:val="100"/>
                <w:position w:val="0"/>
                <w:sz w:val="20"/>
                <w:szCs w:val="20"/>
              </w:rPr>
              <w:t>号执行裁定书，裁定终结本次执行。</w:t>
            </w:r>
          </w:p>
        </w:tc>
      </w:tr>
      <w:tr>
        <w:trPr>
          <w:trHeight w:val="35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D0D0D"/>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140"/>
              <w:jc w:val="left"/>
              <w:rPr>
                <w:sz w:val="17"/>
                <w:szCs w:val="17"/>
              </w:rPr>
            </w:pPr>
            <w:r>
              <w:rPr>
                <w:rFonts w:ascii="SimSun" w:eastAsia="SimSun" w:hAnsi="SimSun" w:cs="SimSun"/>
                <w:color w:val="0D0D0D"/>
                <w:spacing w:val="0"/>
                <w:w w:val="100"/>
                <w:position w:val="0"/>
                <w:sz w:val="17"/>
                <w:szCs w:val="17"/>
              </w:rPr>
              <w:t>（</w:t>
            </w:r>
            <w:r>
              <w:rPr>
                <w:color w:val="0D0D0D"/>
                <w:spacing w:val="0"/>
                <w:w w:val="100"/>
                <w:position w:val="0"/>
                <w:sz w:val="18"/>
                <w:szCs w:val="18"/>
              </w:rPr>
              <w:t>2018</w:t>
            </w:r>
            <w:r>
              <w:rPr>
                <w:rFonts w:ascii="SimSun" w:eastAsia="SimSun" w:hAnsi="SimSun" w:cs="SimSun"/>
                <w:color w:val="0D0D0D"/>
                <w:spacing w:val="0"/>
                <w:w w:val="100"/>
                <w:position w:val="0"/>
                <w:sz w:val="17"/>
                <w:szCs w:val="17"/>
              </w:rPr>
              <w:t>） 鲁</w:t>
            </w:r>
            <w:r>
              <w:rPr>
                <w:color w:val="0D0D0D"/>
                <w:spacing w:val="0"/>
                <w:w w:val="100"/>
                <w:position w:val="0"/>
                <w:sz w:val="18"/>
                <w:szCs w:val="18"/>
              </w:rPr>
              <w:t>0306</w:t>
            </w:r>
            <w:r>
              <w:rPr>
                <w:rFonts w:ascii="SimSun" w:eastAsia="SimSun" w:hAnsi="SimSun" w:cs="SimSun"/>
                <w:color w:val="0D0D0D"/>
                <w:spacing w:val="0"/>
                <w:w w:val="100"/>
                <w:position w:val="0"/>
                <w:sz w:val="17"/>
                <w:szCs w:val="17"/>
              </w:rPr>
              <w:t>民 初</w:t>
            </w:r>
            <w:r>
              <w:rPr>
                <w:color w:val="0D0D0D"/>
                <w:spacing w:val="0"/>
                <w:w w:val="100"/>
                <w:position w:val="0"/>
                <w:sz w:val="18"/>
                <w:szCs w:val="18"/>
              </w:rPr>
              <w:t>649</w:t>
            </w:r>
            <w:r>
              <w:rPr>
                <w:rFonts w:ascii="SimSun" w:eastAsia="SimSun" w:hAnsi="SimSun" w:cs="SimSun"/>
                <w:color w:val="0D0D0D"/>
                <w:spacing w:val="0"/>
                <w:w w:val="100"/>
                <w:position w:val="0"/>
                <w:sz w:val="17"/>
                <w:szCs w:val="17"/>
              </w:rPr>
              <w:t>号、</w:t>
            </w:r>
          </w:p>
          <w:p>
            <w:pPr>
              <w:pStyle w:val="Style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D0D0D"/>
                <w:spacing w:val="0"/>
                <w:w w:val="100"/>
                <w:position w:val="0"/>
                <w:sz w:val="17"/>
                <w:szCs w:val="17"/>
              </w:rPr>
              <w:t>（</w:t>
            </w:r>
            <w:r>
              <w:rPr>
                <w:color w:val="0D0D0D"/>
                <w:spacing w:val="0"/>
                <w:w w:val="100"/>
                <w:position w:val="0"/>
                <w:sz w:val="18"/>
                <w:szCs w:val="18"/>
              </w:rPr>
              <w:t>2020</w:t>
            </w:r>
            <w:r>
              <w:rPr>
                <w:rFonts w:ascii="SimSun" w:eastAsia="SimSun" w:hAnsi="SimSun" w:cs="SimSun"/>
                <w:color w:val="0D0D0D"/>
                <w:spacing w:val="0"/>
                <w:w w:val="100"/>
                <w:position w:val="0"/>
                <w:sz w:val="17"/>
                <w:szCs w:val="17"/>
              </w:rPr>
              <w:t>）</w:t>
            </w:r>
          </w:p>
          <w:p>
            <w:pPr>
              <w:pStyle w:val="Style2"/>
              <w:keepNext w:val="0"/>
              <w:keepLines w:val="0"/>
              <w:widowControl w:val="0"/>
              <w:shd w:val="clear" w:color="auto" w:fill="auto"/>
              <w:bidi w:val="0"/>
              <w:spacing w:before="0" w:after="0" w:line="314" w:lineRule="exact"/>
              <w:ind w:left="0" w:right="0" w:firstLine="140"/>
              <w:jc w:val="both"/>
              <w:rPr>
                <w:sz w:val="17"/>
                <w:szCs w:val="17"/>
              </w:rPr>
            </w:pPr>
            <w:r>
              <w:rPr>
                <w:rFonts w:ascii="SimSun" w:eastAsia="SimSun" w:hAnsi="SimSun" w:cs="SimSun"/>
                <w:color w:val="0D0D0D"/>
                <w:spacing w:val="0"/>
                <w:w w:val="100"/>
                <w:position w:val="0"/>
                <w:sz w:val="17"/>
                <w:szCs w:val="17"/>
              </w:rPr>
              <w:t>鲁</w:t>
            </w:r>
            <w:r>
              <w:rPr>
                <w:color w:val="0D0D0D"/>
                <w:spacing w:val="0"/>
                <w:w w:val="100"/>
                <w:position w:val="0"/>
                <w:sz w:val="18"/>
                <w:szCs w:val="18"/>
              </w:rPr>
              <w:t>0306</w:t>
            </w:r>
            <w:r>
              <w:rPr>
                <w:rFonts w:ascii="SimSun" w:eastAsia="SimSun" w:hAnsi="SimSun" w:cs="SimSun"/>
                <w:color w:val="0D0D0D"/>
                <w:spacing w:val="0"/>
                <w:w w:val="100"/>
                <w:position w:val="0"/>
                <w:sz w:val="17"/>
                <w:szCs w:val="17"/>
              </w:rPr>
              <w:t>民 初</w:t>
            </w:r>
            <w:r>
              <w:rPr>
                <w:color w:val="0D0D0D"/>
                <w:spacing w:val="0"/>
                <w:w w:val="100"/>
                <w:position w:val="0"/>
                <w:sz w:val="18"/>
                <w:szCs w:val="18"/>
              </w:rPr>
              <w:t>1553</w:t>
            </w:r>
            <w:r>
              <w:rPr>
                <w:rFonts w:ascii="SimSun" w:eastAsia="SimSun" w:hAnsi="SimSun" w:cs="SimSun"/>
                <w:color w:val="0D0D0D"/>
                <w:spacing w:val="0"/>
                <w:w w:val="100"/>
                <w:position w:val="0"/>
                <w:sz w:val="17"/>
                <w:szCs w:val="17"/>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D0D0D"/>
                <w:spacing w:val="0"/>
                <w:w w:val="100"/>
                <w:position w:val="0"/>
                <w:sz w:val="17"/>
                <w:szCs w:val="17"/>
              </w:rPr>
              <w:t>智能工程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center"/>
              <w:rPr>
                <w:sz w:val="17"/>
                <w:szCs w:val="17"/>
              </w:rPr>
            </w:pPr>
            <w:r>
              <w:rPr>
                <w:rFonts w:ascii="SimSun" w:eastAsia="SimSun" w:hAnsi="SimSun" w:cs="SimSun"/>
                <w:color w:val="0D0D0D"/>
                <w:spacing w:val="0"/>
                <w:w w:val="100"/>
                <w:position w:val="0"/>
                <w:sz w:val="17"/>
                <w:szCs w:val="17"/>
              </w:rPr>
              <w:t>北京德生尚誉 健康科技产业 集团有限公 司、淄博德生 医院管理有限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9" w:lineRule="exact"/>
              <w:ind w:left="0" w:right="0" w:firstLine="0"/>
              <w:jc w:val="both"/>
              <w:rPr>
                <w:sz w:val="17"/>
                <w:szCs w:val="17"/>
              </w:rPr>
            </w:pPr>
            <w:r>
              <w:rPr>
                <w:rFonts w:ascii="SimSun" w:eastAsia="SimSun" w:hAnsi="SimSun" w:cs="SimSun"/>
                <w:color w:val="0D0D0D"/>
                <w:spacing w:val="0"/>
                <w:w w:val="100"/>
                <w:position w:val="0"/>
                <w:sz w:val="17"/>
                <w:szCs w:val="17"/>
              </w:rPr>
              <w:t>与投标保证 金逾期未退 还有关的建 设工程合同</w:t>
            </w:r>
          </w:p>
          <w:p>
            <w:pPr>
              <w:pStyle w:val="Style2"/>
              <w:keepNext w:val="0"/>
              <w:keepLines w:val="0"/>
              <w:widowControl w:val="0"/>
              <w:shd w:val="clear" w:color="auto" w:fill="auto"/>
              <w:bidi w:val="0"/>
              <w:spacing w:before="0" w:after="0" w:line="309" w:lineRule="exact"/>
              <w:ind w:left="0" w:right="0" w:firstLine="0"/>
              <w:jc w:val="center"/>
              <w:rPr>
                <w:sz w:val="17"/>
                <w:szCs w:val="17"/>
              </w:rPr>
            </w:pPr>
            <w:r>
              <w:rPr>
                <w:rFonts w:ascii="SimSun" w:eastAsia="SimSun" w:hAnsi="SimSun" w:cs="SimSun"/>
                <w:color w:val="0D0D0D"/>
                <w:spacing w:val="0"/>
                <w:w w:val="100"/>
                <w:position w:val="0"/>
                <w:sz w:val="17"/>
                <w:szCs w:val="17"/>
              </w:rPr>
              <w:t>纠纷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D0D0D"/>
                <w:spacing w:val="0"/>
                <w:w w:val="100"/>
                <w:position w:val="0"/>
              </w:rPr>
              <w:t>430.08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2019</w:t>
            </w:r>
            <w:r>
              <w:rPr>
                <w:rFonts w:ascii="SimSun" w:eastAsia="SimSun" w:hAnsi="SimSun" w:cs="SimSun"/>
                <w:color w:val="000000"/>
                <w:spacing w:val="0"/>
                <w:w w:val="100"/>
                <w:position w:val="0"/>
                <w:sz w:val="20"/>
                <w:szCs w:val="20"/>
              </w:rPr>
              <w:t>年</w:t>
            </w:r>
            <w:r>
              <w:rPr>
                <w:color w:val="000000"/>
                <w:spacing w:val="0"/>
                <w:w w:val="100"/>
                <w:position w:val="0"/>
                <w:sz w:val="20"/>
                <w:szCs w:val="20"/>
              </w:rPr>
              <w:t>4</w:t>
            </w:r>
            <w:r>
              <w:rPr>
                <w:rFonts w:ascii="SimSun" w:eastAsia="SimSun" w:hAnsi="SimSun" w:cs="SimSun"/>
                <w:color w:val="000000"/>
                <w:spacing w:val="0"/>
                <w:w w:val="100"/>
                <w:position w:val="0"/>
                <w:sz w:val="20"/>
                <w:szCs w:val="20"/>
              </w:rPr>
              <w:t>月法院作出判决，我方胜诉， 判决被告退还保证金</w:t>
            </w:r>
            <w:r>
              <w:rPr>
                <w:color w:val="000000"/>
                <w:spacing w:val="0"/>
                <w:w w:val="100"/>
                <w:position w:val="0"/>
                <w:sz w:val="20"/>
                <w:szCs w:val="20"/>
              </w:rPr>
              <w:t>100</w:t>
            </w:r>
            <w:r>
              <w:rPr>
                <w:rFonts w:ascii="SimSun" w:eastAsia="SimSun" w:hAnsi="SimSun" w:cs="SimSun"/>
                <w:color w:val="000000"/>
                <w:spacing w:val="0"/>
                <w:w w:val="100"/>
                <w:position w:val="0"/>
                <w:sz w:val="20"/>
                <w:szCs w:val="20"/>
              </w:rPr>
              <w:t>万元，支付设 计费</w:t>
            </w:r>
            <w:r>
              <w:rPr>
                <w:color w:val="000000"/>
                <w:spacing w:val="0"/>
                <w:w w:val="100"/>
                <w:position w:val="0"/>
                <w:sz w:val="20"/>
                <w:szCs w:val="20"/>
              </w:rPr>
              <w:t>152.4</w:t>
            </w:r>
            <w:r>
              <w:rPr>
                <w:rFonts w:ascii="SimSun" w:eastAsia="SimSun" w:hAnsi="SimSun" w:cs="SimSun"/>
                <w:color w:val="000000"/>
                <w:spacing w:val="0"/>
                <w:w w:val="100"/>
                <w:position w:val="0"/>
                <w:sz w:val="20"/>
                <w:szCs w:val="20"/>
              </w:rPr>
              <w:t>万元。</w:t>
            </w:r>
            <w:r>
              <w:rPr>
                <w:color w:val="000000"/>
                <w:spacing w:val="0"/>
                <w:w w:val="100"/>
                <w:position w:val="0"/>
                <w:sz w:val="20"/>
                <w:szCs w:val="20"/>
              </w:rPr>
              <w:t>2019</w:t>
            </w:r>
            <w:r>
              <w:rPr>
                <w:rFonts w:ascii="SimSun" w:eastAsia="SimSun" w:hAnsi="SimSun" w:cs="SimSun"/>
                <w:color w:val="000000"/>
                <w:spacing w:val="0"/>
                <w:w w:val="100"/>
                <w:position w:val="0"/>
                <w:sz w:val="20"/>
                <w:szCs w:val="20"/>
              </w:rPr>
              <w:t>年</w:t>
            </w:r>
            <w:r>
              <w:rPr>
                <w:color w:val="000000"/>
                <w:spacing w:val="0"/>
                <w:w w:val="100"/>
                <w:position w:val="0"/>
                <w:sz w:val="20"/>
                <w:szCs w:val="20"/>
              </w:rPr>
              <w:t>9</w:t>
            </w:r>
            <w:r>
              <w:rPr>
                <w:rFonts w:ascii="SimSun" w:eastAsia="SimSun" w:hAnsi="SimSun" w:cs="SimSun"/>
                <w:color w:val="000000"/>
                <w:spacing w:val="0"/>
                <w:w w:val="100"/>
                <w:position w:val="0"/>
                <w:sz w:val="20"/>
                <w:szCs w:val="20"/>
              </w:rPr>
              <w:t>月</w:t>
            </w:r>
            <w:r>
              <w:rPr>
                <w:color w:val="000000"/>
                <w:spacing w:val="0"/>
                <w:w w:val="100"/>
                <w:position w:val="0"/>
                <w:sz w:val="20"/>
                <w:szCs w:val="20"/>
              </w:rPr>
              <w:t>4</w:t>
            </w:r>
            <w:r>
              <w:rPr>
                <w:rFonts w:ascii="SimSun" w:eastAsia="SimSun" w:hAnsi="SimSun" w:cs="SimSun"/>
                <w:color w:val="000000"/>
                <w:spacing w:val="0"/>
                <w:w w:val="100"/>
                <w:position w:val="0"/>
                <w:sz w:val="20"/>
                <w:szCs w:val="20"/>
              </w:rPr>
              <w:t>日向法 院申请强制执行，因被执行人名下无可 执行的财产,</w:t>
            </w:r>
            <w:r>
              <w:rPr>
                <w:color w:val="000000"/>
                <w:spacing w:val="0"/>
                <w:w w:val="100"/>
                <w:position w:val="0"/>
                <w:sz w:val="20"/>
                <w:szCs w:val="20"/>
              </w:rPr>
              <w:t>2019</w:t>
            </w:r>
            <w:r>
              <w:rPr>
                <w:rFonts w:ascii="SimSun" w:eastAsia="SimSun" w:hAnsi="SimSun" w:cs="SimSun"/>
                <w:color w:val="000000"/>
                <w:spacing w:val="0"/>
                <w:w w:val="100"/>
                <w:position w:val="0"/>
                <w:sz w:val="20"/>
                <w:szCs w:val="20"/>
              </w:rPr>
              <w:t>年</w:t>
            </w:r>
            <w:r>
              <w:rPr>
                <w:color w:val="000000"/>
                <w:spacing w:val="0"/>
                <w:w w:val="100"/>
                <w:position w:val="0"/>
                <w:sz w:val="20"/>
                <w:szCs w:val="20"/>
              </w:rPr>
              <w:t>12</w:t>
            </w:r>
            <w:r>
              <w:rPr>
                <w:rFonts w:ascii="SimSun" w:eastAsia="SimSun" w:hAnsi="SimSun" w:cs="SimSun"/>
                <w:color w:val="000000"/>
                <w:spacing w:val="0"/>
                <w:w w:val="100"/>
                <w:position w:val="0"/>
                <w:sz w:val="20"/>
                <w:szCs w:val="20"/>
              </w:rPr>
              <w:t>月</w:t>
            </w:r>
            <w:r>
              <w:rPr>
                <w:color w:val="000000"/>
                <w:spacing w:val="0"/>
                <w:w w:val="100"/>
                <w:position w:val="0"/>
                <w:sz w:val="20"/>
                <w:szCs w:val="20"/>
              </w:rPr>
              <w:t>18</w:t>
            </w:r>
            <w:r>
              <w:rPr>
                <w:rFonts w:ascii="SimSun" w:eastAsia="SimSun" w:hAnsi="SimSun" w:cs="SimSun"/>
                <w:color w:val="000000"/>
                <w:spacing w:val="0"/>
                <w:w w:val="100"/>
                <w:position w:val="0"/>
                <w:sz w:val="20"/>
                <w:szCs w:val="20"/>
              </w:rPr>
              <w:t>日终止本 次执行，</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5</w:t>
            </w:r>
            <w:r>
              <w:rPr>
                <w:rFonts w:ascii="SimSun" w:eastAsia="SimSun" w:hAnsi="SimSun" w:cs="SimSun"/>
                <w:color w:val="000000"/>
                <w:spacing w:val="0"/>
                <w:w w:val="100"/>
                <w:position w:val="0"/>
                <w:sz w:val="20"/>
                <w:szCs w:val="20"/>
              </w:rPr>
              <w:t>月</w:t>
            </w:r>
            <w:r>
              <w:rPr>
                <w:color w:val="000000"/>
                <w:spacing w:val="0"/>
                <w:w w:val="100"/>
                <w:position w:val="0"/>
                <w:sz w:val="20"/>
                <w:szCs w:val="20"/>
              </w:rPr>
              <w:t>25</w:t>
            </w:r>
            <w:r>
              <w:rPr>
                <w:rFonts w:ascii="SimSun" w:eastAsia="SimSun" w:hAnsi="SimSun" w:cs="SimSun"/>
                <w:color w:val="000000"/>
                <w:spacing w:val="0"/>
                <w:w w:val="100"/>
                <w:position w:val="0"/>
                <w:sz w:val="20"/>
                <w:szCs w:val="20"/>
              </w:rPr>
              <w:t xml:space="preserve">日收到法院驳 回追加其他股东为被执行人的裁定， </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6</w:t>
            </w:r>
            <w:r>
              <w:rPr>
                <w:rFonts w:ascii="SimSun" w:eastAsia="SimSun" w:hAnsi="SimSun" w:cs="SimSun"/>
                <w:color w:val="000000"/>
                <w:spacing w:val="0"/>
                <w:w w:val="100"/>
                <w:position w:val="0"/>
                <w:sz w:val="20"/>
                <w:szCs w:val="20"/>
              </w:rPr>
              <w:t>月</w:t>
            </w:r>
            <w:r>
              <w:rPr>
                <w:color w:val="000000"/>
                <w:spacing w:val="0"/>
                <w:w w:val="100"/>
                <w:position w:val="0"/>
                <w:sz w:val="20"/>
                <w:szCs w:val="20"/>
              </w:rPr>
              <w:t>8</w:t>
            </w:r>
            <w:r>
              <w:rPr>
                <w:rFonts w:ascii="SimSun" w:eastAsia="SimSun" w:hAnsi="SimSun" w:cs="SimSun"/>
                <w:color w:val="000000"/>
                <w:spacing w:val="0"/>
                <w:w w:val="100"/>
                <w:position w:val="0"/>
                <w:sz w:val="20"/>
                <w:szCs w:val="20"/>
              </w:rPr>
              <w:t>日完成执行异议网上立 案，</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7</w:t>
            </w:r>
            <w:r>
              <w:rPr>
                <w:rFonts w:ascii="SimSun" w:eastAsia="SimSun" w:hAnsi="SimSun" w:cs="SimSun"/>
                <w:color w:val="000000"/>
                <w:spacing w:val="0"/>
                <w:w w:val="100"/>
                <w:position w:val="0"/>
                <w:sz w:val="20"/>
                <w:szCs w:val="20"/>
              </w:rPr>
              <w:t>月</w:t>
            </w:r>
            <w:r>
              <w:rPr>
                <w:color w:val="000000"/>
                <w:spacing w:val="0"/>
                <w:w w:val="100"/>
                <w:position w:val="0"/>
                <w:sz w:val="20"/>
                <w:szCs w:val="20"/>
              </w:rPr>
              <w:t>15</w:t>
            </w:r>
            <w:r>
              <w:rPr>
                <w:rFonts w:ascii="SimSun" w:eastAsia="SimSun" w:hAnsi="SimSun" w:cs="SimSun"/>
                <w:color w:val="000000"/>
                <w:spacing w:val="0"/>
                <w:w w:val="100"/>
                <w:position w:val="0"/>
                <w:sz w:val="20"/>
                <w:szCs w:val="20"/>
              </w:rPr>
              <w:t>日开庭完毕，</w:t>
            </w:r>
            <w:r>
              <w:rPr>
                <w:color w:val="000000"/>
                <w:spacing w:val="0"/>
                <w:w w:val="100"/>
                <w:position w:val="0"/>
                <w:sz w:val="20"/>
                <w:szCs w:val="20"/>
              </w:rPr>
              <w:t xml:space="preserve">2020 </w:t>
            </w:r>
            <w:r>
              <w:rPr>
                <w:rFonts w:ascii="SimSun" w:eastAsia="SimSun" w:hAnsi="SimSun" w:cs="SimSun"/>
                <w:color w:val="000000"/>
                <w:spacing w:val="0"/>
                <w:w w:val="100"/>
                <w:position w:val="0"/>
                <w:sz w:val="20"/>
                <w:szCs w:val="20"/>
              </w:rPr>
              <w:t>年</w:t>
            </w:r>
            <w:r>
              <w:rPr>
                <w:color w:val="000000"/>
                <w:spacing w:val="0"/>
                <w:w w:val="100"/>
                <w:position w:val="0"/>
                <w:sz w:val="20"/>
                <w:szCs w:val="20"/>
              </w:rPr>
              <w:t>12</w:t>
            </w:r>
            <w:r>
              <w:rPr>
                <w:rFonts w:ascii="SimSun" w:eastAsia="SimSun" w:hAnsi="SimSun" w:cs="SimSun"/>
                <w:color w:val="000000"/>
                <w:spacing w:val="0"/>
                <w:w w:val="100"/>
                <w:position w:val="0"/>
                <w:sz w:val="20"/>
                <w:szCs w:val="20"/>
              </w:rPr>
              <w:t>月</w:t>
            </w:r>
            <w:r>
              <w:rPr>
                <w:color w:val="000000"/>
                <w:spacing w:val="0"/>
                <w:w w:val="100"/>
                <w:position w:val="0"/>
                <w:sz w:val="20"/>
                <w:szCs w:val="20"/>
              </w:rPr>
              <w:t>23</w:t>
            </w:r>
            <w:r>
              <w:rPr>
                <w:rFonts w:ascii="SimSun" w:eastAsia="SimSun" w:hAnsi="SimSun" w:cs="SimSun"/>
                <w:color w:val="000000"/>
                <w:spacing w:val="0"/>
                <w:w w:val="100"/>
                <w:position w:val="0"/>
                <w:sz w:val="20"/>
                <w:szCs w:val="20"/>
              </w:rPr>
              <w:t>日执行异议败诉，</w:t>
            </w:r>
            <w:r>
              <w:rPr>
                <w:color w:val="000000"/>
                <w:spacing w:val="0"/>
                <w:w w:val="100"/>
                <w:position w:val="0"/>
                <w:sz w:val="20"/>
                <w:szCs w:val="20"/>
              </w:rPr>
              <w:t>2021</w:t>
            </w:r>
            <w:r>
              <w:rPr>
                <w:rFonts w:ascii="SimSun" w:eastAsia="SimSun" w:hAnsi="SimSun" w:cs="SimSun"/>
                <w:color w:val="000000"/>
                <w:spacing w:val="0"/>
                <w:w w:val="100"/>
                <w:position w:val="0"/>
                <w:sz w:val="20"/>
                <w:szCs w:val="20"/>
              </w:rPr>
              <w:t>年</w:t>
            </w:r>
            <w:r>
              <w:rPr>
                <w:color w:val="000000"/>
                <w:spacing w:val="0"/>
                <w:w w:val="100"/>
                <w:position w:val="0"/>
                <w:sz w:val="20"/>
                <w:szCs w:val="20"/>
              </w:rPr>
              <w:t xml:space="preserve">1 </w:t>
            </w:r>
            <w:r>
              <w:rPr>
                <w:rFonts w:ascii="SimSun" w:eastAsia="SimSun" w:hAnsi="SimSun" w:cs="SimSun"/>
                <w:color w:val="000000"/>
                <w:spacing w:val="0"/>
                <w:w w:val="100"/>
                <w:position w:val="0"/>
                <w:sz w:val="20"/>
                <w:szCs w:val="20"/>
              </w:rPr>
              <w:t>月</w:t>
            </w:r>
            <w:r>
              <w:rPr>
                <w:color w:val="000000"/>
                <w:spacing w:val="0"/>
                <w:w w:val="100"/>
                <w:position w:val="0"/>
                <w:sz w:val="20"/>
                <w:szCs w:val="20"/>
              </w:rPr>
              <w:t>12</w:t>
            </w:r>
            <w:r>
              <w:rPr>
                <w:rFonts w:ascii="SimSun" w:eastAsia="SimSun" w:hAnsi="SimSun" w:cs="SimSun"/>
                <w:color w:val="000000"/>
                <w:spacing w:val="0"/>
                <w:w w:val="100"/>
                <w:position w:val="0"/>
                <w:sz w:val="20"/>
                <w:szCs w:val="20"/>
              </w:rPr>
              <w:t>日已提请上诉，待再审。</w:t>
            </w:r>
          </w:p>
        </w:tc>
      </w:tr>
      <w:tr>
        <w:trPr>
          <w:trHeight w:val="22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D0D0D"/>
                <w:spacing w:val="0"/>
                <w:w w:val="100"/>
                <w:position w:val="0"/>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D0D0D"/>
                <w:spacing w:val="0"/>
                <w:w w:val="100"/>
                <w:position w:val="0"/>
                <w:sz w:val="17"/>
                <w:szCs w:val="17"/>
              </w:rPr>
              <w:t>（</w:t>
            </w:r>
            <w:r>
              <w:rPr>
                <w:color w:val="0D0D0D"/>
                <w:spacing w:val="0"/>
                <w:w w:val="100"/>
                <w:position w:val="0"/>
                <w:sz w:val="18"/>
                <w:szCs w:val="18"/>
              </w:rPr>
              <w:t>2018</w:t>
            </w:r>
            <w:r>
              <w:rPr>
                <w:rFonts w:ascii="SimSun" w:eastAsia="SimSun" w:hAnsi="SimSun" w:cs="SimSun"/>
                <w:color w:val="0D0D0D"/>
                <w:spacing w:val="0"/>
                <w:w w:val="100"/>
                <w:position w:val="0"/>
                <w:sz w:val="17"/>
                <w:szCs w:val="17"/>
              </w:rPr>
              <w:t>） 桂</w:t>
            </w:r>
            <w:r>
              <w:rPr>
                <w:color w:val="0D0D0D"/>
                <w:spacing w:val="0"/>
                <w:w w:val="100"/>
                <w:position w:val="0"/>
                <w:sz w:val="18"/>
                <w:szCs w:val="18"/>
              </w:rPr>
              <w:t>0105</w:t>
            </w:r>
            <w:r>
              <w:rPr>
                <w:rFonts w:ascii="SimSun" w:eastAsia="SimSun" w:hAnsi="SimSun" w:cs="SimSun"/>
                <w:color w:val="0D0D0D"/>
                <w:spacing w:val="0"/>
                <w:w w:val="100"/>
                <w:position w:val="0"/>
                <w:sz w:val="17"/>
                <w:szCs w:val="17"/>
              </w:rPr>
              <w:t>民</w:t>
            </w:r>
          </w:p>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D0D0D"/>
                <w:spacing w:val="0"/>
                <w:w w:val="100"/>
                <w:position w:val="0"/>
                <w:sz w:val="17"/>
                <w:szCs w:val="17"/>
              </w:rPr>
              <w:t xml:space="preserve">初 </w:t>
            </w:r>
            <w:r>
              <w:rPr>
                <w:color w:val="0D0D0D"/>
                <w:spacing w:val="0"/>
                <w:w w:val="100"/>
                <w:position w:val="0"/>
                <w:sz w:val="18"/>
                <w:szCs w:val="18"/>
              </w:rPr>
              <w:t xml:space="preserve">3697 </w:t>
            </w:r>
            <w:r>
              <w:rPr>
                <w:rFonts w:ascii="SimSun" w:eastAsia="SimSun" w:hAnsi="SimSun" w:cs="SimSun"/>
                <w:color w:val="0D0D0D"/>
                <w:spacing w:val="0"/>
                <w:w w:val="100"/>
                <w:position w:val="0"/>
                <w:sz w:val="17"/>
                <w:szCs w:val="17"/>
              </w:rPr>
              <w:t>号、 （</w:t>
            </w:r>
            <w:r>
              <w:rPr>
                <w:color w:val="0D0D0D"/>
                <w:spacing w:val="0"/>
                <w:w w:val="100"/>
                <w:position w:val="0"/>
                <w:sz w:val="18"/>
                <w:szCs w:val="18"/>
              </w:rPr>
              <w:t>2020</w:t>
            </w:r>
            <w:r>
              <w:rPr>
                <w:rFonts w:ascii="SimSun" w:eastAsia="SimSun" w:hAnsi="SimSun" w:cs="SimSun"/>
                <w:color w:val="0D0D0D"/>
                <w:spacing w:val="0"/>
                <w:w w:val="100"/>
                <w:position w:val="0"/>
                <w:sz w:val="17"/>
                <w:szCs w:val="17"/>
              </w:rPr>
              <w:t>） 桂</w:t>
            </w:r>
            <w:r>
              <w:rPr>
                <w:color w:val="0D0D0D"/>
                <w:spacing w:val="0"/>
                <w:w w:val="100"/>
                <w:position w:val="0"/>
                <w:sz w:val="18"/>
                <w:szCs w:val="18"/>
              </w:rPr>
              <w:t>01</w:t>
            </w:r>
            <w:r>
              <w:rPr>
                <w:rFonts w:ascii="SimSun" w:eastAsia="SimSun" w:hAnsi="SimSun" w:cs="SimSun"/>
                <w:color w:val="0D0D0D"/>
                <w:spacing w:val="0"/>
                <w:w w:val="100"/>
                <w:position w:val="0"/>
                <w:sz w:val="17"/>
                <w:szCs w:val="17"/>
              </w:rPr>
              <w:t>民终</w:t>
            </w:r>
          </w:p>
          <w:p>
            <w:pPr>
              <w:pStyle w:val="Style2"/>
              <w:keepNext w:val="0"/>
              <w:keepLines w:val="0"/>
              <w:widowControl w:val="0"/>
              <w:shd w:val="clear" w:color="auto" w:fill="auto"/>
              <w:bidi w:val="0"/>
              <w:spacing w:before="0" w:after="0" w:line="312" w:lineRule="exact"/>
              <w:ind w:left="0" w:right="0" w:firstLine="0"/>
              <w:jc w:val="center"/>
              <w:rPr>
                <w:sz w:val="17"/>
                <w:szCs w:val="17"/>
              </w:rPr>
            </w:pPr>
            <w:r>
              <w:rPr>
                <w:color w:val="0D0D0D"/>
                <w:spacing w:val="0"/>
                <w:w w:val="100"/>
                <w:position w:val="0"/>
                <w:sz w:val="18"/>
                <w:szCs w:val="18"/>
              </w:rPr>
              <w:t xml:space="preserve">6821 </w:t>
            </w:r>
            <w:r>
              <w:rPr>
                <w:rFonts w:ascii="SimSun" w:eastAsia="SimSun" w:hAnsi="SimSun" w:cs="SimSun"/>
                <w:color w:val="0D0D0D"/>
                <w:spacing w:val="0"/>
                <w:w w:val="100"/>
                <w:position w:val="0"/>
                <w:sz w:val="17"/>
                <w:szCs w:val="17"/>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D0D0D"/>
                <w:spacing w:val="0"/>
                <w:w w:val="100"/>
                <w:position w:val="0"/>
                <w:sz w:val="17"/>
                <w:szCs w:val="17"/>
              </w:rPr>
              <w:t>智能工程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rPr>
                <w:sz w:val="17"/>
                <w:szCs w:val="17"/>
              </w:rPr>
            </w:pPr>
            <w:r>
              <w:rPr>
                <w:rFonts w:ascii="SimSun" w:eastAsia="SimSun" w:hAnsi="SimSun" w:cs="SimSun"/>
                <w:color w:val="0D0D0D"/>
                <w:spacing w:val="0"/>
                <w:w w:val="100"/>
                <w:position w:val="0"/>
                <w:sz w:val="17"/>
                <w:szCs w:val="17"/>
              </w:rPr>
              <w:t>南宁海王健康 生物科技有限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8" w:lineRule="exact"/>
              <w:ind w:left="0" w:right="0" w:firstLine="0"/>
              <w:jc w:val="both"/>
              <w:rPr>
                <w:sz w:val="17"/>
                <w:szCs w:val="17"/>
              </w:rPr>
            </w:pPr>
            <w:r>
              <w:rPr>
                <w:rFonts w:ascii="SimSun" w:eastAsia="SimSun" w:hAnsi="SimSun" w:cs="SimSun"/>
                <w:color w:val="0D0D0D"/>
                <w:spacing w:val="0"/>
                <w:w w:val="100"/>
                <w:position w:val="0"/>
                <w:sz w:val="17"/>
                <w:szCs w:val="17"/>
              </w:rPr>
              <w:t>与工程完工 结算有关的 建筑工程施 工合同纠纷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D0D0D"/>
                <w:spacing w:val="0"/>
                <w:w w:val="100"/>
                <w:position w:val="0"/>
              </w:rPr>
              <w:t>280.45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6" w:lineRule="exact"/>
              <w:ind w:left="0" w:right="0" w:firstLine="0"/>
              <w:jc w:val="both"/>
              <w:rPr>
                <w:sz w:val="20"/>
                <w:szCs w:val="20"/>
              </w:rPr>
            </w:pPr>
            <w:r>
              <w:rPr>
                <w:rFonts w:ascii="SimSun" w:eastAsia="SimSun" w:hAnsi="SimSun" w:cs="SimSun"/>
                <w:color w:val="000000"/>
                <w:spacing w:val="0"/>
                <w:w w:val="100"/>
                <w:position w:val="0"/>
                <w:sz w:val="20"/>
                <w:szCs w:val="20"/>
              </w:rPr>
              <w:t>一审判决</w:t>
            </w:r>
            <w:r>
              <w:rPr>
                <w:color w:val="000000"/>
                <w:spacing w:val="0"/>
                <w:w w:val="100"/>
                <w:position w:val="0"/>
                <w:sz w:val="20"/>
                <w:szCs w:val="20"/>
              </w:rPr>
              <w:t>2019</w:t>
            </w:r>
            <w:r>
              <w:rPr>
                <w:rFonts w:ascii="SimSun" w:eastAsia="SimSun" w:hAnsi="SimSun" w:cs="SimSun"/>
                <w:color w:val="000000"/>
                <w:spacing w:val="0"/>
                <w:w w:val="100"/>
                <w:position w:val="0"/>
                <w:sz w:val="20"/>
                <w:szCs w:val="20"/>
              </w:rPr>
              <w:t>年</w:t>
            </w:r>
            <w:r>
              <w:rPr>
                <w:color w:val="000000"/>
                <w:spacing w:val="0"/>
                <w:w w:val="100"/>
                <w:position w:val="0"/>
                <w:sz w:val="20"/>
                <w:szCs w:val="20"/>
              </w:rPr>
              <w:t>12</w:t>
            </w:r>
            <w:r>
              <w:rPr>
                <w:rFonts w:ascii="SimSun" w:eastAsia="SimSun" w:hAnsi="SimSun" w:cs="SimSun"/>
                <w:color w:val="000000"/>
                <w:spacing w:val="0"/>
                <w:w w:val="100"/>
                <w:position w:val="0"/>
                <w:sz w:val="20"/>
                <w:szCs w:val="20"/>
              </w:rPr>
              <w:t>月</w:t>
            </w:r>
            <w:r>
              <w:rPr>
                <w:color w:val="000000"/>
                <w:spacing w:val="0"/>
                <w:w w:val="100"/>
                <w:position w:val="0"/>
                <w:sz w:val="20"/>
                <w:szCs w:val="20"/>
              </w:rPr>
              <w:t>20</w:t>
            </w:r>
            <w:r>
              <w:rPr>
                <w:rFonts w:ascii="SimSun" w:eastAsia="SimSun" w:hAnsi="SimSun" w:cs="SimSun"/>
                <w:color w:val="000000"/>
                <w:spacing w:val="0"/>
                <w:w w:val="100"/>
                <w:position w:val="0"/>
                <w:sz w:val="20"/>
                <w:szCs w:val="20"/>
              </w:rPr>
              <w:t xml:space="preserve">日作出，我 方胜诉，被告应支付工程款 </w:t>
            </w:r>
            <w:r>
              <w:rPr>
                <w:color w:val="000000"/>
                <w:spacing w:val="0"/>
                <w:w w:val="100"/>
                <w:position w:val="0"/>
                <w:sz w:val="20"/>
                <w:szCs w:val="20"/>
              </w:rPr>
              <w:t xml:space="preserve">1,650,260.97 </w:t>
            </w:r>
            <w:r>
              <w:rPr>
                <w:rFonts w:ascii="SimSun" w:eastAsia="SimSun" w:hAnsi="SimSun" w:cs="SimSun"/>
                <w:color w:val="000000"/>
                <w:spacing w:val="0"/>
                <w:w w:val="100"/>
                <w:position w:val="0"/>
                <w:sz w:val="20"/>
                <w:szCs w:val="20"/>
              </w:rPr>
              <w:t xml:space="preserve">元及违约金 </w:t>
            </w:r>
            <w:r>
              <w:rPr>
                <w:color w:val="000000"/>
                <w:spacing w:val="0"/>
                <w:w w:val="100"/>
                <w:position w:val="0"/>
                <w:sz w:val="20"/>
                <w:szCs w:val="20"/>
              </w:rPr>
              <w:t xml:space="preserve">754,287.1 </w:t>
            </w:r>
            <w:r>
              <w:rPr>
                <w:rFonts w:ascii="SimSun" w:eastAsia="SimSun" w:hAnsi="SimSun" w:cs="SimSun"/>
                <w:color w:val="000000"/>
                <w:spacing w:val="0"/>
                <w:w w:val="100"/>
                <w:position w:val="0"/>
                <w:sz w:val="20"/>
                <w:szCs w:val="20"/>
              </w:rPr>
              <w:t>元。</w:t>
            </w:r>
          </w:p>
          <w:p>
            <w:pPr>
              <w:pStyle w:val="Style2"/>
              <w:keepNext w:val="0"/>
              <w:keepLines w:val="0"/>
              <w:widowControl w:val="0"/>
              <w:shd w:val="clear" w:color="auto" w:fill="auto"/>
              <w:bidi w:val="0"/>
              <w:spacing w:before="0" w:after="0" w:line="316" w:lineRule="exact"/>
              <w:ind w:left="0" w:right="0" w:firstLine="0"/>
              <w:jc w:val="both"/>
              <w:rPr>
                <w:sz w:val="20"/>
                <w:szCs w:val="20"/>
              </w:rPr>
            </w:pPr>
            <w:r>
              <w:rPr>
                <w:rFonts w:ascii="SimSun" w:eastAsia="SimSun" w:hAnsi="SimSun" w:cs="SimSun"/>
                <w:color w:val="000000"/>
                <w:spacing w:val="0"/>
                <w:w w:val="100"/>
                <w:position w:val="0"/>
                <w:sz w:val="20"/>
                <w:szCs w:val="20"/>
              </w:rPr>
              <w:t>南宁海王</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1</w:t>
            </w:r>
            <w:r>
              <w:rPr>
                <w:rFonts w:ascii="SimSun" w:eastAsia="SimSun" w:hAnsi="SimSun" w:cs="SimSun"/>
                <w:color w:val="000000"/>
                <w:spacing w:val="0"/>
                <w:w w:val="100"/>
                <w:position w:val="0"/>
                <w:sz w:val="20"/>
                <w:szCs w:val="20"/>
              </w:rPr>
              <w:t>月</w:t>
            </w:r>
            <w:r>
              <w:rPr>
                <w:color w:val="000000"/>
                <w:spacing w:val="0"/>
                <w:w w:val="100"/>
                <w:position w:val="0"/>
                <w:sz w:val="20"/>
                <w:szCs w:val="20"/>
              </w:rPr>
              <w:t>15</w:t>
            </w:r>
            <w:r>
              <w:rPr>
                <w:rFonts w:ascii="SimSun" w:eastAsia="SimSun" w:hAnsi="SimSun" w:cs="SimSun"/>
                <w:color w:val="000000"/>
                <w:spacing w:val="0"/>
                <w:w w:val="100"/>
                <w:position w:val="0"/>
                <w:sz w:val="20"/>
                <w:szCs w:val="20"/>
              </w:rPr>
              <w:t>日提起上诉， 法院</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6</w:t>
            </w:r>
            <w:r>
              <w:rPr>
                <w:rFonts w:ascii="SimSun" w:eastAsia="SimSun" w:hAnsi="SimSun" w:cs="SimSun"/>
                <w:color w:val="000000"/>
                <w:spacing w:val="0"/>
                <w:w w:val="100"/>
                <w:position w:val="0"/>
                <w:sz w:val="20"/>
                <w:szCs w:val="20"/>
              </w:rPr>
              <w:t>月</w:t>
            </w:r>
            <w:r>
              <w:rPr>
                <w:color w:val="000000"/>
                <w:spacing w:val="0"/>
                <w:w w:val="100"/>
                <w:position w:val="0"/>
                <w:sz w:val="20"/>
                <w:szCs w:val="20"/>
              </w:rPr>
              <w:t>18</w:t>
            </w:r>
            <w:r>
              <w:rPr>
                <w:rFonts w:ascii="SimSun" w:eastAsia="SimSun" w:hAnsi="SimSun" w:cs="SimSun"/>
                <w:color w:val="000000"/>
                <w:spacing w:val="0"/>
                <w:w w:val="100"/>
                <w:position w:val="0"/>
                <w:sz w:val="20"/>
                <w:szCs w:val="20"/>
              </w:rPr>
              <w:t>日受理，</w:t>
            </w:r>
            <w:r>
              <w:rPr>
                <w:color w:val="000000"/>
                <w:spacing w:val="0"/>
                <w:w w:val="100"/>
                <w:position w:val="0"/>
                <w:sz w:val="20"/>
                <w:szCs w:val="20"/>
              </w:rPr>
              <w:t>2020</w:t>
            </w:r>
            <w:r>
              <w:rPr>
                <w:rFonts w:ascii="SimSun" w:eastAsia="SimSun" w:hAnsi="SimSun" w:cs="SimSun"/>
                <w:color w:val="000000"/>
                <w:spacing w:val="0"/>
                <w:w w:val="100"/>
                <w:position w:val="0"/>
                <w:sz w:val="20"/>
                <w:szCs w:val="20"/>
              </w:rPr>
              <w:t xml:space="preserve">年 </w:t>
            </w:r>
            <w:r>
              <w:rPr>
                <w:color w:val="000000"/>
                <w:spacing w:val="0"/>
                <w:w w:val="100"/>
                <w:position w:val="0"/>
                <w:sz w:val="20"/>
                <w:szCs w:val="20"/>
              </w:rPr>
              <w:t>10</w:t>
            </w:r>
            <w:r>
              <w:rPr>
                <w:rFonts w:ascii="SimSun" w:eastAsia="SimSun" w:hAnsi="SimSun" w:cs="SimSun"/>
                <w:color w:val="000000"/>
                <w:spacing w:val="0"/>
                <w:w w:val="100"/>
                <w:position w:val="0"/>
                <w:sz w:val="20"/>
                <w:szCs w:val="20"/>
              </w:rPr>
              <w:t>月</w:t>
            </w:r>
            <w:r>
              <w:rPr>
                <w:color w:val="000000"/>
                <w:spacing w:val="0"/>
                <w:w w:val="100"/>
                <w:position w:val="0"/>
                <w:sz w:val="20"/>
                <w:szCs w:val="20"/>
              </w:rPr>
              <w:t>22</w:t>
            </w:r>
            <w:r>
              <w:rPr>
                <w:rFonts w:ascii="SimSun" w:eastAsia="SimSun" w:hAnsi="SimSun" w:cs="SimSun"/>
                <w:color w:val="000000"/>
                <w:spacing w:val="0"/>
                <w:w w:val="100"/>
                <w:position w:val="0"/>
                <w:sz w:val="20"/>
                <w:szCs w:val="20"/>
              </w:rPr>
              <w:t>日二审再次开庭，待判决。</w:t>
            </w:r>
          </w:p>
        </w:tc>
      </w:tr>
      <w:tr>
        <w:trPr>
          <w:trHeight w:val="28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D0D0D"/>
                <w:spacing w:val="0"/>
                <w:w w:val="100"/>
                <w:position w:val="0"/>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140"/>
              <w:jc w:val="left"/>
              <w:rPr>
                <w:sz w:val="17"/>
                <w:szCs w:val="17"/>
              </w:rPr>
            </w:pPr>
            <w:r>
              <w:rPr>
                <w:rFonts w:ascii="SimSun" w:eastAsia="SimSun" w:hAnsi="SimSun" w:cs="SimSun"/>
                <w:color w:val="0D0D0D"/>
                <w:spacing w:val="0"/>
                <w:w w:val="100"/>
                <w:position w:val="0"/>
                <w:sz w:val="17"/>
                <w:szCs w:val="17"/>
              </w:rPr>
              <w:t>（</w:t>
            </w:r>
            <w:r>
              <w:rPr>
                <w:color w:val="0D0D0D"/>
                <w:spacing w:val="0"/>
                <w:w w:val="100"/>
                <w:position w:val="0"/>
                <w:sz w:val="18"/>
                <w:szCs w:val="18"/>
              </w:rPr>
              <w:t>2018</w:t>
            </w:r>
            <w:r>
              <w:rPr>
                <w:rFonts w:ascii="SimSun" w:eastAsia="SimSun" w:hAnsi="SimSun" w:cs="SimSun"/>
                <w:color w:val="0D0D0D"/>
                <w:spacing w:val="0"/>
                <w:w w:val="100"/>
                <w:position w:val="0"/>
                <w:sz w:val="17"/>
                <w:szCs w:val="17"/>
              </w:rPr>
              <w:t>） 吉</w:t>
            </w:r>
            <w:r>
              <w:rPr>
                <w:color w:val="0D0D0D"/>
                <w:spacing w:val="0"/>
                <w:w w:val="100"/>
                <w:position w:val="0"/>
                <w:sz w:val="18"/>
                <w:szCs w:val="18"/>
              </w:rPr>
              <w:t>0221</w:t>
            </w:r>
            <w:r>
              <w:rPr>
                <w:rFonts w:ascii="SimSun" w:eastAsia="SimSun" w:hAnsi="SimSun" w:cs="SimSun"/>
                <w:color w:val="0D0D0D"/>
                <w:spacing w:val="0"/>
                <w:w w:val="100"/>
                <w:position w:val="0"/>
                <w:sz w:val="17"/>
                <w:szCs w:val="17"/>
              </w:rPr>
              <w:t>民 初</w:t>
            </w:r>
            <w:r>
              <w:rPr>
                <w:color w:val="0D0D0D"/>
                <w:spacing w:val="0"/>
                <w:w w:val="100"/>
                <w:position w:val="0"/>
                <w:sz w:val="18"/>
                <w:szCs w:val="18"/>
              </w:rPr>
              <w:t>757</w:t>
            </w:r>
            <w:r>
              <w:rPr>
                <w:rFonts w:ascii="SimSun" w:eastAsia="SimSun" w:hAnsi="SimSun" w:cs="SimSun"/>
                <w:color w:val="0D0D0D"/>
                <w:spacing w:val="0"/>
                <w:w w:val="100"/>
                <w:position w:val="0"/>
                <w:sz w:val="17"/>
                <w:szCs w:val="17"/>
              </w:rPr>
              <w:t>号、</w:t>
            </w:r>
          </w:p>
          <w:p>
            <w:pPr>
              <w:pStyle w:val="Style2"/>
              <w:keepNext w:val="0"/>
              <w:keepLines w:val="0"/>
              <w:widowControl w:val="0"/>
              <w:shd w:val="clear" w:color="auto" w:fill="auto"/>
              <w:bidi w:val="0"/>
              <w:spacing w:before="0" w:after="0" w:line="305" w:lineRule="exact"/>
              <w:ind w:left="0" w:right="0" w:firstLine="0"/>
              <w:jc w:val="center"/>
              <w:rPr>
                <w:sz w:val="17"/>
                <w:szCs w:val="17"/>
              </w:rPr>
            </w:pPr>
            <w:r>
              <w:rPr>
                <w:rFonts w:ascii="SimSun" w:eastAsia="SimSun" w:hAnsi="SimSun" w:cs="SimSun"/>
                <w:color w:val="0D0D0D"/>
                <w:spacing w:val="0"/>
                <w:w w:val="100"/>
                <w:position w:val="0"/>
                <w:sz w:val="17"/>
                <w:szCs w:val="17"/>
              </w:rPr>
              <w:t>（</w:t>
            </w:r>
            <w:r>
              <w:rPr>
                <w:color w:val="0D0D0D"/>
                <w:spacing w:val="0"/>
                <w:w w:val="100"/>
                <w:position w:val="0"/>
                <w:sz w:val="18"/>
                <w:szCs w:val="18"/>
              </w:rPr>
              <w:t>2020</w:t>
            </w:r>
            <w:r>
              <w:rPr>
                <w:rFonts w:ascii="SimSun" w:eastAsia="SimSun" w:hAnsi="SimSun" w:cs="SimSun"/>
                <w:color w:val="0D0D0D"/>
                <w:spacing w:val="0"/>
                <w:w w:val="100"/>
                <w:position w:val="0"/>
                <w:sz w:val="17"/>
                <w:szCs w:val="17"/>
              </w:rPr>
              <w:t>）</w:t>
            </w:r>
          </w:p>
          <w:p>
            <w:pPr>
              <w:pStyle w:val="Style2"/>
              <w:keepNext w:val="0"/>
              <w:keepLines w:val="0"/>
              <w:widowControl w:val="0"/>
              <w:shd w:val="clear" w:color="auto" w:fill="auto"/>
              <w:bidi w:val="0"/>
              <w:spacing w:before="0" w:after="120" w:line="305" w:lineRule="exact"/>
              <w:ind w:left="0" w:right="0" w:firstLine="0"/>
              <w:jc w:val="both"/>
              <w:rPr>
                <w:sz w:val="17"/>
                <w:szCs w:val="17"/>
              </w:rPr>
            </w:pPr>
            <w:r>
              <w:rPr>
                <w:rFonts w:ascii="SimSun" w:eastAsia="SimSun" w:hAnsi="SimSun" w:cs="SimSun"/>
                <w:color w:val="0D0D0D"/>
                <w:spacing w:val="0"/>
                <w:w w:val="100"/>
                <w:position w:val="0"/>
                <w:sz w:val="17"/>
                <w:szCs w:val="17"/>
              </w:rPr>
              <w:t>吉</w:t>
            </w:r>
            <w:r>
              <w:rPr>
                <w:color w:val="0D0D0D"/>
                <w:spacing w:val="0"/>
                <w:w w:val="100"/>
                <w:position w:val="0"/>
                <w:sz w:val="18"/>
                <w:szCs w:val="18"/>
              </w:rPr>
              <w:t>02</w:t>
            </w:r>
            <w:r>
              <w:rPr>
                <w:rFonts w:ascii="SimSun" w:eastAsia="SimSun" w:hAnsi="SimSun" w:cs="SimSun"/>
                <w:color w:val="0D0D0D"/>
                <w:spacing w:val="0"/>
                <w:w w:val="100"/>
                <w:position w:val="0"/>
                <w:sz w:val="17"/>
                <w:szCs w:val="17"/>
              </w:rPr>
              <w:t>民终</w:t>
            </w:r>
          </w:p>
          <w:p>
            <w:pPr>
              <w:pStyle w:val="Style2"/>
              <w:keepNext w:val="0"/>
              <w:keepLines w:val="0"/>
              <w:widowControl w:val="0"/>
              <w:shd w:val="clear" w:color="auto" w:fill="auto"/>
              <w:bidi w:val="0"/>
              <w:spacing w:before="0" w:after="60" w:line="353" w:lineRule="auto"/>
              <w:ind w:left="0" w:right="0" w:firstLine="0"/>
              <w:jc w:val="center"/>
              <w:rPr>
                <w:sz w:val="17"/>
                <w:szCs w:val="17"/>
              </w:rPr>
            </w:pPr>
            <w:r>
              <w:rPr>
                <w:color w:val="0D0D0D"/>
                <w:spacing w:val="0"/>
                <w:w w:val="100"/>
                <w:position w:val="0"/>
                <w:sz w:val="18"/>
                <w:szCs w:val="18"/>
              </w:rPr>
              <w:t>788</w:t>
            </w:r>
            <w:r>
              <w:rPr>
                <w:rFonts w:ascii="SimSun" w:eastAsia="SimSun" w:hAnsi="SimSun" w:cs="SimSun"/>
                <w:color w:val="0D0D0D"/>
                <w:spacing w:val="0"/>
                <w:w w:val="100"/>
                <w:position w:val="0"/>
                <w:sz w:val="17"/>
                <w:szCs w:val="17"/>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D0D0D"/>
                <w:spacing w:val="0"/>
                <w:w w:val="100"/>
                <w:position w:val="0"/>
                <w:sz w:val="17"/>
                <w:szCs w:val="17"/>
              </w:rPr>
              <w:t>智能工程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center"/>
              <w:rPr>
                <w:sz w:val="17"/>
                <w:szCs w:val="17"/>
              </w:rPr>
            </w:pPr>
            <w:r>
              <w:rPr>
                <w:rFonts w:ascii="SimSun" w:eastAsia="SimSun" w:hAnsi="SimSun" w:cs="SimSun"/>
                <w:color w:val="0D0D0D"/>
                <w:spacing w:val="0"/>
                <w:w w:val="100"/>
                <w:position w:val="0"/>
                <w:sz w:val="17"/>
                <w:szCs w:val="17"/>
              </w:rPr>
              <w:t>吉林海王健康 生物科技有限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D0D0D"/>
                <w:spacing w:val="0"/>
                <w:w w:val="100"/>
                <w:position w:val="0"/>
                <w:sz w:val="17"/>
                <w:szCs w:val="17"/>
              </w:rPr>
              <w:t>与工程完工 结算有关的 建设工程施 工合同纠纷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D0D0D"/>
                <w:spacing w:val="0"/>
                <w:w w:val="100"/>
                <w:position w:val="0"/>
              </w:rPr>
              <w:t>404.78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20"/>
                <w:szCs w:val="20"/>
              </w:rPr>
            </w:pPr>
            <w:r>
              <w:rPr>
                <w:rFonts w:ascii="SimSun" w:eastAsia="SimSun" w:hAnsi="SimSun" w:cs="SimSun"/>
                <w:color w:val="000000"/>
                <w:spacing w:val="0"/>
                <w:w w:val="100"/>
                <w:position w:val="0"/>
                <w:sz w:val="20"/>
                <w:szCs w:val="20"/>
              </w:rPr>
              <w:t>法院于</w:t>
            </w:r>
            <w:r>
              <w:rPr>
                <w:color w:val="000000"/>
                <w:spacing w:val="0"/>
                <w:w w:val="100"/>
                <w:position w:val="0"/>
                <w:sz w:val="20"/>
                <w:szCs w:val="20"/>
              </w:rPr>
              <w:t>2019</w:t>
            </w:r>
            <w:r>
              <w:rPr>
                <w:rFonts w:ascii="SimSun" w:eastAsia="SimSun" w:hAnsi="SimSun" w:cs="SimSun"/>
                <w:color w:val="000000"/>
                <w:spacing w:val="0"/>
                <w:w w:val="100"/>
                <w:position w:val="0"/>
                <w:sz w:val="20"/>
                <w:szCs w:val="20"/>
              </w:rPr>
              <w:t>年</w:t>
            </w:r>
            <w:r>
              <w:rPr>
                <w:color w:val="000000"/>
                <w:spacing w:val="0"/>
                <w:w w:val="100"/>
                <w:position w:val="0"/>
                <w:sz w:val="20"/>
                <w:szCs w:val="20"/>
              </w:rPr>
              <w:t>12</w:t>
            </w:r>
            <w:r>
              <w:rPr>
                <w:rFonts w:ascii="SimSun" w:eastAsia="SimSun" w:hAnsi="SimSun" w:cs="SimSun"/>
                <w:color w:val="000000"/>
                <w:spacing w:val="0"/>
                <w:w w:val="100"/>
                <w:position w:val="0"/>
                <w:sz w:val="20"/>
                <w:szCs w:val="20"/>
              </w:rPr>
              <w:t>月</w:t>
            </w:r>
            <w:r>
              <w:rPr>
                <w:color w:val="000000"/>
                <w:spacing w:val="0"/>
                <w:w w:val="100"/>
                <w:position w:val="0"/>
                <w:sz w:val="20"/>
                <w:szCs w:val="20"/>
              </w:rPr>
              <w:t>23</w:t>
            </w:r>
            <w:r>
              <w:rPr>
                <w:rFonts w:ascii="SimSun" w:eastAsia="SimSun" w:hAnsi="SimSun" w:cs="SimSun"/>
                <w:color w:val="000000"/>
                <w:spacing w:val="0"/>
                <w:w w:val="100"/>
                <w:position w:val="0"/>
                <w:sz w:val="20"/>
                <w:szCs w:val="20"/>
              </w:rPr>
              <w:t>日作出判决， 判决被告支付工程款</w:t>
            </w:r>
            <w:r>
              <w:rPr>
                <w:color w:val="000000"/>
                <w:spacing w:val="0"/>
                <w:w w:val="100"/>
                <w:position w:val="0"/>
                <w:sz w:val="20"/>
                <w:szCs w:val="20"/>
              </w:rPr>
              <w:t>789,689.87</w:t>
            </w:r>
            <w:r>
              <w:rPr>
                <w:rFonts w:ascii="SimSun" w:eastAsia="SimSun" w:hAnsi="SimSun" w:cs="SimSun"/>
                <w:color w:val="000000"/>
                <w:spacing w:val="0"/>
                <w:w w:val="100"/>
                <w:position w:val="0"/>
                <w:sz w:val="20"/>
                <w:szCs w:val="20"/>
              </w:rPr>
              <w:t>元，保 修金</w:t>
            </w:r>
            <w:r>
              <w:rPr>
                <w:color w:val="000000"/>
                <w:spacing w:val="0"/>
                <w:w w:val="100"/>
                <w:position w:val="0"/>
                <w:sz w:val="20"/>
                <w:szCs w:val="20"/>
              </w:rPr>
              <w:t>206,384.90</w:t>
            </w:r>
            <w:r>
              <w:rPr>
                <w:rFonts w:ascii="SimSun" w:eastAsia="SimSun" w:hAnsi="SimSun" w:cs="SimSun"/>
                <w:color w:val="000000"/>
                <w:spacing w:val="0"/>
                <w:w w:val="100"/>
                <w:position w:val="0"/>
                <w:sz w:val="20"/>
                <w:szCs w:val="20"/>
              </w:rPr>
              <w:t>元等，我方需要先提交 钥匙、密码、检测报告。我方提起上诉， 请求二审法院改判支持我方诉请，驳回 被告反诉诉请。二审于</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8</w:t>
            </w:r>
            <w:r>
              <w:rPr>
                <w:rFonts w:ascii="SimSun" w:eastAsia="SimSun" w:hAnsi="SimSun" w:cs="SimSun"/>
                <w:color w:val="000000"/>
                <w:spacing w:val="0"/>
                <w:w w:val="100"/>
                <w:position w:val="0"/>
                <w:sz w:val="20"/>
                <w:szCs w:val="20"/>
              </w:rPr>
              <w:t>月</w:t>
            </w:r>
            <w:r>
              <w:rPr>
                <w:color w:val="000000"/>
                <w:spacing w:val="0"/>
                <w:w w:val="100"/>
                <w:position w:val="0"/>
                <w:sz w:val="20"/>
                <w:szCs w:val="20"/>
              </w:rPr>
              <w:t xml:space="preserve">12 </w:t>
            </w:r>
            <w:r>
              <w:rPr>
                <w:rFonts w:ascii="SimSun" w:eastAsia="SimSun" w:hAnsi="SimSun" w:cs="SimSun"/>
                <w:color w:val="000000"/>
                <w:spacing w:val="0"/>
                <w:w w:val="100"/>
                <w:position w:val="0"/>
                <w:sz w:val="20"/>
                <w:szCs w:val="20"/>
              </w:rPr>
              <w:t>日开庭审理,</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10</w:t>
            </w:r>
            <w:r>
              <w:rPr>
                <w:rFonts w:ascii="SimSun" w:eastAsia="SimSun" w:hAnsi="SimSun" w:cs="SimSun"/>
                <w:color w:val="000000"/>
                <w:spacing w:val="0"/>
                <w:w w:val="100"/>
                <w:position w:val="0"/>
                <w:sz w:val="20"/>
                <w:szCs w:val="20"/>
              </w:rPr>
              <w:t>月</w:t>
            </w:r>
            <w:r>
              <w:rPr>
                <w:color w:val="000000"/>
                <w:spacing w:val="0"/>
                <w:w w:val="100"/>
                <w:position w:val="0"/>
                <w:sz w:val="20"/>
                <w:szCs w:val="20"/>
              </w:rPr>
              <w:t>10</w:t>
            </w:r>
            <w:r>
              <w:rPr>
                <w:rFonts w:ascii="SimSun" w:eastAsia="SimSun" w:hAnsi="SimSun" w:cs="SimSun"/>
                <w:color w:val="000000"/>
                <w:spacing w:val="0"/>
                <w:w w:val="100"/>
                <w:position w:val="0"/>
                <w:sz w:val="20"/>
                <w:szCs w:val="20"/>
              </w:rPr>
              <w:t>日二审法 院作出判决，维持一审原判，</w:t>
            </w:r>
            <w:r>
              <w:rPr>
                <w:color w:val="000000"/>
                <w:spacing w:val="0"/>
                <w:w w:val="100"/>
                <w:position w:val="0"/>
                <w:sz w:val="20"/>
                <w:szCs w:val="20"/>
              </w:rPr>
              <w:t>2020</w:t>
            </w:r>
            <w:r>
              <w:rPr>
                <w:rFonts w:ascii="SimSun" w:eastAsia="SimSun" w:hAnsi="SimSun" w:cs="SimSun"/>
                <w:color w:val="000000"/>
                <w:spacing w:val="0"/>
                <w:w w:val="100"/>
                <w:position w:val="0"/>
                <w:sz w:val="20"/>
                <w:szCs w:val="20"/>
              </w:rPr>
              <w:t xml:space="preserve">年 </w:t>
            </w:r>
            <w:r>
              <w:rPr>
                <w:color w:val="000000"/>
                <w:spacing w:val="0"/>
                <w:w w:val="100"/>
                <w:position w:val="0"/>
                <w:sz w:val="20"/>
                <w:szCs w:val="20"/>
              </w:rPr>
              <w:t>12</w:t>
            </w:r>
            <w:r>
              <w:rPr>
                <w:rFonts w:ascii="SimSun" w:eastAsia="SimSun" w:hAnsi="SimSun" w:cs="SimSun"/>
                <w:color w:val="000000"/>
                <w:spacing w:val="0"/>
                <w:w w:val="100"/>
                <w:position w:val="0"/>
                <w:sz w:val="20"/>
                <w:szCs w:val="20"/>
              </w:rPr>
              <w:t>月已提起再审立案。</w:t>
            </w:r>
          </w:p>
        </w:tc>
      </w:tr>
      <w:tr>
        <w:trPr>
          <w:trHeight w:val="167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D0D0D"/>
                <w:spacing w:val="0"/>
                <w:w w:val="100"/>
                <w:position w:val="0"/>
              </w:rPr>
              <w:t>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D0D0D"/>
                <w:spacing w:val="0"/>
                <w:w w:val="100"/>
                <w:position w:val="0"/>
                <w:sz w:val="17"/>
                <w:szCs w:val="17"/>
              </w:rPr>
              <w:t>（</w:t>
            </w:r>
            <w:r>
              <w:rPr>
                <w:color w:val="0D0D0D"/>
                <w:spacing w:val="0"/>
                <w:w w:val="100"/>
                <w:position w:val="0"/>
                <w:sz w:val="18"/>
                <w:szCs w:val="18"/>
              </w:rPr>
              <w:t>2018</w:t>
            </w:r>
            <w:r>
              <w:rPr>
                <w:rFonts w:ascii="SimSun" w:eastAsia="SimSun" w:hAnsi="SimSun" w:cs="SimSun"/>
                <w:color w:val="0D0D0D"/>
                <w:spacing w:val="0"/>
                <w:w w:val="100"/>
                <w:position w:val="0"/>
                <w:sz w:val="17"/>
                <w:szCs w:val="17"/>
              </w:rPr>
              <w:t>）</w:t>
            </w:r>
          </w:p>
          <w:p>
            <w:pPr>
              <w:pStyle w:val="Style2"/>
              <w:keepNext w:val="0"/>
              <w:keepLines w:val="0"/>
              <w:widowControl w:val="0"/>
              <w:shd w:val="clear" w:color="auto" w:fill="auto"/>
              <w:bidi w:val="0"/>
              <w:spacing w:before="0" w:after="100" w:line="240" w:lineRule="auto"/>
              <w:ind w:left="0" w:right="0" w:firstLine="0"/>
              <w:jc w:val="both"/>
              <w:rPr>
                <w:sz w:val="17"/>
                <w:szCs w:val="17"/>
              </w:rPr>
            </w:pPr>
            <w:r>
              <w:rPr>
                <w:rFonts w:ascii="SimSun" w:eastAsia="SimSun" w:hAnsi="SimSun" w:cs="SimSun"/>
                <w:color w:val="0D0D0D"/>
                <w:spacing w:val="0"/>
                <w:w w:val="100"/>
                <w:position w:val="0"/>
                <w:sz w:val="17"/>
                <w:szCs w:val="17"/>
              </w:rPr>
              <w:t>云</w:t>
            </w:r>
            <w:r>
              <w:rPr>
                <w:color w:val="0D0D0D"/>
                <w:spacing w:val="0"/>
                <w:w w:val="100"/>
                <w:position w:val="0"/>
                <w:sz w:val="18"/>
                <w:szCs w:val="18"/>
              </w:rPr>
              <w:t>0402</w:t>
            </w:r>
            <w:r>
              <w:rPr>
                <w:rFonts w:ascii="SimSun" w:eastAsia="SimSun" w:hAnsi="SimSun" w:cs="SimSun"/>
                <w:color w:val="0D0D0D"/>
                <w:spacing w:val="0"/>
                <w:w w:val="100"/>
                <w:position w:val="0"/>
                <w:sz w:val="17"/>
                <w:szCs w:val="17"/>
              </w:rPr>
              <w:t>民</w:t>
            </w:r>
          </w:p>
          <w:p>
            <w:pPr>
              <w:pStyle w:val="Style2"/>
              <w:keepNext w:val="0"/>
              <w:keepLines w:val="0"/>
              <w:widowControl w:val="0"/>
              <w:shd w:val="clear" w:color="auto" w:fill="auto"/>
              <w:bidi w:val="0"/>
              <w:spacing w:before="0" w:after="100" w:line="240" w:lineRule="auto"/>
              <w:ind w:left="0" w:right="0" w:firstLine="0"/>
              <w:jc w:val="both"/>
              <w:rPr>
                <w:sz w:val="17"/>
                <w:szCs w:val="17"/>
              </w:rPr>
            </w:pPr>
            <w:r>
              <w:rPr>
                <w:rFonts w:ascii="SimSun" w:eastAsia="SimSun" w:hAnsi="SimSun" w:cs="SimSun"/>
                <w:color w:val="0D0D0D"/>
                <w:spacing w:val="0"/>
                <w:w w:val="100"/>
                <w:position w:val="0"/>
                <w:sz w:val="17"/>
                <w:szCs w:val="17"/>
              </w:rPr>
              <w:t>初</w:t>
            </w:r>
            <w:r>
              <w:rPr>
                <w:color w:val="0D0D0D"/>
                <w:spacing w:val="0"/>
                <w:w w:val="100"/>
                <w:position w:val="0"/>
                <w:sz w:val="18"/>
                <w:szCs w:val="18"/>
              </w:rPr>
              <w:t>3969</w:t>
            </w:r>
            <w:r>
              <w:rPr>
                <w:rFonts w:ascii="SimSun" w:eastAsia="SimSun" w:hAnsi="SimSun" w:cs="SimSun"/>
                <w:color w:val="0D0D0D"/>
                <w:spacing w:val="0"/>
                <w:w w:val="100"/>
                <w:position w:val="0"/>
                <w:sz w:val="17"/>
                <w:szCs w:val="17"/>
              </w:rPr>
              <w:t>号</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D0D0D"/>
                <w:spacing w:val="0"/>
                <w:w w:val="100"/>
                <w:position w:val="0"/>
                <w:sz w:val="17"/>
                <w:szCs w:val="17"/>
              </w:rPr>
              <w:t>智能工程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姚东</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D0D0D"/>
                <w:spacing w:val="0"/>
                <w:w w:val="100"/>
                <w:position w:val="0"/>
                <w:sz w:val="17"/>
                <w:szCs w:val="17"/>
              </w:rPr>
              <w:t>因住房建设 项目装饰装 修工程形成 的民间借贷</w:t>
            </w:r>
          </w:p>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D0D0D"/>
                <w:spacing w:val="0"/>
                <w:w w:val="100"/>
                <w:position w:val="0"/>
                <w:sz w:val="17"/>
                <w:szCs w:val="17"/>
              </w:rPr>
              <w:t>纠纷</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D0D0D"/>
                <w:spacing w:val="0"/>
                <w:w w:val="100"/>
                <w:position w:val="0"/>
              </w:rPr>
              <w:t>328.00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20"/>
                <w:szCs w:val="20"/>
              </w:rPr>
            </w:pPr>
            <w:r>
              <w:rPr>
                <w:rFonts w:ascii="SimSun" w:eastAsia="SimSun" w:hAnsi="SimSun" w:cs="SimSun"/>
                <w:color w:val="000000"/>
                <w:spacing w:val="0"/>
                <w:w w:val="100"/>
                <w:position w:val="0"/>
                <w:sz w:val="20"/>
                <w:szCs w:val="20"/>
              </w:rPr>
              <w:t>法院</w:t>
            </w:r>
            <w:r>
              <w:rPr>
                <w:rFonts w:ascii="SimHei" w:eastAsia="SimHei" w:hAnsi="SimHei" w:cs="SimHei"/>
                <w:color w:val="000000"/>
                <w:spacing w:val="0"/>
                <w:w w:val="100"/>
                <w:position w:val="0"/>
                <w:sz w:val="20"/>
                <w:szCs w:val="20"/>
              </w:rPr>
              <w:t>于</w:t>
            </w:r>
            <w:r>
              <w:rPr>
                <w:color w:val="000000"/>
                <w:spacing w:val="0"/>
                <w:w w:val="100"/>
                <w:position w:val="0"/>
                <w:sz w:val="20"/>
                <w:szCs w:val="20"/>
              </w:rPr>
              <w:t>2018</w:t>
            </w:r>
            <w:r>
              <w:rPr>
                <w:rFonts w:ascii="SimSun" w:eastAsia="SimSun" w:hAnsi="SimSun" w:cs="SimSun"/>
                <w:color w:val="000000"/>
                <w:spacing w:val="0"/>
                <w:w w:val="100"/>
                <w:position w:val="0"/>
                <w:sz w:val="20"/>
                <w:szCs w:val="20"/>
              </w:rPr>
              <w:t>年</w:t>
            </w:r>
            <w:r>
              <w:rPr>
                <w:color w:val="000000"/>
                <w:spacing w:val="0"/>
                <w:w w:val="100"/>
                <w:position w:val="0"/>
                <w:sz w:val="20"/>
                <w:szCs w:val="20"/>
              </w:rPr>
              <w:t>11</w:t>
            </w:r>
            <w:r>
              <w:rPr>
                <w:rFonts w:ascii="SimSun" w:eastAsia="SimSun" w:hAnsi="SimSun" w:cs="SimSun"/>
                <w:color w:val="000000"/>
                <w:spacing w:val="0"/>
                <w:w w:val="100"/>
                <w:position w:val="0"/>
                <w:sz w:val="20"/>
                <w:szCs w:val="20"/>
              </w:rPr>
              <w:t>月</w:t>
            </w:r>
            <w:r>
              <w:rPr>
                <w:color w:val="000000"/>
                <w:spacing w:val="0"/>
                <w:w w:val="100"/>
                <w:position w:val="0"/>
                <w:sz w:val="20"/>
                <w:szCs w:val="20"/>
              </w:rPr>
              <w:t>14</w:t>
            </w:r>
            <w:r>
              <w:rPr>
                <w:rFonts w:ascii="SimSun" w:eastAsia="SimSun" w:hAnsi="SimSun" w:cs="SimSun"/>
                <w:color w:val="000000"/>
                <w:spacing w:val="0"/>
                <w:w w:val="100"/>
                <w:position w:val="0"/>
                <w:sz w:val="20"/>
                <w:szCs w:val="20"/>
              </w:rPr>
              <w:t>日开庭审理， 调解结案，双方已签署和解协议，被告 自愿偿还我方欠款</w:t>
            </w:r>
            <w:r>
              <w:rPr>
                <w:color w:val="000000"/>
                <w:spacing w:val="0"/>
                <w:w w:val="100"/>
                <w:position w:val="0"/>
                <w:sz w:val="20"/>
                <w:szCs w:val="20"/>
              </w:rPr>
              <w:t>328</w:t>
            </w:r>
            <w:r>
              <w:rPr>
                <w:rFonts w:ascii="SimSun" w:eastAsia="SimSun" w:hAnsi="SimSun" w:cs="SimSun"/>
                <w:color w:val="000000"/>
                <w:spacing w:val="0"/>
                <w:w w:val="100"/>
                <w:position w:val="0"/>
                <w:sz w:val="20"/>
                <w:szCs w:val="20"/>
              </w:rPr>
              <w:t>万元，我方申请 法院强制执行，因对方名下无可执行的 财产，已终止本次执行。等待姚东起诉</w:t>
            </w:r>
          </w:p>
        </w:tc>
      </w:tr>
    </w:tbl>
    <w:p>
      <w:pPr>
        <w:spacing w:lineRule="exact" w:line="1"/>
        <w:rPr>
          <w:sz w:val="2"/>
          <w:szCs w:val="2"/>
        </w:rPr>
      </w:pPr>
      <w:r>
        <w:br w:type="page"/>
      </w:r>
    </w:p>
    <w:tbl>
      <w:tblPr>
        <w:tblOverlap w:val="never"/>
        <w:jc w:val="center"/>
        <w:tblLayout w:type="fixed"/>
      </w:tblPr>
      <w:tblGrid>
        <w:gridCol w:w="461"/>
        <w:gridCol w:w="1022"/>
        <w:gridCol w:w="1080"/>
        <w:gridCol w:w="1310"/>
        <w:gridCol w:w="1142"/>
        <w:gridCol w:w="850"/>
        <w:gridCol w:w="854"/>
        <w:gridCol w:w="3590"/>
      </w:tblGrid>
      <w:tr>
        <w:trPr>
          <w:trHeight w:val="509"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其债务人收回应收账款。</w:t>
            </w:r>
          </w:p>
        </w:tc>
      </w:tr>
    </w:tbl>
    <w:p>
      <w:pPr>
        <w:widowControl w:val="0"/>
        <w:spacing w:after="239" w:line="1" w:lineRule="exact"/>
      </w:pPr>
    </w:p>
    <w:p>
      <w:pPr>
        <w:pStyle w:val="Style25"/>
        <w:keepNext w:val="0"/>
        <w:keepLines w:val="0"/>
        <w:widowControl w:val="0"/>
        <w:shd w:val="clear" w:color="auto" w:fill="auto"/>
        <w:bidi w:val="0"/>
        <w:spacing w:before="0" w:after="0" w:line="240" w:lineRule="auto"/>
        <w:ind w:left="0" w:right="0" w:firstLine="800"/>
        <w:jc w:val="left"/>
      </w:pPr>
      <w:bookmarkStart w:id="318" w:name="bookmark318"/>
      <w:r>
        <w:rPr>
          <w:rFonts w:ascii="Times New Roman" w:eastAsia="Times New Roman" w:hAnsi="Times New Roman" w:cs="Times New Roman"/>
          <w:b/>
          <w:bCs/>
          <w:color w:val="0D0D0D"/>
          <w:spacing w:val="0"/>
          <w:w w:val="100"/>
          <w:position w:val="0"/>
          <w:sz w:val="24"/>
          <w:szCs w:val="24"/>
        </w:rPr>
        <w:t>2</w:t>
      </w:r>
      <w:bookmarkEnd w:id="318"/>
      <w:r>
        <w:rPr>
          <w:b/>
          <w:bCs/>
          <w:color w:val="0D0D0D"/>
          <w:spacing w:val="0"/>
          <w:w w:val="100"/>
          <w:position w:val="0"/>
        </w:rPr>
        <w:t>、各定期报告已披露的其他诉讼进展情况</w:t>
      </w:r>
    </w:p>
    <w:p>
      <w:pPr>
        <w:pStyle w:val="Style25"/>
        <w:keepNext w:val="0"/>
        <w:keepLines w:val="0"/>
        <w:widowControl w:val="0"/>
        <w:shd w:val="clear" w:color="auto" w:fill="auto"/>
        <w:bidi w:val="0"/>
        <w:spacing w:before="0" w:after="100" w:line="466" w:lineRule="exact"/>
        <w:ind w:left="320" w:right="0" w:firstLine="480"/>
        <w:jc w:val="left"/>
      </w:pPr>
      <w:r>
        <w:rPr>
          <w:color w:val="0D0D0D"/>
          <w:spacing w:val="0"/>
          <w:w w:val="100"/>
          <w:position w:val="0"/>
        </w:rPr>
        <w:t>截至本报告披露日，已披露的尚未结案的公司及子公司所涉及的诉讼</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仲裁</w:t>
      </w:r>
      <w:r>
        <w:rPr>
          <w:rFonts w:ascii="Times New Roman" w:eastAsia="Times New Roman" w:hAnsi="Times New Roman" w:cs="Times New Roman"/>
          <w:color w:val="0D0D0D"/>
          <w:spacing w:val="0"/>
          <w:w w:val="100"/>
          <w:position w:val="0"/>
          <w:sz w:val="24"/>
          <w:szCs w:val="24"/>
        </w:rPr>
        <w:t>11</w:t>
      </w:r>
      <w:r>
        <w:rPr>
          <w:color w:val="0D0D0D"/>
          <w:spacing w:val="0"/>
          <w:w w:val="100"/>
          <w:position w:val="0"/>
        </w:rPr>
        <w:t>宗，金额合 计</w:t>
      </w:r>
      <w:r>
        <w:rPr>
          <w:rFonts w:ascii="Times New Roman" w:eastAsia="Times New Roman" w:hAnsi="Times New Roman" w:cs="Times New Roman"/>
          <w:color w:val="0D0D0D"/>
          <w:spacing w:val="0"/>
          <w:w w:val="100"/>
          <w:position w:val="0"/>
          <w:sz w:val="24"/>
          <w:szCs w:val="24"/>
        </w:rPr>
        <w:t>6,179.86</w:t>
      </w:r>
      <w:r>
        <w:rPr>
          <w:color w:val="0D0D0D"/>
          <w:spacing w:val="0"/>
          <w:w w:val="100"/>
          <w:position w:val="0"/>
        </w:rPr>
        <w:t>万元，主要涉及合同纠纷。其中，公司及子公司作为原告的诉讼</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 xml:space="preserve">宗，合计金额 </w:t>
      </w:r>
      <w:r>
        <w:rPr>
          <w:rFonts w:ascii="Times New Roman" w:eastAsia="Times New Roman" w:hAnsi="Times New Roman" w:cs="Times New Roman"/>
          <w:color w:val="0D0D0D"/>
          <w:spacing w:val="0"/>
          <w:w w:val="100"/>
          <w:position w:val="0"/>
          <w:sz w:val="24"/>
          <w:szCs w:val="24"/>
        </w:rPr>
        <w:t>5,336.63</w:t>
      </w:r>
      <w:r>
        <w:rPr>
          <w:color w:val="0D0D0D"/>
          <w:spacing w:val="0"/>
          <w:w w:val="100"/>
          <w:position w:val="0"/>
        </w:rPr>
        <w:t>万元；公司及子公司作为被告的诉讼</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宗，金额合计</w:t>
      </w:r>
      <w:r>
        <w:rPr>
          <w:rFonts w:ascii="Times New Roman" w:eastAsia="Times New Roman" w:hAnsi="Times New Roman" w:cs="Times New Roman"/>
          <w:color w:val="0D0D0D"/>
          <w:spacing w:val="0"/>
          <w:w w:val="100"/>
          <w:position w:val="0"/>
          <w:sz w:val="24"/>
          <w:szCs w:val="24"/>
        </w:rPr>
        <w:t>843.23</w:t>
      </w:r>
      <w:r>
        <w:rPr>
          <w:color w:val="0D0D0D"/>
          <w:spacing w:val="0"/>
          <w:w w:val="100"/>
          <w:position w:val="0"/>
        </w:rPr>
        <w:t>万元。具体情况如下：</w:t>
      </w:r>
    </w:p>
    <w:tbl>
      <w:tblPr>
        <w:tblOverlap w:val="never"/>
        <w:jc w:val="center"/>
        <w:tblLayout w:type="fixed"/>
      </w:tblPr>
      <w:tblGrid>
        <w:gridCol w:w="538"/>
        <w:gridCol w:w="1070"/>
        <w:gridCol w:w="850"/>
        <w:gridCol w:w="1008"/>
        <w:gridCol w:w="878"/>
        <w:gridCol w:w="984"/>
        <w:gridCol w:w="998"/>
        <w:gridCol w:w="3782"/>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D0D0D"/>
                <w:spacing w:val="0"/>
                <w:w w:val="100"/>
                <w:position w:val="0"/>
                <w:sz w:val="17"/>
                <w:szCs w:val="17"/>
              </w:rPr>
              <w:t>序 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案号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D0D0D"/>
                <w:spacing w:val="0"/>
                <w:w w:val="100"/>
                <w:position w:val="0"/>
                <w:sz w:val="17"/>
                <w:szCs w:val="17"/>
              </w:rPr>
              <w:t>起诉方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被起诉方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事由</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D0D0D"/>
                <w:spacing w:val="0"/>
                <w:w w:val="100"/>
                <w:position w:val="0"/>
                <w:sz w:val="17"/>
                <w:szCs w:val="17"/>
              </w:rPr>
              <w:t>涉案金额</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D0D0D"/>
                <w:spacing w:val="0"/>
                <w:w w:val="100"/>
                <w:position w:val="0"/>
                <w:sz w:val="17"/>
                <w:szCs w:val="17"/>
              </w:rPr>
              <w:t>（万元）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140"/>
              <w:jc w:val="left"/>
              <w:rPr>
                <w:sz w:val="17"/>
                <w:szCs w:val="17"/>
              </w:rPr>
            </w:pPr>
            <w:r>
              <w:rPr>
                <w:rFonts w:ascii="SimSun" w:eastAsia="SimSun" w:hAnsi="SimSun" w:cs="SimSun"/>
                <w:color w:val="0D0D0D"/>
                <w:spacing w:val="0"/>
                <w:w w:val="100"/>
                <w:position w:val="0"/>
                <w:sz w:val="17"/>
                <w:szCs w:val="17"/>
              </w:rPr>
              <w:t>是否形成</w:t>
            </w:r>
          </w:p>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D0D0D"/>
                <w:spacing w:val="0"/>
                <w:w w:val="100"/>
                <w:position w:val="0"/>
                <w:sz w:val="17"/>
                <w:szCs w:val="17"/>
              </w:rPr>
              <w:t>预计负债</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截至本公告披露日最新进展</w:t>
            </w:r>
          </w:p>
        </w:tc>
      </w:tr>
      <w:tr>
        <w:trPr>
          <w:trHeight w:val="456" w:hRule="exact"/>
        </w:trPr>
        <w:tc>
          <w:tcPr>
            <w:gridSpan w:val="8"/>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一、公司及子公司作为</w:t>
            </w:r>
            <w:r>
              <w:rPr>
                <w:color w:val="0D0D0D"/>
                <w:spacing w:val="0"/>
                <w:w w:val="100"/>
                <w:position w:val="0"/>
                <w:sz w:val="18"/>
                <w:szCs w:val="18"/>
              </w:rPr>
              <w:t>“</w:t>
            </w:r>
            <w:r>
              <w:rPr>
                <w:rFonts w:ascii="SimSun" w:eastAsia="SimSun" w:hAnsi="SimSun" w:cs="SimSun"/>
                <w:color w:val="0D0D0D"/>
                <w:spacing w:val="0"/>
                <w:w w:val="100"/>
                <w:position w:val="0"/>
                <w:sz w:val="17"/>
                <w:szCs w:val="17"/>
              </w:rPr>
              <w:t>原告</w:t>
            </w:r>
          </w:p>
        </w:tc>
      </w:tr>
      <w:tr>
        <w:trPr>
          <w:trHeight w:val="134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D0D0D"/>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D0D0D"/>
                <w:spacing w:val="0"/>
                <w:w w:val="100"/>
                <w:position w:val="0"/>
                <w:sz w:val="17"/>
                <w:szCs w:val="17"/>
              </w:rPr>
              <w:t>（</w:t>
            </w:r>
            <w:r>
              <w:rPr>
                <w:color w:val="0D0D0D"/>
                <w:spacing w:val="0"/>
                <w:w w:val="100"/>
                <w:position w:val="0"/>
                <w:sz w:val="18"/>
                <w:szCs w:val="18"/>
              </w:rPr>
              <w:t>2020</w:t>
            </w:r>
            <w:r>
              <w:rPr>
                <w:rFonts w:ascii="SimSun" w:eastAsia="SimSun" w:hAnsi="SimSun" w:cs="SimSun"/>
                <w:color w:val="0D0D0D"/>
                <w:spacing w:val="0"/>
                <w:w w:val="100"/>
                <w:position w:val="0"/>
                <w:sz w:val="17"/>
                <w:szCs w:val="17"/>
              </w:rPr>
              <w:t>）川</w:t>
            </w:r>
          </w:p>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D0D0D"/>
                <w:spacing w:val="0"/>
                <w:w w:val="100"/>
                <w:position w:val="0"/>
                <w:sz w:val="18"/>
                <w:szCs w:val="18"/>
              </w:rPr>
              <w:t>0191</w:t>
            </w:r>
            <w:r>
              <w:rPr>
                <w:rFonts w:ascii="SimSun" w:eastAsia="SimSun" w:hAnsi="SimSun" w:cs="SimSun"/>
                <w:color w:val="0D0D0D"/>
                <w:spacing w:val="0"/>
                <w:w w:val="100"/>
                <w:position w:val="0"/>
                <w:sz w:val="17"/>
                <w:szCs w:val="17"/>
              </w:rPr>
              <w:t>民初</w:t>
            </w:r>
          </w:p>
          <w:p>
            <w:pPr>
              <w:pStyle w:val="Style2"/>
              <w:keepNext w:val="0"/>
              <w:keepLines w:val="0"/>
              <w:widowControl w:val="0"/>
              <w:shd w:val="clear" w:color="auto" w:fill="auto"/>
              <w:bidi w:val="0"/>
              <w:spacing w:before="0" w:after="100" w:line="240" w:lineRule="auto"/>
              <w:ind w:left="0" w:right="0" w:firstLine="240"/>
              <w:jc w:val="left"/>
              <w:rPr>
                <w:sz w:val="17"/>
                <w:szCs w:val="17"/>
              </w:rPr>
            </w:pPr>
            <w:r>
              <w:rPr>
                <w:color w:val="0D0D0D"/>
                <w:spacing w:val="0"/>
                <w:w w:val="100"/>
                <w:position w:val="0"/>
                <w:sz w:val="18"/>
                <w:szCs w:val="18"/>
              </w:rPr>
              <w:t xml:space="preserve">4853 </w:t>
            </w:r>
            <w:r>
              <w:rPr>
                <w:rFonts w:ascii="SimSun" w:eastAsia="SimSun" w:hAnsi="SimSun" w:cs="SimSun"/>
                <w:color w:val="0D0D0D"/>
                <w:spacing w:val="0"/>
                <w:w w:val="100"/>
                <w:position w:val="0"/>
                <w:sz w:val="17"/>
                <w:szCs w:val="17"/>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D0D0D"/>
                <w:spacing w:val="0"/>
                <w:w w:val="100"/>
                <w:position w:val="0"/>
                <w:sz w:val="17"/>
                <w:szCs w:val="17"/>
              </w:rPr>
              <w:t>依米康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闻之航</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D0D0D"/>
                <w:spacing w:val="0"/>
                <w:w w:val="100"/>
                <w:position w:val="0"/>
                <w:sz w:val="17"/>
                <w:szCs w:val="17"/>
              </w:rPr>
              <w:t>股权转</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让纠纷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D0D0D"/>
                <w:spacing w:val="0"/>
                <w:w w:val="100"/>
                <w:position w:val="0"/>
              </w:rPr>
              <w:t>764.72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both"/>
              <w:rPr>
                <w:sz w:val="20"/>
                <w:szCs w:val="20"/>
              </w:rPr>
            </w:pPr>
            <w:r>
              <w:rPr>
                <w:rFonts w:ascii="SimSun" w:eastAsia="SimSun" w:hAnsi="SimSun" w:cs="SimSun"/>
                <w:color w:val="000000"/>
                <w:spacing w:val="0"/>
                <w:w w:val="100"/>
                <w:position w:val="0"/>
                <w:sz w:val="20"/>
                <w:szCs w:val="20"/>
              </w:rPr>
              <w:t>法院于</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6</w:t>
            </w:r>
            <w:r>
              <w:rPr>
                <w:rFonts w:ascii="SimSun" w:eastAsia="SimSun" w:hAnsi="SimSun" w:cs="SimSun"/>
                <w:color w:val="000000"/>
                <w:spacing w:val="0"/>
                <w:w w:val="100"/>
                <w:position w:val="0"/>
                <w:sz w:val="20"/>
                <w:szCs w:val="20"/>
              </w:rPr>
              <w:t>月</w:t>
            </w:r>
            <w:r>
              <w:rPr>
                <w:color w:val="000000"/>
                <w:spacing w:val="0"/>
                <w:w w:val="100"/>
                <w:position w:val="0"/>
                <w:sz w:val="20"/>
                <w:szCs w:val="20"/>
              </w:rPr>
              <w:t>28</w:t>
            </w:r>
            <w:r>
              <w:rPr>
                <w:rFonts w:ascii="SimSun" w:eastAsia="SimSun" w:hAnsi="SimSun" w:cs="SimSun"/>
                <w:color w:val="000000"/>
                <w:spacing w:val="0"/>
                <w:w w:val="100"/>
                <w:position w:val="0"/>
                <w:sz w:val="20"/>
                <w:szCs w:val="20"/>
              </w:rPr>
              <w:t>日受理，</w:t>
            </w:r>
            <w:r>
              <w:rPr>
                <w:color w:val="000000"/>
                <w:spacing w:val="0"/>
                <w:w w:val="100"/>
                <w:position w:val="0"/>
                <w:sz w:val="20"/>
                <w:szCs w:val="20"/>
              </w:rPr>
              <w:t>2020</w:t>
            </w:r>
            <w:r>
              <w:rPr>
                <w:rFonts w:ascii="SimSun" w:eastAsia="SimSun" w:hAnsi="SimSun" w:cs="SimSun"/>
                <w:color w:val="000000"/>
                <w:spacing w:val="0"/>
                <w:w w:val="100"/>
                <w:position w:val="0"/>
                <w:sz w:val="20"/>
                <w:szCs w:val="20"/>
              </w:rPr>
              <w:t xml:space="preserve">年 </w:t>
            </w:r>
            <w:r>
              <w:rPr>
                <w:color w:val="000000"/>
                <w:spacing w:val="0"/>
                <w:w w:val="100"/>
                <w:position w:val="0"/>
                <w:sz w:val="20"/>
                <w:szCs w:val="20"/>
              </w:rPr>
              <w:t>11</w:t>
            </w:r>
            <w:r>
              <w:rPr>
                <w:rFonts w:ascii="SimSun" w:eastAsia="SimSun" w:hAnsi="SimSun" w:cs="SimSun"/>
                <w:color w:val="000000"/>
                <w:spacing w:val="0"/>
                <w:w w:val="100"/>
                <w:position w:val="0"/>
                <w:sz w:val="20"/>
                <w:szCs w:val="20"/>
              </w:rPr>
              <w:t>月</w:t>
            </w:r>
            <w:r>
              <w:rPr>
                <w:color w:val="000000"/>
                <w:spacing w:val="0"/>
                <w:w w:val="100"/>
                <w:position w:val="0"/>
                <w:sz w:val="20"/>
                <w:szCs w:val="20"/>
              </w:rPr>
              <w:t>19</w:t>
            </w:r>
            <w:r>
              <w:rPr>
                <w:rFonts w:ascii="SimSun" w:eastAsia="SimSun" w:hAnsi="SimSun" w:cs="SimSun"/>
                <w:color w:val="000000"/>
                <w:spacing w:val="0"/>
                <w:w w:val="100"/>
                <w:position w:val="0"/>
                <w:sz w:val="20"/>
                <w:szCs w:val="20"/>
              </w:rPr>
              <w:t>日法院作出一审判决，我司胜诉。 我司已于</w:t>
            </w:r>
            <w:r>
              <w:rPr>
                <w:color w:val="000000"/>
                <w:spacing w:val="0"/>
                <w:w w:val="100"/>
                <w:position w:val="0"/>
                <w:sz w:val="20"/>
                <w:szCs w:val="20"/>
              </w:rPr>
              <w:t>2021</w:t>
            </w:r>
            <w:r>
              <w:rPr>
                <w:rFonts w:ascii="SimSun" w:eastAsia="SimSun" w:hAnsi="SimSun" w:cs="SimSun"/>
                <w:color w:val="000000"/>
                <w:spacing w:val="0"/>
                <w:w w:val="100"/>
                <w:position w:val="0"/>
                <w:sz w:val="20"/>
                <w:szCs w:val="20"/>
              </w:rPr>
              <w:t>年</w:t>
            </w:r>
            <w:r>
              <w:rPr>
                <w:color w:val="000000"/>
                <w:spacing w:val="0"/>
                <w:w w:val="100"/>
                <w:position w:val="0"/>
                <w:sz w:val="20"/>
                <w:szCs w:val="20"/>
              </w:rPr>
              <w:t>2</w:t>
            </w:r>
            <w:r>
              <w:rPr>
                <w:rFonts w:ascii="SimSun" w:eastAsia="SimSun" w:hAnsi="SimSun" w:cs="SimSun"/>
                <w:color w:val="000000"/>
                <w:spacing w:val="0"/>
                <w:w w:val="100"/>
                <w:position w:val="0"/>
                <w:sz w:val="20"/>
                <w:szCs w:val="20"/>
              </w:rPr>
              <w:t>月向法院申请强制执 行。</w:t>
            </w: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D0D0D"/>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D0D0D"/>
                <w:spacing w:val="0"/>
                <w:w w:val="100"/>
                <w:position w:val="0"/>
                <w:sz w:val="17"/>
                <w:szCs w:val="17"/>
              </w:rPr>
              <w:t>（</w:t>
            </w:r>
            <w:r>
              <w:rPr>
                <w:color w:val="0D0D0D"/>
                <w:spacing w:val="0"/>
                <w:w w:val="100"/>
                <w:position w:val="0"/>
                <w:sz w:val="18"/>
                <w:szCs w:val="18"/>
              </w:rPr>
              <w:t xml:space="preserve">2019 </w:t>
            </w:r>
            <w:r>
              <w:rPr>
                <w:rFonts w:ascii="SimSun" w:eastAsia="SimSun" w:hAnsi="SimSun" w:cs="SimSun"/>
                <w:color w:val="0D0D0D"/>
                <w:spacing w:val="0"/>
                <w:w w:val="100"/>
                <w:position w:val="0"/>
                <w:sz w:val="17"/>
                <w:szCs w:val="17"/>
              </w:rPr>
              <w:t>）沪</w:t>
            </w:r>
          </w:p>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D0D0D"/>
                <w:spacing w:val="0"/>
                <w:w w:val="100"/>
                <w:position w:val="0"/>
                <w:sz w:val="18"/>
                <w:szCs w:val="18"/>
              </w:rPr>
              <w:t>0117</w:t>
            </w:r>
            <w:r>
              <w:rPr>
                <w:rFonts w:ascii="SimSun" w:eastAsia="SimSun" w:hAnsi="SimSun" w:cs="SimSun"/>
                <w:color w:val="0D0D0D"/>
                <w:spacing w:val="0"/>
                <w:w w:val="100"/>
                <w:position w:val="0"/>
                <w:sz w:val="17"/>
                <w:szCs w:val="17"/>
              </w:rPr>
              <w:t>民初</w:t>
            </w:r>
          </w:p>
          <w:p>
            <w:pPr>
              <w:pStyle w:val="Style2"/>
              <w:keepNext w:val="0"/>
              <w:keepLines w:val="0"/>
              <w:widowControl w:val="0"/>
              <w:shd w:val="clear" w:color="auto" w:fill="auto"/>
              <w:bidi w:val="0"/>
              <w:spacing w:before="0" w:after="100" w:line="240" w:lineRule="auto"/>
              <w:ind w:left="0" w:right="0" w:firstLine="240"/>
              <w:jc w:val="left"/>
              <w:rPr>
                <w:sz w:val="17"/>
                <w:szCs w:val="17"/>
              </w:rPr>
            </w:pPr>
            <w:r>
              <w:rPr>
                <w:color w:val="0D0D0D"/>
                <w:spacing w:val="0"/>
                <w:w w:val="100"/>
                <w:position w:val="0"/>
                <w:sz w:val="18"/>
                <w:szCs w:val="18"/>
              </w:rPr>
              <w:t xml:space="preserve">1713 </w:t>
            </w:r>
            <w:r>
              <w:rPr>
                <w:rFonts w:ascii="SimSun" w:eastAsia="SimSun" w:hAnsi="SimSun" w:cs="SimSun"/>
                <w:color w:val="0D0D0D"/>
                <w:spacing w:val="0"/>
                <w:w w:val="100"/>
                <w:position w:val="0"/>
                <w:sz w:val="17"/>
                <w:szCs w:val="17"/>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160"/>
              <w:jc w:val="left"/>
              <w:rPr>
                <w:sz w:val="17"/>
                <w:szCs w:val="17"/>
              </w:rPr>
            </w:pPr>
            <w:r>
              <w:rPr>
                <w:rFonts w:ascii="SimSun" w:eastAsia="SimSun" w:hAnsi="SimSun" w:cs="SimSun"/>
                <w:color w:val="0D0D0D"/>
                <w:spacing w:val="0"/>
                <w:w w:val="100"/>
                <w:position w:val="0"/>
                <w:sz w:val="17"/>
                <w:szCs w:val="17"/>
              </w:rPr>
              <w:t>智能工</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9" w:lineRule="exact"/>
              <w:ind w:left="0" w:right="0" w:firstLine="0"/>
              <w:jc w:val="center"/>
              <w:rPr>
                <w:sz w:val="17"/>
                <w:szCs w:val="17"/>
              </w:rPr>
            </w:pPr>
            <w:r>
              <w:rPr>
                <w:rFonts w:ascii="SimSun" w:eastAsia="SimSun" w:hAnsi="SimSun" w:cs="SimSun"/>
                <w:color w:val="0D0D0D"/>
                <w:spacing w:val="0"/>
                <w:w w:val="100"/>
                <w:position w:val="0"/>
                <w:sz w:val="17"/>
                <w:szCs w:val="17"/>
              </w:rPr>
              <w:t>上海斐讯 数据通信 技术有限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D0D0D"/>
                <w:spacing w:val="0"/>
                <w:w w:val="100"/>
                <w:position w:val="0"/>
                <w:sz w:val="17"/>
                <w:szCs w:val="17"/>
              </w:rPr>
              <w:t>建设工 程施工 合同纠 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D0D0D"/>
                <w:spacing w:val="0"/>
                <w:w w:val="100"/>
                <w:position w:val="0"/>
              </w:rPr>
              <w:t>2,825.34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20"/>
                <w:szCs w:val="20"/>
              </w:rPr>
            </w:pPr>
            <w:r>
              <w:rPr>
                <w:rFonts w:ascii="SimSun" w:eastAsia="SimSun" w:hAnsi="SimSun" w:cs="SimSun"/>
                <w:color w:val="000000"/>
                <w:spacing w:val="0"/>
                <w:w w:val="100"/>
                <w:position w:val="0"/>
                <w:sz w:val="20"/>
                <w:szCs w:val="20"/>
              </w:rPr>
              <w:t>法院</w:t>
            </w:r>
            <w:r>
              <w:rPr>
                <w:color w:val="000000"/>
                <w:spacing w:val="0"/>
                <w:w w:val="100"/>
                <w:position w:val="0"/>
                <w:sz w:val="20"/>
                <w:szCs w:val="20"/>
              </w:rPr>
              <w:t>2019</w:t>
            </w:r>
            <w:r>
              <w:rPr>
                <w:rFonts w:ascii="SimSun" w:eastAsia="SimSun" w:hAnsi="SimSun" w:cs="SimSun"/>
                <w:color w:val="000000"/>
                <w:spacing w:val="0"/>
                <w:w w:val="100"/>
                <w:position w:val="0"/>
                <w:sz w:val="20"/>
                <w:szCs w:val="20"/>
              </w:rPr>
              <w:t>年</w:t>
            </w:r>
            <w:r>
              <w:rPr>
                <w:color w:val="000000"/>
                <w:spacing w:val="0"/>
                <w:w w:val="100"/>
                <w:position w:val="0"/>
                <w:sz w:val="20"/>
                <w:szCs w:val="20"/>
              </w:rPr>
              <w:t>2</w:t>
            </w:r>
            <w:r>
              <w:rPr>
                <w:rFonts w:ascii="SimSun" w:eastAsia="SimSun" w:hAnsi="SimSun" w:cs="SimSun"/>
                <w:color w:val="000000"/>
                <w:spacing w:val="0"/>
                <w:w w:val="100"/>
                <w:position w:val="0"/>
                <w:sz w:val="20"/>
                <w:szCs w:val="20"/>
              </w:rPr>
              <w:t>月</w:t>
            </w:r>
            <w:r>
              <w:rPr>
                <w:color w:val="000000"/>
                <w:spacing w:val="0"/>
                <w:w w:val="100"/>
                <w:position w:val="0"/>
                <w:sz w:val="20"/>
                <w:szCs w:val="20"/>
              </w:rPr>
              <w:t>1</w:t>
            </w:r>
            <w:r>
              <w:rPr>
                <w:rFonts w:ascii="SimSun" w:eastAsia="SimSun" w:hAnsi="SimSun" w:cs="SimSun"/>
                <w:color w:val="000000"/>
                <w:spacing w:val="0"/>
                <w:w w:val="100"/>
                <w:position w:val="0"/>
                <w:sz w:val="20"/>
                <w:szCs w:val="20"/>
              </w:rPr>
              <w:t>日受理，</w:t>
            </w:r>
            <w:r>
              <w:rPr>
                <w:color w:val="000000"/>
                <w:spacing w:val="0"/>
                <w:w w:val="100"/>
                <w:position w:val="0"/>
                <w:sz w:val="20"/>
                <w:szCs w:val="20"/>
              </w:rPr>
              <w:t>2019</w:t>
            </w:r>
            <w:r>
              <w:rPr>
                <w:rFonts w:ascii="SimSun" w:eastAsia="SimSun" w:hAnsi="SimSun" w:cs="SimSun"/>
                <w:color w:val="000000"/>
                <w:spacing w:val="0"/>
                <w:w w:val="100"/>
                <w:position w:val="0"/>
                <w:sz w:val="20"/>
                <w:szCs w:val="20"/>
              </w:rPr>
              <w:t>年</w:t>
            </w:r>
            <w:r>
              <w:rPr>
                <w:color w:val="000000"/>
                <w:spacing w:val="0"/>
                <w:w w:val="100"/>
                <w:position w:val="0"/>
                <w:sz w:val="20"/>
                <w:szCs w:val="20"/>
              </w:rPr>
              <w:t>3</w:t>
            </w:r>
            <w:r>
              <w:rPr>
                <w:rFonts w:ascii="SimSun" w:eastAsia="SimSun" w:hAnsi="SimSun" w:cs="SimSun"/>
                <w:color w:val="000000"/>
                <w:spacing w:val="0"/>
                <w:w w:val="100"/>
                <w:position w:val="0"/>
                <w:sz w:val="20"/>
                <w:szCs w:val="20"/>
              </w:rPr>
              <w:t xml:space="preserve">月 </w:t>
            </w:r>
            <w:r>
              <w:rPr>
                <w:color w:val="000000"/>
                <w:spacing w:val="0"/>
                <w:w w:val="100"/>
                <w:position w:val="0"/>
                <w:sz w:val="20"/>
                <w:szCs w:val="20"/>
              </w:rPr>
              <w:t>15</w:t>
            </w:r>
            <w:r>
              <w:rPr>
                <w:rFonts w:ascii="SimSun" w:eastAsia="SimSun" w:hAnsi="SimSun" w:cs="SimSun"/>
                <w:color w:val="000000"/>
                <w:spacing w:val="0"/>
                <w:w w:val="100"/>
                <w:position w:val="0"/>
                <w:sz w:val="20"/>
                <w:szCs w:val="20"/>
              </w:rPr>
              <w:t>日开庭审理，</w:t>
            </w:r>
            <w:r>
              <w:rPr>
                <w:color w:val="000000"/>
                <w:spacing w:val="0"/>
                <w:w w:val="100"/>
                <w:position w:val="0"/>
                <w:sz w:val="20"/>
                <w:szCs w:val="20"/>
              </w:rPr>
              <w:t>2019</w:t>
            </w:r>
            <w:r>
              <w:rPr>
                <w:rFonts w:ascii="SimSun" w:eastAsia="SimSun" w:hAnsi="SimSun" w:cs="SimSun"/>
                <w:color w:val="000000"/>
                <w:spacing w:val="0"/>
                <w:w w:val="100"/>
                <w:position w:val="0"/>
                <w:sz w:val="20"/>
                <w:szCs w:val="20"/>
              </w:rPr>
              <w:t>年</w:t>
            </w:r>
            <w:r>
              <w:rPr>
                <w:color w:val="000000"/>
                <w:spacing w:val="0"/>
                <w:w w:val="100"/>
                <w:position w:val="0"/>
                <w:sz w:val="20"/>
                <w:szCs w:val="20"/>
              </w:rPr>
              <w:t>5</w:t>
            </w:r>
            <w:r>
              <w:rPr>
                <w:rFonts w:ascii="SimSun" w:eastAsia="SimSun" w:hAnsi="SimSun" w:cs="SimSun"/>
                <w:color w:val="000000"/>
                <w:spacing w:val="0"/>
                <w:w w:val="100"/>
                <w:position w:val="0"/>
                <w:sz w:val="20"/>
                <w:szCs w:val="20"/>
              </w:rPr>
              <w:t>月</w:t>
            </w:r>
            <w:r>
              <w:rPr>
                <w:color w:val="000000"/>
                <w:spacing w:val="0"/>
                <w:w w:val="100"/>
                <w:position w:val="0"/>
                <w:sz w:val="20"/>
                <w:szCs w:val="20"/>
              </w:rPr>
              <w:t>23</w:t>
            </w:r>
            <w:r>
              <w:rPr>
                <w:rFonts w:ascii="SimSun" w:eastAsia="SimSun" w:hAnsi="SimSun" w:cs="SimSun"/>
                <w:color w:val="000000"/>
                <w:spacing w:val="0"/>
                <w:w w:val="100"/>
                <w:position w:val="0"/>
                <w:sz w:val="20"/>
                <w:szCs w:val="20"/>
              </w:rPr>
              <w:t>日二次开 庭，</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8</w:t>
            </w:r>
            <w:r>
              <w:rPr>
                <w:rFonts w:ascii="SimSun" w:eastAsia="SimSun" w:hAnsi="SimSun" w:cs="SimSun"/>
                <w:color w:val="000000"/>
                <w:spacing w:val="0"/>
                <w:w w:val="100"/>
                <w:position w:val="0"/>
                <w:sz w:val="20"/>
                <w:szCs w:val="20"/>
              </w:rPr>
              <w:t>月</w:t>
            </w:r>
            <w:r>
              <w:rPr>
                <w:color w:val="000000"/>
                <w:spacing w:val="0"/>
                <w:w w:val="100"/>
                <w:position w:val="0"/>
                <w:sz w:val="20"/>
                <w:szCs w:val="20"/>
              </w:rPr>
              <w:t>17</w:t>
            </w:r>
            <w:r>
              <w:rPr>
                <w:rFonts w:ascii="SimSun" w:eastAsia="SimSun" w:hAnsi="SimSun" w:cs="SimSun"/>
                <w:color w:val="000000"/>
                <w:spacing w:val="0"/>
                <w:w w:val="100"/>
                <w:position w:val="0"/>
                <w:sz w:val="20"/>
                <w:szCs w:val="20"/>
              </w:rPr>
              <w:t>日第三次开庭，</w:t>
            </w:r>
            <w:r>
              <w:rPr>
                <w:color w:val="000000"/>
                <w:spacing w:val="0"/>
                <w:w w:val="100"/>
                <w:position w:val="0"/>
                <w:sz w:val="20"/>
                <w:szCs w:val="20"/>
              </w:rPr>
              <w:t xml:space="preserve">2020 </w:t>
            </w:r>
            <w:r>
              <w:rPr>
                <w:rFonts w:ascii="SimSun" w:eastAsia="SimSun" w:hAnsi="SimSun" w:cs="SimSun"/>
                <w:color w:val="000000"/>
                <w:spacing w:val="0"/>
                <w:w w:val="100"/>
                <w:position w:val="0"/>
                <w:sz w:val="20"/>
                <w:szCs w:val="20"/>
              </w:rPr>
              <w:t>年</w:t>
            </w:r>
            <w:r>
              <w:rPr>
                <w:color w:val="000000"/>
                <w:spacing w:val="0"/>
                <w:w w:val="100"/>
                <w:position w:val="0"/>
                <w:sz w:val="20"/>
                <w:szCs w:val="20"/>
              </w:rPr>
              <w:t>10</w:t>
            </w:r>
            <w:r>
              <w:rPr>
                <w:rFonts w:ascii="SimSun" w:eastAsia="SimSun" w:hAnsi="SimSun" w:cs="SimSun"/>
                <w:color w:val="000000"/>
                <w:spacing w:val="0"/>
                <w:w w:val="100"/>
                <w:position w:val="0"/>
                <w:sz w:val="20"/>
                <w:szCs w:val="20"/>
              </w:rPr>
              <w:t>月</w:t>
            </w:r>
            <w:r>
              <w:rPr>
                <w:color w:val="000000"/>
                <w:spacing w:val="0"/>
                <w:w w:val="100"/>
                <w:position w:val="0"/>
                <w:sz w:val="20"/>
                <w:szCs w:val="20"/>
              </w:rPr>
              <w:t>26</w:t>
            </w:r>
            <w:r>
              <w:rPr>
                <w:rFonts w:ascii="SimSun" w:eastAsia="SimSun" w:hAnsi="SimSun" w:cs="SimSun"/>
                <w:color w:val="000000"/>
                <w:spacing w:val="0"/>
                <w:w w:val="100"/>
                <w:position w:val="0"/>
                <w:sz w:val="20"/>
                <w:szCs w:val="20"/>
              </w:rPr>
              <w:t>日法院作出一审判决，我司胜 诉，</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12</w:t>
            </w:r>
            <w:r>
              <w:rPr>
                <w:rFonts w:ascii="SimSun" w:eastAsia="SimSun" w:hAnsi="SimSun" w:cs="SimSun"/>
                <w:color w:val="000000"/>
                <w:spacing w:val="0"/>
                <w:w w:val="100"/>
                <w:position w:val="0"/>
                <w:sz w:val="20"/>
                <w:szCs w:val="20"/>
              </w:rPr>
              <w:t>月</w:t>
            </w:r>
            <w:r>
              <w:rPr>
                <w:color w:val="000000"/>
                <w:spacing w:val="0"/>
                <w:w w:val="100"/>
                <w:position w:val="0"/>
                <w:sz w:val="20"/>
                <w:szCs w:val="20"/>
              </w:rPr>
              <w:t>14</w:t>
            </w:r>
            <w:r>
              <w:rPr>
                <w:rFonts w:ascii="SimSun" w:eastAsia="SimSun" w:hAnsi="SimSun" w:cs="SimSun"/>
                <w:color w:val="000000"/>
                <w:spacing w:val="0"/>
                <w:w w:val="100"/>
                <w:position w:val="0"/>
                <w:sz w:val="20"/>
                <w:szCs w:val="20"/>
              </w:rPr>
              <w:t>日已申请强制执行。</w:t>
            </w:r>
          </w:p>
        </w:tc>
      </w:tr>
      <w:tr>
        <w:trPr>
          <w:trHeight w:val="196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D0D0D"/>
                <w:spacing w:val="0"/>
                <w:w w:val="100"/>
                <w:position w:val="0"/>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D0D0D"/>
                <w:spacing w:val="0"/>
                <w:w w:val="100"/>
                <w:position w:val="0"/>
                <w:sz w:val="17"/>
                <w:szCs w:val="17"/>
              </w:rPr>
              <w:t>（</w:t>
            </w:r>
            <w:r>
              <w:rPr>
                <w:color w:val="0D0D0D"/>
                <w:spacing w:val="0"/>
                <w:w w:val="100"/>
                <w:position w:val="0"/>
                <w:sz w:val="18"/>
                <w:szCs w:val="18"/>
              </w:rPr>
              <w:t>2020</w:t>
            </w:r>
            <w:r>
              <w:rPr>
                <w:rFonts w:ascii="SimSun" w:eastAsia="SimSun" w:hAnsi="SimSun" w:cs="SimSun"/>
                <w:color w:val="0D0D0D"/>
                <w:spacing w:val="0"/>
                <w:w w:val="100"/>
                <w:position w:val="0"/>
                <w:sz w:val="17"/>
                <w:szCs w:val="17"/>
              </w:rPr>
              <w:t>）湘</w:t>
            </w:r>
          </w:p>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D0D0D"/>
                <w:spacing w:val="0"/>
                <w:w w:val="100"/>
                <w:position w:val="0"/>
                <w:sz w:val="18"/>
                <w:szCs w:val="18"/>
              </w:rPr>
              <w:t>0104</w:t>
            </w:r>
            <w:r>
              <w:rPr>
                <w:rFonts w:ascii="SimSun" w:eastAsia="SimSun" w:hAnsi="SimSun" w:cs="SimSun"/>
                <w:color w:val="0D0D0D"/>
                <w:spacing w:val="0"/>
                <w:w w:val="100"/>
                <w:position w:val="0"/>
                <w:sz w:val="17"/>
                <w:szCs w:val="17"/>
              </w:rPr>
              <w:t>民初</w:t>
            </w:r>
          </w:p>
          <w:p>
            <w:pPr>
              <w:pStyle w:val="Style2"/>
              <w:keepNext w:val="0"/>
              <w:keepLines w:val="0"/>
              <w:widowControl w:val="0"/>
              <w:shd w:val="clear" w:color="auto" w:fill="auto"/>
              <w:bidi w:val="0"/>
              <w:spacing w:before="0" w:after="100" w:line="240" w:lineRule="auto"/>
              <w:ind w:left="0" w:right="0" w:firstLine="0"/>
              <w:jc w:val="center"/>
              <w:rPr>
                <w:sz w:val="17"/>
                <w:szCs w:val="17"/>
              </w:rPr>
            </w:pPr>
            <w:r>
              <w:rPr>
                <w:color w:val="0D0D0D"/>
                <w:spacing w:val="0"/>
                <w:w w:val="100"/>
                <w:position w:val="0"/>
                <w:sz w:val="18"/>
                <w:szCs w:val="18"/>
              </w:rPr>
              <w:t>113</w:t>
            </w:r>
            <w:r>
              <w:rPr>
                <w:rFonts w:ascii="SimSun" w:eastAsia="SimSun" w:hAnsi="SimSun" w:cs="SimSun"/>
                <w:color w:val="0D0D0D"/>
                <w:spacing w:val="0"/>
                <w:w w:val="100"/>
                <w:position w:val="0"/>
                <w:sz w:val="17"/>
                <w:szCs w:val="17"/>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160"/>
              <w:jc w:val="left"/>
              <w:rPr>
                <w:sz w:val="17"/>
                <w:szCs w:val="17"/>
              </w:rPr>
            </w:pPr>
            <w:r>
              <w:rPr>
                <w:rFonts w:ascii="SimSun" w:eastAsia="SimSun" w:hAnsi="SimSun" w:cs="SimSun"/>
                <w:color w:val="0D0D0D"/>
                <w:spacing w:val="0"/>
                <w:w w:val="100"/>
                <w:position w:val="0"/>
                <w:sz w:val="17"/>
                <w:szCs w:val="17"/>
              </w:rPr>
              <w:t>智能工</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140"/>
              <w:jc w:val="both"/>
              <w:rPr>
                <w:sz w:val="17"/>
                <w:szCs w:val="17"/>
              </w:rPr>
            </w:pPr>
            <w:r>
              <w:rPr>
                <w:rFonts w:ascii="SimSun" w:eastAsia="SimSun" w:hAnsi="SimSun" w:cs="SimSun"/>
                <w:color w:val="0D0D0D"/>
                <w:spacing w:val="0"/>
                <w:w w:val="100"/>
                <w:position w:val="0"/>
                <w:sz w:val="17"/>
                <w:szCs w:val="17"/>
              </w:rPr>
              <w:t>郑州市景 安网络科 技股份有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D0D0D"/>
                <w:spacing w:val="0"/>
                <w:w w:val="100"/>
                <w:position w:val="0"/>
                <w:sz w:val="17"/>
                <w:szCs w:val="17"/>
              </w:rPr>
              <w:t>建筑工 程施工 合同纠 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D0D0D"/>
                <w:spacing w:val="0"/>
                <w:w w:val="100"/>
                <w:position w:val="0"/>
              </w:rPr>
              <w:t>348.05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20"/>
                <w:szCs w:val="20"/>
              </w:rPr>
            </w:pPr>
            <w:r>
              <w:rPr>
                <w:rFonts w:ascii="SimSun" w:eastAsia="SimSun" w:hAnsi="SimSun" w:cs="SimSun"/>
                <w:color w:val="000000"/>
                <w:spacing w:val="0"/>
                <w:w w:val="100"/>
                <w:position w:val="0"/>
                <w:sz w:val="20"/>
                <w:szCs w:val="20"/>
              </w:rPr>
              <w:t>法院于</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1</w:t>
            </w:r>
            <w:r>
              <w:rPr>
                <w:rFonts w:ascii="SimSun" w:eastAsia="SimSun" w:hAnsi="SimSun" w:cs="SimSun"/>
                <w:color w:val="000000"/>
                <w:spacing w:val="0"/>
                <w:w w:val="100"/>
                <w:position w:val="0"/>
                <w:sz w:val="20"/>
                <w:szCs w:val="20"/>
              </w:rPr>
              <w:t>月</w:t>
            </w:r>
            <w:r>
              <w:rPr>
                <w:color w:val="000000"/>
                <w:spacing w:val="0"/>
                <w:w w:val="100"/>
                <w:position w:val="0"/>
                <w:sz w:val="20"/>
                <w:szCs w:val="20"/>
              </w:rPr>
              <w:t>3</w:t>
            </w:r>
            <w:r>
              <w:rPr>
                <w:rFonts w:ascii="SimSun" w:eastAsia="SimSun" w:hAnsi="SimSun" w:cs="SimSun"/>
                <w:color w:val="000000"/>
                <w:spacing w:val="0"/>
                <w:w w:val="100"/>
                <w:position w:val="0"/>
                <w:sz w:val="20"/>
                <w:szCs w:val="20"/>
              </w:rPr>
              <w:t>日受理，于</w:t>
            </w:r>
            <w:r>
              <w:rPr>
                <w:color w:val="000000"/>
                <w:spacing w:val="0"/>
                <w:w w:val="100"/>
                <w:position w:val="0"/>
                <w:sz w:val="20"/>
                <w:szCs w:val="20"/>
              </w:rPr>
              <w:t>2020</w:t>
            </w:r>
            <w:r>
              <w:rPr>
                <w:rFonts w:ascii="SimSun" w:eastAsia="SimSun" w:hAnsi="SimSun" w:cs="SimSun"/>
                <w:color w:val="000000"/>
                <w:spacing w:val="0"/>
                <w:w w:val="100"/>
                <w:position w:val="0"/>
                <w:sz w:val="20"/>
                <w:szCs w:val="20"/>
              </w:rPr>
              <w:t xml:space="preserve">年 </w:t>
            </w:r>
            <w:r>
              <w:rPr>
                <w:color w:val="000000"/>
                <w:spacing w:val="0"/>
                <w:w w:val="100"/>
                <w:position w:val="0"/>
                <w:sz w:val="20"/>
                <w:szCs w:val="20"/>
              </w:rPr>
              <w:t>1</w:t>
            </w:r>
            <w:r>
              <w:rPr>
                <w:rFonts w:ascii="SimSun" w:eastAsia="SimSun" w:hAnsi="SimSun" w:cs="SimSun"/>
                <w:color w:val="000000"/>
                <w:spacing w:val="0"/>
                <w:w w:val="100"/>
                <w:position w:val="0"/>
                <w:sz w:val="20"/>
                <w:szCs w:val="20"/>
              </w:rPr>
              <w:t>月</w:t>
            </w:r>
            <w:r>
              <w:rPr>
                <w:color w:val="000000"/>
                <w:spacing w:val="0"/>
                <w:w w:val="100"/>
                <w:position w:val="0"/>
                <w:sz w:val="20"/>
                <w:szCs w:val="20"/>
              </w:rPr>
              <w:t>14</w:t>
            </w:r>
            <w:r>
              <w:rPr>
                <w:rFonts w:ascii="SimSun" w:eastAsia="SimSun" w:hAnsi="SimSun" w:cs="SimSun"/>
                <w:color w:val="000000"/>
                <w:spacing w:val="0"/>
                <w:w w:val="100"/>
                <w:position w:val="0"/>
                <w:sz w:val="20"/>
                <w:szCs w:val="20"/>
              </w:rPr>
              <w:t xml:space="preserve">日对我司财产保全申请作出裁定， </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6</w:t>
            </w:r>
            <w:r>
              <w:rPr>
                <w:rFonts w:ascii="SimSun" w:eastAsia="SimSun" w:hAnsi="SimSun" w:cs="SimSun"/>
                <w:color w:val="000000"/>
                <w:spacing w:val="0"/>
                <w:w w:val="100"/>
                <w:position w:val="0"/>
                <w:sz w:val="20"/>
                <w:szCs w:val="20"/>
              </w:rPr>
              <w:t>月</w:t>
            </w:r>
            <w:r>
              <w:rPr>
                <w:color w:val="000000"/>
                <w:spacing w:val="0"/>
                <w:w w:val="100"/>
                <w:position w:val="0"/>
                <w:sz w:val="20"/>
                <w:szCs w:val="20"/>
              </w:rPr>
              <w:t>3</w:t>
            </w:r>
            <w:r>
              <w:rPr>
                <w:rFonts w:ascii="SimSun" w:eastAsia="SimSun" w:hAnsi="SimSun" w:cs="SimSun"/>
                <w:color w:val="000000"/>
                <w:spacing w:val="0"/>
                <w:w w:val="100"/>
                <w:position w:val="0"/>
                <w:sz w:val="20"/>
                <w:szCs w:val="20"/>
              </w:rPr>
              <w:t>日一审开庭，</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9</w:t>
            </w:r>
            <w:r>
              <w:rPr>
                <w:rFonts w:ascii="SimSun" w:eastAsia="SimSun" w:hAnsi="SimSun" w:cs="SimSun"/>
                <w:color w:val="000000"/>
                <w:spacing w:val="0"/>
                <w:w w:val="100"/>
                <w:position w:val="0"/>
                <w:sz w:val="20"/>
                <w:szCs w:val="20"/>
              </w:rPr>
              <w:t xml:space="preserve">月 </w:t>
            </w:r>
            <w:r>
              <w:rPr>
                <w:color w:val="000000"/>
                <w:spacing w:val="0"/>
                <w:w w:val="100"/>
                <w:position w:val="0"/>
                <w:sz w:val="20"/>
                <w:szCs w:val="20"/>
              </w:rPr>
              <w:t>7</w:t>
            </w:r>
            <w:r>
              <w:rPr>
                <w:rFonts w:ascii="SimSun" w:eastAsia="SimSun" w:hAnsi="SimSun" w:cs="SimSun"/>
                <w:color w:val="000000"/>
                <w:spacing w:val="0"/>
                <w:w w:val="100"/>
                <w:position w:val="0"/>
                <w:sz w:val="20"/>
                <w:szCs w:val="20"/>
              </w:rPr>
              <w:t>日法院作出一审判决，我司胜诉，对方 于</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9</w:t>
            </w:r>
            <w:r>
              <w:rPr>
                <w:rFonts w:ascii="SimSun" w:eastAsia="SimSun" w:hAnsi="SimSun" w:cs="SimSun"/>
                <w:color w:val="000000"/>
                <w:spacing w:val="0"/>
                <w:w w:val="100"/>
                <w:position w:val="0"/>
                <w:sz w:val="20"/>
                <w:szCs w:val="20"/>
              </w:rPr>
              <w:t>月</w:t>
            </w:r>
            <w:r>
              <w:rPr>
                <w:color w:val="000000"/>
                <w:spacing w:val="0"/>
                <w:w w:val="100"/>
                <w:position w:val="0"/>
                <w:sz w:val="20"/>
                <w:szCs w:val="20"/>
              </w:rPr>
              <w:t>15</w:t>
            </w:r>
            <w:r>
              <w:rPr>
                <w:rFonts w:ascii="SimSun" w:eastAsia="SimSun" w:hAnsi="SimSun" w:cs="SimSun"/>
                <w:color w:val="000000"/>
                <w:spacing w:val="0"/>
                <w:w w:val="100"/>
                <w:position w:val="0"/>
                <w:sz w:val="20"/>
                <w:szCs w:val="20"/>
              </w:rPr>
              <w:t>日申请上诉，</w:t>
            </w:r>
            <w:r>
              <w:rPr>
                <w:color w:val="000000"/>
                <w:spacing w:val="0"/>
                <w:w w:val="100"/>
                <w:position w:val="0"/>
                <w:sz w:val="20"/>
                <w:szCs w:val="20"/>
              </w:rPr>
              <w:t>2021</w:t>
            </w:r>
            <w:r>
              <w:rPr>
                <w:rFonts w:ascii="SimSun" w:eastAsia="SimSun" w:hAnsi="SimSun" w:cs="SimSun"/>
                <w:color w:val="000000"/>
                <w:spacing w:val="0"/>
                <w:w w:val="100"/>
                <w:position w:val="0"/>
                <w:sz w:val="20"/>
                <w:szCs w:val="20"/>
              </w:rPr>
              <w:t>年</w:t>
            </w:r>
            <w:r>
              <w:rPr>
                <w:color w:val="000000"/>
                <w:spacing w:val="0"/>
                <w:w w:val="100"/>
                <w:position w:val="0"/>
                <w:sz w:val="20"/>
                <w:szCs w:val="20"/>
              </w:rPr>
              <w:t xml:space="preserve">3 </w:t>
            </w:r>
            <w:r>
              <w:rPr>
                <w:rFonts w:ascii="SimSun" w:eastAsia="SimSun" w:hAnsi="SimSun" w:cs="SimSun"/>
                <w:color w:val="000000"/>
                <w:spacing w:val="0"/>
                <w:w w:val="100"/>
                <w:position w:val="0"/>
                <w:sz w:val="20"/>
                <w:szCs w:val="20"/>
              </w:rPr>
              <w:t>月</w:t>
            </w:r>
            <w:r>
              <w:rPr>
                <w:color w:val="000000"/>
                <w:spacing w:val="0"/>
                <w:w w:val="100"/>
                <w:position w:val="0"/>
                <w:sz w:val="20"/>
                <w:szCs w:val="20"/>
              </w:rPr>
              <w:t>12</w:t>
            </w:r>
            <w:r>
              <w:rPr>
                <w:rFonts w:ascii="SimSun" w:eastAsia="SimSun" w:hAnsi="SimSun" w:cs="SimSun"/>
                <w:color w:val="000000"/>
                <w:spacing w:val="0"/>
                <w:w w:val="100"/>
                <w:position w:val="0"/>
                <w:sz w:val="20"/>
                <w:szCs w:val="20"/>
              </w:rPr>
              <w:t>日二审已开庭完毕。</w:t>
            </w:r>
          </w:p>
        </w:tc>
      </w:tr>
      <w:tr>
        <w:trPr>
          <w:trHeight w:val="201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D0D0D"/>
                <w:spacing w:val="0"/>
                <w:w w:val="100"/>
                <w:position w:val="0"/>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D0D0D"/>
                <w:spacing w:val="0"/>
                <w:w w:val="100"/>
                <w:position w:val="0"/>
                <w:sz w:val="17"/>
                <w:szCs w:val="17"/>
              </w:rPr>
              <w:t>（</w:t>
            </w:r>
            <w:r>
              <w:rPr>
                <w:color w:val="0D0D0D"/>
                <w:spacing w:val="0"/>
                <w:w w:val="100"/>
                <w:position w:val="0"/>
                <w:sz w:val="18"/>
                <w:szCs w:val="18"/>
              </w:rPr>
              <w:t xml:space="preserve">2019 </w:t>
            </w:r>
            <w:r>
              <w:rPr>
                <w:rFonts w:ascii="SimSun" w:eastAsia="SimSun" w:hAnsi="SimSun" w:cs="SimSun"/>
                <w:color w:val="0D0D0D"/>
                <w:spacing w:val="0"/>
                <w:w w:val="100"/>
                <w:position w:val="0"/>
                <w:sz w:val="17"/>
                <w:szCs w:val="17"/>
              </w:rPr>
              <w:t>）浙</w:t>
            </w:r>
          </w:p>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D0D0D"/>
                <w:spacing w:val="0"/>
                <w:w w:val="100"/>
                <w:position w:val="0"/>
                <w:sz w:val="18"/>
                <w:szCs w:val="18"/>
              </w:rPr>
              <w:t>0105</w:t>
            </w:r>
            <w:r>
              <w:rPr>
                <w:rFonts w:ascii="SimSun" w:eastAsia="SimSun" w:hAnsi="SimSun" w:cs="SimSun"/>
                <w:color w:val="0D0D0D"/>
                <w:spacing w:val="0"/>
                <w:w w:val="100"/>
                <w:position w:val="0"/>
                <w:sz w:val="17"/>
                <w:szCs w:val="17"/>
              </w:rPr>
              <w:t>民初</w:t>
            </w:r>
          </w:p>
          <w:p>
            <w:pPr>
              <w:pStyle w:val="Style2"/>
              <w:keepNext w:val="0"/>
              <w:keepLines w:val="0"/>
              <w:widowControl w:val="0"/>
              <w:shd w:val="clear" w:color="auto" w:fill="auto"/>
              <w:bidi w:val="0"/>
              <w:spacing w:before="0" w:after="100" w:line="240" w:lineRule="auto"/>
              <w:ind w:left="0" w:right="0" w:firstLine="240"/>
              <w:jc w:val="left"/>
              <w:rPr>
                <w:sz w:val="17"/>
                <w:szCs w:val="17"/>
              </w:rPr>
            </w:pPr>
            <w:r>
              <w:rPr>
                <w:color w:val="0D0D0D"/>
                <w:spacing w:val="0"/>
                <w:w w:val="100"/>
                <w:position w:val="0"/>
                <w:sz w:val="18"/>
                <w:szCs w:val="18"/>
              </w:rPr>
              <w:t xml:space="preserve">5044 </w:t>
            </w:r>
            <w:r>
              <w:rPr>
                <w:rFonts w:ascii="SimSun" w:eastAsia="SimSun" w:hAnsi="SimSun" w:cs="SimSun"/>
                <w:color w:val="0D0D0D"/>
                <w:spacing w:val="0"/>
                <w:w w:val="100"/>
                <w:position w:val="0"/>
                <w:sz w:val="17"/>
                <w:szCs w:val="17"/>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160"/>
              <w:jc w:val="left"/>
              <w:rPr>
                <w:sz w:val="17"/>
                <w:szCs w:val="17"/>
              </w:rPr>
            </w:pPr>
            <w:r>
              <w:rPr>
                <w:rFonts w:ascii="SimSun" w:eastAsia="SimSun" w:hAnsi="SimSun" w:cs="SimSun"/>
                <w:color w:val="0D0D0D"/>
                <w:spacing w:val="0"/>
                <w:w w:val="100"/>
                <w:position w:val="0"/>
                <w:sz w:val="17"/>
                <w:szCs w:val="17"/>
              </w:rPr>
              <w:t>江苏亿</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140"/>
              <w:jc w:val="both"/>
              <w:rPr>
                <w:sz w:val="17"/>
                <w:szCs w:val="17"/>
              </w:rPr>
            </w:pPr>
            <w:r>
              <w:rPr>
                <w:rFonts w:ascii="SimSun" w:eastAsia="SimSun" w:hAnsi="SimSun" w:cs="SimSun"/>
                <w:color w:val="0D0D0D"/>
                <w:spacing w:val="0"/>
                <w:w w:val="100"/>
                <w:position w:val="0"/>
                <w:sz w:val="17"/>
                <w:szCs w:val="17"/>
              </w:rPr>
              <w:t>杭州双良 中荷环保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160" w:right="0" w:firstLine="0"/>
              <w:jc w:val="both"/>
              <w:rPr>
                <w:sz w:val="17"/>
                <w:szCs w:val="17"/>
              </w:rPr>
            </w:pPr>
            <w:r>
              <w:rPr>
                <w:rFonts w:ascii="SimSun" w:eastAsia="SimSun" w:hAnsi="SimSun" w:cs="SimSun"/>
                <w:color w:val="0D0D0D"/>
                <w:spacing w:val="0"/>
                <w:w w:val="100"/>
                <w:position w:val="0"/>
                <w:sz w:val="17"/>
                <w:szCs w:val="17"/>
              </w:rPr>
              <w:t>买卖合 同纠纷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D0D0D"/>
                <w:spacing w:val="0"/>
                <w:w w:val="100"/>
                <w:position w:val="0"/>
              </w:rPr>
              <w:t>353.60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20"/>
                <w:szCs w:val="20"/>
              </w:rPr>
            </w:pPr>
            <w:r>
              <w:rPr>
                <w:color w:val="000000"/>
                <w:spacing w:val="0"/>
                <w:w w:val="100"/>
                <w:position w:val="0"/>
                <w:sz w:val="20"/>
                <w:szCs w:val="20"/>
              </w:rPr>
              <w:t>2019</w:t>
            </w:r>
            <w:r>
              <w:rPr>
                <w:rFonts w:ascii="SimSun" w:eastAsia="SimSun" w:hAnsi="SimSun" w:cs="SimSun"/>
                <w:color w:val="000000"/>
                <w:spacing w:val="0"/>
                <w:w w:val="100"/>
                <w:position w:val="0"/>
                <w:sz w:val="20"/>
                <w:szCs w:val="20"/>
              </w:rPr>
              <w:t>年</w:t>
            </w:r>
            <w:r>
              <w:rPr>
                <w:color w:val="000000"/>
                <w:spacing w:val="0"/>
                <w:w w:val="100"/>
                <w:position w:val="0"/>
                <w:sz w:val="20"/>
                <w:szCs w:val="20"/>
              </w:rPr>
              <w:t>7</w:t>
            </w:r>
            <w:r>
              <w:rPr>
                <w:rFonts w:ascii="SimSun" w:eastAsia="SimSun" w:hAnsi="SimSun" w:cs="SimSun"/>
                <w:color w:val="000000"/>
                <w:spacing w:val="0"/>
                <w:w w:val="100"/>
                <w:position w:val="0"/>
                <w:sz w:val="20"/>
                <w:szCs w:val="20"/>
              </w:rPr>
              <w:t>月</w:t>
            </w:r>
            <w:r>
              <w:rPr>
                <w:color w:val="000000"/>
                <w:spacing w:val="0"/>
                <w:w w:val="100"/>
                <w:position w:val="0"/>
                <w:sz w:val="20"/>
                <w:szCs w:val="20"/>
              </w:rPr>
              <w:t>23</w:t>
            </w:r>
            <w:r>
              <w:rPr>
                <w:rFonts w:ascii="SimSun" w:eastAsia="SimSun" w:hAnsi="SimSun" w:cs="SimSun"/>
                <w:color w:val="000000"/>
                <w:spacing w:val="0"/>
                <w:w w:val="100"/>
                <w:position w:val="0"/>
                <w:sz w:val="20"/>
                <w:szCs w:val="20"/>
              </w:rPr>
              <w:t>日开庭审理，</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5</w:t>
            </w:r>
            <w:r>
              <w:rPr>
                <w:rFonts w:ascii="SimSun" w:eastAsia="SimSun" w:hAnsi="SimSun" w:cs="SimSun"/>
                <w:color w:val="000000"/>
                <w:spacing w:val="0"/>
                <w:w w:val="100"/>
                <w:position w:val="0"/>
                <w:sz w:val="20"/>
                <w:szCs w:val="20"/>
              </w:rPr>
              <w:t xml:space="preserve">月 </w:t>
            </w:r>
            <w:r>
              <w:rPr>
                <w:color w:val="000000"/>
                <w:spacing w:val="0"/>
                <w:w w:val="100"/>
                <w:position w:val="0"/>
                <w:sz w:val="20"/>
                <w:szCs w:val="20"/>
              </w:rPr>
              <w:t>11</w:t>
            </w:r>
            <w:r>
              <w:rPr>
                <w:rFonts w:ascii="SimSun" w:eastAsia="SimSun" w:hAnsi="SimSun" w:cs="SimSun"/>
                <w:color w:val="000000"/>
                <w:spacing w:val="0"/>
                <w:w w:val="100"/>
                <w:position w:val="0"/>
                <w:sz w:val="20"/>
                <w:szCs w:val="20"/>
              </w:rPr>
              <w:t>日法院作出一审判决，我方于</w:t>
            </w:r>
            <w:r>
              <w:rPr>
                <w:color w:val="000000"/>
                <w:spacing w:val="0"/>
                <w:w w:val="100"/>
                <w:position w:val="0"/>
                <w:sz w:val="20"/>
                <w:szCs w:val="20"/>
              </w:rPr>
              <w:t>2020</w:t>
            </w:r>
            <w:r>
              <w:rPr>
                <w:rFonts w:ascii="SimSun" w:eastAsia="SimSun" w:hAnsi="SimSun" w:cs="SimSun"/>
                <w:color w:val="000000"/>
                <w:spacing w:val="0"/>
                <w:w w:val="100"/>
                <w:position w:val="0"/>
                <w:sz w:val="20"/>
                <w:szCs w:val="20"/>
              </w:rPr>
              <w:t xml:space="preserve">年 </w:t>
            </w:r>
            <w:r>
              <w:rPr>
                <w:color w:val="000000"/>
                <w:spacing w:val="0"/>
                <w:w w:val="100"/>
                <w:position w:val="0"/>
                <w:sz w:val="20"/>
                <w:szCs w:val="20"/>
              </w:rPr>
              <w:t>6</w:t>
            </w:r>
            <w:r>
              <w:rPr>
                <w:rFonts w:ascii="SimSun" w:eastAsia="SimSun" w:hAnsi="SimSun" w:cs="SimSun"/>
                <w:color w:val="000000"/>
                <w:spacing w:val="0"/>
                <w:w w:val="100"/>
                <w:position w:val="0"/>
                <w:sz w:val="20"/>
                <w:szCs w:val="20"/>
              </w:rPr>
              <w:t>月</w:t>
            </w:r>
            <w:r>
              <w:rPr>
                <w:color w:val="000000"/>
                <w:spacing w:val="0"/>
                <w:w w:val="100"/>
                <w:position w:val="0"/>
                <w:sz w:val="20"/>
                <w:szCs w:val="20"/>
              </w:rPr>
              <w:t>15</w:t>
            </w:r>
            <w:r>
              <w:rPr>
                <w:rFonts w:ascii="SimSun" w:eastAsia="SimSun" w:hAnsi="SimSun" w:cs="SimSun"/>
                <w:color w:val="000000"/>
                <w:spacing w:val="0"/>
                <w:w w:val="100"/>
                <w:position w:val="0"/>
                <w:sz w:val="20"/>
                <w:szCs w:val="20"/>
              </w:rPr>
              <w:t>日提起上诉，</w:t>
            </w:r>
            <w:r>
              <w:rPr>
                <w:color w:val="000000"/>
                <w:spacing w:val="0"/>
                <w:w w:val="100"/>
                <w:position w:val="0"/>
                <w:sz w:val="20"/>
                <w:szCs w:val="20"/>
              </w:rPr>
              <w:t>2021</w:t>
            </w:r>
            <w:r>
              <w:rPr>
                <w:rFonts w:ascii="SimSun" w:eastAsia="SimSun" w:hAnsi="SimSun" w:cs="SimSun"/>
                <w:color w:val="000000"/>
                <w:spacing w:val="0"/>
                <w:w w:val="100"/>
                <w:position w:val="0"/>
                <w:sz w:val="20"/>
                <w:szCs w:val="20"/>
              </w:rPr>
              <w:t>年</w:t>
            </w:r>
            <w:r>
              <w:rPr>
                <w:color w:val="000000"/>
                <w:spacing w:val="0"/>
                <w:w w:val="100"/>
                <w:position w:val="0"/>
                <w:sz w:val="20"/>
                <w:szCs w:val="20"/>
              </w:rPr>
              <w:t>1</w:t>
            </w:r>
            <w:r>
              <w:rPr>
                <w:rFonts w:ascii="SimSun" w:eastAsia="SimSun" w:hAnsi="SimSun" w:cs="SimSun"/>
                <w:color w:val="000000"/>
                <w:spacing w:val="0"/>
                <w:w w:val="100"/>
                <w:position w:val="0"/>
                <w:sz w:val="20"/>
                <w:szCs w:val="20"/>
              </w:rPr>
              <w:t>月</w:t>
            </w:r>
            <w:r>
              <w:rPr>
                <w:color w:val="000000"/>
                <w:spacing w:val="0"/>
                <w:w w:val="100"/>
                <w:position w:val="0"/>
                <w:sz w:val="20"/>
                <w:szCs w:val="20"/>
              </w:rPr>
              <w:t>29</w:t>
            </w:r>
            <w:r>
              <w:rPr>
                <w:rFonts w:ascii="SimSun" w:eastAsia="SimSun" w:hAnsi="SimSun" w:cs="SimSun"/>
                <w:color w:val="000000"/>
                <w:spacing w:val="0"/>
                <w:w w:val="100"/>
                <w:position w:val="0"/>
                <w:sz w:val="20"/>
                <w:szCs w:val="20"/>
              </w:rPr>
              <w:t>日杭 州市中级人民法院作出终审判决，我方胜 诉，于</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2</w:t>
            </w:r>
            <w:r>
              <w:rPr>
                <w:rFonts w:ascii="SimSun" w:eastAsia="SimSun" w:hAnsi="SimSun" w:cs="SimSun"/>
                <w:color w:val="000000"/>
                <w:spacing w:val="0"/>
                <w:w w:val="100"/>
                <w:position w:val="0"/>
                <w:sz w:val="20"/>
                <w:szCs w:val="20"/>
              </w:rPr>
              <w:t>月</w:t>
            </w:r>
            <w:r>
              <w:rPr>
                <w:color w:val="000000"/>
                <w:spacing w:val="0"/>
                <w:w w:val="100"/>
                <w:position w:val="0"/>
                <w:sz w:val="20"/>
                <w:szCs w:val="20"/>
              </w:rPr>
              <w:t>8</w:t>
            </w:r>
            <w:r>
              <w:rPr>
                <w:rFonts w:ascii="SimSun" w:eastAsia="SimSun" w:hAnsi="SimSun" w:cs="SimSun"/>
                <w:color w:val="000000"/>
                <w:spacing w:val="0"/>
                <w:w w:val="100"/>
                <w:position w:val="0"/>
                <w:sz w:val="20"/>
                <w:szCs w:val="20"/>
              </w:rPr>
              <w:t>日收回</w:t>
            </w:r>
            <w:r>
              <w:rPr>
                <w:color w:val="000000"/>
                <w:spacing w:val="0"/>
                <w:w w:val="100"/>
                <w:position w:val="0"/>
                <w:sz w:val="20"/>
                <w:szCs w:val="20"/>
              </w:rPr>
              <w:t>98573</w:t>
            </w:r>
            <w:r>
              <w:rPr>
                <w:rFonts w:ascii="SimSun" w:eastAsia="SimSun" w:hAnsi="SimSun" w:cs="SimSun"/>
                <w:color w:val="000000"/>
                <w:spacing w:val="0"/>
                <w:w w:val="100"/>
                <w:position w:val="0"/>
                <w:sz w:val="20"/>
                <w:szCs w:val="20"/>
              </w:rPr>
              <w:t>元， 余款已申请强制执行。</w:t>
            </w:r>
          </w:p>
        </w:tc>
      </w:tr>
      <w:tr>
        <w:trPr>
          <w:trHeight w:val="134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D0D0D"/>
                <w:spacing w:val="0"/>
                <w:w w:val="100"/>
                <w:position w:val="0"/>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D0D0D"/>
                <w:spacing w:val="0"/>
                <w:w w:val="100"/>
                <w:position w:val="0"/>
                <w:sz w:val="17"/>
                <w:szCs w:val="17"/>
              </w:rPr>
              <w:t>（</w:t>
            </w:r>
            <w:r>
              <w:rPr>
                <w:color w:val="0D0D0D"/>
                <w:spacing w:val="0"/>
                <w:w w:val="100"/>
                <w:position w:val="0"/>
                <w:sz w:val="18"/>
                <w:szCs w:val="18"/>
              </w:rPr>
              <w:t>2019</w:t>
            </w:r>
            <w:r>
              <w:rPr>
                <w:rFonts w:ascii="SimSun" w:eastAsia="SimSun" w:hAnsi="SimSun" w:cs="SimSun"/>
                <w:color w:val="0D0D0D"/>
                <w:spacing w:val="0"/>
                <w:w w:val="100"/>
                <w:position w:val="0"/>
                <w:sz w:val="17"/>
                <w:szCs w:val="17"/>
              </w:rPr>
              <w:t>）闽</w:t>
            </w:r>
          </w:p>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D0D0D"/>
                <w:spacing w:val="0"/>
                <w:w w:val="100"/>
                <w:position w:val="0"/>
                <w:sz w:val="18"/>
                <w:szCs w:val="18"/>
              </w:rPr>
              <w:t>0602</w:t>
            </w:r>
            <w:r>
              <w:rPr>
                <w:rFonts w:ascii="SimSun" w:eastAsia="SimSun" w:hAnsi="SimSun" w:cs="SimSun"/>
                <w:color w:val="0D0D0D"/>
                <w:spacing w:val="0"/>
                <w:w w:val="100"/>
                <w:position w:val="0"/>
                <w:sz w:val="17"/>
                <w:szCs w:val="17"/>
              </w:rPr>
              <w:t>民初</w:t>
            </w:r>
          </w:p>
          <w:p>
            <w:pPr>
              <w:pStyle w:val="Style2"/>
              <w:keepNext w:val="0"/>
              <w:keepLines w:val="0"/>
              <w:widowControl w:val="0"/>
              <w:shd w:val="clear" w:color="auto" w:fill="auto"/>
              <w:bidi w:val="0"/>
              <w:spacing w:before="0" w:after="100" w:line="240" w:lineRule="auto"/>
              <w:ind w:left="0" w:right="0" w:firstLine="240"/>
              <w:jc w:val="left"/>
              <w:rPr>
                <w:sz w:val="17"/>
                <w:szCs w:val="17"/>
              </w:rPr>
            </w:pPr>
            <w:r>
              <w:rPr>
                <w:color w:val="0D0D0D"/>
                <w:spacing w:val="0"/>
                <w:w w:val="100"/>
                <w:position w:val="0"/>
                <w:sz w:val="18"/>
                <w:szCs w:val="18"/>
              </w:rPr>
              <w:t xml:space="preserve">5388 </w:t>
            </w:r>
            <w:r>
              <w:rPr>
                <w:rFonts w:ascii="SimSun" w:eastAsia="SimSun" w:hAnsi="SimSun" w:cs="SimSun"/>
                <w:color w:val="0D0D0D"/>
                <w:spacing w:val="0"/>
                <w:w w:val="100"/>
                <w:position w:val="0"/>
                <w:sz w:val="17"/>
                <w:szCs w:val="17"/>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D0D0D"/>
                <w:spacing w:val="0"/>
                <w:w w:val="100"/>
                <w:position w:val="0"/>
                <w:sz w:val="17"/>
                <w:szCs w:val="17"/>
              </w:rPr>
              <w:t>江苏亿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D0D0D"/>
                <w:spacing w:val="0"/>
                <w:w w:val="100"/>
                <w:position w:val="0"/>
                <w:sz w:val="17"/>
                <w:szCs w:val="17"/>
              </w:rPr>
              <w:t>福建三宝</w:t>
            </w:r>
          </w:p>
          <w:p>
            <w:pPr>
              <w:pStyle w:val="Style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D0D0D"/>
                <w:spacing w:val="0"/>
                <w:w w:val="100"/>
                <w:position w:val="0"/>
                <w:sz w:val="17"/>
                <w:szCs w:val="17"/>
              </w:rPr>
              <w:t>钢铁有限</w:t>
            </w:r>
          </w:p>
          <w:p>
            <w:pPr>
              <w:pStyle w:val="Style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D0D0D"/>
                <w:spacing w:val="0"/>
                <w:w w:val="100"/>
                <w:position w:val="0"/>
                <w:sz w:val="17"/>
                <w:szCs w:val="17"/>
              </w:rPr>
              <w:t>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160" w:right="0" w:firstLine="0"/>
              <w:jc w:val="both"/>
              <w:rPr>
                <w:sz w:val="17"/>
                <w:szCs w:val="17"/>
              </w:rPr>
            </w:pPr>
            <w:r>
              <w:rPr>
                <w:rFonts w:ascii="SimSun" w:eastAsia="SimSun" w:hAnsi="SimSun" w:cs="SimSun"/>
                <w:color w:val="0D0D0D"/>
                <w:spacing w:val="0"/>
                <w:w w:val="100"/>
                <w:position w:val="0"/>
                <w:sz w:val="17"/>
                <w:szCs w:val="17"/>
              </w:rPr>
              <w:t>买卖合 同纠纷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D0D0D"/>
                <w:spacing w:val="0"/>
                <w:w w:val="100"/>
                <w:position w:val="0"/>
              </w:rPr>
              <w:t>574.92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20"/>
                <w:szCs w:val="20"/>
              </w:rPr>
            </w:pPr>
            <w:r>
              <w:rPr>
                <w:rFonts w:ascii="SimSun" w:eastAsia="SimSun" w:hAnsi="SimSun" w:cs="SimSun"/>
                <w:color w:val="000000"/>
                <w:spacing w:val="0"/>
                <w:w w:val="100"/>
                <w:position w:val="0"/>
                <w:sz w:val="20"/>
                <w:szCs w:val="20"/>
              </w:rPr>
              <w:t>法院于</w:t>
            </w:r>
            <w:r>
              <w:rPr>
                <w:color w:val="000000"/>
                <w:spacing w:val="0"/>
                <w:w w:val="100"/>
                <w:position w:val="0"/>
                <w:sz w:val="20"/>
                <w:szCs w:val="20"/>
              </w:rPr>
              <w:t>2019</w:t>
            </w:r>
            <w:r>
              <w:rPr>
                <w:rFonts w:ascii="SimSun" w:eastAsia="SimSun" w:hAnsi="SimSun" w:cs="SimSun"/>
                <w:color w:val="000000"/>
                <w:spacing w:val="0"/>
                <w:w w:val="100"/>
                <w:position w:val="0"/>
                <w:sz w:val="20"/>
                <w:szCs w:val="20"/>
              </w:rPr>
              <w:t>年</w:t>
            </w:r>
            <w:r>
              <w:rPr>
                <w:color w:val="000000"/>
                <w:spacing w:val="0"/>
                <w:w w:val="100"/>
                <w:position w:val="0"/>
                <w:sz w:val="20"/>
                <w:szCs w:val="20"/>
              </w:rPr>
              <w:t>5</w:t>
            </w:r>
            <w:r>
              <w:rPr>
                <w:rFonts w:ascii="SimSun" w:eastAsia="SimSun" w:hAnsi="SimSun" w:cs="SimSun"/>
                <w:color w:val="000000"/>
                <w:spacing w:val="0"/>
                <w:w w:val="100"/>
                <w:position w:val="0"/>
                <w:sz w:val="20"/>
                <w:szCs w:val="20"/>
              </w:rPr>
              <w:t>月</w:t>
            </w:r>
            <w:r>
              <w:rPr>
                <w:color w:val="000000"/>
                <w:spacing w:val="0"/>
                <w:w w:val="100"/>
                <w:position w:val="0"/>
                <w:sz w:val="20"/>
                <w:szCs w:val="20"/>
              </w:rPr>
              <w:t>30</w:t>
            </w:r>
            <w:r>
              <w:rPr>
                <w:rFonts w:ascii="SimSun" w:eastAsia="SimSun" w:hAnsi="SimSun" w:cs="SimSun"/>
                <w:color w:val="000000"/>
                <w:spacing w:val="0"/>
                <w:w w:val="100"/>
                <w:position w:val="0"/>
                <w:sz w:val="20"/>
                <w:szCs w:val="20"/>
              </w:rPr>
              <w:t>日受理，</w:t>
            </w:r>
            <w:r>
              <w:rPr>
                <w:color w:val="000000"/>
                <w:spacing w:val="0"/>
                <w:w w:val="100"/>
                <w:position w:val="0"/>
                <w:sz w:val="20"/>
                <w:szCs w:val="20"/>
              </w:rPr>
              <w:t>2019</w:t>
            </w:r>
            <w:r>
              <w:rPr>
                <w:rFonts w:ascii="SimSun" w:eastAsia="SimSun" w:hAnsi="SimSun" w:cs="SimSun"/>
                <w:color w:val="000000"/>
                <w:spacing w:val="0"/>
                <w:w w:val="100"/>
                <w:position w:val="0"/>
                <w:sz w:val="20"/>
                <w:szCs w:val="20"/>
              </w:rPr>
              <w:t xml:space="preserve">年 </w:t>
            </w:r>
            <w:r>
              <w:rPr>
                <w:color w:val="000000"/>
                <w:spacing w:val="0"/>
                <w:w w:val="100"/>
                <w:position w:val="0"/>
                <w:sz w:val="20"/>
                <w:szCs w:val="20"/>
              </w:rPr>
              <w:t>12</w:t>
            </w:r>
            <w:r>
              <w:rPr>
                <w:rFonts w:ascii="SimSun" w:eastAsia="SimSun" w:hAnsi="SimSun" w:cs="SimSun"/>
                <w:color w:val="000000"/>
                <w:spacing w:val="0"/>
                <w:w w:val="100"/>
                <w:position w:val="0"/>
                <w:sz w:val="20"/>
                <w:szCs w:val="20"/>
              </w:rPr>
              <w:t>月</w:t>
            </w:r>
            <w:r>
              <w:rPr>
                <w:color w:val="000000"/>
                <w:spacing w:val="0"/>
                <w:w w:val="100"/>
                <w:position w:val="0"/>
                <w:sz w:val="20"/>
                <w:szCs w:val="20"/>
              </w:rPr>
              <w:t>27</w:t>
            </w:r>
            <w:r>
              <w:rPr>
                <w:rFonts w:ascii="SimSun" w:eastAsia="SimSun" w:hAnsi="SimSun" w:cs="SimSun"/>
                <w:color w:val="000000"/>
                <w:spacing w:val="0"/>
                <w:w w:val="100"/>
                <w:position w:val="0"/>
                <w:sz w:val="20"/>
                <w:szCs w:val="20"/>
              </w:rPr>
              <w:t>日法院作出一审判决，</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 xml:space="preserve">5 </w:t>
            </w:r>
            <w:r>
              <w:rPr>
                <w:rFonts w:ascii="SimSun" w:eastAsia="SimSun" w:hAnsi="SimSun" w:cs="SimSun"/>
                <w:color w:val="000000"/>
                <w:spacing w:val="0"/>
                <w:w w:val="100"/>
                <w:position w:val="0"/>
                <w:sz w:val="20"/>
                <w:szCs w:val="20"/>
              </w:rPr>
              <w:t>月</w:t>
            </w:r>
            <w:r>
              <w:rPr>
                <w:color w:val="000000"/>
                <w:spacing w:val="0"/>
                <w:w w:val="100"/>
                <w:position w:val="0"/>
                <w:sz w:val="20"/>
                <w:szCs w:val="20"/>
              </w:rPr>
              <w:t>29</w:t>
            </w:r>
            <w:r>
              <w:rPr>
                <w:rFonts w:ascii="SimSun" w:eastAsia="SimSun" w:hAnsi="SimSun" w:cs="SimSun"/>
                <w:color w:val="000000"/>
                <w:spacing w:val="0"/>
                <w:w w:val="100"/>
                <w:position w:val="0"/>
                <w:sz w:val="20"/>
                <w:szCs w:val="20"/>
              </w:rPr>
              <w:t>日二审维持一审原判，</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 xml:space="preserve">12 </w:t>
            </w:r>
            <w:r>
              <w:rPr>
                <w:rFonts w:ascii="SimSun" w:eastAsia="SimSun" w:hAnsi="SimSun" w:cs="SimSun"/>
                <w:color w:val="000000"/>
                <w:spacing w:val="0"/>
                <w:w w:val="100"/>
                <w:position w:val="0"/>
                <w:sz w:val="20"/>
                <w:szCs w:val="20"/>
              </w:rPr>
              <w:t>月</w:t>
            </w:r>
            <w:r>
              <w:rPr>
                <w:color w:val="000000"/>
                <w:spacing w:val="0"/>
                <w:w w:val="100"/>
                <w:position w:val="0"/>
                <w:sz w:val="20"/>
                <w:szCs w:val="20"/>
              </w:rPr>
              <w:t>28</w:t>
            </w:r>
            <w:r>
              <w:rPr>
                <w:rFonts w:ascii="SimSun" w:eastAsia="SimSun" w:hAnsi="SimSun" w:cs="SimSun"/>
                <w:color w:val="000000"/>
                <w:spacing w:val="0"/>
                <w:w w:val="100"/>
                <w:position w:val="0"/>
                <w:sz w:val="20"/>
                <w:szCs w:val="20"/>
              </w:rPr>
              <w:t>日再审，我方败诉，计划继续申诉。</w:t>
            </w:r>
          </w:p>
        </w:tc>
      </w:tr>
      <w:tr>
        <w:trPr>
          <w:trHeight w:val="133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D0D0D"/>
                <w:spacing w:val="0"/>
                <w:w w:val="100"/>
                <w:position w:val="0"/>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D0D0D"/>
                <w:spacing w:val="0"/>
                <w:w w:val="100"/>
                <w:position w:val="0"/>
                <w:sz w:val="17"/>
                <w:szCs w:val="17"/>
              </w:rPr>
              <w:t>（</w:t>
            </w:r>
            <w:r>
              <w:rPr>
                <w:color w:val="0D0D0D"/>
                <w:spacing w:val="0"/>
                <w:w w:val="100"/>
                <w:position w:val="0"/>
                <w:sz w:val="18"/>
                <w:szCs w:val="18"/>
              </w:rPr>
              <w:t>2020</w:t>
            </w:r>
            <w:r>
              <w:rPr>
                <w:rFonts w:ascii="SimSun" w:eastAsia="SimSun" w:hAnsi="SimSun" w:cs="SimSun"/>
                <w:color w:val="0D0D0D"/>
                <w:spacing w:val="0"/>
                <w:w w:val="100"/>
                <w:position w:val="0"/>
                <w:sz w:val="17"/>
                <w:szCs w:val="17"/>
              </w:rPr>
              <w:t>）苏</w:t>
            </w:r>
          </w:p>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D0D0D"/>
                <w:spacing w:val="0"/>
                <w:w w:val="100"/>
                <w:position w:val="0"/>
                <w:sz w:val="18"/>
                <w:szCs w:val="18"/>
              </w:rPr>
              <w:t>0281</w:t>
            </w:r>
            <w:r>
              <w:rPr>
                <w:rFonts w:ascii="SimSun" w:eastAsia="SimSun" w:hAnsi="SimSun" w:cs="SimSun"/>
                <w:color w:val="0D0D0D"/>
                <w:spacing w:val="0"/>
                <w:w w:val="100"/>
                <w:position w:val="0"/>
                <w:sz w:val="17"/>
                <w:szCs w:val="17"/>
              </w:rPr>
              <w:t>民初</w:t>
            </w:r>
          </w:p>
          <w:p>
            <w:pPr>
              <w:pStyle w:val="Style2"/>
              <w:keepNext w:val="0"/>
              <w:keepLines w:val="0"/>
              <w:widowControl w:val="0"/>
              <w:shd w:val="clear" w:color="auto" w:fill="auto"/>
              <w:bidi w:val="0"/>
              <w:spacing w:before="0" w:after="100" w:line="240" w:lineRule="auto"/>
              <w:ind w:left="0" w:right="0" w:firstLine="240"/>
              <w:jc w:val="left"/>
              <w:rPr>
                <w:sz w:val="17"/>
                <w:szCs w:val="17"/>
              </w:rPr>
            </w:pPr>
            <w:r>
              <w:rPr>
                <w:color w:val="0D0D0D"/>
                <w:spacing w:val="0"/>
                <w:w w:val="100"/>
                <w:position w:val="0"/>
                <w:sz w:val="18"/>
                <w:szCs w:val="18"/>
              </w:rPr>
              <w:t xml:space="preserve">6157 </w:t>
            </w:r>
            <w:r>
              <w:rPr>
                <w:rFonts w:ascii="SimSun" w:eastAsia="SimSun" w:hAnsi="SimSun" w:cs="SimSun"/>
                <w:color w:val="0D0D0D"/>
                <w:spacing w:val="0"/>
                <w:w w:val="100"/>
                <w:position w:val="0"/>
                <w:sz w:val="17"/>
                <w:szCs w:val="17"/>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D0D0D"/>
                <w:spacing w:val="0"/>
                <w:w w:val="100"/>
                <w:position w:val="0"/>
                <w:sz w:val="17"/>
                <w:szCs w:val="17"/>
              </w:rPr>
              <w:t>江苏亿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140"/>
              <w:jc w:val="left"/>
              <w:rPr>
                <w:sz w:val="17"/>
                <w:szCs w:val="17"/>
              </w:rPr>
            </w:pPr>
            <w:r>
              <w:rPr>
                <w:rFonts w:ascii="SimSun" w:eastAsia="SimSun" w:hAnsi="SimSun" w:cs="SimSun"/>
                <w:color w:val="0D0D0D"/>
                <w:spacing w:val="0"/>
                <w:w w:val="100"/>
                <w:position w:val="0"/>
                <w:sz w:val="17"/>
                <w:szCs w:val="17"/>
              </w:rPr>
              <w:t>德州群峰 机械制造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160" w:right="0" w:firstLine="0"/>
              <w:jc w:val="both"/>
              <w:rPr>
                <w:sz w:val="17"/>
                <w:szCs w:val="17"/>
              </w:rPr>
            </w:pPr>
            <w:r>
              <w:rPr>
                <w:rFonts w:ascii="SimSun" w:eastAsia="SimSun" w:hAnsi="SimSun" w:cs="SimSun"/>
                <w:color w:val="0D0D0D"/>
                <w:spacing w:val="0"/>
                <w:w w:val="100"/>
                <w:position w:val="0"/>
                <w:sz w:val="17"/>
                <w:szCs w:val="17"/>
              </w:rPr>
              <w:t>买卖合 同纠纷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D0D0D"/>
                <w:spacing w:val="0"/>
                <w:w w:val="100"/>
                <w:position w:val="0"/>
              </w:rPr>
              <w:t>470.00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20"/>
                <w:szCs w:val="20"/>
              </w:rPr>
            </w:pPr>
            <w:r>
              <w:rPr>
                <w:rFonts w:ascii="SimSun" w:eastAsia="SimSun" w:hAnsi="SimSun" w:cs="SimSun"/>
                <w:color w:val="000000"/>
                <w:spacing w:val="0"/>
                <w:w w:val="100"/>
                <w:position w:val="0"/>
                <w:sz w:val="20"/>
                <w:szCs w:val="20"/>
              </w:rPr>
              <w:t>法院分别于</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7</w:t>
            </w:r>
            <w:r>
              <w:rPr>
                <w:rFonts w:ascii="SimSun" w:eastAsia="SimSun" w:hAnsi="SimSun" w:cs="SimSun"/>
                <w:color w:val="000000"/>
                <w:spacing w:val="0"/>
                <w:w w:val="100"/>
                <w:position w:val="0"/>
                <w:sz w:val="20"/>
                <w:szCs w:val="20"/>
              </w:rPr>
              <w:t>月</w:t>
            </w:r>
            <w:r>
              <w:rPr>
                <w:color w:val="000000"/>
                <w:spacing w:val="0"/>
                <w:w w:val="100"/>
                <w:position w:val="0"/>
                <w:sz w:val="20"/>
                <w:szCs w:val="20"/>
              </w:rPr>
              <w:t>22</w:t>
            </w:r>
            <w:r>
              <w:rPr>
                <w:rFonts w:ascii="SimSun" w:eastAsia="SimSun" w:hAnsi="SimSun" w:cs="SimSun"/>
                <w:color w:val="000000"/>
                <w:spacing w:val="0"/>
                <w:w w:val="100"/>
                <w:position w:val="0"/>
                <w:sz w:val="20"/>
                <w:szCs w:val="20"/>
              </w:rPr>
              <w:t>日、</w:t>
            </w:r>
            <w:r>
              <w:rPr>
                <w:color w:val="000000"/>
                <w:spacing w:val="0"/>
                <w:w w:val="100"/>
                <w:position w:val="0"/>
                <w:sz w:val="20"/>
                <w:szCs w:val="20"/>
              </w:rPr>
              <w:t>8</w:t>
            </w:r>
            <w:r>
              <w:rPr>
                <w:rFonts w:ascii="SimSun" w:eastAsia="SimSun" w:hAnsi="SimSun" w:cs="SimSun"/>
                <w:color w:val="000000"/>
                <w:spacing w:val="0"/>
                <w:w w:val="100"/>
                <w:position w:val="0"/>
                <w:sz w:val="20"/>
                <w:szCs w:val="20"/>
              </w:rPr>
              <w:t>月</w:t>
            </w:r>
            <w:r>
              <w:rPr>
                <w:color w:val="000000"/>
                <w:spacing w:val="0"/>
                <w:w w:val="100"/>
                <w:position w:val="0"/>
                <w:sz w:val="20"/>
                <w:szCs w:val="20"/>
              </w:rPr>
              <w:t>5</w:t>
            </w:r>
            <w:r>
              <w:rPr>
                <w:rFonts w:ascii="SimSun" w:eastAsia="SimSun" w:hAnsi="SimSun" w:cs="SimSun"/>
                <w:color w:val="000000"/>
                <w:spacing w:val="0"/>
                <w:w w:val="100"/>
                <w:position w:val="0"/>
                <w:sz w:val="20"/>
                <w:szCs w:val="20"/>
              </w:rPr>
              <w:t xml:space="preserve">日、 </w:t>
            </w:r>
            <w:r>
              <w:rPr>
                <w:color w:val="000000"/>
                <w:spacing w:val="0"/>
                <w:w w:val="100"/>
                <w:position w:val="0"/>
                <w:sz w:val="20"/>
                <w:szCs w:val="20"/>
              </w:rPr>
              <w:t>9</w:t>
            </w:r>
            <w:r>
              <w:rPr>
                <w:rFonts w:ascii="SimSun" w:eastAsia="SimSun" w:hAnsi="SimSun" w:cs="SimSun"/>
                <w:color w:val="000000"/>
                <w:spacing w:val="0"/>
                <w:w w:val="100"/>
                <w:position w:val="0"/>
                <w:sz w:val="20"/>
                <w:szCs w:val="20"/>
              </w:rPr>
              <w:t>月</w:t>
            </w:r>
            <w:r>
              <w:rPr>
                <w:color w:val="000000"/>
                <w:spacing w:val="0"/>
                <w:w w:val="100"/>
                <w:position w:val="0"/>
                <w:sz w:val="20"/>
                <w:szCs w:val="20"/>
              </w:rPr>
              <w:t>10</w:t>
            </w:r>
            <w:r>
              <w:rPr>
                <w:rFonts w:ascii="SimSun" w:eastAsia="SimSun" w:hAnsi="SimSun" w:cs="SimSun"/>
                <w:color w:val="000000"/>
                <w:spacing w:val="0"/>
                <w:w w:val="100"/>
                <w:position w:val="0"/>
                <w:sz w:val="20"/>
                <w:szCs w:val="20"/>
              </w:rPr>
              <w:t>日进行</w:t>
            </w:r>
            <w:r>
              <w:rPr>
                <w:color w:val="000000"/>
                <w:spacing w:val="0"/>
                <w:w w:val="100"/>
                <w:position w:val="0"/>
                <w:sz w:val="20"/>
                <w:szCs w:val="20"/>
              </w:rPr>
              <w:t>3</w:t>
            </w:r>
            <w:r>
              <w:rPr>
                <w:rFonts w:ascii="SimSun" w:eastAsia="SimSun" w:hAnsi="SimSun" w:cs="SimSun"/>
                <w:color w:val="000000"/>
                <w:spacing w:val="0"/>
                <w:w w:val="100"/>
                <w:position w:val="0"/>
                <w:sz w:val="20"/>
                <w:szCs w:val="20"/>
              </w:rPr>
              <w:t>次庭审，</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12</w:t>
            </w:r>
            <w:r>
              <w:rPr>
                <w:rFonts w:ascii="SimSun" w:eastAsia="SimSun" w:hAnsi="SimSun" w:cs="SimSun"/>
                <w:color w:val="000000"/>
                <w:spacing w:val="0"/>
                <w:w w:val="100"/>
                <w:position w:val="0"/>
                <w:sz w:val="20"/>
                <w:szCs w:val="20"/>
              </w:rPr>
              <w:t xml:space="preserve">月 </w:t>
            </w:r>
            <w:r>
              <w:rPr>
                <w:color w:val="000000"/>
                <w:spacing w:val="0"/>
                <w:w w:val="100"/>
                <w:position w:val="0"/>
                <w:sz w:val="20"/>
                <w:szCs w:val="20"/>
              </w:rPr>
              <w:t xml:space="preserve">10 </w:t>
            </w:r>
            <w:r>
              <w:rPr>
                <w:rFonts w:ascii="SimSun" w:eastAsia="SimSun" w:hAnsi="SimSun" w:cs="SimSun"/>
                <w:color w:val="000000"/>
                <w:spacing w:val="0"/>
                <w:w w:val="100"/>
                <w:position w:val="0"/>
                <w:sz w:val="20"/>
                <w:szCs w:val="20"/>
              </w:rPr>
              <w:t>日法院作出一审判决，我方胜诉，判 决已生效，等待执行。</w:t>
            </w:r>
          </w:p>
        </w:tc>
      </w:tr>
      <w:tr>
        <w:trPr>
          <w:trHeight w:val="418" w:hRule="exact"/>
        </w:trPr>
        <w:tc>
          <w:tcPr>
            <w:gridSpan w:val="5"/>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b/>
                <w:bCs/>
                <w:color w:val="0D0D0D"/>
                <w:spacing w:val="0"/>
                <w:w w:val="100"/>
                <w:position w:val="0"/>
                <w:sz w:val="17"/>
                <w:szCs w:val="17"/>
              </w:rPr>
              <w:t>小计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b/>
                <w:bCs/>
                <w:color w:val="0D0D0D"/>
                <w:spacing w:val="0"/>
                <w:w w:val="100"/>
                <w:position w:val="0"/>
              </w:rPr>
              <w:t>5,336.63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538"/>
        <w:gridCol w:w="1070"/>
        <w:gridCol w:w="850"/>
        <w:gridCol w:w="1008"/>
        <w:gridCol w:w="878"/>
        <w:gridCol w:w="984"/>
        <w:gridCol w:w="998"/>
        <w:gridCol w:w="3782"/>
      </w:tblGrid>
      <w:tr>
        <w:trPr>
          <w:trHeight w:val="403" w:hRule="exact"/>
        </w:trPr>
        <w:tc>
          <w:tcPr>
            <w:gridSpan w:val="8"/>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D0D0D"/>
                <w:spacing w:val="0"/>
                <w:w w:val="100"/>
                <w:position w:val="0"/>
                <w:sz w:val="17"/>
                <w:szCs w:val="17"/>
              </w:rPr>
              <w:t>二、公司及子公司作为</w:t>
            </w:r>
            <w:r>
              <w:rPr>
                <w:color w:val="0D0D0D"/>
                <w:spacing w:val="0"/>
                <w:w w:val="100"/>
                <w:position w:val="0"/>
              </w:rPr>
              <w:t>“</w:t>
            </w:r>
            <w:r>
              <w:rPr>
                <w:rFonts w:ascii="SimSun" w:eastAsia="SimSun" w:hAnsi="SimSun" w:cs="SimSun"/>
                <w:color w:val="0D0D0D"/>
                <w:spacing w:val="0"/>
                <w:w w:val="100"/>
                <w:position w:val="0"/>
                <w:sz w:val="17"/>
                <w:szCs w:val="17"/>
              </w:rPr>
              <w:t>被告</w:t>
            </w:r>
            <w:r>
              <w:rPr>
                <w:color w:val="0D0D0D"/>
                <w:spacing w:val="0"/>
                <w:w w:val="100"/>
                <w:position w:val="0"/>
              </w:rPr>
              <w:t>”</w:t>
            </w:r>
          </w:p>
        </w:tc>
      </w:tr>
      <w:tr>
        <w:trPr>
          <w:trHeight w:val="196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D0D0D"/>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D0D0D"/>
                <w:spacing w:val="0"/>
                <w:w w:val="100"/>
                <w:position w:val="0"/>
                <w:sz w:val="17"/>
                <w:szCs w:val="17"/>
              </w:rPr>
              <w:t>（</w:t>
            </w:r>
            <w:r>
              <w:rPr>
                <w:color w:val="0D0D0D"/>
                <w:spacing w:val="0"/>
                <w:w w:val="100"/>
                <w:position w:val="0"/>
                <w:sz w:val="18"/>
                <w:szCs w:val="18"/>
              </w:rPr>
              <w:t>2020</w:t>
            </w:r>
            <w:r>
              <w:rPr>
                <w:rFonts w:ascii="SimSun" w:eastAsia="SimSun" w:hAnsi="SimSun" w:cs="SimSun"/>
                <w:color w:val="0D0D0D"/>
                <w:spacing w:val="0"/>
                <w:w w:val="100"/>
                <w:position w:val="0"/>
                <w:sz w:val="17"/>
                <w:szCs w:val="17"/>
              </w:rPr>
              <w:t>）川</w:t>
            </w:r>
          </w:p>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D0D0D"/>
                <w:spacing w:val="0"/>
                <w:w w:val="100"/>
                <w:position w:val="0"/>
                <w:sz w:val="18"/>
                <w:szCs w:val="18"/>
              </w:rPr>
              <w:t>0191</w:t>
            </w:r>
            <w:r>
              <w:rPr>
                <w:rFonts w:ascii="SimSun" w:eastAsia="SimSun" w:hAnsi="SimSun" w:cs="SimSun"/>
                <w:color w:val="0D0D0D"/>
                <w:spacing w:val="0"/>
                <w:w w:val="100"/>
                <w:position w:val="0"/>
                <w:sz w:val="17"/>
                <w:szCs w:val="17"/>
              </w:rPr>
              <w:t>民初</w:t>
            </w:r>
          </w:p>
          <w:p>
            <w:pPr>
              <w:pStyle w:val="Style2"/>
              <w:keepNext w:val="0"/>
              <w:keepLines w:val="0"/>
              <w:widowControl w:val="0"/>
              <w:shd w:val="clear" w:color="auto" w:fill="auto"/>
              <w:bidi w:val="0"/>
              <w:spacing w:before="0" w:after="100" w:line="240" w:lineRule="auto"/>
              <w:ind w:left="0" w:right="0" w:firstLine="200"/>
              <w:jc w:val="left"/>
              <w:rPr>
                <w:sz w:val="17"/>
                <w:szCs w:val="17"/>
              </w:rPr>
            </w:pPr>
            <w:r>
              <w:rPr>
                <w:color w:val="0D0D0D"/>
                <w:spacing w:val="0"/>
                <w:w w:val="100"/>
                <w:position w:val="0"/>
                <w:sz w:val="18"/>
                <w:szCs w:val="18"/>
              </w:rPr>
              <w:t xml:space="preserve">4022 </w:t>
            </w:r>
            <w:r>
              <w:rPr>
                <w:rFonts w:ascii="SimSun" w:eastAsia="SimSun" w:hAnsi="SimSun" w:cs="SimSun"/>
                <w:color w:val="0D0D0D"/>
                <w:spacing w:val="0"/>
                <w:w w:val="100"/>
                <w:position w:val="0"/>
                <w:sz w:val="17"/>
                <w:szCs w:val="17"/>
              </w:rPr>
              <w:t>号、</w:t>
            </w:r>
          </w:p>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D0D0D"/>
                <w:spacing w:val="0"/>
                <w:w w:val="100"/>
                <w:position w:val="0"/>
                <w:sz w:val="17"/>
                <w:szCs w:val="17"/>
              </w:rPr>
              <w:t>（</w:t>
            </w:r>
            <w:r>
              <w:rPr>
                <w:color w:val="0D0D0D"/>
                <w:spacing w:val="0"/>
                <w:w w:val="100"/>
                <w:position w:val="0"/>
                <w:sz w:val="18"/>
                <w:szCs w:val="18"/>
              </w:rPr>
              <w:t>2021</w:t>
            </w:r>
            <w:r>
              <w:rPr>
                <w:rFonts w:ascii="SimSun" w:eastAsia="SimSun" w:hAnsi="SimSun" w:cs="SimSun"/>
                <w:color w:val="0D0D0D"/>
                <w:spacing w:val="0"/>
                <w:w w:val="100"/>
                <w:position w:val="0"/>
                <w:sz w:val="17"/>
                <w:szCs w:val="17"/>
              </w:rPr>
              <w:t>）川</w:t>
            </w:r>
          </w:p>
          <w:p>
            <w:pPr>
              <w:pStyle w:val="Style2"/>
              <w:keepNext w:val="0"/>
              <w:keepLines w:val="0"/>
              <w:widowControl w:val="0"/>
              <w:shd w:val="clear" w:color="auto" w:fill="auto"/>
              <w:bidi w:val="0"/>
              <w:spacing w:before="0" w:after="100" w:line="240" w:lineRule="auto"/>
              <w:ind w:left="0" w:right="0" w:firstLine="200"/>
              <w:jc w:val="left"/>
              <w:rPr>
                <w:sz w:val="17"/>
                <w:szCs w:val="17"/>
              </w:rPr>
            </w:pPr>
            <w:r>
              <w:rPr>
                <w:color w:val="0D0D0D"/>
                <w:spacing w:val="0"/>
                <w:w w:val="100"/>
                <w:position w:val="0"/>
                <w:sz w:val="18"/>
                <w:szCs w:val="18"/>
              </w:rPr>
              <w:t>01</w:t>
            </w:r>
            <w:r>
              <w:rPr>
                <w:rFonts w:ascii="SimSun" w:eastAsia="SimSun" w:hAnsi="SimSun" w:cs="SimSun"/>
                <w:color w:val="0D0D0D"/>
                <w:spacing w:val="0"/>
                <w:w w:val="100"/>
                <w:position w:val="0"/>
                <w:sz w:val="17"/>
                <w:szCs w:val="17"/>
              </w:rPr>
              <w:t>民终</w:t>
            </w:r>
          </w:p>
          <w:p>
            <w:pPr>
              <w:pStyle w:val="Style2"/>
              <w:keepNext w:val="0"/>
              <w:keepLines w:val="0"/>
              <w:widowControl w:val="0"/>
              <w:shd w:val="clear" w:color="auto" w:fill="auto"/>
              <w:bidi w:val="0"/>
              <w:spacing w:before="0" w:after="100" w:line="240" w:lineRule="auto"/>
              <w:ind w:left="0" w:right="0" w:firstLine="200"/>
              <w:jc w:val="left"/>
              <w:rPr>
                <w:sz w:val="17"/>
                <w:szCs w:val="17"/>
              </w:rPr>
            </w:pPr>
            <w:r>
              <w:rPr>
                <w:color w:val="0D0D0D"/>
                <w:spacing w:val="0"/>
                <w:w w:val="100"/>
                <w:position w:val="0"/>
                <w:sz w:val="18"/>
                <w:szCs w:val="18"/>
              </w:rPr>
              <w:t xml:space="preserve">6055 </w:t>
            </w:r>
            <w:r>
              <w:rPr>
                <w:rFonts w:ascii="SimSun" w:eastAsia="SimSun" w:hAnsi="SimSun" w:cs="SimSun"/>
                <w:color w:val="0D0D0D"/>
                <w:spacing w:val="0"/>
                <w:w w:val="100"/>
                <w:position w:val="0"/>
                <w:sz w:val="17"/>
                <w:szCs w:val="17"/>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140"/>
              <w:jc w:val="both"/>
              <w:rPr>
                <w:sz w:val="17"/>
                <w:szCs w:val="17"/>
              </w:rPr>
            </w:pPr>
            <w:r>
              <w:rPr>
                <w:rFonts w:ascii="SimSun" w:eastAsia="SimSun" w:hAnsi="SimSun" w:cs="SimSun"/>
                <w:color w:val="0D0D0D"/>
                <w:spacing w:val="0"/>
                <w:w w:val="100"/>
                <w:position w:val="0"/>
                <w:sz w:val="17"/>
                <w:szCs w:val="17"/>
              </w:rPr>
              <w:t>上海鱼 剑建筑 工程有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依米康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D0D0D"/>
                <w:spacing w:val="0"/>
                <w:w w:val="100"/>
                <w:position w:val="0"/>
                <w:sz w:val="17"/>
                <w:szCs w:val="17"/>
              </w:rPr>
              <w:t>承揽合</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同纠纷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D0D0D"/>
                <w:spacing w:val="0"/>
                <w:w w:val="100"/>
                <w:position w:val="0"/>
              </w:rPr>
              <w:t>80.70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both"/>
              <w:rPr>
                <w:sz w:val="20"/>
                <w:szCs w:val="20"/>
              </w:rPr>
            </w:pPr>
            <w:r>
              <w:rPr>
                <w:rFonts w:ascii="SimSun" w:eastAsia="SimSun" w:hAnsi="SimSun" w:cs="SimSun"/>
                <w:color w:val="000000"/>
                <w:spacing w:val="0"/>
                <w:w w:val="100"/>
                <w:position w:val="0"/>
                <w:sz w:val="20"/>
                <w:szCs w:val="20"/>
              </w:rPr>
              <w:t>法院于</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6</w:t>
            </w:r>
            <w:r>
              <w:rPr>
                <w:rFonts w:ascii="SimSun" w:eastAsia="SimSun" w:hAnsi="SimSun" w:cs="SimSun"/>
                <w:color w:val="000000"/>
                <w:spacing w:val="0"/>
                <w:w w:val="100"/>
                <w:position w:val="0"/>
                <w:sz w:val="20"/>
                <w:szCs w:val="20"/>
              </w:rPr>
              <w:t>月</w:t>
            </w:r>
            <w:r>
              <w:rPr>
                <w:color w:val="000000"/>
                <w:spacing w:val="0"/>
                <w:w w:val="100"/>
                <w:position w:val="0"/>
                <w:sz w:val="20"/>
                <w:szCs w:val="20"/>
              </w:rPr>
              <w:t>9</w:t>
            </w:r>
            <w:r>
              <w:rPr>
                <w:rFonts w:ascii="SimSun" w:eastAsia="SimSun" w:hAnsi="SimSun" w:cs="SimSun"/>
                <w:color w:val="000000"/>
                <w:spacing w:val="0"/>
                <w:w w:val="100"/>
                <w:position w:val="0"/>
                <w:sz w:val="20"/>
                <w:szCs w:val="20"/>
              </w:rPr>
              <w:t>日下发传票，原定 于</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7</w:t>
            </w:r>
            <w:r>
              <w:rPr>
                <w:rFonts w:ascii="SimSun" w:eastAsia="SimSun" w:hAnsi="SimSun" w:cs="SimSun"/>
                <w:color w:val="000000"/>
                <w:spacing w:val="0"/>
                <w:w w:val="100"/>
                <w:position w:val="0"/>
                <w:sz w:val="20"/>
                <w:szCs w:val="20"/>
              </w:rPr>
              <w:t>月</w:t>
            </w:r>
            <w:r>
              <w:rPr>
                <w:color w:val="000000"/>
                <w:spacing w:val="0"/>
                <w:w w:val="100"/>
                <w:position w:val="0"/>
                <w:sz w:val="20"/>
                <w:szCs w:val="20"/>
              </w:rPr>
              <w:t>6</w:t>
            </w:r>
            <w:r>
              <w:rPr>
                <w:rFonts w:ascii="SimSun" w:eastAsia="SimSun" w:hAnsi="SimSun" w:cs="SimSun"/>
                <w:color w:val="000000"/>
                <w:spacing w:val="0"/>
                <w:w w:val="100"/>
                <w:position w:val="0"/>
                <w:sz w:val="20"/>
                <w:szCs w:val="20"/>
              </w:rPr>
              <w:t>日开庭。我方提出管辖 权异议被驳回，一审于</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8</w:t>
            </w:r>
            <w:r>
              <w:rPr>
                <w:rFonts w:ascii="SimSun" w:eastAsia="SimSun" w:hAnsi="SimSun" w:cs="SimSun"/>
                <w:color w:val="000000"/>
                <w:spacing w:val="0"/>
                <w:w w:val="100"/>
                <w:position w:val="0"/>
                <w:sz w:val="20"/>
                <w:szCs w:val="20"/>
              </w:rPr>
              <w:t>月</w:t>
            </w:r>
            <w:r>
              <w:rPr>
                <w:color w:val="000000"/>
                <w:spacing w:val="0"/>
                <w:w w:val="100"/>
                <w:position w:val="0"/>
                <w:sz w:val="20"/>
                <w:szCs w:val="20"/>
              </w:rPr>
              <w:t>24</w:t>
            </w:r>
            <w:r>
              <w:rPr>
                <w:rFonts w:ascii="SimSun" w:eastAsia="SimSun" w:hAnsi="SimSun" w:cs="SimSun"/>
                <w:color w:val="000000"/>
                <w:spacing w:val="0"/>
                <w:w w:val="100"/>
                <w:position w:val="0"/>
                <w:sz w:val="20"/>
                <w:szCs w:val="20"/>
              </w:rPr>
              <w:t>日 开庭，一审判决于</w:t>
            </w:r>
            <w:r>
              <w:rPr>
                <w:color w:val="000000"/>
                <w:spacing w:val="0"/>
                <w:w w:val="100"/>
                <w:position w:val="0"/>
                <w:sz w:val="20"/>
                <w:szCs w:val="20"/>
              </w:rPr>
              <w:t>2021</w:t>
            </w:r>
            <w:r>
              <w:rPr>
                <w:rFonts w:ascii="SimSun" w:eastAsia="SimSun" w:hAnsi="SimSun" w:cs="SimSun"/>
                <w:color w:val="000000"/>
                <w:spacing w:val="0"/>
                <w:w w:val="100"/>
                <w:position w:val="0"/>
                <w:sz w:val="20"/>
                <w:szCs w:val="20"/>
              </w:rPr>
              <w:t>年</w:t>
            </w:r>
            <w:r>
              <w:rPr>
                <w:color w:val="000000"/>
                <w:spacing w:val="0"/>
                <w:w w:val="100"/>
                <w:position w:val="0"/>
                <w:sz w:val="20"/>
                <w:szCs w:val="20"/>
              </w:rPr>
              <w:t>1</w:t>
            </w:r>
            <w:r>
              <w:rPr>
                <w:rFonts w:ascii="SimSun" w:eastAsia="SimSun" w:hAnsi="SimSun" w:cs="SimSun"/>
                <w:color w:val="000000"/>
                <w:spacing w:val="0"/>
                <w:w w:val="100"/>
                <w:position w:val="0"/>
                <w:sz w:val="20"/>
                <w:szCs w:val="20"/>
              </w:rPr>
              <w:t>月</w:t>
            </w:r>
            <w:r>
              <w:rPr>
                <w:color w:val="000000"/>
                <w:spacing w:val="0"/>
                <w:w w:val="100"/>
                <w:position w:val="0"/>
                <w:sz w:val="20"/>
                <w:szCs w:val="20"/>
              </w:rPr>
              <w:t>6</w:t>
            </w:r>
            <w:r>
              <w:rPr>
                <w:rFonts w:ascii="SimSun" w:eastAsia="SimSun" w:hAnsi="SimSun" w:cs="SimSun"/>
                <w:color w:val="000000"/>
                <w:spacing w:val="0"/>
                <w:w w:val="100"/>
                <w:position w:val="0"/>
                <w:sz w:val="20"/>
                <w:szCs w:val="20"/>
              </w:rPr>
              <w:t>日作出， 我司败诉，已提起上诉，二审将于</w:t>
            </w:r>
            <w:r>
              <w:rPr>
                <w:color w:val="000000"/>
                <w:spacing w:val="0"/>
                <w:w w:val="100"/>
                <w:position w:val="0"/>
                <w:sz w:val="20"/>
                <w:szCs w:val="20"/>
              </w:rPr>
              <w:t xml:space="preserve">2021 </w:t>
            </w:r>
            <w:r>
              <w:rPr>
                <w:rFonts w:ascii="SimSun" w:eastAsia="SimSun" w:hAnsi="SimSun" w:cs="SimSun"/>
                <w:color w:val="000000"/>
                <w:spacing w:val="0"/>
                <w:w w:val="100"/>
                <w:position w:val="0"/>
                <w:sz w:val="20"/>
                <w:szCs w:val="20"/>
              </w:rPr>
              <w:t>年</w:t>
            </w:r>
            <w:r>
              <w:rPr>
                <w:color w:val="000000"/>
                <w:spacing w:val="0"/>
                <w:w w:val="100"/>
                <w:position w:val="0"/>
                <w:sz w:val="20"/>
                <w:szCs w:val="20"/>
              </w:rPr>
              <w:t>3</w:t>
            </w:r>
            <w:r>
              <w:rPr>
                <w:rFonts w:ascii="SimSun" w:eastAsia="SimSun" w:hAnsi="SimSun" w:cs="SimSun"/>
                <w:color w:val="000000"/>
                <w:spacing w:val="0"/>
                <w:w w:val="100"/>
                <w:position w:val="0"/>
                <w:sz w:val="20"/>
                <w:szCs w:val="20"/>
              </w:rPr>
              <w:t>月</w:t>
            </w:r>
            <w:r>
              <w:rPr>
                <w:color w:val="000000"/>
                <w:spacing w:val="0"/>
                <w:w w:val="100"/>
                <w:position w:val="0"/>
                <w:sz w:val="20"/>
                <w:szCs w:val="20"/>
              </w:rPr>
              <w:t>26</w:t>
            </w:r>
            <w:r>
              <w:rPr>
                <w:rFonts w:ascii="SimSun" w:eastAsia="SimSun" w:hAnsi="SimSun" w:cs="SimSun"/>
                <w:color w:val="000000"/>
                <w:spacing w:val="0"/>
                <w:w w:val="100"/>
                <w:position w:val="0"/>
                <w:sz w:val="20"/>
                <w:szCs w:val="20"/>
              </w:rPr>
              <w:t>开庭。</w:t>
            </w: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0"/>
                <w:szCs w:val="20"/>
              </w:rPr>
            </w:pPr>
            <w:r>
              <w:rPr>
                <w:color w:val="0D0D0D"/>
                <w:spacing w:val="0"/>
                <w:w w:val="100"/>
                <w:position w:val="0"/>
                <w:sz w:val="20"/>
                <w:szCs w:val="2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center"/>
              <w:rPr>
                <w:sz w:val="20"/>
                <w:szCs w:val="20"/>
              </w:rPr>
            </w:pPr>
            <w:r>
              <w:rPr>
                <w:rFonts w:ascii="SimSun" w:eastAsia="SimSun" w:hAnsi="SimSun" w:cs="SimSun"/>
                <w:color w:val="0D0D0D"/>
                <w:spacing w:val="0"/>
                <w:w w:val="100"/>
                <w:position w:val="0"/>
                <w:sz w:val="20"/>
                <w:szCs w:val="20"/>
              </w:rPr>
              <w:t>（</w:t>
            </w:r>
            <w:r>
              <w:rPr>
                <w:color w:val="0D0D0D"/>
                <w:spacing w:val="0"/>
                <w:w w:val="100"/>
                <w:position w:val="0"/>
                <w:sz w:val="20"/>
                <w:szCs w:val="20"/>
              </w:rPr>
              <w:t>2020</w:t>
            </w:r>
            <w:r>
              <w:rPr>
                <w:rFonts w:ascii="SimSun" w:eastAsia="SimSun" w:hAnsi="SimSun" w:cs="SimSun"/>
                <w:color w:val="0D0D0D"/>
                <w:spacing w:val="0"/>
                <w:w w:val="100"/>
                <w:position w:val="0"/>
                <w:sz w:val="20"/>
                <w:szCs w:val="20"/>
              </w:rPr>
              <w:t xml:space="preserve">） 川 </w:t>
            </w:r>
            <w:r>
              <w:rPr>
                <w:color w:val="0D0D0D"/>
                <w:spacing w:val="0"/>
                <w:w w:val="100"/>
                <w:position w:val="0"/>
                <w:sz w:val="20"/>
                <w:szCs w:val="20"/>
              </w:rPr>
              <w:t xml:space="preserve">0105 </w:t>
            </w:r>
            <w:r>
              <w:rPr>
                <w:rFonts w:ascii="SimSun" w:eastAsia="SimSun" w:hAnsi="SimSun" w:cs="SimSun"/>
                <w:color w:val="0D0D0D"/>
                <w:spacing w:val="0"/>
                <w:w w:val="100"/>
                <w:position w:val="0"/>
                <w:sz w:val="20"/>
                <w:szCs w:val="20"/>
              </w:rPr>
              <w:t>民初</w:t>
            </w:r>
            <w:r>
              <w:rPr>
                <w:color w:val="0D0D0D"/>
                <w:spacing w:val="0"/>
                <w:w w:val="100"/>
                <w:position w:val="0"/>
                <w:sz w:val="20"/>
                <w:szCs w:val="20"/>
              </w:rPr>
              <w:t>9690</w:t>
            </w:r>
          </w:p>
          <w:p>
            <w:pPr>
              <w:pStyle w:val="Style2"/>
              <w:keepNext w:val="0"/>
              <w:keepLines w:val="0"/>
              <w:widowControl w:val="0"/>
              <w:shd w:val="clear" w:color="auto" w:fill="auto"/>
              <w:bidi w:val="0"/>
              <w:spacing w:before="0" w:after="0" w:line="305" w:lineRule="exact"/>
              <w:ind w:left="0" w:right="0" w:firstLine="0"/>
              <w:jc w:val="center"/>
              <w:rPr>
                <w:sz w:val="20"/>
                <w:szCs w:val="20"/>
              </w:rPr>
            </w:pPr>
            <w:r>
              <w:rPr>
                <w:rFonts w:ascii="SimSun" w:eastAsia="SimSun" w:hAnsi="SimSun" w:cs="SimSun"/>
                <w:color w:val="0D0D0D"/>
                <w:spacing w:val="0"/>
                <w:w w:val="100"/>
                <w:position w:val="0"/>
                <w:sz w:val="20"/>
                <w:szCs w:val="20"/>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center"/>
              <w:rPr>
                <w:sz w:val="20"/>
                <w:szCs w:val="20"/>
              </w:rPr>
            </w:pPr>
            <w:r>
              <w:rPr>
                <w:rFonts w:ascii="SimSun" w:eastAsia="SimSun" w:hAnsi="SimSun" w:cs="SimSun"/>
                <w:color w:val="0D0D0D"/>
                <w:spacing w:val="0"/>
                <w:w w:val="100"/>
                <w:position w:val="0"/>
                <w:sz w:val="20"/>
                <w:szCs w:val="20"/>
              </w:rPr>
              <w:t>四川精 彩展示 装饰工 程有限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D0D0D"/>
                <w:spacing w:val="0"/>
                <w:w w:val="100"/>
                <w:position w:val="0"/>
                <w:sz w:val="20"/>
                <w:szCs w:val="20"/>
              </w:rPr>
              <w:t>依米康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140"/>
              <w:jc w:val="both"/>
              <w:rPr>
                <w:sz w:val="20"/>
                <w:szCs w:val="20"/>
              </w:rPr>
            </w:pPr>
            <w:r>
              <w:rPr>
                <w:rFonts w:ascii="SimSun" w:eastAsia="SimSun" w:hAnsi="SimSun" w:cs="SimSun"/>
                <w:color w:val="0D0D0D"/>
                <w:spacing w:val="0"/>
                <w:w w:val="100"/>
                <w:position w:val="0"/>
                <w:sz w:val="20"/>
                <w:szCs w:val="20"/>
              </w:rPr>
              <w:t>服务合 同纠纷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D0D0D"/>
                <w:spacing w:val="0"/>
                <w:w w:val="100"/>
                <w:position w:val="0"/>
                <w:sz w:val="20"/>
                <w:szCs w:val="20"/>
              </w:rPr>
              <w:t>89.70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20"/>
                <w:szCs w:val="20"/>
              </w:rPr>
            </w:pPr>
            <w:r>
              <w:rPr>
                <w:rFonts w:ascii="SimSun" w:eastAsia="SimSun" w:hAnsi="SimSun" w:cs="SimSun"/>
                <w:color w:val="0D0D0D"/>
                <w:spacing w:val="0"/>
                <w:w w:val="100"/>
                <w:position w:val="0"/>
                <w:sz w:val="20"/>
                <w:szCs w:val="2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9</w:t>
            </w:r>
            <w:r>
              <w:rPr>
                <w:rFonts w:ascii="SimSun" w:eastAsia="SimSun" w:hAnsi="SimSun" w:cs="SimSun"/>
                <w:color w:val="000000"/>
                <w:spacing w:val="0"/>
                <w:w w:val="100"/>
                <w:position w:val="0"/>
                <w:sz w:val="20"/>
                <w:szCs w:val="20"/>
              </w:rPr>
              <w:t>月</w:t>
            </w:r>
            <w:r>
              <w:rPr>
                <w:color w:val="000000"/>
                <w:spacing w:val="0"/>
                <w:w w:val="100"/>
                <w:position w:val="0"/>
                <w:sz w:val="20"/>
                <w:szCs w:val="20"/>
              </w:rPr>
              <w:t>10</w:t>
            </w:r>
            <w:r>
              <w:rPr>
                <w:rFonts w:ascii="SimSun" w:eastAsia="SimSun" w:hAnsi="SimSun" w:cs="SimSun"/>
                <w:color w:val="000000"/>
                <w:spacing w:val="0"/>
                <w:w w:val="100"/>
                <w:position w:val="0"/>
                <w:sz w:val="20"/>
                <w:szCs w:val="20"/>
              </w:rPr>
              <w:t>日收到起诉状文书，我司 提起管辖权异议，</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9</w:t>
            </w:r>
            <w:r>
              <w:rPr>
                <w:rFonts w:ascii="SimSun" w:eastAsia="SimSun" w:hAnsi="SimSun" w:cs="SimSun"/>
                <w:color w:val="000000"/>
                <w:spacing w:val="0"/>
                <w:w w:val="100"/>
                <w:position w:val="0"/>
                <w:sz w:val="20"/>
                <w:szCs w:val="20"/>
              </w:rPr>
              <w:t>月</w:t>
            </w:r>
            <w:r>
              <w:rPr>
                <w:color w:val="000000"/>
                <w:spacing w:val="0"/>
                <w:w w:val="100"/>
                <w:position w:val="0"/>
                <w:sz w:val="20"/>
                <w:szCs w:val="20"/>
              </w:rPr>
              <w:t>28</w:t>
            </w:r>
            <w:r>
              <w:rPr>
                <w:rFonts w:ascii="SimSun" w:eastAsia="SimSun" w:hAnsi="SimSun" w:cs="SimSun"/>
                <w:color w:val="000000"/>
                <w:spacing w:val="0"/>
                <w:w w:val="100"/>
                <w:position w:val="0"/>
                <w:sz w:val="20"/>
                <w:szCs w:val="20"/>
              </w:rPr>
              <w:t>日管辖 权异议被支持，移送高新区法院审理，一 审于</w:t>
            </w:r>
            <w:r>
              <w:rPr>
                <w:color w:val="000000"/>
                <w:spacing w:val="0"/>
                <w:w w:val="100"/>
                <w:position w:val="0"/>
                <w:sz w:val="20"/>
                <w:szCs w:val="20"/>
              </w:rPr>
              <w:t>2021</w:t>
            </w:r>
            <w:r>
              <w:rPr>
                <w:rFonts w:ascii="SimSun" w:eastAsia="SimSun" w:hAnsi="SimSun" w:cs="SimSun"/>
                <w:color w:val="000000"/>
                <w:spacing w:val="0"/>
                <w:w w:val="100"/>
                <w:position w:val="0"/>
                <w:sz w:val="20"/>
                <w:szCs w:val="20"/>
              </w:rPr>
              <w:t>年</w:t>
            </w:r>
            <w:r>
              <w:rPr>
                <w:color w:val="000000"/>
                <w:spacing w:val="0"/>
                <w:w w:val="100"/>
                <w:position w:val="0"/>
                <w:sz w:val="20"/>
                <w:szCs w:val="20"/>
              </w:rPr>
              <w:t>2</w:t>
            </w:r>
            <w:r>
              <w:rPr>
                <w:rFonts w:ascii="SimSun" w:eastAsia="SimSun" w:hAnsi="SimSun" w:cs="SimSun"/>
                <w:color w:val="000000"/>
                <w:spacing w:val="0"/>
                <w:w w:val="100"/>
                <w:position w:val="0"/>
                <w:sz w:val="20"/>
                <w:szCs w:val="20"/>
              </w:rPr>
              <w:t>月</w:t>
            </w:r>
            <w:r>
              <w:rPr>
                <w:color w:val="000000"/>
                <w:spacing w:val="0"/>
                <w:w w:val="100"/>
                <w:position w:val="0"/>
                <w:sz w:val="20"/>
                <w:szCs w:val="20"/>
              </w:rPr>
              <w:t>7</w:t>
            </w:r>
            <w:r>
              <w:rPr>
                <w:rFonts w:ascii="SimSun" w:eastAsia="SimSun" w:hAnsi="SimSun" w:cs="SimSun"/>
                <w:color w:val="000000"/>
                <w:spacing w:val="0"/>
                <w:w w:val="100"/>
                <w:position w:val="0"/>
                <w:sz w:val="20"/>
                <w:szCs w:val="20"/>
              </w:rPr>
              <w:t>日开庭，待再次庭审。</w:t>
            </w:r>
          </w:p>
        </w:tc>
      </w:tr>
      <w:tr>
        <w:trPr>
          <w:trHeight w:val="134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D0D0D"/>
                <w:spacing w:val="0"/>
                <w:w w:val="100"/>
                <w:position w:val="0"/>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41" w:lineRule="exact"/>
              <w:ind w:left="0" w:right="0" w:firstLine="0"/>
              <w:jc w:val="left"/>
              <w:rPr>
                <w:sz w:val="20"/>
                <w:szCs w:val="20"/>
              </w:rPr>
            </w:pPr>
            <w:r>
              <w:rPr>
                <w:rFonts w:ascii="SimHei" w:eastAsia="SimHei" w:hAnsi="SimHei" w:cs="SimHei"/>
                <w:color w:val="0D0D0D"/>
                <w:spacing w:val="0"/>
                <w:w w:val="100"/>
                <w:position w:val="0"/>
                <w:sz w:val="20"/>
                <w:szCs w:val="20"/>
              </w:rPr>
              <w:t>(</w:t>
            </w:r>
            <w:r>
              <w:rPr>
                <w:color w:val="0D0D0D"/>
                <w:spacing w:val="0"/>
                <w:w w:val="100"/>
                <w:position w:val="0"/>
                <w:sz w:val="20"/>
                <w:szCs w:val="20"/>
              </w:rPr>
              <w:t>2020</w:t>
            </w:r>
            <w:r>
              <w:rPr>
                <w:rFonts w:ascii="SimHei" w:eastAsia="SimHei" w:hAnsi="SimHei" w:cs="SimHei"/>
                <w:color w:val="0D0D0D"/>
                <w:spacing w:val="0"/>
                <w:w w:val="100"/>
                <w:position w:val="0"/>
                <w:sz w:val="20"/>
                <w:szCs w:val="20"/>
              </w:rPr>
              <w:t>)</w:t>
            </w:r>
          </w:p>
          <w:p>
            <w:pPr>
              <w:pStyle w:val="Style2"/>
              <w:keepNext w:val="0"/>
              <w:keepLines w:val="0"/>
              <w:widowControl w:val="0"/>
              <w:shd w:val="clear" w:color="auto" w:fill="auto"/>
              <w:bidi w:val="0"/>
              <w:spacing w:before="0" w:after="60" w:line="341" w:lineRule="exact"/>
              <w:ind w:left="0" w:right="0" w:firstLine="0"/>
              <w:jc w:val="center"/>
              <w:rPr>
                <w:sz w:val="20"/>
                <w:szCs w:val="20"/>
              </w:rPr>
            </w:pPr>
            <w:r>
              <w:rPr>
                <w:rFonts w:ascii="SimHei" w:eastAsia="SimHei" w:hAnsi="SimHei" w:cs="SimHei"/>
                <w:color w:val="0D0D0D"/>
                <w:spacing w:val="0"/>
                <w:w w:val="100"/>
                <w:position w:val="0"/>
                <w:sz w:val="20"/>
                <w:szCs w:val="20"/>
              </w:rPr>
              <w:t xml:space="preserve">陕 </w:t>
            </w:r>
            <w:r>
              <w:rPr>
                <w:color w:val="0D0D0D"/>
                <w:spacing w:val="0"/>
                <w:w w:val="100"/>
                <w:position w:val="0"/>
                <w:sz w:val="20"/>
                <w:szCs w:val="20"/>
              </w:rPr>
              <w:t xml:space="preserve">0113 </w:t>
            </w:r>
            <w:r>
              <w:rPr>
                <w:rFonts w:ascii="SimHei" w:eastAsia="SimHei" w:hAnsi="SimHei" w:cs="SimHei"/>
                <w:color w:val="0D0D0D"/>
                <w:spacing w:val="0"/>
                <w:w w:val="100"/>
                <w:position w:val="0"/>
                <w:sz w:val="20"/>
                <w:szCs w:val="20"/>
              </w:rPr>
              <w:t>民初</w:t>
            </w:r>
          </w:p>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D0D0D"/>
                <w:spacing w:val="0"/>
                <w:w w:val="100"/>
                <w:position w:val="0"/>
                <w:sz w:val="20"/>
                <w:szCs w:val="20"/>
              </w:rPr>
              <w:t>17508</w:t>
            </w:r>
            <w:r>
              <w:rPr>
                <w:rFonts w:ascii="SimHei" w:eastAsia="SimHei" w:hAnsi="SimHei" w:cs="SimHei"/>
                <w:color w:val="0D0D0D"/>
                <w:spacing w:val="0"/>
                <w:w w:val="100"/>
                <w:position w:val="0"/>
                <w:sz w:val="20"/>
                <w:szCs w:val="20"/>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20"/>
                <w:szCs w:val="20"/>
              </w:rPr>
            </w:pPr>
            <w:r>
              <w:rPr>
                <w:rFonts w:ascii="SimSun" w:eastAsia="SimSun" w:hAnsi="SimSun" w:cs="SimSun"/>
                <w:color w:val="0D0D0D"/>
                <w:spacing w:val="0"/>
                <w:w w:val="100"/>
                <w:position w:val="0"/>
                <w:sz w:val="20"/>
                <w:szCs w:val="20"/>
              </w:rPr>
              <w:t>史和爽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center"/>
              <w:rPr>
                <w:sz w:val="20"/>
                <w:szCs w:val="20"/>
              </w:rPr>
            </w:pPr>
            <w:r>
              <w:rPr>
                <w:rFonts w:ascii="SimSun" w:eastAsia="SimSun" w:hAnsi="SimSun" w:cs="SimSun"/>
                <w:color w:val="0D0D0D"/>
                <w:spacing w:val="0"/>
                <w:w w:val="100"/>
                <w:position w:val="0"/>
                <w:sz w:val="20"/>
                <w:szCs w:val="20"/>
              </w:rPr>
              <w:t>智能工 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140"/>
              <w:jc w:val="both"/>
              <w:rPr>
                <w:sz w:val="20"/>
                <w:szCs w:val="20"/>
              </w:rPr>
            </w:pPr>
            <w:r>
              <w:rPr>
                <w:rFonts w:ascii="SimSun" w:eastAsia="SimSun" w:hAnsi="SimSun" w:cs="SimSun"/>
                <w:color w:val="0D0D0D"/>
                <w:spacing w:val="0"/>
                <w:w w:val="100"/>
                <w:position w:val="0"/>
                <w:sz w:val="20"/>
                <w:szCs w:val="20"/>
              </w:rPr>
              <w:t>劳务合 同纠纷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D0D0D"/>
                <w:spacing w:val="0"/>
                <w:w w:val="100"/>
                <w:position w:val="0"/>
                <w:sz w:val="20"/>
                <w:szCs w:val="20"/>
              </w:rPr>
              <w:t>14.16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20"/>
                <w:szCs w:val="20"/>
              </w:rPr>
            </w:pPr>
            <w:r>
              <w:rPr>
                <w:rFonts w:ascii="SimSun" w:eastAsia="SimSun" w:hAnsi="SimSun" w:cs="SimSun"/>
                <w:color w:val="0D0D0D"/>
                <w:spacing w:val="0"/>
                <w:w w:val="100"/>
                <w:position w:val="0"/>
                <w:sz w:val="20"/>
                <w:szCs w:val="2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20"/>
                <w:szCs w:val="20"/>
              </w:rPr>
            </w:pP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7</w:t>
            </w:r>
            <w:r>
              <w:rPr>
                <w:rFonts w:ascii="SimSun" w:eastAsia="SimSun" w:hAnsi="SimSun" w:cs="SimSun"/>
                <w:color w:val="000000"/>
                <w:spacing w:val="0"/>
                <w:w w:val="100"/>
                <w:position w:val="0"/>
                <w:sz w:val="20"/>
                <w:szCs w:val="20"/>
              </w:rPr>
              <w:t>月</w:t>
            </w:r>
            <w:r>
              <w:rPr>
                <w:color w:val="000000"/>
                <w:spacing w:val="0"/>
                <w:w w:val="100"/>
                <w:position w:val="0"/>
                <w:sz w:val="20"/>
                <w:szCs w:val="20"/>
              </w:rPr>
              <w:t>24</w:t>
            </w:r>
            <w:r>
              <w:rPr>
                <w:rFonts w:ascii="SimSun" w:eastAsia="SimSun" w:hAnsi="SimSun" w:cs="SimSun"/>
                <w:color w:val="000000"/>
                <w:spacing w:val="0"/>
                <w:w w:val="100"/>
                <w:position w:val="0"/>
                <w:sz w:val="20"/>
                <w:szCs w:val="20"/>
              </w:rPr>
              <w:t>日收到起诉状，</w:t>
            </w:r>
            <w:r>
              <w:rPr>
                <w:color w:val="000000"/>
                <w:spacing w:val="0"/>
                <w:w w:val="100"/>
                <w:position w:val="0"/>
                <w:sz w:val="20"/>
                <w:szCs w:val="20"/>
              </w:rPr>
              <w:t>2020</w:t>
            </w:r>
            <w:r>
              <w:rPr>
                <w:rFonts w:ascii="SimSun" w:eastAsia="SimSun" w:hAnsi="SimSun" w:cs="SimSun"/>
                <w:color w:val="000000"/>
                <w:spacing w:val="0"/>
                <w:w w:val="100"/>
                <w:position w:val="0"/>
                <w:sz w:val="20"/>
                <w:szCs w:val="20"/>
              </w:rPr>
              <w:t xml:space="preserve">年 </w:t>
            </w:r>
            <w:r>
              <w:rPr>
                <w:color w:val="000000"/>
                <w:spacing w:val="0"/>
                <w:w w:val="100"/>
                <w:position w:val="0"/>
                <w:sz w:val="20"/>
                <w:szCs w:val="20"/>
              </w:rPr>
              <w:t>12</w:t>
            </w:r>
            <w:r>
              <w:rPr>
                <w:rFonts w:ascii="SimSun" w:eastAsia="SimSun" w:hAnsi="SimSun" w:cs="SimSun"/>
                <w:color w:val="000000"/>
                <w:spacing w:val="0"/>
                <w:w w:val="100"/>
                <w:position w:val="0"/>
                <w:sz w:val="20"/>
                <w:szCs w:val="20"/>
              </w:rPr>
              <w:t>月</w:t>
            </w:r>
            <w:r>
              <w:rPr>
                <w:color w:val="000000"/>
                <w:spacing w:val="0"/>
                <w:w w:val="100"/>
                <w:position w:val="0"/>
                <w:sz w:val="20"/>
                <w:szCs w:val="20"/>
              </w:rPr>
              <w:t>9</w:t>
            </w:r>
            <w:r>
              <w:rPr>
                <w:rFonts w:ascii="SimSun" w:eastAsia="SimSun" w:hAnsi="SimSun" w:cs="SimSun"/>
                <w:color w:val="000000"/>
                <w:spacing w:val="0"/>
                <w:w w:val="100"/>
                <w:position w:val="0"/>
                <w:sz w:val="20"/>
                <w:szCs w:val="20"/>
              </w:rPr>
              <w:t>日法院作出一审判决，我司败诉， 我司已于</w:t>
            </w:r>
            <w:r>
              <w:rPr>
                <w:color w:val="000000"/>
                <w:spacing w:val="0"/>
                <w:w w:val="100"/>
                <w:position w:val="0"/>
                <w:sz w:val="20"/>
                <w:szCs w:val="20"/>
              </w:rPr>
              <w:t>2021</w:t>
            </w:r>
            <w:r>
              <w:rPr>
                <w:rFonts w:ascii="SimSun" w:eastAsia="SimSun" w:hAnsi="SimSun" w:cs="SimSun"/>
                <w:color w:val="000000"/>
                <w:spacing w:val="0"/>
                <w:w w:val="100"/>
                <w:position w:val="0"/>
                <w:sz w:val="20"/>
                <w:szCs w:val="20"/>
              </w:rPr>
              <w:t>年</w:t>
            </w:r>
            <w:r>
              <w:rPr>
                <w:color w:val="000000"/>
                <w:spacing w:val="0"/>
                <w:w w:val="100"/>
                <w:position w:val="0"/>
                <w:sz w:val="20"/>
                <w:szCs w:val="20"/>
              </w:rPr>
              <w:t>1</w:t>
            </w:r>
            <w:r>
              <w:rPr>
                <w:rFonts w:ascii="SimSun" w:eastAsia="SimSun" w:hAnsi="SimSun" w:cs="SimSun"/>
                <w:color w:val="000000"/>
                <w:spacing w:val="0"/>
                <w:w w:val="100"/>
                <w:position w:val="0"/>
                <w:sz w:val="20"/>
                <w:szCs w:val="20"/>
              </w:rPr>
              <w:t>月提请上诉。</w:t>
            </w: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0"/>
                <w:szCs w:val="20"/>
              </w:rPr>
            </w:pPr>
            <w:r>
              <w:rPr>
                <w:color w:val="0D0D0D"/>
                <w:spacing w:val="0"/>
                <w:w w:val="100"/>
                <w:position w:val="0"/>
                <w:sz w:val="20"/>
                <w:szCs w:val="20"/>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center"/>
              <w:rPr>
                <w:sz w:val="20"/>
                <w:szCs w:val="20"/>
              </w:rPr>
            </w:pPr>
            <w:r>
              <w:rPr>
                <w:rFonts w:ascii="SimSun" w:eastAsia="SimSun" w:hAnsi="SimSun" w:cs="SimSun"/>
                <w:color w:val="0D0D0D"/>
                <w:spacing w:val="0"/>
                <w:w w:val="100"/>
                <w:position w:val="0"/>
                <w:sz w:val="20"/>
                <w:szCs w:val="20"/>
              </w:rPr>
              <w:t>（</w:t>
            </w:r>
            <w:r>
              <w:rPr>
                <w:color w:val="0D0D0D"/>
                <w:spacing w:val="0"/>
                <w:w w:val="100"/>
                <w:position w:val="0"/>
                <w:sz w:val="20"/>
                <w:szCs w:val="20"/>
              </w:rPr>
              <w:t>2020</w:t>
            </w:r>
            <w:r>
              <w:rPr>
                <w:rFonts w:ascii="SimSun" w:eastAsia="SimSun" w:hAnsi="SimSun" w:cs="SimSun"/>
                <w:color w:val="0D0D0D"/>
                <w:spacing w:val="0"/>
                <w:w w:val="100"/>
                <w:position w:val="0"/>
                <w:sz w:val="20"/>
                <w:szCs w:val="20"/>
              </w:rPr>
              <w:t xml:space="preserve">） 湘 </w:t>
            </w:r>
            <w:r>
              <w:rPr>
                <w:color w:val="0D0D0D"/>
                <w:spacing w:val="0"/>
                <w:w w:val="100"/>
                <w:position w:val="0"/>
                <w:sz w:val="20"/>
                <w:szCs w:val="20"/>
              </w:rPr>
              <w:t xml:space="preserve">0104 </w:t>
            </w:r>
            <w:r>
              <w:rPr>
                <w:rFonts w:ascii="SimSun" w:eastAsia="SimSun" w:hAnsi="SimSun" w:cs="SimSun"/>
                <w:color w:val="0D0D0D"/>
                <w:spacing w:val="0"/>
                <w:w w:val="100"/>
                <w:position w:val="0"/>
                <w:sz w:val="20"/>
                <w:szCs w:val="20"/>
              </w:rPr>
              <w:t>民初</w:t>
            </w:r>
            <w:r>
              <w:rPr>
                <w:color w:val="0D0D0D"/>
                <w:spacing w:val="0"/>
                <w:w w:val="100"/>
                <w:position w:val="0"/>
                <w:sz w:val="20"/>
                <w:szCs w:val="20"/>
              </w:rPr>
              <w:t>8809</w:t>
            </w:r>
          </w:p>
          <w:p>
            <w:pPr>
              <w:pStyle w:val="Style2"/>
              <w:keepNext w:val="0"/>
              <w:keepLines w:val="0"/>
              <w:widowControl w:val="0"/>
              <w:shd w:val="clear" w:color="auto" w:fill="auto"/>
              <w:bidi w:val="0"/>
              <w:spacing w:before="0" w:after="0" w:line="305" w:lineRule="exact"/>
              <w:ind w:left="0" w:right="0" w:firstLine="0"/>
              <w:jc w:val="center"/>
              <w:rPr>
                <w:sz w:val="20"/>
                <w:szCs w:val="20"/>
              </w:rPr>
            </w:pPr>
            <w:r>
              <w:rPr>
                <w:rFonts w:ascii="SimSun" w:eastAsia="SimSun" w:hAnsi="SimSun" w:cs="SimSun"/>
                <w:color w:val="0D0D0D"/>
                <w:spacing w:val="0"/>
                <w:w w:val="100"/>
                <w:position w:val="0"/>
                <w:sz w:val="20"/>
                <w:szCs w:val="20"/>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140"/>
              <w:jc w:val="both"/>
              <w:rPr>
                <w:sz w:val="20"/>
                <w:szCs w:val="20"/>
              </w:rPr>
            </w:pPr>
            <w:r>
              <w:rPr>
                <w:rFonts w:ascii="SimSun" w:eastAsia="SimSun" w:hAnsi="SimSun" w:cs="SimSun"/>
                <w:color w:val="0D0D0D"/>
                <w:spacing w:val="0"/>
                <w:w w:val="100"/>
                <w:position w:val="0"/>
                <w:sz w:val="20"/>
                <w:szCs w:val="20"/>
              </w:rPr>
              <w:t>郑州市 景安网 络科技 股份有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rPr>
                <w:sz w:val="20"/>
                <w:szCs w:val="20"/>
              </w:rPr>
            </w:pPr>
            <w:r>
              <w:rPr>
                <w:rFonts w:ascii="SimSun" w:eastAsia="SimSun" w:hAnsi="SimSun" w:cs="SimSun"/>
                <w:color w:val="0D0D0D"/>
                <w:spacing w:val="0"/>
                <w:w w:val="100"/>
                <w:position w:val="0"/>
                <w:sz w:val="20"/>
                <w:szCs w:val="20"/>
              </w:rPr>
              <w:t>智能工 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rPr>
                <w:sz w:val="20"/>
                <w:szCs w:val="20"/>
              </w:rPr>
            </w:pPr>
            <w:r>
              <w:rPr>
                <w:rFonts w:ascii="SimSun" w:eastAsia="SimSun" w:hAnsi="SimSun" w:cs="SimSun"/>
                <w:color w:val="0D0D0D"/>
                <w:spacing w:val="0"/>
                <w:w w:val="100"/>
                <w:position w:val="0"/>
                <w:sz w:val="20"/>
                <w:szCs w:val="20"/>
              </w:rPr>
              <w:t>建设工 程施工 合同纠 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D0D0D"/>
                <w:spacing w:val="0"/>
                <w:w w:val="100"/>
                <w:position w:val="0"/>
                <w:sz w:val="20"/>
                <w:szCs w:val="20"/>
              </w:rPr>
              <w:t>258.80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20"/>
                <w:szCs w:val="20"/>
              </w:rPr>
            </w:pPr>
            <w:r>
              <w:rPr>
                <w:rFonts w:ascii="SimSun" w:eastAsia="SimSun" w:hAnsi="SimSun" w:cs="SimSun"/>
                <w:color w:val="0D0D0D"/>
                <w:spacing w:val="0"/>
                <w:w w:val="100"/>
                <w:position w:val="0"/>
                <w:sz w:val="20"/>
                <w:szCs w:val="2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6" w:lineRule="exact"/>
              <w:ind w:left="0" w:right="0" w:firstLine="0"/>
              <w:jc w:val="both"/>
              <w:rPr>
                <w:sz w:val="20"/>
                <w:szCs w:val="20"/>
              </w:rPr>
            </w:pPr>
            <w:r>
              <w:rPr>
                <w:rFonts w:ascii="SimSun" w:eastAsia="SimSun" w:hAnsi="SimSun" w:cs="SimSun"/>
                <w:color w:val="000000"/>
                <w:spacing w:val="0"/>
                <w:w w:val="100"/>
                <w:position w:val="0"/>
                <w:sz w:val="20"/>
                <w:szCs w:val="20"/>
              </w:rPr>
              <w:t>我司于</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8</w:t>
            </w:r>
            <w:r>
              <w:rPr>
                <w:rFonts w:ascii="SimSun" w:eastAsia="SimSun" w:hAnsi="SimSun" w:cs="SimSun"/>
                <w:color w:val="000000"/>
                <w:spacing w:val="0"/>
                <w:w w:val="100"/>
                <w:position w:val="0"/>
                <w:sz w:val="20"/>
                <w:szCs w:val="20"/>
              </w:rPr>
              <w:t>月</w:t>
            </w:r>
            <w:r>
              <w:rPr>
                <w:color w:val="000000"/>
                <w:spacing w:val="0"/>
                <w:w w:val="100"/>
                <w:position w:val="0"/>
                <w:sz w:val="20"/>
                <w:szCs w:val="20"/>
              </w:rPr>
              <w:t>10</w:t>
            </w:r>
            <w:r>
              <w:rPr>
                <w:rFonts w:ascii="SimSun" w:eastAsia="SimSun" w:hAnsi="SimSun" w:cs="SimSun"/>
                <w:color w:val="000000"/>
                <w:spacing w:val="0"/>
                <w:w w:val="100"/>
                <w:position w:val="0"/>
                <w:sz w:val="20"/>
                <w:szCs w:val="20"/>
              </w:rPr>
              <w:t xml:space="preserve">日收到法院传票， </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9</w:t>
            </w:r>
            <w:r>
              <w:rPr>
                <w:rFonts w:ascii="SimSun" w:eastAsia="SimSun" w:hAnsi="SimSun" w:cs="SimSun"/>
                <w:color w:val="000000"/>
                <w:spacing w:val="0"/>
                <w:w w:val="100"/>
                <w:position w:val="0"/>
                <w:sz w:val="20"/>
                <w:szCs w:val="20"/>
              </w:rPr>
              <w:t>月</w:t>
            </w:r>
            <w:r>
              <w:rPr>
                <w:color w:val="000000"/>
                <w:spacing w:val="0"/>
                <w:w w:val="100"/>
                <w:position w:val="0"/>
                <w:sz w:val="20"/>
                <w:szCs w:val="20"/>
              </w:rPr>
              <w:t>16</w:t>
            </w:r>
            <w:r>
              <w:rPr>
                <w:rFonts w:ascii="SimSun" w:eastAsia="SimSun" w:hAnsi="SimSun" w:cs="SimSun"/>
                <w:color w:val="000000"/>
                <w:spacing w:val="0"/>
                <w:w w:val="100"/>
                <w:position w:val="0"/>
                <w:sz w:val="20"/>
                <w:szCs w:val="20"/>
              </w:rPr>
              <w:t>日开庭审理一次，我司反 诉二期工程价款</w:t>
            </w:r>
            <w:r>
              <w:rPr>
                <w:color w:val="000000"/>
                <w:spacing w:val="0"/>
                <w:w w:val="100"/>
                <w:position w:val="0"/>
                <w:sz w:val="20"/>
                <w:szCs w:val="20"/>
              </w:rPr>
              <w:t>170</w:t>
            </w:r>
            <w:r>
              <w:rPr>
                <w:rFonts w:ascii="SimSun" w:eastAsia="SimSun" w:hAnsi="SimSun" w:cs="SimSun"/>
                <w:color w:val="000000"/>
                <w:spacing w:val="0"/>
                <w:w w:val="100"/>
                <w:position w:val="0"/>
                <w:sz w:val="20"/>
                <w:szCs w:val="20"/>
              </w:rPr>
              <w:t>万元，对方提起质量 鉴定，我司提起造价鉴定，目前正在司法 鉴定程序中。</w:t>
            </w:r>
          </w:p>
        </w:tc>
      </w:tr>
      <w:tr>
        <w:trPr>
          <w:trHeight w:val="134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D0D0D"/>
                <w:spacing w:val="0"/>
                <w:w w:val="100"/>
                <w:position w:val="0"/>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D0D0D"/>
                <w:spacing w:val="0"/>
                <w:w w:val="100"/>
                <w:position w:val="0"/>
                <w:sz w:val="17"/>
                <w:szCs w:val="17"/>
              </w:rPr>
              <w:t>(</w:t>
            </w:r>
            <w:r>
              <w:rPr>
                <w:color w:val="0D0D0D"/>
                <w:spacing w:val="0"/>
                <w:w w:val="100"/>
                <w:position w:val="0"/>
                <w:sz w:val="18"/>
                <w:szCs w:val="18"/>
              </w:rPr>
              <w:t xml:space="preserve">2019 </w:t>
            </w:r>
            <w:r>
              <w:rPr>
                <w:rFonts w:ascii="SimSun" w:eastAsia="SimSun" w:hAnsi="SimSun" w:cs="SimSun"/>
                <w:color w:val="0D0D0D"/>
                <w:spacing w:val="0"/>
                <w:w w:val="100"/>
                <w:position w:val="0"/>
                <w:sz w:val="17"/>
                <w:szCs w:val="17"/>
              </w:rPr>
              <w:t>)云</w:t>
            </w:r>
          </w:p>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D0D0D"/>
                <w:spacing w:val="0"/>
                <w:w w:val="100"/>
                <w:position w:val="0"/>
                <w:sz w:val="18"/>
                <w:szCs w:val="18"/>
              </w:rPr>
              <w:t>0902</w:t>
            </w:r>
            <w:r>
              <w:rPr>
                <w:rFonts w:ascii="SimSun" w:eastAsia="SimSun" w:hAnsi="SimSun" w:cs="SimSun"/>
                <w:color w:val="0D0D0D"/>
                <w:spacing w:val="0"/>
                <w:w w:val="100"/>
                <w:position w:val="0"/>
                <w:sz w:val="17"/>
                <w:szCs w:val="17"/>
              </w:rPr>
              <w:t>民初</w:t>
            </w:r>
          </w:p>
          <w:p>
            <w:pPr>
              <w:pStyle w:val="Style2"/>
              <w:keepNext w:val="0"/>
              <w:keepLines w:val="0"/>
              <w:widowControl w:val="0"/>
              <w:shd w:val="clear" w:color="auto" w:fill="auto"/>
              <w:bidi w:val="0"/>
              <w:spacing w:before="0" w:after="100" w:line="240" w:lineRule="auto"/>
              <w:ind w:left="0" w:right="0" w:firstLine="0"/>
              <w:jc w:val="center"/>
              <w:rPr>
                <w:sz w:val="17"/>
                <w:szCs w:val="17"/>
              </w:rPr>
            </w:pPr>
            <w:r>
              <w:rPr>
                <w:color w:val="0D0D0D"/>
                <w:spacing w:val="0"/>
                <w:w w:val="100"/>
                <w:position w:val="0"/>
                <w:sz w:val="18"/>
                <w:szCs w:val="18"/>
              </w:rPr>
              <w:t xml:space="preserve">1139 </w:t>
            </w:r>
            <w:r>
              <w:rPr>
                <w:rFonts w:ascii="SimSun" w:eastAsia="SimSun" w:hAnsi="SimSun" w:cs="SimSun"/>
                <w:color w:val="0D0D0D"/>
                <w:spacing w:val="0"/>
                <w:w w:val="100"/>
                <w:position w:val="0"/>
                <w:sz w:val="17"/>
                <w:szCs w:val="17"/>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曹刚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D0D0D"/>
                <w:spacing w:val="0"/>
                <w:w w:val="100"/>
                <w:position w:val="0"/>
                <w:sz w:val="17"/>
                <w:szCs w:val="17"/>
              </w:rPr>
              <w:t>临沧亿金 再生能源 科技有限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D0D0D"/>
                <w:spacing w:val="0"/>
                <w:w w:val="100"/>
                <w:position w:val="0"/>
                <w:sz w:val="17"/>
                <w:szCs w:val="17"/>
              </w:rPr>
              <w:t>合同纠</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D0D0D"/>
                <w:spacing w:val="0"/>
                <w:w w:val="100"/>
                <w:position w:val="0"/>
              </w:rPr>
              <w:t>399.87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20"/>
                <w:szCs w:val="20"/>
              </w:rPr>
            </w:pPr>
            <w:r>
              <w:rPr>
                <w:rFonts w:ascii="SimSun" w:eastAsia="SimSun" w:hAnsi="SimSun" w:cs="SimSun"/>
                <w:color w:val="000000"/>
                <w:spacing w:val="0"/>
                <w:w w:val="100"/>
                <w:position w:val="0"/>
                <w:sz w:val="20"/>
                <w:szCs w:val="20"/>
              </w:rPr>
              <w:t>因涉及合同诈骗，临沧亿金已报案，已移 送公安处理中。</w:t>
            </w:r>
          </w:p>
        </w:tc>
      </w:tr>
      <w:tr>
        <w:trPr>
          <w:trHeight w:val="398" w:hRule="exact"/>
        </w:trPr>
        <w:tc>
          <w:tcPr>
            <w:gridSpan w:val="5"/>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b/>
                <w:bCs/>
                <w:color w:val="0D0D0D"/>
                <w:spacing w:val="0"/>
                <w:w w:val="100"/>
                <w:position w:val="0"/>
                <w:sz w:val="17"/>
                <w:szCs w:val="17"/>
              </w:rPr>
              <w:t>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b/>
                <w:bCs/>
                <w:color w:val="0D0D0D"/>
                <w:spacing w:val="0"/>
                <w:w w:val="100"/>
                <w:position w:val="0"/>
              </w:rPr>
              <w:t>843.23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gridSpan w:val="5"/>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b/>
                <w:bCs/>
                <w:color w:val="0D0D0D"/>
                <w:spacing w:val="0"/>
                <w:w w:val="100"/>
                <w:position w:val="0"/>
                <w:sz w:val="17"/>
                <w:szCs w:val="17"/>
              </w:rPr>
              <w:t>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b/>
                <w:bCs/>
                <w:color w:val="0D0D0D"/>
                <w:spacing w:val="0"/>
                <w:w w:val="100"/>
                <w:position w:val="0"/>
              </w:rPr>
              <w:t>6,179.86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19" w:line="1" w:lineRule="exact"/>
      </w:pPr>
    </w:p>
    <w:p>
      <w:pPr>
        <w:pStyle w:val="Style25"/>
        <w:keepNext w:val="0"/>
        <w:keepLines w:val="0"/>
        <w:widowControl w:val="0"/>
        <w:shd w:val="clear" w:color="auto" w:fill="auto"/>
        <w:bidi w:val="0"/>
        <w:spacing w:before="0" w:after="220" w:line="240" w:lineRule="auto"/>
        <w:ind w:left="0" w:right="0" w:firstLine="800"/>
        <w:jc w:val="left"/>
      </w:pPr>
      <w:bookmarkStart w:id="319" w:name="bookmark319"/>
      <w:r>
        <w:rPr>
          <w:b/>
          <w:bCs/>
          <w:color w:val="0D0D0D"/>
          <w:spacing w:val="0"/>
          <w:w w:val="100"/>
          <w:position w:val="0"/>
        </w:rPr>
        <w:t>（</w:t>
      </w:r>
      <w:bookmarkEnd w:id="319"/>
      <w:r>
        <w:rPr>
          <w:b/>
          <w:bCs/>
          <w:color w:val="0D0D0D"/>
          <w:spacing w:val="0"/>
          <w:w w:val="100"/>
          <w:position w:val="0"/>
        </w:rPr>
        <w:t>二）本报告期新增的其他诉讼情况</w:t>
      </w:r>
    </w:p>
    <w:p>
      <w:pPr>
        <w:pStyle w:val="Style25"/>
        <w:keepNext w:val="0"/>
        <w:keepLines w:val="0"/>
        <w:widowControl w:val="0"/>
        <w:shd w:val="clear" w:color="auto" w:fill="auto"/>
        <w:bidi w:val="0"/>
        <w:spacing w:before="0" w:after="220" w:line="240" w:lineRule="auto"/>
        <w:ind w:left="0" w:right="0" w:firstLine="0"/>
        <w:jc w:val="center"/>
      </w:pPr>
      <w:r>
        <w:rPr>
          <w:color w:val="0D0D0D"/>
          <w:spacing w:val="0"/>
          <w:w w:val="100"/>
          <w:position w:val="0"/>
        </w:rPr>
        <w:t>报告期内，除上述</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（一）</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已披露的诉讼外，公司及子公司所涉及的其他未结案诉讼情</w:t>
      </w:r>
    </w:p>
    <w:p>
      <w:pPr>
        <w:pStyle w:val="Style25"/>
        <w:keepNext w:val="0"/>
        <w:keepLines w:val="0"/>
        <w:widowControl w:val="0"/>
        <w:shd w:val="clear" w:color="auto" w:fill="auto"/>
        <w:bidi w:val="0"/>
        <w:spacing w:before="0" w:after="100" w:line="240" w:lineRule="auto"/>
        <w:ind w:left="0" w:right="0" w:firstLine="320"/>
        <w:jc w:val="left"/>
      </w:pPr>
      <w:r>
        <w:rPr>
          <w:color w:val="0D0D0D"/>
          <w:spacing w:val="0"/>
          <w:w w:val="100"/>
          <w:position w:val="0"/>
        </w:rPr>
        <w:t>况如下：</w:t>
      </w:r>
    </w:p>
    <w:tbl>
      <w:tblPr>
        <w:tblOverlap w:val="never"/>
        <w:jc w:val="center"/>
        <w:tblLayout w:type="fixed"/>
      </w:tblPr>
      <w:tblGrid>
        <w:gridCol w:w="547"/>
        <w:gridCol w:w="1118"/>
        <w:gridCol w:w="874"/>
        <w:gridCol w:w="1166"/>
        <w:gridCol w:w="710"/>
        <w:gridCol w:w="1200"/>
        <w:gridCol w:w="1061"/>
        <w:gridCol w:w="3538"/>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D0D0D"/>
                <w:spacing w:val="0"/>
                <w:w w:val="100"/>
                <w:position w:val="0"/>
                <w:sz w:val="17"/>
                <w:szCs w:val="17"/>
              </w:rPr>
              <w:t>序 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案号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起诉方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被起诉方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D0D0D"/>
                <w:spacing w:val="0"/>
                <w:w w:val="100"/>
                <w:position w:val="0"/>
                <w:sz w:val="17"/>
                <w:szCs w:val="17"/>
              </w:rPr>
              <w:t>事由</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240"/>
              <w:jc w:val="left"/>
              <w:rPr>
                <w:sz w:val="17"/>
                <w:szCs w:val="17"/>
              </w:rPr>
            </w:pPr>
            <w:r>
              <w:rPr>
                <w:rFonts w:ascii="SimSun" w:eastAsia="SimSun" w:hAnsi="SimSun" w:cs="SimSun"/>
                <w:color w:val="0D0D0D"/>
                <w:spacing w:val="0"/>
                <w:w w:val="100"/>
                <w:position w:val="0"/>
                <w:sz w:val="17"/>
                <w:szCs w:val="17"/>
              </w:rPr>
              <w:t>涉案金额</w:t>
            </w:r>
          </w:p>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D0D0D"/>
                <w:spacing w:val="0"/>
                <w:w w:val="100"/>
                <w:position w:val="0"/>
                <w:sz w:val="17"/>
                <w:szCs w:val="17"/>
              </w:rPr>
              <w:t>（万元）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D0D0D"/>
                <w:spacing w:val="0"/>
                <w:w w:val="100"/>
                <w:position w:val="0"/>
                <w:sz w:val="17"/>
                <w:szCs w:val="17"/>
              </w:rPr>
              <w:t>是否形成 预计负债</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截至本公告披露日最新进展</w:t>
            </w:r>
          </w:p>
        </w:tc>
      </w:tr>
      <w:tr>
        <w:trPr>
          <w:trHeight w:val="466" w:hRule="exact"/>
        </w:trPr>
        <w:tc>
          <w:tcPr>
            <w:gridSpan w:val="8"/>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一、公司及子公司作为</w:t>
            </w:r>
            <w:r>
              <w:rPr>
                <w:color w:val="0D0D0D"/>
                <w:spacing w:val="0"/>
                <w:w w:val="100"/>
                <w:position w:val="0"/>
                <w:sz w:val="18"/>
                <w:szCs w:val="18"/>
              </w:rPr>
              <w:t>“</w:t>
            </w:r>
            <w:r>
              <w:rPr>
                <w:rFonts w:ascii="SimSun" w:eastAsia="SimSun" w:hAnsi="SimSun" w:cs="SimSun"/>
                <w:color w:val="0D0D0D"/>
                <w:spacing w:val="0"/>
                <w:w w:val="100"/>
                <w:position w:val="0"/>
                <w:sz w:val="17"/>
                <w:szCs w:val="17"/>
              </w:rPr>
              <w:t>原告</w:t>
            </w:r>
          </w:p>
        </w:tc>
      </w:tr>
      <w:tr>
        <w:trPr>
          <w:trHeight w:val="134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20"/>
                <w:szCs w:val="20"/>
              </w:rPr>
            </w:pPr>
            <w:r>
              <w:rPr>
                <w:rFonts w:ascii="SimSun" w:eastAsia="SimSun" w:hAnsi="SimSun" w:cs="SimSun"/>
                <w:color w:val="000000"/>
                <w:spacing w:val="0"/>
                <w:w w:val="100"/>
                <w:position w:val="0"/>
                <w:sz w:val="20"/>
                <w:szCs w:val="20"/>
              </w:rPr>
              <w:t>（</w:t>
            </w:r>
            <w:r>
              <w:rPr>
                <w:color w:val="000000"/>
                <w:spacing w:val="0"/>
                <w:w w:val="100"/>
                <w:position w:val="0"/>
                <w:sz w:val="20"/>
                <w:szCs w:val="20"/>
              </w:rPr>
              <w:t>2020</w:t>
            </w:r>
            <w:r>
              <w:rPr>
                <w:rFonts w:ascii="SimSun" w:eastAsia="SimSun" w:hAnsi="SimSun" w:cs="SimSun"/>
                <w:color w:val="000000"/>
                <w:spacing w:val="0"/>
                <w:w w:val="100"/>
                <w:position w:val="0"/>
                <w:sz w:val="20"/>
                <w:szCs w:val="20"/>
              </w:rPr>
              <w:t>）琼</w:t>
            </w:r>
          </w:p>
          <w:p>
            <w:pPr>
              <w:pStyle w:val="Style2"/>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0105</w:t>
            </w:r>
            <w:r>
              <w:rPr>
                <w:rFonts w:ascii="SimSun" w:eastAsia="SimSun" w:hAnsi="SimSun" w:cs="SimSun"/>
                <w:color w:val="000000"/>
                <w:spacing w:val="0"/>
                <w:w w:val="100"/>
                <w:position w:val="0"/>
                <w:sz w:val="20"/>
                <w:szCs w:val="20"/>
              </w:rPr>
              <w:t>民初</w:t>
            </w:r>
          </w:p>
          <w:p>
            <w:pPr>
              <w:pStyle w:val="Style2"/>
              <w:keepNext w:val="0"/>
              <w:keepLines w:val="0"/>
              <w:widowControl w:val="0"/>
              <w:shd w:val="clear" w:color="auto" w:fill="auto"/>
              <w:bidi w:val="0"/>
              <w:spacing w:before="0" w:after="60" w:line="240" w:lineRule="auto"/>
              <w:ind w:left="0" w:right="0" w:firstLine="0"/>
              <w:jc w:val="center"/>
              <w:rPr>
                <w:sz w:val="20"/>
                <w:szCs w:val="20"/>
              </w:rPr>
            </w:pPr>
            <w:r>
              <w:rPr>
                <w:color w:val="000000"/>
                <w:spacing w:val="0"/>
                <w:w w:val="100"/>
                <w:position w:val="0"/>
                <w:sz w:val="20"/>
                <w:szCs w:val="20"/>
              </w:rPr>
              <w:t xml:space="preserve">4609 </w:t>
            </w:r>
            <w:r>
              <w:rPr>
                <w:rFonts w:ascii="SimSun" w:eastAsia="SimSun" w:hAnsi="SimSun" w:cs="SimSun"/>
                <w:color w:val="000000"/>
                <w:spacing w:val="0"/>
                <w:w w:val="100"/>
                <w:position w:val="0"/>
                <w:sz w:val="20"/>
                <w:szCs w:val="20"/>
              </w:rPr>
              <w:t>号</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依米康</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段勇</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160"/>
              <w:jc w:val="left"/>
              <w:rPr>
                <w:sz w:val="20"/>
                <w:szCs w:val="20"/>
              </w:rPr>
            </w:pPr>
            <w:r>
              <w:rPr>
                <w:rFonts w:ascii="SimSun" w:eastAsia="SimSun" w:hAnsi="SimSun" w:cs="SimSun"/>
                <w:color w:val="000000"/>
                <w:spacing w:val="0"/>
                <w:w w:val="100"/>
                <w:position w:val="0"/>
                <w:sz w:val="20"/>
                <w:szCs w:val="20"/>
              </w:rPr>
              <w:t>劳动</w:t>
            </w:r>
          </w:p>
          <w:p>
            <w:pPr>
              <w:pStyle w:val="Style2"/>
              <w:keepNext w:val="0"/>
              <w:keepLines w:val="0"/>
              <w:widowControl w:val="0"/>
              <w:shd w:val="clear" w:color="auto" w:fill="auto"/>
              <w:bidi w:val="0"/>
              <w:spacing w:before="0" w:after="0" w:line="240" w:lineRule="auto"/>
              <w:ind w:left="0" w:right="0" w:firstLine="160"/>
              <w:jc w:val="left"/>
              <w:rPr>
                <w:sz w:val="20"/>
                <w:szCs w:val="20"/>
              </w:rPr>
            </w:pPr>
            <w:r>
              <w:rPr>
                <w:rFonts w:ascii="SimSun" w:eastAsia="SimSun" w:hAnsi="SimSun" w:cs="SimSun"/>
                <w:color w:val="000000"/>
                <w:spacing w:val="0"/>
                <w:w w:val="100"/>
                <w:position w:val="0"/>
                <w:sz w:val="20"/>
                <w:szCs w:val="20"/>
              </w:rPr>
              <w:t>争议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4.24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23" w:lineRule="exact"/>
              <w:ind w:left="0" w:right="0" w:firstLine="0"/>
              <w:jc w:val="left"/>
              <w:rPr>
                <w:sz w:val="20"/>
                <w:szCs w:val="20"/>
              </w:rPr>
            </w:pP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11</w:t>
            </w:r>
            <w:r>
              <w:rPr>
                <w:rFonts w:ascii="SimSun" w:eastAsia="SimSun" w:hAnsi="SimSun" w:cs="SimSun"/>
                <w:color w:val="000000"/>
                <w:spacing w:val="0"/>
                <w:w w:val="100"/>
                <w:position w:val="0"/>
                <w:sz w:val="20"/>
                <w:szCs w:val="20"/>
              </w:rPr>
              <w:t>月</w:t>
            </w:r>
            <w:r>
              <w:rPr>
                <w:color w:val="000000"/>
                <w:spacing w:val="0"/>
                <w:w w:val="100"/>
                <w:position w:val="0"/>
                <w:sz w:val="20"/>
                <w:szCs w:val="20"/>
              </w:rPr>
              <w:t>10</w:t>
            </w:r>
            <w:r>
              <w:rPr>
                <w:rFonts w:ascii="SimSun" w:eastAsia="SimSun" w:hAnsi="SimSun" w:cs="SimSun"/>
                <w:color w:val="000000"/>
                <w:spacing w:val="0"/>
                <w:w w:val="100"/>
                <w:position w:val="0"/>
                <w:sz w:val="20"/>
                <w:szCs w:val="20"/>
              </w:rPr>
              <w:t>日法院作出一审判决， 我司败诉，已于</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12</w:t>
            </w:r>
            <w:r>
              <w:rPr>
                <w:rFonts w:ascii="SimSun" w:eastAsia="SimSun" w:hAnsi="SimSun" w:cs="SimSun"/>
                <w:color w:val="000000"/>
                <w:spacing w:val="0"/>
                <w:w w:val="100"/>
                <w:position w:val="0"/>
                <w:sz w:val="20"/>
                <w:szCs w:val="20"/>
              </w:rPr>
              <w:t>月</w:t>
            </w:r>
            <w:r>
              <w:rPr>
                <w:color w:val="000000"/>
                <w:spacing w:val="0"/>
                <w:w w:val="100"/>
                <w:position w:val="0"/>
                <w:sz w:val="20"/>
                <w:szCs w:val="20"/>
              </w:rPr>
              <w:t>11</w:t>
            </w:r>
            <w:r>
              <w:rPr>
                <w:rFonts w:ascii="SimSun" w:eastAsia="SimSun" w:hAnsi="SimSun" w:cs="SimSun"/>
                <w:color w:val="000000"/>
                <w:spacing w:val="0"/>
                <w:w w:val="100"/>
                <w:position w:val="0"/>
                <w:sz w:val="20"/>
                <w:szCs w:val="20"/>
              </w:rPr>
              <w:t>日支 付完毕，原告已于</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12</w:t>
            </w:r>
            <w:r>
              <w:rPr>
                <w:rFonts w:ascii="SimSun" w:eastAsia="SimSun" w:hAnsi="SimSun" w:cs="SimSun"/>
                <w:color w:val="000000"/>
                <w:spacing w:val="0"/>
                <w:w w:val="100"/>
                <w:position w:val="0"/>
                <w:sz w:val="20"/>
                <w:szCs w:val="20"/>
              </w:rPr>
              <w:t>月</w:t>
            </w:r>
            <w:r>
              <w:rPr>
                <w:color w:val="000000"/>
                <w:spacing w:val="0"/>
                <w:w w:val="100"/>
                <w:position w:val="0"/>
                <w:sz w:val="20"/>
                <w:szCs w:val="20"/>
              </w:rPr>
              <w:t>21</w:t>
            </w:r>
            <w:r>
              <w:rPr>
                <w:rFonts w:ascii="SimSun" w:eastAsia="SimSun" w:hAnsi="SimSun" w:cs="SimSun"/>
                <w:color w:val="000000"/>
                <w:spacing w:val="0"/>
                <w:w w:val="100"/>
                <w:position w:val="0"/>
                <w:sz w:val="20"/>
                <w:szCs w:val="20"/>
              </w:rPr>
              <w:t>日 提起上诉，二审尚未开庭。</w:t>
            </w:r>
          </w:p>
        </w:tc>
      </w:tr>
    </w:tbl>
    <w:p>
      <w:pPr>
        <w:sectPr>
          <w:headerReference w:type="default" r:id="rId99"/>
          <w:footerReference w:type="default" r:id="rId100"/>
          <w:headerReference w:type="even" r:id="rId101"/>
          <w:footerReference w:type="even" r:id="rId102"/>
          <w:footnotePr>
            <w:pos w:val="pageBottom"/>
            <w:numFmt w:val="decimal"/>
            <w:numRestart w:val="continuous"/>
          </w:footnotePr>
          <w:pgSz w:w="11900" w:h="16840"/>
          <w:pgMar w:top="1443" w:right="336" w:bottom="1621" w:left="788" w:header="0" w:footer="3" w:gutter="0"/>
          <w:cols w:space="720"/>
          <w:noEndnote/>
          <w:rtlGutter w:val="0"/>
          <w:docGrid w:linePitch="360"/>
        </w:sectPr>
      </w:pPr>
    </w:p>
    <w:tbl>
      <w:tblPr>
        <w:tblOverlap w:val="never"/>
        <w:jc w:val="center"/>
        <w:tblLayout w:type="fixed"/>
      </w:tblPr>
      <w:tblGrid>
        <w:gridCol w:w="547"/>
        <w:gridCol w:w="1118"/>
        <w:gridCol w:w="874"/>
        <w:gridCol w:w="1166"/>
        <w:gridCol w:w="710"/>
        <w:gridCol w:w="1200"/>
        <w:gridCol w:w="1056"/>
        <w:gridCol w:w="3542"/>
      </w:tblGrid>
      <w:tr>
        <w:trPr>
          <w:trHeight w:val="2304"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2</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20"/>
                <w:szCs w:val="20"/>
              </w:rPr>
            </w:pPr>
            <w:r>
              <w:rPr>
                <w:rFonts w:ascii="SimSun" w:eastAsia="SimSun" w:hAnsi="SimSun" w:cs="SimSun"/>
                <w:color w:val="000000"/>
                <w:spacing w:val="0"/>
                <w:w w:val="100"/>
                <w:position w:val="0"/>
                <w:sz w:val="20"/>
                <w:szCs w:val="20"/>
              </w:rPr>
              <w:t>(</w:t>
            </w:r>
            <w:r>
              <w:rPr>
                <w:color w:val="000000"/>
                <w:spacing w:val="0"/>
                <w:w w:val="100"/>
                <w:position w:val="0"/>
                <w:sz w:val="20"/>
                <w:szCs w:val="20"/>
              </w:rPr>
              <w:t>2020</w:t>
            </w:r>
            <w:r>
              <w:rPr>
                <w:rFonts w:ascii="SimSun" w:eastAsia="SimSun" w:hAnsi="SimSun" w:cs="SimSun"/>
                <w:color w:val="000000"/>
                <w:spacing w:val="0"/>
                <w:w w:val="100"/>
                <w:position w:val="0"/>
                <w:sz w:val="20"/>
                <w:szCs w:val="20"/>
              </w:rPr>
              <w:t>)豫</w:t>
            </w:r>
          </w:p>
          <w:p>
            <w:pPr>
              <w:pStyle w:val="Style2"/>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0191</w:t>
            </w:r>
            <w:r>
              <w:rPr>
                <w:rFonts w:ascii="SimSun" w:eastAsia="SimSun" w:hAnsi="SimSun" w:cs="SimSun"/>
                <w:color w:val="000000"/>
                <w:spacing w:val="0"/>
                <w:w w:val="100"/>
                <w:position w:val="0"/>
                <w:sz w:val="20"/>
                <w:szCs w:val="20"/>
              </w:rPr>
              <w:t>民初</w:t>
            </w:r>
          </w:p>
          <w:p>
            <w:pPr>
              <w:pStyle w:val="Style2"/>
              <w:keepNext w:val="0"/>
              <w:keepLines w:val="0"/>
              <w:widowControl w:val="0"/>
              <w:shd w:val="clear" w:color="auto" w:fill="auto"/>
              <w:bidi w:val="0"/>
              <w:spacing w:before="0" w:after="60" w:line="240" w:lineRule="auto"/>
              <w:ind w:left="0" w:right="0" w:firstLine="0"/>
              <w:jc w:val="center"/>
              <w:rPr>
                <w:sz w:val="20"/>
                <w:szCs w:val="20"/>
              </w:rPr>
            </w:pPr>
            <w:r>
              <w:rPr>
                <w:color w:val="000000"/>
                <w:spacing w:val="0"/>
                <w:w w:val="100"/>
                <w:position w:val="0"/>
                <w:sz w:val="20"/>
                <w:szCs w:val="20"/>
              </w:rPr>
              <w:t>19752</w:t>
            </w:r>
            <w:r>
              <w:rPr>
                <w:rFonts w:ascii="SimSun" w:eastAsia="SimSun" w:hAnsi="SimSun" w:cs="SimSun"/>
                <w:color w:val="000000"/>
                <w:spacing w:val="0"/>
                <w:w w:val="100"/>
                <w:position w:val="0"/>
                <w:sz w:val="20"/>
                <w:szCs w:val="20"/>
              </w:rPr>
              <w:t>号</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20"/>
                <w:szCs w:val="20"/>
              </w:rPr>
            </w:pPr>
            <w:r>
              <w:rPr>
                <w:rFonts w:ascii="SimSun" w:eastAsia="SimSun" w:hAnsi="SimSun" w:cs="SimSun"/>
                <w:color w:val="000000"/>
                <w:spacing w:val="0"/>
                <w:w w:val="100"/>
                <w:position w:val="0"/>
                <w:sz w:val="20"/>
                <w:szCs w:val="20"/>
              </w:rPr>
              <w:t>依米康</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rPr>
                <w:sz w:val="20"/>
                <w:szCs w:val="20"/>
              </w:rPr>
            </w:pPr>
            <w:r>
              <w:rPr>
                <w:rFonts w:ascii="SimSun" w:eastAsia="SimSun" w:hAnsi="SimSun" w:cs="SimSun"/>
                <w:color w:val="000000"/>
                <w:spacing w:val="0"/>
                <w:w w:val="100"/>
                <w:position w:val="0"/>
                <w:sz w:val="20"/>
                <w:szCs w:val="20"/>
              </w:rPr>
              <w:t>郑州市景 安网络科 技股份有 限公司</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160" w:right="0" w:firstLine="0"/>
              <w:jc w:val="both"/>
              <w:rPr>
                <w:sz w:val="20"/>
                <w:szCs w:val="20"/>
              </w:rPr>
            </w:pPr>
            <w:r>
              <w:rPr>
                <w:rFonts w:ascii="SimSun" w:eastAsia="SimSun" w:hAnsi="SimSun" w:cs="SimSun"/>
                <w:color w:val="000000"/>
                <w:spacing w:val="0"/>
                <w:w w:val="100"/>
                <w:position w:val="0"/>
                <w:sz w:val="20"/>
                <w:szCs w:val="20"/>
              </w:rPr>
              <w:t>买卖 合同 纠纷</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642.26</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否</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20"/>
                <w:szCs w:val="20"/>
              </w:rPr>
            </w:pP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12</w:t>
            </w:r>
            <w:r>
              <w:rPr>
                <w:rFonts w:ascii="SimSun" w:eastAsia="SimSun" w:hAnsi="SimSun" w:cs="SimSun"/>
                <w:color w:val="000000"/>
                <w:spacing w:val="0"/>
                <w:w w:val="100"/>
                <w:position w:val="0"/>
                <w:sz w:val="20"/>
                <w:szCs w:val="20"/>
              </w:rPr>
              <w:t>月</w:t>
            </w:r>
            <w:r>
              <w:rPr>
                <w:color w:val="000000"/>
                <w:spacing w:val="0"/>
                <w:w w:val="100"/>
                <w:position w:val="0"/>
                <w:sz w:val="20"/>
                <w:szCs w:val="20"/>
              </w:rPr>
              <w:t>10</w:t>
            </w:r>
            <w:r>
              <w:rPr>
                <w:rFonts w:ascii="SimSun" w:eastAsia="SimSun" w:hAnsi="SimSun" w:cs="SimSun"/>
                <w:color w:val="000000"/>
                <w:spacing w:val="0"/>
                <w:w w:val="100"/>
                <w:position w:val="0"/>
                <w:sz w:val="20"/>
                <w:szCs w:val="20"/>
              </w:rPr>
              <w:t>日调解结案，被告同 意支付我司货款、保函费、利息、诉讼 费合计</w:t>
            </w:r>
            <w:r>
              <w:rPr>
                <w:color w:val="000000"/>
                <w:spacing w:val="0"/>
                <w:w w:val="100"/>
                <w:position w:val="0"/>
                <w:sz w:val="20"/>
                <w:szCs w:val="20"/>
              </w:rPr>
              <w:t>5096538.05</w:t>
            </w:r>
            <w:r>
              <w:rPr>
                <w:rFonts w:ascii="SimSun" w:eastAsia="SimSun" w:hAnsi="SimSun" w:cs="SimSun"/>
                <w:color w:val="000000"/>
                <w:spacing w:val="0"/>
                <w:w w:val="100"/>
                <w:position w:val="0"/>
                <w:sz w:val="20"/>
                <w:szCs w:val="20"/>
              </w:rPr>
              <w:t>元，我司同意其分 期偿还。自</w:t>
            </w:r>
            <w:r>
              <w:rPr>
                <w:color w:val="000000"/>
                <w:spacing w:val="0"/>
                <w:w w:val="100"/>
                <w:position w:val="0"/>
                <w:sz w:val="20"/>
                <w:szCs w:val="20"/>
              </w:rPr>
              <w:t>2021</w:t>
            </w:r>
            <w:r>
              <w:rPr>
                <w:rFonts w:ascii="SimSun" w:eastAsia="SimSun" w:hAnsi="SimSun" w:cs="SimSun"/>
                <w:color w:val="000000"/>
                <w:spacing w:val="0"/>
                <w:w w:val="100"/>
                <w:position w:val="0"/>
                <w:sz w:val="20"/>
                <w:szCs w:val="20"/>
              </w:rPr>
              <w:t>年</w:t>
            </w:r>
            <w:r>
              <w:rPr>
                <w:color w:val="000000"/>
                <w:spacing w:val="0"/>
                <w:w w:val="100"/>
                <w:position w:val="0"/>
                <w:sz w:val="20"/>
                <w:szCs w:val="20"/>
              </w:rPr>
              <w:t>3</w:t>
            </w:r>
            <w:r>
              <w:rPr>
                <w:rFonts w:ascii="SimSun" w:eastAsia="SimSun" w:hAnsi="SimSun" w:cs="SimSun"/>
                <w:color w:val="000000"/>
                <w:spacing w:val="0"/>
                <w:w w:val="100"/>
                <w:position w:val="0"/>
                <w:sz w:val="20"/>
                <w:szCs w:val="20"/>
              </w:rPr>
              <w:t>月起至</w:t>
            </w:r>
            <w:r>
              <w:rPr>
                <w:color w:val="000000"/>
                <w:spacing w:val="0"/>
                <w:w w:val="100"/>
                <w:position w:val="0"/>
                <w:sz w:val="20"/>
                <w:szCs w:val="20"/>
              </w:rPr>
              <w:t>6</w:t>
            </w:r>
            <w:r>
              <w:rPr>
                <w:rFonts w:ascii="SimSun" w:eastAsia="SimSun" w:hAnsi="SimSun" w:cs="SimSun"/>
                <w:color w:val="000000"/>
                <w:spacing w:val="0"/>
                <w:w w:val="100"/>
                <w:position w:val="0"/>
                <w:sz w:val="20"/>
                <w:szCs w:val="20"/>
              </w:rPr>
              <w:t>月每月 底支付</w:t>
            </w:r>
            <w:r>
              <w:rPr>
                <w:color w:val="000000"/>
                <w:spacing w:val="0"/>
                <w:w w:val="100"/>
                <w:position w:val="0"/>
                <w:sz w:val="20"/>
                <w:szCs w:val="20"/>
              </w:rPr>
              <w:t>5</w:t>
            </w:r>
            <w:r>
              <w:rPr>
                <w:rFonts w:ascii="SimSun" w:eastAsia="SimSun" w:hAnsi="SimSun" w:cs="SimSun"/>
                <w:color w:val="000000"/>
                <w:spacing w:val="0"/>
                <w:w w:val="100"/>
                <w:position w:val="0"/>
                <w:sz w:val="20"/>
                <w:szCs w:val="20"/>
              </w:rPr>
              <w:t>万元，自</w:t>
            </w:r>
            <w:r>
              <w:rPr>
                <w:color w:val="000000"/>
                <w:spacing w:val="0"/>
                <w:w w:val="100"/>
                <w:position w:val="0"/>
                <w:sz w:val="20"/>
                <w:szCs w:val="20"/>
              </w:rPr>
              <w:t>2021</w:t>
            </w:r>
            <w:r>
              <w:rPr>
                <w:rFonts w:ascii="SimSun" w:eastAsia="SimSun" w:hAnsi="SimSun" w:cs="SimSun"/>
                <w:color w:val="000000"/>
                <w:spacing w:val="0"/>
                <w:w w:val="100"/>
                <w:position w:val="0"/>
                <w:sz w:val="20"/>
                <w:szCs w:val="20"/>
              </w:rPr>
              <w:t>年</w:t>
            </w:r>
            <w:r>
              <w:rPr>
                <w:color w:val="000000"/>
                <w:spacing w:val="0"/>
                <w:w w:val="100"/>
                <w:position w:val="0"/>
                <w:sz w:val="20"/>
                <w:szCs w:val="20"/>
              </w:rPr>
              <w:t>7</w:t>
            </w:r>
            <w:r>
              <w:rPr>
                <w:rFonts w:ascii="SimSun" w:eastAsia="SimSun" w:hAnsi="SimSun" w:cs="SimSun"/>
                <w:color w:val="000000"/>
                <w:spacing w:val="0"/>
                <w:w w:val="100"/>
                <w:position w:val="0"/>
                <w:sz w:val="20"/>
                <w:szCs w:val="20"/>
              </w:rPr>
              <w:t>月起至</w:t>
            </w:r>
            <w:r>
              <w:rPr>
                <w:color w:val="000000"/>
                <w:spacing w:val="0"/>
                <w:w w:val="100"/>
                <w:position w:val="0"/>
                <w:sz w:val="20"/>
                <w:szCs w:val="20"/>
              </w:rPr>
              <w:t xml:space="preserve">2022 </w:t>
            </w:r>
            <w:r>
              <w:rPr>
                <w:rFonts w:ascii="SimSun" w:eastAsia="SimSun" w:hAnsi="SimSun" w:cs="SimSun"/>
                <w:color w:val="000000"/>
                <w:spacing w:val="0"/>
                <w:w w:val="100"/>
                <w:position w:val="0"/>
                <w:sz w:val="20"/>
                <w:szCs w:val="20"/>
              </w:rPr>
              <w:t>年</w:t>
            </w:r>
            <w:r>
              <w:rPr>
                <w:color w:val="000000"/>
                <w:spacing w:val="0"/>
                <w:w w:val="100"/>
                <w:position w:val="0"/>
                <w:sz w:val="20"/>
                <w:szCs w:val="20"/>
              </w:rPr>
              <w:t>3</w:t>
            </w:r>
            <w:r>
              <w:rPr>
                <w:rFonts w:ascii="SimSun" w:eastAsia="SimSun" w:hAnsi="SimSun" w:cs="SimSun"/>
                <w:color w:val="000000"/>
                <w:spacing w:val="0"/>
                <w:w w:val="100"/>
                <w:position w:val="0"/>
                <w:sz w:val="20"/>
                <w:szCs w:val="20"/>
              </w:rPr>
              <w:t>月期间每月底前支付</w:t>
            </w:r>
            <w:r>
              <w:rPr>
                <w:color w:val="000000"/>
                <w:spacing w:val="0"/>
                <w:w w:val="100"/>
                <w:position w:val="0"/>
                <w:sz w:val="20"/>
                <w:szCs w:val="20"/>
              </w:rPr>
              <w:t xml:space="preserve">544059.78 </w:t>
            </w:r>
            <w:r>
              <w:rPr>
                <w:rFonts w:ascii="SimSun" w:eastAsia="SimSun" w:hAnsi="SimSun" w:cs="SimSun"/>
                <w:color w:val="000000"/>
                <w:spacing w:val="0"/>
                <w:w w:val="100"/>
                <w:position w:val="0"/>
                <w:sz w:val="20"/>
                <w:szCs w:val="20"/>
              </w:rPr>
              <w:t>元。正在履行中。</w:t>
            </w:r>
          </w:p>
        </w:tc>
      </w:tr>
      <w:tr>
        <w:trPr>
          <w:trHeight w:val="13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20"/>
                <w:szCs w:val="20"/>
              </w:rPr>
            </w:pPr>
            <w:r>
              <w:rPr>
                <w:color w:val="000000"/>
                <w:spacing w:val="0"/>
                <w:w w:val="100"/>
                <w:position w:val="0"/>
                <w:sz w:val="20"/>
                <w:szCs w:val="20"/>
              </w:rPr>
              <w:t>(2020)</w:t>
            </w:r>
            <w:r>
              <w:rPr>
                <w:rFonts w:ascii="SimSun" w:eastAsia="SimSun" w:hAnsi="SimSun" w:cs="SimSun"/>
                <w:color w:val="000000"/>
                <w:spacing w:val="0"/>
                <w:w w:val="100"/>
                <w:position w:val="0"/>
                <w:sz w:val="20"/>
                <w:szCs w:val="20"/>
              </w:rPr>
              <w:t>苏</w:t>
            </w:r>
          </w:p>
          <w:p>
            <w:pPr>
              <w:pStyle w:val="Style2"/>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0492</w:t>
            </w:r>
            <w:r>
              <w:rPr>
                <w:rFonts w:ascii="SimSun" w:eastAsia="SimSun" w:hAnsi="SimSun" w:cs="SimSun"/>
                <w:color w:val="000000"/>
                <w:spacing w:val="0"/>
                <w:w w:val="100"/>
                <w:position w:val="0"/>
                <w:sz w:val="20"/>
                <w:szCs w:val="20"/>
              </w:rPr>
              <w:t>民初</w:t>
            </w:r>
          </w:p>
          <w:p>
            <w:pPr>
              <w:pStyle w:val="Style2"/>
              <w:keepNext w:val="0"/>
              <w:keepLines w:val="0"/>
              <w:widowControl w:val="0"/>
              <w:shd w:val="clear" w:color="auto" w:fill="auto"/>
              <w:bidi w:val="0"/>
              <w:spacing w:before="0" w:after="60" w:line="240" w:lineRule="auto"/>
              <w:ind w:left="0" w:right="0" w:firstLine="0"/>
              <w:jc w:val="center"/>
              <w:rPr>
                <w:sz w:val="20"/>
                <w:szCs w:val="20"/>
              </w:rPr>
            </w:pPr>
            <w:r>
              <w:rPr>
                <w:color w:val="000000"/>
                <w:spacing w:val="0"/>
                <w:w w:val="100"/>
                <w:position w:val="0"/>
                <w:sz w:val="20"/>
                <w:szCs w:val="20"/>
              </w:rPr>
              <w:t xml:space="preserve">1853 </w:t>
            </w:r>
            <w:r>
              <w:rPr>
                <w:rFonts w:ascii="SimSun" w:eastAsia="SimSun" w:hAnsi="SimSun" w:cs="SimSun"/>
                <w:color w:val="000000"/>
                <w:spacing w:val="0"/>
                <w:w w:val="100"/>
                <w:position w:val="0"/>
                <w:sz w:val="20"/>
                <w:szCs w:val="20"/>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center"/>
              <w:rPr>
                <w:sz w:val="20"/>
                <w:szCs w:val="20"/>
              </w:rPr>
            </w:pPr>
            <w:r>
              <w:rPr>
                <w:rFonts w:ascii="SimSun" w:eastAsia="SimSun" w:hAnsi="SimSun" w:cs="SimSun"/>
                <w:color w:val="000000"/>
                <w:spacing w:val="0"/>
                <w:w w:val="100"/>
                <w:position w:val="0"/>
                <w:sz w:val="20"/>
                <w:szCs w:val="20"/>
              </w:rPr>
              <w:t>江苏亿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160"/>
              <w:jc w:val="both"/>
              <w:rPr>
                <w:sz w:val="20"/>
                <w:szCs w:val="20"/>
              </w:rPr>
            </w:pPr>
            <w:r>
              <w:rPr>
                <w:rFonts w:ascii="SimSun" w:eastAsia="SimSun" w:hAnsi="SimSun" w:cs="SimSun"/>
                <w:color w:val="000000"/>
                <w:spacing w:val="0"/>
                <w:w w:val="100"/>
                <w:position w:val="0"/>
                <w:sz w:val="20"/>
                <w:szCs w:val="20"/>
              </w:rPr>
              <w:t>常州迪森 德恒新能 源科技有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160" w:right="0" w:firstLine="0"/>
              <w:jc w:val="both"/>
              <w:rPr>
                <w:sz w:val="20"/>
                <w:szCs w:val="20"/>
              </w:rPr>
            </w:pPr>
            <w:r>
              <w:rPr>
                <w:rFonts w:ascii="SimSun" w:eastAsia="SimSun" w:hAnsi="SimSun" w:cs="SimSun"/>
                <w:color w:val="000000"/>
                <w:spacing w:val="0"/>
                <w:w w:val="100"/>
                <w:position w:val="0"/>
                <w:sz w:val="20"/>
                <w:szCs w:val="20"/>
              </w:rPr>
              <w:t>买卖 合同 纠纷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63.97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36" w:lineRule="exact"/>
              <w:ind w:left="0" w:right="0" w:firstLine="0"/>
              <w:jc w:val="both"/>
              <w:rPr>
                <w:sz w:val="17"/>
                <w:szCs w:val="17"/>
              </w:rPr>
            </w:pPr>
            <w:r>
              <w:rPr>
                <w:rFonts w:ascii="SimSun" w:eastAsia="SimSun" w:hAnsi="SimSun" w:cs="SimSun"/>
                <w:color w:val="000000"/>
                <w:spacing w:val="0"/>
                <w:w w:val="100"/>
                <w:position w:val="0"/>
                <w:sz w:val="17"/>
                <w:szCs w:val="17"/>
              </w:rPr>
              <w:t>调解结案，我司已收到</w:t>
            </w:r>
            <w:r>
              <w:rPr>
                <w:color w:val="000000"/>
                <w:spacing w:val="0"/>
                <w:w w:val="100"/>
                <w:position w:val="0"/>
                <w:sz w:val="18"/>
                <w:szCs w:val="18"/>
              </w:rPr>
              <w:t>28869</w:t>
            </w:r>
            <w:r>
              <w:rPr>
                <w:rFonts w:ascii="SimSun" w:eastAsia="SimSun" w:hAnsi="SimSun" w:cs="SimSun"/>
                <w:color w:val="000000"/>
                <w:spacing w:val="0"/>
                <w:w w:val="100"/>
                <w:position w:val="0"/>
                <w:sz w:val="17"/>
                <w:szCs w:val="17"/>
              </w:rPr>
              <w:t>元，正常履 行中。</w:t>
            </w:r>
          </w:p>
        </w:tc>
      </w:tr>
      <w:tr>
        <w:trPr>
          <w:trHeight w:val="165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20"/>
                <w:szCs w:val="20"/>
              </w:rPr>
            </w:pPr>
            <w:r>
              <w:rPr>
                <w:rFonts w:ascii="SimSun" w:eastAsia="SimSun" w:hAnsi="SimSun" w:cs="SimSun"/>
                <w:color w:val="000000"/>
                <w:spacing w:val="0"/>
                <w:w w:val="100"/>
                <w:position w:val="0"/>
                <w:sz w:val="20"/>
                <w:szCs w:val="20"/>
              </w:rPr>
              <w:t>（</w:t>
            </w:r>
            <w:r>
              <w:rPr>
                <w:color w:val="000000"/>
                <w:spacing w:val="0"/>
                <w:w w:val="100"/>
                <w:position w:val="0"/>
                <w:sz w:val="20"/>
                <w:szCs w:val="20"/>
              </w:rPr>
              <w:t>2020</w:t>
            </w:r>
            <w:r>
              <w:rPr>
                <w:rFonts w:ascii="SimSun" w:eastAsia="SimSun" w:hAnsi="SimSun" w:cs="SimSun"/>
                <w:color w:val="000000"/>
                <w:spacing w:val="0"/>
                <w:w w:val="100"/>
                <w:position w:val="0"/>
                <w:sz w:val="20"/>
                <w:szCs w:val="20"/>
              </w:rPr>
              <w:t>）沪</w:t>
            </w:r>
          </w:p>
          <w:p>
            <w:pPr>
              <w:pStyle w:val="Style2"/>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0115</w:t>
            </w:r>
            <w:r>
              <w:rPr>
                <w:rFonts w:ascii="SimSun" w:eastAsia="SimSun" w:hAnsi="SimSun" w:cs="SimSun"/>
                <w:color w:val="000000"/>
                <w:spacing w:val="0"/>
                <w:w w:val="100"/>
                <w:position w:val="0"/>
                <w:sz w:val="20"/>
                <w:szCs w:val="20"/>
              </w:rPr>
              <w:t>民初</w:t>
            </w:r>
          </w:p>
          <w:p>
            <w:pPr>
              <w:pStyle w:val="Style2"/>
              <w:keepNext w:val="0"/>
              <w:keepLines w:val="0"/>
              <w:widowControl w:val="0"/>
              <w:shd w:val="clear" w:color="auto" w:fill="auto"/>
              <w:bidi w:val="0"/>
              <w:spacing w:before="0" w:after="60" w:line="240" w:lineRule="auto"/>
              <w:ind w:left="0" w:right="0" w:firstLine="0"/>
              <w:jc w:val="center"/>
              <w:rPr>
                <w:sz w:val="20"/>
                <w:szCs w:val="20"/>
              </w:rPr>
            </w:pPr>
            <w:r>
              <w:rPr>
                <w:color w:val="000000"/>
                <w:spacing w:val="0"/>
                <w:w w:val="100"/>
                <w:position w:val="0"/>
                <w:sz w:val="20"/>
                <w:szCs w:val="20"/>
              </w:rPr>
              <w:t>88427</w:t>
            </w:r>
            <w:r>
              <w:rPr>
                <w:rFonts w:ascii="SimSun" w:eastAsia="SimSun" w:hAnsi="SimSun" w:cs="SimSun"/>
                <w:color w:val="000000"/>
                <w:spacing w:val="0"/>
                <w:w w:val="100"/>
                <w:position w:val="0"/>
                <w:sz w:val="20"/>
                <w:szCs w:val="20"/>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center"/>
              <w:rPr>
                <w:sz w:val="20"/>
                <w:szCs w:val="20"/>
              </w:rPr>
            </w:pPr>
            <w:r>
              <w:rPr>
                <w:rFonts w:ascii="SimSun" w:eastAsia="SimSun" w:hAnsi="SimSun" w:cs="SimSun"/>
                <w:color w:val="000000"/>
                <w:spacing w:val="0"/>
                <w:w w:val="100"/>
                <w:position w:val="0"/>
                <w:sz w:val="20"/>
                <w:szCs w:val="20"/>
              </w:rPr>
              <w:t>依米康 冷元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rPr>
                <w:sz w:val="20"/>
                <w:szCs w:val="20"/>
              </w:rPr>
            </w:pPr>
            <w:r>
              <w:rPr>
                <w:rFonts w:ascii="SimSun" w:eastAsia="SimSun" w:hAnsi="SimSun" w:cs="SimSun"/>
                <w:color w:val="000000"/>
                <w:spacing w:val="0"/>
                <w:w w:val="100"/>
                <w:position w:val="0"/>
                <w:sz w:val="20"/>
                <w:szCs w:val="20"/>
              </w:rPr>
              <w:t>上海璠佩 文化创意 发展有限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160" w:right="0" w:firstLine="0"/>
              <w:jc w:val="both"/>
              <w:rPr>
                <w:sz w:val="20"/>
                <w:szCs w:val="20"/>
              </w:rPr>
            </w:pPr>
            <w:r>
              <w:rPr>
                <w:rFonts w:ascii="SimSun" w:eastAsia="SimSun" w:hAnsi="SimSun" w:cs="SimSun"/>
                <w:color w:val="000000"/>
                <w:spacing w:val="0"/>
                <w:w w:val="100"/>
                <w:position w:val="0"/>
                <w:sz w:val="20"/>
                <w:szCs w:val="20"/>
              </w:rPr>
              <w:t>建设 工程 施工 合同 纠纷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131.44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10</w:t>
            </w:r>
            <w:r>
              <w:rPr>
                <w:rFonts w:ascii="SimSun" w:eastAsia="SimSun" w:hAnsi="SimSun" w:cs="SimSun"/>
                <w:color w:val="000000"/>
                <w:spacing w:val="0"/>
                <w:w w:val="100"/>
                <w:position w:val="0"/>
                <w:sz w:val="20"/>
                <w:szCs w:val="20"/>
              </w:rPr>
              <w:t>月</w:t>
            </w:r>
            <w:r>
              <w:rPr>
                <w:color w:val="000000"/>
                <w:spacing w:val="0"/>
                <w:w w:val="100"/>
                <w:position w:val="0"/>
                <w:sz w:val="20"/>
                <w:szCs w:val="20"/>
              </w:rPr>
              <w:t>9</w:t>
            </w:r>
            <w:r>
              <w:rPr>
                <w:rFonts w:ascii="SimSun" w:eastAsia="SimSun" w:hAnsi="SimSun" w:cs="SimSun"/>
                <w:color w:val="000000"/>
                <w:spacing w:val="0"/>
                <w:w w:val="100"/>
                <w:position w:val="0"/>
                <w:sz w:val="20"/>
                <w:szCs w:val="20"/>
              </w:rPr>
              <w:t>日起诉，将于</w:t>
            </w:r>
            <w:r>
              <w:rPr>
                <w:color w:val="000000"/>
                <w:spacing w:val="0"/>
                <w:w w:val="100"/>
                <w:position w:val="0"/>
                <w:sz w:val="20"/>
                <w:szCs w:val="20"/>
              </w:rPr>
              <w:t>2021</w:t>
            </w:r>
            <w:r>
              <w:rPr>
                <w:rFonts w:ascii="SimSun" w:eastAsia="SimSun" w:hAnsi="SimSun" w:cs="SimSun"/>
                <w:color w:val="000000"/>
                <w:spacing w:val="0"/>
                <w:w w:val="100"/>
                <w:position w:val="0"/>
                <w:sz w:val="20"/>
                <w:szCs w:val="20"/>
              </w:rPr>
              <w:t>年</w:t>
            </w:r>
            <w:r>
              <w:rPr>
                <w:color w:val="000000"/>
                <w:spacing w:val="0"/>
                <w:w w:val="100"/>
                <w:position w:val="0"/>
                <w:sz w:val="20"/>
                <w:szCs w:val="20"/>
              </w:rPr>
              <w:t xml:space="preserve">5 </w:t>
            </w:r>
            <w:r>
              <w:rPr>
                <w:rFonts w:ascii="SimSun" w:eastAsia="SimSun" w:hAnsi="SimSun" w:cs="SimSun"/>
                <w:color w:val="000000"/>
                <w:spacing w:val="0"/>
                <w:w w:val="100"/>
                <w:position w:val="0"/>
                <w:sz w:val="20"/>
                <w:szCs w:val="20"/>
              </w:rPr>
              <w:t>月</w:t>
            </w:r>
            <w:r>
              <w:rPr>
                <w:color w:val="000000"/>
                <w:spacing w:val="0"/>
                <w:w w:val="100"/>
                <w:position w:val="0"/>
                <w:sz w:val="20"/>
                <w:szCs w:val="20"/>
              </w:rPr>
              <w:t>6</w:t>
            </w:r>
            <w:r>
              <w:rPr>
                <w:rFonts w:ascii="SimSun" w:eastAsia="SimSun" w:hAnsi="SimSun" w:cs="SimSun"/>
                <w:color w:val="000000"/>
                <w:spacing w:val="0"/>
                <w:w w:val="100"/>
                <w:position w:val="0"/>
                <w:sz w:val="20"/>
                <w:szCs w:val="20"/>
              </w:rPr>
              <w:t>日开庭。</w:t>
            </w:r>
          </w:p>
        </w:tc>
      </w:tr>
      <w:tr>
        <w:trPr>
          <w:trHeight w:val="13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rPr>
                <w:sz w:val="20"/>
                <w:szCs w:val="20"/>
              </w:rPr>
            </w:pPr>
            <w:r>
              <w:rPr>
                <w:rFonts w:ascii="SimSun" w:eastAsia="SimSun" w:hAnsi="SimSun" w:cs="SimSun"/>
                <w:color w:val="000000"/>
                <w:spacing w:val="0"/>
                <w:w w:val="100"/>
                <w:position w:val="0"/>
                <w:sz w:val="20"/>
                <w:szCs w:val="20"/>
              </w:rPr>
              <w:t>(</w:t>
            </w:r>
            <w:r>
              <w:rPr>
                <w:color w:val="000000"/>
                <w:spacing w:val="0"/>
                <w:w w:val="100"/>
                <w:position w:val="0"/>
                <w:sz w:val="20"/>
                <w:szCs w:val="20"/>
              </w:rPr>
              <w:t xml:space="preserve">2021 </w:t>
            </w:r>
            <w:r>
              <w:rPr>
                <w:rFonts w:ascii="SimSun" w:eastAsia="SimSun" w:hAnsi="SimSun" w:cs="SimSun"/>
                <w:color w:val="000000"/>
                <w:spacing w:val="0"/>
                <w:w w:val="100"/>
                <w:position w:val="0"/>
                <w:sz w:val="20"/>
                <w:szCs w:val="20"/>
              </w:rPr>
              <w:t xml:space="preserve">) 粤 </w:t>
            </w:r>
            <w:r>
              <w:rPr>
                <w:color w:val="000000"/>
                <w:spacing w:val="0"/>
                <w:w w:val="100"/>
                <w:position w:val="0"/>
                <w:sz w:val="20"/>
                <w:szCs w:val="20"/>
              </w:rPr>
              <w:t xml:space="preserve">0304 </w:t>
            </w:r>
            <w:r>
              <w:rPr>
                <w:rFonts w:ascii="SimSun" w:eastAsia="SimSun" w:hAnsi="SimSun" w:cs="SimSun"/>
                <w:color w:val="000000"/>
                <w:spacing w:val="0"/>
                <w:w w:val="100"/>
                <w:position w:val="0"/>
                <w:sz w:val="20"/>
                <w:szCs w:val="20"/>
              </w:rPr>
              <w:t>民初</w:t>
            </w:r>
          </w:p>
          <w:p>
            <w:pPr>
              <w:pStyle w:val="Style2"/>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 xml:space="preserve">11324 </w:t>
            </w:r>
            <w:r>
              <w:rPr>
                <w:rFonts w:ascii="SimSun" w:eastAsia="SimSun" w:hAnsi="SimSun" w:cs="SimSun"/>
                <w:color w:val="000000"/>
                <w:spacing w:val="0"/>
                <w:w w:val="100"/>
                <w:position w:val="0"/>
                <w:sz w:val="20"/>
                <w:szCs w:val="20"/>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center"/>
              <w:rPr>
                <w:sz w:val="20"/>
                <w:szCs w:val="20"/>
              </w:rPr>
            </w:pPr>
            <w:r>
              <w:rPr>
                <w:rFonts w:ascii="SimSun" w:eastAsia="SimSun" w:hAnsi="SimSun" w:cs="SimSun"/>
                <w:color w:val="000000"/>
                <w:spacing w:val="0"/>
                <w:w w:val="100"/>
                <w:position w:val="0"/>
                <w:sz w:val="20"/>
                <w:szCs w:val="20"/>
              </w:rPr>
              <w:t>深圳龙 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rPr>
                <w:sz w:val="20"/>
                <w:szCs w:val="20"/>
              </w:rPr>
            </w:pPr>
            <w:r>
              <w:rPr>
                <w:rFonts w:ascii="SimSun" w:eastAsia="SimSun" w:hAnsi="SimSun" w:cs="SimSun"/>
                <w:color w:val="000000"/>
                <w:spacing w:val="0"/>
                <w:w w:val="100"/>
                <w:position w:val="0"/>
                <w:sz w:val="20"/>
                <w:szCs w:val="20"/>
              </w:rPr>
              <w:t>深圳市福 来德实业 发展有限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9" w:lineRule="exact"/>
              <w:ind w:left="160" w:right="0" w:firstLine="0"/>
              <w:jc w:val="both"/>
              <w:rPr>
                <w:sz w:val="20"/>
                <w:szCs w:val="20"/>
              </w:rPr>
            </w:pPr>
            <w:r>
              <w:rPr>
                <w:rFonts w:ascii="SimSun" w:eastAsia="SimSun" w:hAnsi="SimSun" w:cs="SimSun"/>
                <w:color w:val="000000"/>
                <w:spacing w:val="0"/>
                <w:w w:val="100"/>
                <w:position w:val="0"/>
                <w:sz w:val="20"/>
                <w:szCs w:val="20"/>
              </w:rPr>
              <w:t>房屋 租赁 合同 纠纷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both"/>
              <w:rPr>
                <w:sz w:val="20"/>
                <w:szCs w:val="20"/>
              </w:rPr>
            </w:pP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9</w:t>
            </w:r>
            <w:r>
              <w:rPr>
                <w:rFonts w:ascii="SimSun" w:eastAsia="SimSun" w:hAnsi="SimSun" w:cs="SimSun"/>
                <w:color w:val="000000"/>
                <w:spacing w:val="0"/>
                <w:w w:val="100"/>
                <w:position w:val="0"/>
                <w:sz w:val="20"/>
                <w:szCs w:val="20"/>
              </w:rPr>
              <w:t>月</w:t>
            </w:r>
            <w:r>
              <w:rPr>
                <w:color w:val="000000"/>
                <w:spacing w:val="0"/>
                <w:w w:val="100"/>
                <w:position w:val="0"/>
                <w:sz w:val="20"/>
                <w:szCs w:val="20"/>
              </w:rPr>
              <w:t>25</w:t>
            </w:r>
            <w:r>
              <w:rPr>
                <w:rFonts w:ascii="SimSun" w:eastAsia="SimSun" w:hAnsi="SimSun" w:cs="SimSun"/>
                <w:color w:val="000000"/>
                <w:spacing w:val="0"/>
                <w:w w:val="100"/>
                <w:position w:val="0"/>
                <w:sz w:val="20"/>
                <w:szCs w:val="20"/>
              </w:rPr>
              <w:t>日起诉，</w:t>
            </w:r>
            <w:r>
              <w:rPr>
                <w:color w:val="000000"/>
                <w:spacing w:val="0"/>
                <w:w w:val="100"/>
                <w:position w:val="0"/>
                <w:sz w:val="20"/>
                <w:szCs w:val="20"/>
              </w:rPr>
              <w:t>2021</w:t>
            </w:r>
            <w:r>
              <w:rPr>
                <w:rFonts w:ascii="SimSun" w:eastAsia="SimSun" w:hAnsi="SimSun" w:cs="SimSun"/>
                <w:color w:val="000000"/>
                <w:spacing w:val="0"/>
                <w:w w:val="100"/>
                <w:position w:val="0"/>
                <w:sz w:val="20"/>
                <w:szCs w:val="20"/>
              </w:rPr>
              <w:t>年</w:t>
            </w:r>
            <w:r>
              <w:rPr>
                <w:color w:val="000000"/>
                <w:spacing w:val="0"/>
                <w:w w:val="100"/>
                <w:position w:val="0"/>
                <w:sz w:val="20"/>
                <w:szCs w:val="20"/>
              </w:rPr>
              <w:t>1</w:t>
            </w:r>
            <w:r>
              <w:rPr>
                <w:rFonts w:ascii="SimSun" w:eastAsia="SimSun" w:hAnsi="SimSun" w:cs="SimSun"/>
                <w:color w:val="000000"/>
                <w:spacing w:val="0"/>
                <w:w w:val="100"/>
                <w:position w:val="0"/>
                <w:sz w:val="20"/>
                <w:szCs w:val="20"/>
              </w:rPr>
              <w:t xml:space="preserve">月 </w:t>
            </w:r>
            <w:r>
              <w:rPr>
                <w:color w:val="000000"/>
                <w:spacing w:val="0"/>
                <w:w w:val="100"/>
                <w:position w:val="0"/>
                <w:sz w:val="20"/>
                <w:szCs w:val="20"/>
              </w:rPr>
              <w:t>21</w:t>
            </w:r>
            <w:r>
              <w:rPr>
                <w:rFonts w:ascii="SimSun" w:eastAsia="SimSun" w:hAnsi="SimSun" w:cs="SimSun"/>
                <w:color w:val="000000"/>
                <w:spacing w:val="0"/>
                <w:w w:val="100"/>
                <w:position w:val="0"/>
                <w:sz w:val="20"/>
                <w:szCs w:val="20"/>
              </w:rPr>
              <w:t>日立案，将于</w:t>
            </w:r>
            <w:r>
              <w:rPr>
                <w:color w:val="000000"/>
                <w:spacing w:val="0"/>
                <w:w w:val="100"/>
                <w:position w:val="0"/>
                <w:sz w:val="20"/>
                <w:szCs w:val="20"/>
              </w:rPr>
              <w:t>2021</w:t>
            </w:r>
            <w:r>
              <w:rPr>
                <w:rFonts w:ascii="SimSun" w:eastAsia="SimSun" w:hAnsi="SimSun" w:cs="SimSun"/>
                <w:color w:val="000000"/>
                <w:spacing w:val="0"/>
                <w:w w:val="100"/>
                <w:position w:val="0"/>
                <w:sz w:val="20"/>
                <w:szCs w:val="20"/>
              </w:rPr>
              <w:t>年</w:t>
            </w:r>
            <w:r>
              <w:rPr>
                <w:color w:val="000000"/>
                <w:spacing w:val="0"/>
                <w:w w:val="100"/>
                <w:position w:val="0"/>
                <w:sz w:val="20"/>
                <w:szCs w:val="20"/>
              </w:rPr>
              <w:t>3</w:t>
            </w:r>
            <w:r>
              <w:rPr>
                <w:rFonts w:ascii="SimSun" w:eastAsia="SimSun" w:hAnsi="SimSun" w:cs="SimSun"/>
                <w:color w:val="000000"/>
                <w:spacing w:val="0"/>
                <w:w w:val="100"/>
                <w:position w:val="0"/>
                <w:sz w:val="20"/>
                <w:szCs w:val="20"/>
              </w:rPr>
              <w:t>月</w:t>
            </w:r>
            <w:r>
              <w:rPr>
                <w:color w:val="000000"/>
                <w:spacing w:val="0"/>
                <w:w w:val="100"/>
                <w:position w:val="0"/>
                <w:sz w:val="20"/>
                <w:szCs w:val="20"/>
              </w:rPr>
              <w:t>23</w:t>
            </w:r>
            <w:r>
              <w:rPr>
                <w:rFonts w:ascii="SimSun" w:eastAsia="SimSun" w:hAnsi="SimSun" w:cs="SimSun"/>
                <w:color w:val="000000"/>
                <w:spacing w:val="0"/>
                <w:w w:val="100"/>
                <w:position w:val="0"/>
                <w:sz w:val="20"/>
                <w:szCs w:val="20"/>
              </w:rPr>
              <w:t>日开 庭审理。</w:t>
            </w:r>
          </w:p>
        </w:tc>
      </w:tr>
      <w:tr>
        <w:trPr>
          <w:trHeight w:val="408" w:hRule="exact"/>
        </w:trPr>
        <w:tc>
          <w:tcPr>
            <w:gridSpan w:val="5"/>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b/>
                <w:bCs/>
                <w:color w:val="0D0D0D"/>
                <w:spacing w:val="0"/>
                <w:w w:val="100"/>
                <w:position w:val="0"/>
                <w:sz w:val="17"/>
                <w:szCs w:val="17"/>
              </w:rPr>
              <w:t>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b/>
                <w:bCs/>
                <w:color w:val="0D0D0D"/>
                <w:spacing w:val="0"/>
                <w:w w:val="100"/>
                <w:position w:val="0"/>
              </w:rPr>
              <w:t>844.84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gridSpan w:val="8"/>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D0D0D"/>
                <w:spacing w:val="0"/>
                <w:w w:val="100"/>
                <w:position w:val="0"/>
                <w:sz w:val="17"/>
                <w:szCs w:val="17"/>
              </w:rPr>
              <w:t>二、公司及子公司作为</w:t>
            </w:r>
            <w:r>
              <w:rPr>
                <w:color w:val="0D0D0D"/>
                <w:spacing w:val="0"/>
                <w:w w:val="100"/>
                <w:position w:val="0"/>
              </w:rPr>
              <w:t>“</w:t>
            </w:r>
            <w:r>
              <w:rPr>
                <w:rFonts w:ascii="SimSun" w:eastAsia="SimSun" w:hAnsi="SimSun" w:cs="SimSun"/>
                <w:color w:val="0D0D0D"/>
                <w:spacing w:val="0"/>
                <w:w w:val="100"/>
                <w:position w:val="0"/>
                <w:sz w:val="17"/>
                <w:szCs w:val="17"/>
              </w:rPr>
              <w:t>被告</w:t>
            </w:r>
            <w:r>
              <w:rPr>
                <w:color w:val="0D0D0D"/>
                <w:spacing w:val="0"/>
                <w:w w:val="100"/>
                <w:position w:val="0"/>
              </w:rPr>
              <w:t>”</w:t>
            </w:r>
          </w:p>
        </w:tc>
      </w:tr>
      <w:tr>
        <w:trPr>
          <w:trHeight w:val="197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2020</w:t>
            </w:r>
            <w:r>
              <w:rPr>
                <w:rFonts w:ascii="SimSun" w:eastAsia="SimSun" w:hAnsi="SimSun" w:cs="SimSun"/>
                <w:color w:val="000000"/>
                <w:spacing w:val="0"/>
                <w:w w:val="100"/>
                <w:position w:val="0"/>
                <w:sz w:val="17"/>
                <w:szCs w:val="17"/>
              </w:rPr>
              <w:t>）辽</w:t>
            </w:r>
          </w:p>
          <w:p>
            <w:pPr>
              <w:pStyle w:val="Style2"/>
              <w:keepNext w:val="0"/>
              <w:keepLines w:val="0"/>
              <w:widowControl w:val="0"/>
              <w:shd w:val="clear" w:color="auto" w:fill="auto"/>
              <w:bidi w:val="0"/>
              <w:spacing w:before="0" w:after="100" w:line="240" w:lineRule="auto"/>
              <w:ind w:left="0" w:right="0" w:firstLine="0"/>
              <w:jc w:val="center"/>
              <w:rPr>
                <w:sz w:val="17"/>
                <w:szCs w:val="17"/>
              </w:rPr>
            </w:pPr>
            <w:r>
              <w:rPr>
                <w:color w:val="000000"/>
                <w:spacing w:val="0"/>
                <w:w w:val="100"/>
                <w:position w:val="0"/>
                <w:sz w:val="18"/>
                <w:szCs w:val="18"/>
              </w:rPr>
              <w:t>1224</w:t>
            </w:r>
            <w:r>
              <w:rPr>
                <w:rFonts w:ascii="SimSun" w:eastAsia="SimSun" w:hAnsi="SimSun" w:cs="SimSun"/>
                <w:color w:val="000000"/>
                <w:spacing w:val="0"/>
                <w:w w:val="100"/>
                <w:position w:val="0"/>
                <w:sz w:val="17"/>
                <w:szCs w:val="17"/>
              </w:rPr>
              <w:t>民初</w:t>
            </w:r>
          </w:p>
          <w:p>
            <w:pPr>
              <w:pStyle w:val="Style2"/>
              <w:keepNext w:val="0"/>
              <w:keepLines w:val="0"/>
              <w:widowControl w:val="0"/>
              <w:shd w:val="clear" w:color="auto" w:fill="auto"/>
              <w:bidi w:val="0"/>
              <w:spacing w:before="0" w:after="100" w:line="240" w:lineRule="auto"/>
              <w:ind w:left="0" w:right="0" w:firstLine="0"/>
              <w:jc w:val="center"/>
              <w:rPr>
                <w:sz w:val="17"/>
                <w:szCs w:val="17"/>
              </w:rPr>
            </w:pPr>
            <w:r>
              <w:rPr>
                <w:color w:val="000000"/>
                <w:spacing w:val="0"/>
                <w:w w:val="100"/>
                <w:position w:val="0"/>
                <w:sz w:val="18"/>
                <w:szCs w:val="18"/>
              </w:rPr>
              <w:t xml:space="preserve">3440 </w:t>
            </w:r>
            <w:r>
              <w:rPr>
                <w:rFonts w:ascii="SimSun" w:eastAsia="SimSun" w:hAnsi="SimSun" w:cs="SimSun"/>
                <w:color w:val="000000"/>
                <w:spacing w:val="0"/>
                <w:w w:val="100"/>
                <w:position w:val="0"/>
                <w:sz w:val="17"/>
                <w:szCs w:val="17"/>
              </w:rPr>
              <w:t>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9" w:lineRule="exact"/>
              <w:ind w:left="0" w:right="0" w:firstLine="0"/>
              <w:jc w:val="center"/>
              <w:rPr>
                <w:sz w:val="17"/>
                <w:szCs w:val="17"/>
              </w:rPr>
            </w:pPr>
            <w:r>
              <w:rPr>
                <w:rFonts w:ascii="SimSun" w:eastAsia="SimSun" w:hAnsi="SimSun" w:cs="SimSun"/>
                <w:color w:val="000000"/>
                <w:spacing w:val="0"/>
                <w:w w:val="100"/>
                <w:position w:val="0"/>
                <w:sz w:val="17"/>
                <w:szCs w:val="17"/>
              </w:rPr>
              <w:t>北京中 核大地 矿业勘 察开发 有限公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rPr>
                <w:sz w:val="17"/>
                <w:szCs w:val="17"/>
              </w:rPr>
            </w:pPr>
            <w:r>
              <w:rPr>
                <w:rFonts w:ascii="SimSun" w:eastAsia="SimSun" w:hAnsi="SimSun" w:cs="SimSun"/>
                <w:color w:val="000000"/>
                <w:spacing w:val="0"/>
                <w:w w:val="100"/>
                <w:position w:val="0"/>
                <w:sz w:val="17"/>
                <w:szCs w:val="17"/>
              </w:rPr>
              <w:t>辽宁亿金生 物质能源科 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合同</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纠纷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137.60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D0D0D"/>
                <w:spacing w:val="0"/>
                <w:w w:val="100"/>
                <w:position w:val="0"/>
                <w:sz w:val="17"/>
                <w:szCs w:val="17"/>
              </w:rPr>
              <w:t>是</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调解结案。被告欠原告</w:t>
            </w:r>
            <w:r>
              <w:rPr>
                <w:color w:val="000000"/>
                <w:spacing w:val="0"/>
                <w:w w:val="100"/>
                <w:position w:val="0"/>
                <w:sz w:val="18"/>
                <w:szCs w:val="18"/>
              </w:rPr>
              <w:t>1375965</w:t>
            </w:r>
            <w:r>
              <w:rPr>
                <w:rFonts w:ascii="SimSun" w:eastAsia="SimSun" w:hAnsi="SimSun" w:cs="SimSun"/>
                <w:color w:val="000000"/>
                <w:spacing w:val="0"/>
                <w:w w:val="100"/>
                <w:position w:val="0"/>
                <w:sz w:val="17"/>
                <w:szCs w:val="17"/>
              </w:rPr>
              <w:t>元，分</w:t>
            </w:r>
            <w:r>
              <w:rPr>
                <w:color w:val="000000"/>
                <w:spacing w:val="0"/>
                <w:w w:val="100"/>
                <w:position w:val="0"/>
                <w:sz w:val="18"/>
                <w:szCs w:val="18"/>
              </w:rPr>
              <w:t xml:space="preserve">2 </w:t>
            </w:r>
            <w:r>
              <w:rPr>
                <w:rFonts w:ascii="SimSun" w:eastAsia="SimSun" w:hAnsi="SimSun" w:cs="SimSun"/>
                <w:color w:val="000000"/>
                <w:spacing w:val="0"/>
                <w:w w:val="100"/>
                <w:position w:val="0"/>
                <w:sz w:val="17"/>
                <w:szCs w:val="17"/>
              </w:rPr>
              <w:t>次支付，已支付</w:t>
            </w:r>
            <w:r>
              <w:rPr>
                <w:color w:val="000000"/>
                <w:spacing w:val="0"/>
                <w:w w:val="100"/>
                <w:position w:val="0"/>
                <w:sz w:val="18"/>
                <w:szCs w:val="18"/>
              </w:rPr>
              <w:t>600000</w:t>
            </w:r>
            <w:r>
              <w:rPr>
                <w:rFonts w:ascii="SimSun" w:eastAsia="SimSun" w:hAnsi="SimSun" w:cs="SimSun"/>
                <w:color w:val="000000"/>
                <w:spacing w:val="0"/>
                <w:w w:val="100"/>
                <w:position w:val="0"/>
                <w:sz w:val="17"/>
                <w:szCs w:val="17"/>
              </w:rPr>
              <w:t>元，剩余</w:t>
            </w:r>
            <w:r>
              <w:rPr>
                <w:color w:val="000000"/>
                <w:spacing w:val="0"/>
                <w:w w:val="100"/>
                <w:position w:val="0"/>
                <w:sz w:val="18"/>
                <w:szCs w:val="18"/>
              </w:rPr>
              <w:t xml:space="preserve">775965 </w:t>
            </w:r>
            <w:r>
              <w:rPr>
                <w:rFonts w:ascii="SimSun" w:eastAsia="SimSun" w:hAnsi="SimSun" w:cs="SimSun"/>
                <w:color w:val="000000"/>
                <w:spacing w:val="0"/>
                <w:w w:val="100"/>
                <w:position w:val="0"/>
                <w:sz w:val="17"/>
                <w:szCs w:val="17"/>
              </w:rPr>
              <w:t>元于</w:t>
            </w: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日前支付。</w:t>
            </w:r>
          </w:p>
        </w:tc>
      </w:tr>
      <w:tr>
        <w:trPr>
          <w:trHeight w:val="257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暂无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rPr>
                <w:sz w:val="20"/>
                <w:szCs w:val="20"/>
              </w:rPr>
            </w:pPr>
            <w:r>
              <w:rPr>
                <w:rFonts w:ascii="SimSun" w:eastAsia="SimSun" w:hAnsi="SimSun" w:cs="SimSun"/>
                <w:color w:val="000000"/>
                <w:spacing w:val="0"/>
                <w:w w:val="100"/>
                <w:position w:val="0"/>
                <w:sz w:val="20"/>
                <w:szCs w:val="20"/>
              </w:rPr>
              <w:t>山东宏 雁电子 系统工 程有限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center"/>
              <w:rPr>
                <w:sz w:val="20"/>
                <w:szCs w:val="20"/>
              </w:rPr>
            </w:pPr>
            <w:r>
              <w:rPr>
                <w:rFonts w:ascii="SimSun" w:eastAsia="SimSun" w:hAnsi="SimSun" w:cs="SimSun"/>
                <w:color w:val="000000"/>
                <w:spacing w:val="0"/>
                <w:w w:val="100"/>
                <w:position w:val="0"/>
                <w:sz w:val="20"/>
                <w:szCs w:val="20"/>
              </w:rPr>
              <w:t>华延芯光、 北京万兴 建筑集团 有限公司、 腾龙数据 （北京）科 技发展有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160" w:right="0" w:firstLine="0"/>
              <w:jc w:val="both"/>
              <w:rPr>
                <w:sz w:val="17"/>
                <w:szCs w:val="17"/>
              </w:rPr>
            </w:pPr>
            <w:r>
              <w:rPr>
                <w:rFonts w:ascii="SimSun" w:eastAsia="SimSun" w:hAnsi="SimSun" w:cs="SimSun"/>
                <w:color w:val="000000"/>
                <w:spacing w:val="0"/>
                <w:w w:val="100"/>
                <w:position w:val="0"/>
                <w:sz w:val="17"/>
                <w:szCs w:val="17"/>
              </w:rPr>
              <w:t>建筑 工程 施工 合同 纠纷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398.20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D0D0D"/>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both"/>
              <w:rPr>
                <w:sz w:val="17"/>
                <w:szCs w:val="17"/>
              </w:rPr>
            </w:pPr>
            <w:r>
              <w:rPr>
                <w:rFonts w:ascii="SimSun" w:eastAsia="SimSun" w:hAnsi="SimSun" w:cs="SimSun"/>
                <w:color w:val="000000"/>
                <w:spacing w:val="0"/>
                <w:w w:val="100"/>
                <w:position w:val="0"/>
                <w:sz w:val="17"/>
                <w:szCs w:val="17"/>
              </w:rPr>
              <w:t>对方于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日起诉，暂未立案， 尚在调解中。</w:t>
            </w:r>
          </w:p>
        </w:tc>
      </w:tr>
      <w:tr>
        <w:trPr>
          <w:trHeight w:val="413" w:hRule="exact"/>
        </w:trPr>
        <w:tc>
          <w:tcPr>
            <w:gridSpan w:val="5"/>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b/>
                <w:bCs/>
                <w:color w:val="0D0D0D"/>
                <w:spacing w:val="0"/>
                <w:w w:val="100"/>
                <w:position w:val="0"/>
                <w:sz w:val="17"/>
                <w:szCs w:val="17"/>
              </w:rPr>
              <w:t>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b/>
                <w:bCs/>
                <w:color w:val="0D0D0D"/>
                <w:spacing w:val="0"/>
                <w:w w:val="100"/>
                <w:position w:val="0"/>
                <w:sz w:val="20"/>
                <w:szCs w:val="20"/>
              </w:rPr>
              <w:t>535.80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gridSpan w:val="5"/>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b/>
                <w:bCs/>
                <w:color w:val="0D0D0D"/>
                <w:spacing w:val="0"/>
                <w:w w:val="100"/>
                <w:position w:val="0"/>
                <w:sz w:val="17"/>
                <w:szCs w:val="17"/>
              </w:rPr>
              <w:t>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b/>
                <w:bCs/>
                <w:color w:val="0D0D0D"/>
                <w:spacing w:val="0"/>
                <w:w w:val="100"/>
                <w:position w:val="0"/>
                <w:sz w:val="20"/>
                <w:szCs w:val="20"/>
              </w:rPr>
              <w:t>1,380.64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38"/>
        <w:keepNext/>
        <w:keepLines/>
        <w:widowControl w:val="0"/>
        <w:shd w:val="clear" w:color="auto" w:fill="auto"/>
        <w:bidi w:val="0"/>
        <w:spacing w:before="0" w:after="380" w:line="240" w:lineRule="auto"/>
        <w:ind w:left="0" w:right="0" w:firstLine="320"/>
        <w:jc w:val="left"/>
      </w:pPr>
      <w:bookmarkStart w:id="320" w:name="bookmark320"/>
      <w:bookmarkStart w:id="321" w:name="bookmark321"/>
      <w:bookmarkStart w:id="322" w:name="bookmark322"/>
      <w:r>
        <w:rPr>
          <w:color w:val="000000"/>
          <w:spacing w:val="0"/>
          <w:w w:val="100"/>
          <w:position w:val="0"/>
        </w:rPr>
        <w:t>十二、处罚及整改情况</w:t>
      </w:r>
      <w:bookmarkEnd w:id="320"/>
      <w:bookmarkEnd w:id="321"/>
      <w:bookmarkEnd w:id="322"/>
    </w:p>
    <w:p>
      <w:pPr>
        <w:pStyle w:val="Style40"/>
        <w:keepNext w:val="0"/>
        <w:keepLines w:val="0"/>
        <w:widowControl w:val="0"/>
        <w:shd w:val="clear" w:color="auto" w:fill="auto"/>
        <w:bidi w:val="0"/>
        <w:spacing w:before="0" w:after="760" w:line="240" w:lineRule="auto"/>
        <w:ind w:left="0" w:right="0" w:firstLine="32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28"/>
        <w:keepNext w:val="0"/>
        <w:keepLines w:val="0"/>
        <w:widowControl w:val="0"/>
        <w:shd w:val="clear" w:color="auto" w:fill="auto"/>
        <w:bidi w:val="0"/>
        <w:spacing w:before="0" w:after="380" w:line="240" w:lineRule="auto"/>
        <w:ind w:left="0" w:right="0" w:firstLine="0"/>
        <w:jc w:val="right"/>
        <w:sectPr>
          <w:headerReference w:type="default" r:id="rId103"/>
          <w:footerReference w:type="default" r:id="rId104"/>
          <w:headerReference w:type="even" r:id="rId105"/>
          <w:footerReference w:type="even" r:id="rId106"/>
          <w:footnotePr>
            <w:pos w:val="pageBottom"/>
            <w:numFmt w:val="decimal"/>
            <w:numRestart w:val="continuous"/>
          </w:footnotePr>
          <w:pgSz w:w="11900" w:h="16840"/>
          <w:pgMar w:top="1414" w:right="336" w:bottom="950" w:left="788" w:header="0" w:footer="3" w:gutter="0"/>
          <w:cols w:space="720"/>
          <w:noEndnote/>
          <w:rtlGutter w:val="0"/>
          <w:docGrid w:linePitch="360"/>
        </w:sectPr>
      </w:pPr>
      <w:r>
        <w:rPr>
          <w:spacing w:val="0"/>
          <w:w w:val="100"/>
          <w:position w:val="0"/>
        </w:rPr>
        <w:t>cninf^</w:t>
      </w:r>
    </w:p>
    <w:p>
      <w:pPr>
        <w:pStyle w:val="Style40"/>
        <w:keepNext w:val="0"/>
        <w:keepLines w:val="0"/>
        <w:widowControl w:val="0"/>
        <w:shd w:val="clear" w:color="auto" w:fill="auto"/>
        <w:bidi w:val="0"/>
        <w:spacing w:before="0" w:after="120" w:line="240" w:lineRule="auto"/>
        <w:ind w:left="0" w:right="0" w:firstLine="300"/>
        <w:jc w:val="both"/>
      </w:pPr>
      <w:r>
        <w:rPr>
          <w:color w:val="000000"/>
          <w:spacing w:val="0"/>
          <w:w w:val="100"/>
          <w:position w:val="0"/>
        </w:rPr>
        <w:t>公司报告期不存在处罚及整改情况。</w:t>
      </w:r>
    </w:p>
    <w:p>
      <w:pPr>
        <w:pStyle w:val="Style38"/>
        <w:keepNext/>
        <w:keepLines/>
        <w:widowControl w:val="0"/>
        <w:shd w:val="clear" w:color="auto" w:fill="auto"/>
        <w:bidi w:val="0"/>
        <w:spacing w:before="0" w:after="380" w:line="480" w:lineRule="exact"/>
        <w:ind w:left="0" w:right="0" w:firstLine="300"/>
        <w:jc w:val="both"/>
      </w:pPr>
      <w:bookmarkStart w:id="323" w:name="bookmark323"/>
      <w:bookmarkStart w:id="324" w:name="bookmark324"/>
      <w:bookmarkStart w:id="325" w:name="bookmark325"/>
      <w:r>
        <w:rPr>
          <w:color w:val="000000"/>
          <w:spacing w:val="0"/>
          <w:w w:val="100"/>
          <w:position w:val="0"/>
        </w:rPr>
        <w:t>十三、公司及其控股股东、实际控制人的诚信状况</w:t>
      </w:r>
      <w:bookmarkEnd w:id="323"/>
      <w:bookmarkEnd w:id="324"/>
      <w:bookmarkEnd w:id="325"/>
    </w:p>
    <w:p>
      <w:pPr>
        <w:pStyle w:val="Style40"/>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5"/>
        <w:keepNext w:val="0"/>
        <w:keepLines w:val="0"/>
        <w:widowControl w:val="0"/>
        <w:shd w:val="clear" w:color="auto" w:fill="auto"/>
        <w:bidi w:val="0"/>
        <w:spacing w:before="0" w:after="200" w:line="480" w:lineRule="exact"/>
        <w:ind w:left="300" w:right="0" w:firstLine="500"/>
        <w:jc w:val="left"/>
      </w:pPr>
      <w:r>
        <w:rPr>
          <w:color w:val="0D0D0D"/>
          <w:spacing w:val="0"/>
          <w:w w:val="100"/>
          <w:position w:val="0"/>
        </w:rPr>
        <w:t>报告期内，公司及控股股东、实际控制人诚信状况良好，不存在未履行法院生效判决、 所诉数额较大的债务到期未清偿等情况。</w:t>
      </w:r>
    </w:p>
    <w:p>
      <w:pPr>
        <w:pStyle w:val="Style38"/>
        <w:keepNext/>
        <w:keepLines/>
        <w:widowControl w:val="0"/>
        <w:shd w:val="clear" w:color="auto" w:fill="auto"/>
        <w:bidi w:val="0"/>
        <w:spacing w:before="0" w:after="380" w:line="480" w:lineRule="exact"/>
        <w:ind w:left="0" w:right="0" w:firstLine="300"/>
        <w:jc w:val="left"/>
      </w:pPr>
      <w:bookmarkStart w:id="326" w:name="bookmark326"/>
      <w:bookmarkStart w:id="327" w:name="bookmark327"/>
      <w:bookmarkStart w:id="328" w:name="bookmark328"/>
      <w:r>
        <w:rPr>
          <w:color w:val="000000"/>
          <w:spacing w:val="0"/>
          <w:w w:val="100"/>
          <w:position w:val="0"/>
        </w:rPr>
        <w:t>十四、公司股权激励计划、员工持股计划或其他员工激励措施的实施情况</w:t>
      </w:r>
      <w:bookmarkEnd w:id="326"/>
      <w:bookmarkEnd w:id="327"/>
      <w:bookmarkEnd w:id="328"/>
    </w:p>
    <w:p>
      <w:pPr>
        <w:pStyle w:val="Style40"/>
        <w:keepNext w:val="0"/>
        <w:keepLines w:val="0"/>
        <w:widowControl w:val="0"/>
        <w:shd w:val="clear" w:color="auto" w:fill="auto"/>
        <w:bidi w:val="0"/>
        <w:spacing w:before="0" w:after="120" w:line="240" w:lineRule="auto"/>
        <w:ind w:left="0" w:right="0" w:firstLine="30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120" w:line="240" w:lineRule="auto"/>
        <w:ind w:left="0" w:right="0" w:firstLine="300"/>
        <w:jc w:val="left"/>
      </w:pPr>
      <w:r>
        <w:rPr>
          <w:color w:val="000000"/>
          <w:spacing w:val="0"/>
          <w:w w:val="100"/>
          <w:position w:val="0"/>
        </w:rPr>
        <w:t>公司报告期无股权激励计划、员工持股计划或其他员工激励措施及其实施情况。</w:t>
      </w:r>
    </w:p>
    <w:p>
      <w:pPr>
        <w:pStyle w:val="Style38"/>
        <w:keepNext/>
        <w:keepLines/>
        <w:widowControl w:val="0"/>
        <w:shd w:val="clear" w:color="auto" w:fill="auto"/>
        <w:bidi w:val="0"/>
        <w:spacing w:before="0" w:after="380" w:line="480" w:lineRule="exact"/>
        <w:ind w:left="0" w:right="0" w:firstLine="300"/>
        <w:jc w:val="left"/>
      </w:pPr>
      <w:bookmarkStart w:id="329" w:name="bookmark329"/>
      <w:bookmarkStart w:id="330" w:name="bookmark330"/>
      <w:bookmarkStart w:id="331" w:name="bookmark331"/>
      <w:r>
        <w:rPr>
          <w:color w:val="000000"/>
          <w:spacing w:val="0"/>
          <w:w w:val="100"/>
          <w:position w:val="0"/>
        </w:rPr>
        <w:t>十五、重大关联交易</w:t>
      </w:r>
      <w:bookmarkEnd w:id="329"/>
      <w:bookmarkEnd w:id="330"/>
      <w:bookmarkEnd w:id="331"/>
    </w:p>
    <w:p>
      <w:pPr>
        <w:pStyle w:val="Style48"/>
        <w:keepNext/>
        <w:keepLines/>
        <w:widowControl w:val="0"/>
        <w:shd w:val="clear" w:color="auto" w:fill="auto"/>
        <w:bidi w:val="0"/>
        <w:spacing w:before="0" w:line="240" w:lineRule="auto"/>
        <w:ind w:left="0" w:right="0" w:firstLine="300"/>
        <w:jc w:val="left"/>
      </w:pPr>
      <w:bookmarkStart w:id="332" w:name="bookmark332"/>
      <w:bookmarkStart w:id="333" w:name="bookmark333"/>
      <w:bookmarkStart w:id="334" w:name="bookmark334"/>
      <w:bookmarkStart w:id="335" w:name="bookmark335"/>
      <w:r>
        <w:rPr>
          <w:rFonts w:ascii="Times New Roman" w:eastAsia="Times New Roman" w:hAnsi="Times New Roman" w:cs="Times New Roman"/>
          <w:color w:val="000000"/>
          <w:spacing w:val="0"/>
          <w:w w:val="100"/>
          <w:position w:val="0"/>
        </w:rPr>
        <w:t>1</w:t>
      </w:r>
      <w:bookmarkEnd w:id="334"/>
      <w:r>
        <w:rPr>
          <w:color w:val="000000"/>
          <w:spacing w:val="0"/>
          <w:w w:val="100"/>
          <w:position w:val="0"/>
        </w:rPr>
        <w:t>、与日常经营相关的关联交易</w:t>
      </w:r>
      <w:bookmarkEnd w:id="332"/>
      <w:bookmarkEnd w:id="333"/>
      <w:bookmarkEnd w:id="335"/>
    </w:p>
    <w:p>
      <w:pPr>
        <w:pStyle w:val="Style4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811"/>
        <w:gridCol w:w="677"/>
        <w:gridCol w:w="672"/>
        <w:gridCol w:w="706"/>
        <w:gridCol w:w="686"/>
        <w:gridCol w:w="672"/>
        <w:gridCol w:w="672"/>
        <w:gridCol w:w="672"/>
        <w:gridCol w:w="677"/>
        <w:gridCol w:w="682"/>
        <w:gridCol w:w="672"/>
        <w:gridCol w:w="672"/>
        <w:gridCol w:w="677"/>
        <w:gridCol w:w="643"/>
      </w:tblGrid>
      <w:tr>
        <w:trPr>
          <w:trHeight w:val="135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关联交易</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关联关</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关联交 易类型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关联交</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易内容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关联交 易定价 原则</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关联交</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易价格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right"/>
              <w:rPr>
                <w:sz w:val="17"/>
                <w:szCs w:val="17"/>
              </w:rPr>
            </w:pPr>
            <w:r>
              <w:rPr>
                <w:rFonts w:ascii="SimSun" w:eastAsia="SimSun" w:hAnsi="SimSun" w:cs="SimSun"/>
                <w:color w:val="000000"/>
                <w:spacing w:val="0"/>
                <w:w w:val="100"/>
                <w:position w:val="0"/>
                <w:sz w:val="17"/>
                <w:szCs w:val="17"/>
              </w:rPr>
              <w:t>关联交 易金额</w:t>
            </w:r>
          </w:p>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（万</w:t>
            </w:r>
          </w:p>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占同类 交易金 额的比 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获批的 交易额 度（万</w:t>
            </w:r>
          </w:p>
          <w:p>
            <w:pPr>
              <w:pStyle w:val="Style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center"/>
              <w:rPr>
                <w:sz w:val="17"/>
                <w:szCs w:val="17"/>
              </w:rPr>
            </w:pPr>
            <w:r>
              <w:rPr>
                <w:rFonts w:ascii="SimSun" w:eastAsia="SimSun" w:hAnsi="SimSun" w:cs="SimSun"/>
                <w:color w:val="000000"/>
                <w:spacing w:val="0"/>
                <w:w w:val="100"/>
                <w:position w:val="0"/>
                <w:sz w:val="17"/>
                <w:szCs w:val="17"/>
              </w:rPr>
              <w:t>是否超 过获批 额度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关联交 易结算 方式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可获得 的同类 交易市 价</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披露日</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00000"/>
                <w:spacing w:val="0"/>
                <w:w w:val="100"/>
                <w:position w:val="0"/>
                <w:sz w:val="17"/>
                <w:szCs w:val="17"/>
              </w:rPr>
              <w:t>披露索 引</w:t>
            </w:r>
          </w:p>
        </w:tc>
      </w:tr>
      <w:tr>
        <w:trPr>
          <w:trHeight w:val="6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四川桑瑞 思环境技 术工程有 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rPr>
                <w:sz w:val="17"/>
                <w:szCs w:val="17"/>
              </w:rPr>
            </w:pPr>
            <w:r>
              <w:rPr>
                <w:rFonts w:ascii="SimSun" w:eastAsia="SimSun" w:hAnsi="SimSun" w:cs="SimSun"/>
                <w:color w:val="000000"/>
                <w:spacing w:val="0"/>
                <w:w w:val="100"/>
                <w:position w:val="0"/>
                <w:sz w:val="17"/>
                <w:szCs w:val="17"/>
              </w:rPr>
              <w:t>公司董 事长、 控股股 东和实 际控制 人之一 孙屹峥 实际控 制的企 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接受劳</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因实施 桑瑞思 股权转 让，导致 公司及 下属企 业与桑 瑞思尚 在执行 的合同 构成关 联交易， 本次为 存续的 尚在执 行中的 平昌项 目分包 业务所 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合同约</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5321.43</w:t>
            </w:r>
          </w:p>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（含</w:t>
            </w:r>
          </w:p>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税）</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5,321.4</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7,136.9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06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06 </w:t>
            </w:r>
            <w:r>
              <w:rPr>
                <w:rFonts w:ascii="SimSun" w:eastAsia="SimSun" w:hAnsi="SimSun" w:cs="SimSun"/>
                <w:color w:val="000000"/>
                <w:spacing w:val="0"/>
                <w:w w:val="100"/>
                <w:position w:val="0"/>
                <w:sz w:val="17"/>
                <w:szCs w:val="17"/>
              </w:rPr>
              <w:t>日</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01" w:lineRule="exact"/>
              <w:ind w:left="0" w:right="0" w:firstLine="0"/>
              <w:jc w:val="both"/>
              <w:rPr>
                <w:sz w:val="17"/>
                <w:szCs w:val="17"/>
              </w:rPr>
            </w:pPr>
            <w:r>
              <w:rPr>
                <w:rFonts w:ascii="SimSun" w:eastAsia="SimSun" w:hAnsi="SimSun" w:cs="SimSun"/>
                <w:color w:val="000000"/>
                <w:spacing w:val="0"/>
                <w:w w:val="100"/>
                <w:position w:val="0"/>
                <w:sz w:val="17"/>
                <w:szCs w:val="17"/>
              </w:rPr>
              <w:t>巨潮资 讯网</w:t>
            </w:r>
          </w:p>
          <w:p>
            <w:pPr>
              <w:pStyle w:val="Style2"/>
              <w:keepNext w:val="0"/>
              <w:keepLines w:val="0"/>
              <w:widowControl w:val="0"/>
              <w:shd w:val="clear" w:color="auto" w:fill="auto"/>
              <w:bidi w:val="0"/>
              <w:spacing w:before="0" w:after="120" w:line="301" w:lineRule="exact"/>
              <w:ind w:left="0" w:right="0" w:firstLine="0"/>
              <w:jc w:val="both"/>
            </w:pPr>
            <w:r>
              <w:rPr>
                <w:rFonts w:ascii="SimSun" w:eastAsia="SimSun" w:hAnsi="SimSun" w:cs="SimSun"/>
                <w:color w:val="000000"/>
                <w:spacing w:val="0"/>
                <w:w w:val="100"/>
                <w:position w:val="0"/>
                <w:sz w:val="17"/>
                <w:szCs w:val="17"/>
              </w:rPr>
              <w:t xml:space="preserve">（公告 编号： </w:t>
            </w:r>
            <w:r>
              <w:rPr>
                <w:color w:val="000000"/>
                <w:spacing w:val="0"/>
                <w:w w:val="100"/>
                <w:position w:val="0"/>
              </w:rPr>
              <w:t>2020-0</w:t>
            </w:r>
          </w:p>
          <w:p>
            <w:pPr>
              <w:pStyle w:val="Style2"/>
              <w:keepNext w:val="0"/>
              <w:keepLines w:val="0"/>
              <w:widowControl w:val="0"/>
              <w:shd w:val="clear" w:color="auto" w:fill="auto"/>
              <w:bidi w:val="0"/>
              <w:spacing w:before="0" w:after="120" w:line="348" w:lineRule="auto"/>
              <w:ind w:left="0" w:right="0" w:firstLine="0"/>
              <w:jc w:val="both"/>
              <w:rPr>
                <w:sz w:val="17"/>
                <w:szCs w:val="17"/>
              </w:rPr>
            </w:pPr>
            <w:r>
              <w:rPr>
                <w:color w:val="000000"/>
                <w:spacing w:val="0"/>
                <w:w w:val="100"/>
                <w:position w:val="0"/>
                <w:sz w:val="18"/>
                <w:szCs w:val="18"/>
              </w:rPr>
              <w:t>40</w:t>
            </w:r>
            <w:r>
              <w:rPr>
                <w:rFonts w:ascii="SimSun" w:eastAsia="SimSun" w:hAnsi="SimSun" w:cs="SimSun"/>
                <w:color w:val="000000"/>
                <w:spacing w:val="0"/>
                <w:w w:val="100"/>
                <w:position w:val="0"/>
                <w:sz w:val="17"/>
                <w:szCs w:val="17"/>
              </w:rPr>
              <w:t>、</w:t>
            </w:r>
          </w:p>
          <w:p>
            <w:pPr>
              <w:pStyle w:val="Style2"/>
              <w:keepNext w:val="0"/>
              <w:keepLines w:val="0"/>
              <w:widowControl w:val="0"/>
              <w:shd w:val="clear" w:color="auto" w:fill="auto"/>
              <w:bidi w:val="0"/>
              <w:spacing w:before="0" w:after="0" w:line="348" w:lineRule="auto"/>
              <w:ind w:left="0" w:right="0" w:firstLine="0"/>
              <w:jc w:val="both"/>
            </w:pPr>
            <w:r>
              <w:rPr>
                <w:color w:val="000000"/>
                <w:spacing w:val="0"/>
                <w:w w:val="100"/>
                <w:position w:val="0"/>
              </w:rPr>
              <w:t>2020-0</w:t>
            </w:r>
          </w:p>
          <w:p>
            <w:pPr>
              <w:pStyle w:val="Style2"/>
              <w:keepNext w:val="0"/>
              <w:keepLines w:val="0"/>
              <w:widowControl w:val="0"/>
              <w:shd w:val="clear" w:color="auto" w:fill="auto"/>
              <w:bidi w:val="0"/>
              <w:spacing w:before="0" w:after="120" w:line="348" w:lineRule="auto"/>
              <w:ind w:left="0" w:right="0" w:firstLine="0"/>
              <w:jc w:val="both"/>
              <w:rPr>
                <w:sz w:val="17"/>
                <w:szCs w:val="17"/>
              </w:rPr>
            </w:pPr>
            <w:r>
              <w:rPr>
                <w:color w:val="000000"/>
                <w:spacing w:val="0"/>
                <w:w w:val="100"/>
                <w:position w:val="0"/>
                <w:sz w:val="18"/>
                <w:szCs w:val="18"/>
              </w:rPr>
              <w:t>41</w:t>
            </w:r>
            <w:r>
              <w:rPr>
                <w:rFonts w:ascii="SimSun" w:eastAsia="SimSun" w:hAnsi="SimSun" w:cs="SimSun"/>
                <w:color w:val="000000"/>
                <w:spacing w:val="0"/>
                <w:w w:val="100"/>
                <w:position w:val="0"/>
                <w:sz w:val="17"/>
                <w:szCs w:val="17"/>
              </w:rPr>
              <w:t>、</w:t>
            </w:r>
          </w:p>
          <w:p>
            <w:pPr>
              <w:pStyle w:val="Style2"/>
              <w:keepNext w:val="0"/>
              <w:keepLines w:val="0"/>
              <w:widowControl w:val="0"/>
              <w:shd w:val="clear" w:color="auto" w:fill="auto"/>
              <w:bidi w:val="0"/>
              <w:spacing w:before="0" w:after="0" w:line="348" w:lineRule="auto"/>
              <w:ind w:left="0" w:right="0" w:firstLine="0"/>
              <w:jc w:val="both"/>
            </w:pPr>
            <w:r>
              <w:rPr>
                <w:color w:val="000000"/>
                <w:spacing w:val="0"/>
                <w:w w:val="100"/>
                <w:position w:val="0"/>
              </w:rPr>
              <w:t>2020-0</w:t>
            </w:r>
          </w:p>
          <w:p>
            <w:pPr>
              <w:pStyle w:val="Style2"/>
              <w:keepNext w:val="0"/>
              <w:keepLines w:val="0"/>
              <w:widowControl w:val="0"/>
              <w:shd w:val="clear" w:color="auto" w:fill="auto"/>
              <w:bidi w:val="0"/>
              <w:spacing w:before="0" w:after="120" w:line="348" w:lineRule="auto"/>
              <w:ind w:left="0" w:right="0" w:firstLine="0"/>
              <w:jc w:val="both"/>
              <w:rPr>
                <w:sz w:val="17"/>
                <w:szCs w:val="17"/>
              </w:rPr>
            </w:pPr>
            <w:r>
              <w:rPr>
                <w:color w:val="000000"/>
                <w:spacing w:val="0"/>
                <w:w w:val="100"/>
                <w:position w:val="0"/>
                <w:sz w:val="18"/>
                <w:szCs w:val="18"/>
              </w:rPr>
              <w:t>42</w:t>
            </w:r>
            <w:r>
              <w:rPr>
                <w:rFonts w:ascii="SimSun" w:eastAsia="SimSun" w:hAnsi="SimSun" w:cs="SimSun"/>
                <w:color w:val="000000"/>
                <w:spacing w:val="0"/>
                <w:w w:val="100"/>
                <w:position w:val="0"/>
                <w:sz w:val="17"/>
                <w:szCs w:val="17"/>
              </w:rPr>
              <w:t>、</w:t>
            </w:r>
          </w:p>
          <w:p>
            <w:pPr>
              <w:pStyle w:val="Style2"/>
              <w:keepNext w:val="0"/>
              <w:keepLines w:val="0"/>
              <w:widowControl w:val="0"/>
              <w:shd w:val="clear" w:color="auto" w:fill="auto"/>
              <w:bidi w:val="0"/>
              <w:spacing w:before="0" w:after="0" w:line="348" w:lineRule="auto"/>
              <w:ind w:left="0" w:right="0" w:firstLine="0"/>
              <w:jc w:val="both"/>
            </w:pPr>
            <w:r>
              <w:rPr>
                <w:color w:val="000000"/>
                <w:spacing w:val="0"/>
                <w:w w:val="100"/>
                <w:position w:val="0"/>
              </w:rPr>
              <w:t>2020-0</w:t>
            </w:r>
          </w:p>
          <w:p>
            <w:pPr>
              <w:pStyle w:val="Style2"/>
              <w:keepNext w:val="0"/>
              <w:keepLines w:val="0"/>
              <w:widowControl w:val="0"/>
              <w:shd w:val="clear" w:color="auto" w:fill="auto"/>
              <w:bidi w:val="0"/>
              <w:spacing w:before="0" w:after="80" w:line="348" w:lineRule="auto"/>
              <w:ind w:left="0" w:right="0" w:firstLine="0"/>
              <w:jc w:val="both"/>
              <w:rPr>
                <w:sz w:val="17"/>
                <w:szCs w:val="17"/>
              </w:rPr>
            </w:pPr>
            <w:r>
              <w:rPr>
                <w:color w:val="000000"/>
                <w:spacing w:val="0"/>
                <w:w w:val="100"/>
                <w:position w:val="0"/>
                <w:sz w:val="18"/>
                <w:szCs w:val="18"/>
              </w:rPr>
              <w:t>49</w:t>
            </w:r>
            <w:r>
              <w:rPr>
                <w:rFonts w:ascii="SimSun" w:eastAsia="SimSun" w:hAnsi="SimSun" w:cs="SimSun"/>
                <w:color w:val="000000"/>
                <w:spacing w:val="0"/>
                <w:w w:val="100"/>
                <w:position w:val="0"/>
                <w:sz w:val="17"/>
                <w:szCs w:val="17"/>
              </w:rPr>
              <w:t>）</w:t>
            </w:r>
          </w:p>
        </w:tc>
      </w:tr>
    </w:tbl>
    <w:p>
      <w:pPr>
        <w:widowControl w:val="0"/>
        <w:spacing w:after="1059" w:line="1" w:lineRule="exact"/>
      </w:pPr>
    </w:p>
    <w:p>
      <w:pPr>
        <w:pStyle w:val="Style28"/>
        <w:keepNext w:val="0"/>
        <w:keepLines w:val="0"/>
        <w:widowControl w:val="0"/>
        <w:shd w:val="clear" w:color="auto" w:fill="auto"/>
        <w:bidi w:val="0"/>
        <w:spacing w:before="0" w:after="380" w:line="240" w:lineRule="auto"/>
        <w:ind w:left="0" w:right="0" w:firstLine="0"/>
        <w:jc w:val="right"/>
        <w:sectPr>
          <w:footnotePr>
            <w:pos w:val="pageBottom"/>
            <w:numFmt w:val="decimal"/>
            <w:numRestart w:val="continuous"/>
          </w:footnotePr>
          <w:pgSz w:w="11900" w:h="16840"/>
          <w:pgMar w:top="1496" w:right="336" w:bottom="950" w:left="788" w:header="0" w:footer="3" w:gutter="0"/>
          <w:cols w:space="720"/>
          <w:noEndnote/>
          <w:rtlGutter w:val="0"/>
          <w:docGrid w:linePitch="360"/>
        </w:sectPr>
      </w:pPr>
      <w:r>
        <w:rPr>
          <w:spacing w:val="0"/>
          <w:w w:val="100"/>
          <w:position w:val="0"/>
        </w:rPr>
        <w:t>cninf^</w:t>
      </w:r>
    </w:p>
    <w:tbl>
      <w:tblPr>
        <w:tblOverlap w:val="never"/>
        <w:jc w:val="center"/>
        <w:tblLayout w:type="fixed"/>
      </w:tblPr>
      <w:tblGrid>
        <w:gridCol w:w="2866"/>
        <w:gridCol w:w="686"/>
        <w:gridCol w:w="672"/>
        <w:gridCol w:w="682"/>
        <w:gridCol w:w="662"/>
        <w:gridCol w:w="686"/>
        <w:gridCol w:w="672"/>
        <w:gridCol w:w="672"/>
        <w:gridCol w:w="672"/>
        <w:gridCol w:w="677"/>
        <w:gridCol w:w="643"/>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5,321.4</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7,136.9</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大额销货退回的详细情况</w:t>
            </w:r>
          </w:p>
        </w:tc>
        <w:tc>
          <w:tcPr>
            <w:gridSpan w:val="10"/>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不适用</w:t>
            </w:r>
          </w:p>
        </w:tc>
      </w:tr>
      <w:tr>
        <w:trPr>
          <w:trHeight w:val="10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按类别对本期将发生的日常关联交 易进行总金额预计的，在报告期内的 实际履行情况（如有）</w:t>
            </w:r>
          </w:p>
        </w:tc>
        <w:tc>
          <w:tcPr>
            <w:gridSpan w:val="10"/>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不适用</w:t>
            </w:r>
          </w:p>
        </w:tc>
      </w:tr>
      <w:tr>
        <w:trPr>
          <w:trHeight w:val="734"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交易价格与市场参考价格差异较大 的原因（如适用）</w:t>
            </w:r>
          </w:p>
        </w:tc>
        <w:tc>
          <w:tcPr>
            <w:gridSpan w:val="10"/>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不适用</w:t>
            </w:r>
          </w:p>
        </w:tc>
      </w:tr>
    </w:tbl>
    <w:p>
      <w:pPr>
        <w:widowControl w:val="0"/>
        <w:spacing w:after="319" w:line="1" w:lineRule="exact"/>
      </w:pPr>
    </w:p>
    <w:p>
      <w:pPr>
        <w:pStyle w:val="Style48"/>
        <w:keepNext/>
        <w:keepLines/>
        <w:widowControl w:val="0"/>
        <w:shd w:val="clear" w:color="auto" w:fill="auto"/>
        <w:bidi w:val="0"/>
        <w:spacing w:before="0" w:after="360" w:line="240" w:lineRule="auto"/>
        <w:ind w:left="0" w:right="0" w:firstLine="300"/>
        <w:jc w:val="left"/>
      </w:pPr>
      <w:bookmarkStart w:id="336" w:name="bookmark336"/>
      <w:bookmarkStart w:id="337" w:name="bookmark337"/>
      <w:bookmarkStart w:id="338" w:name="bookmark338"/>
      <w:bookmarkStart w:id="339" w:name="bookmark339"/>
      <w:r>
        <w:rPr>
          <w:rFonts w:ascii="Times New Roman" w:eastAsia="Times New Roman" w:hAnsi="Times New Roman" w:cs="Times New Roman"/>
          <w:color w:val="000000"/>
          <w:spacing w:val="0"/>
          <w:w w:val="100"/>
          <w:position w:val="0"/>
        </w:rPr>
        <w:t>2</w:t>
      </w:r>
      <w:bookmarkEnd w:id="338"/>
      <w:r>
        <w:rPr>
          <w:color w:val="000000"/>
          <w:spacing w:val="0"/>
          <w:w w:val="100"/>
          <w:position w:val="0"/>
        </w:rPr>
        <w:t>、资产或股权收购、出售发生的关联交易</w:t>
      </w:r>
      <w:bookmarkEnd w:id="336"/>
      <w:bookmarkEnd w:id="337"/>
      <w:bookmarkEnd w:id="339"/>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859"/>
        <w:gridCol w:w="749"/>
        <w:gridCol w:w="802"/>
        <w:gridCol w:w="806"/>
        <w:gridCol w:w="792"/>
        <w:gridCol w:w="806"/>
        <w:gridCol w:w="792"/>
        <w:gridCol w:w="792"/>
        <w:gridCol w:w="806"/>
        <w:gridCol w:w="792"/>
        <w:gridCol w:w="806"/>
        <w:gridCol w:w="802"/>
      </w:tblGrid>
      <w:tr>
        <w:trPr>
          <w:trHeight w:val="104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关联关 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关联交易 类型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220" w:right="0" w:hanging="220"/>
              <w:jc w:val="both"/>
              <w:rPr>
                <w:sz w:val="17"/>
                <w:szCs w:val="17"/>
              </w:rPr>
            </w:pPr>
            <w:r>
              <w:rPr>
                <w:rFonts w:ascii="SimSun" w:eastAsia="SimSun" w:hAnsi="SimSun" w:cs="SimSun"/>
                <w:color w:val="000000"/>
                <w:spacing w:val="0"/>
                <w:w w:val="100"/>
                <w:position w:val="0"/>
                <w:sz w:val="17"/>
                <w:szCs w:val="17"/>
              </w:rPr>
              <w:t>关联交易 内容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关联交易 定价原则</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转让资产 的账面价 值（万元）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转让资产 的评估价 值（万元）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转让价格</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关联交易 结算方式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交易损益</w:t>
            </w:r>
          </w:p>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（万元）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披露日期</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披露索引</w:t>
            </w:r>
          </w:p>
        </w:tc>
      </w:tr>
      <w:tr>
        <w:trPr>
          <w:trHeight w:val="726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孙屹峥、 孙好好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本次交 易的对 手方为 公司董 事长、控 股股东 和实际 控制人 之一孙 屹峥先 生及其 女儿孙 好好女 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股权出售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 xml:space="preserve">桑瑞思 </w:t>
            </w:r>
            <w:r>
              <w:rPr>
                <w:color w:val="000000"/>
                <w:spacing w:val="0"/>
                <w:w w:val="100"/>
                <w:position w:val="0"/>
                <w:sz w:val="18"/>
                <w:szCs w:val="18"/>
              </w:rPr>
              <w:t xml:space="preserve">100% </w:t>
            </w:r>
            <w:r>
              <w:rPr>
                <w:rFonts w:ascii="SimSun" w:eastAsia="SimSun" w:hAnsi="SimSun" w:cs="SimSun"/>
                <w:color w:val="000000"/>
                <w:spacing w:val="0"/>
                <w:w w:val="100"/>
                <w:position w:val="0"/>
                <w:sz w:val="17"/>
                <w:szCs w:val="17"/>
              </w:rPr>
              <w:t xml:space="preserve">股 权作价 </w:t>
            </w:r>
            <w:r>
              <w:rPr>
                <w:color w:val="000000"/>
                <w:spacing w:val="0"/>
                <w:w w:val="100"/>
                <w:position w:val="0"/>
                <w:sz w:val="18"/>
                <w:szCs w:val="18"/>
              </w:rPr>
              <w:t xml:space="preserve">5,137.38 </w:t>
            </w:r>
            <w:r>
              <w:rPr>
                <w:rFonts w:ascii="SimSun" w:eastAsia="SimSun" w:hAnsi="SimSun" w:cs="SimSun"/>
                <w:color w:val="000000"/>
                <w:spacing w:val="0"/>
                <w:w w:val="100"/>
                <w:position w:val="0"/>
                <w:sz w:val="17"/>
                <w:szCs w:val="17"/>
              </w:rPr>
              <w:t xml:space="preserve">万元转让 给孙屹峥 及其一致 行动人孙 好好，其 中孙屹峥 以 </w:t>
            </w:r>
            <w:r>
              <w:rPr>
                <w:color w:val="000000"/>
                <w:spacing w:val="0"/>
                <w:w w:val="100"/>
                <w:position w:val="0"/>
                <w:sz w:val="18"/>
                <w:szCs w:val="18"/>
              </w:rPr>
              <w:t xml:space="preserve">4,109.90 </w:t>
            </w:r>
            <w:r>
              <w:rPr>
                <w:rFonts w:ascii="SimSun" w:eastAsia="SimSun" w:hAnsi="SimSun" w:cs="SimSun"/>
                <w:color w:val="000000"/>
                <w:spacing w:val="0"/>
                <w:w w:val="100"/>
                <w:position w:val="0"/>
                <w:sz w:val="17"/>
                <w:szCs w:val="17"/>
              </w:rPr>
              <w:t>万元的价 格受让桑 瑞思</w:t>
            </w:r>
            <w:r>
              <w:rPr>
                <w:color w:val="000000"/>
                <w:spacing w:val="0"/>
                <w:w w:val="100"/>
                <w:position w:val="0"/>
                <w:sz w:val="18"/>
                <w:szCs w:val="18"/>
              </w:rPr>
              <w:t xml:space="preserve">80% </w:t>
            </w:r>
            <w:r>
              <w:rPr>
                <w:rFonts w:ascii="SimSun" w:eastAsia="SimSun" w:hAnsi="SimSun" w:cs="SimSun"/>
                <w:color w:val="000000"/>
                <w:spacing w:val="0"/>
                <w:w w:val="100"/>
                <w:position w:val="0"/>
                <w:sz w:val="17"/>
                <w:szCs w:val="17"/>
              </w:rPr>
              <w:t xml:space="preserve">股权；孙 好好以 </w:t>
            </w:r>
            <w:r>
              <w:rPr>
                <w:color w:val="000000"/>
                <w:spacing w:val="0"/>
                <w:w w:val="100"/>
                <w:position w:val="0"/>
                <w:sz w:val="18"/>
                <w:szCs w:val="18"/>
              </w:rPr>
              <w:t xml:space="preserve">1,027.48 </w:t>
            </w:r>
            <w:r>
              <w:rPr>
                <w:rFonts w:ascii="SimSun" w:eastAsia="SimSun" w:hAnsi="SimSun" w:cs="SimSun"/>
                <w:color w:val="000000"/>
                <w:spacing w:val="0"/>
                <w:w w:val="100"/>
                <w:position w:val="0"/>
                <w:sz w:val="17"/>
                <w:szCs w:val="17"/>
              </w:rPr>
              <w:t xml:space="preserve">万元的价 格受让桑 瑞思剩余 </w:t>
            </w:r>
            <w:r>
              <w:rPr>
                <w:color w:val="000000"/>
                <w:spacing w:val="0"/>
                <w:w w:val="100"/>
                <w:position w:val="0"/>
                <w:sz w:val="18"/>
                <w:szCs w:val="18"/>
              </w:rPr>
              <w:t>20%</w:t>
            </w:r>
            <w:r>
              <w:rPr>
                <w:rFonts w:ascii="SimSun" w:eastAsia="SimSun" w:hAnsi="SimSun" w:cs="SimSun"/>
                <w:color w:val="000000"/>
                <w:spacing w:val="0"/>
                <w:w w:val="100"/>
                <w:position w:val="0"/>
                <w:sz w:val="17"/>
                <w:szCs w:val="17"/>
              </w:rPr>
              <w:t>股 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 xml:space="preserve">以 </w:t>
            </w: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r>
              <w:rPr>
                <w:color w:val="000000"/>
                <w:spacing w:val="0"/>
                <w:w w:val="100"/>
                <w:position w:val="0"/>
                <w:sz w:val="18"/>
                <w:szCs w:val="18"/>
              </w:rPr>
              <w:t>4</w:t>
            </w:r>
            <w:r>
              <w:rPr>
                <w:rFonts w:ascii="SimSun" w:eastAsia="SimSun" w:hAnsi="SimSun" w:cs="SimSun"/>
                <w:color w:val="000000"/>
                <w:spacing w:val="0"/>
                <w:w w:val="100"/>
                <w:position w:val="0"/>
                <w:sz w:val="17"/>
                <w:szCs w:val="17"/>
              </w:rPr>
              <w:t>月</w:t>
            </w:r>
            <w:r>
              <w:rPr>
                <w:color w:val="000000"/>
                <w:spacing w:val="0"/>
                <w:w w:val="100"/>
                <w:position w:val="0"/>
                <w:sz w:val="18"/>
                <w:szCs w:val="18"/>
              </w:rPr>
              <w:t xml:space="preserve">30 </w:t>
            </w:r>
            <w:r>
              <w:rPr>
                <w:rFonts w:ascii="SimSun" w:eastAsia="SimSun" w:hAnsi="SimSun" w:cs="SimSun"/>
                <w:color w:val="000000"/>
                <w:spacing w:val="0"/>
                <w:w w:val="100"/>
                <w:position w:val="0"/>
                <w:sz w:val="17"/>
                <w:szCs w:val="17"/>
              </w:rPr>
              <w:t xml:space="preserve">日评估基 准日桑瑞 思全部股 东权益的 评估值 </w:t>
            </w:r>
            <w:r>
              <w:rPr>
                <w:color w:val="000000"/>
                <w:spacing w:val="0"/>
                <w:w w:val="100"/>
                <w:position w:val="0"/>
                <w:sz w:val="18"/>
                <w:szCs w:val="18"/>
              </w:rPr>
              <w:t xml:space="preserve">5,137.38 </w:t>
            </w:r>
            <w:r>
              <w:rPr>
                <w:rFonts w:ascii="SimSun" w:eastAsia="SimSun" w:hAnsi="SimSun" w:cs="SimSun"/>
                <w:color w:val="000000"/>
                <w:spacing w:val="0"/>
                <w:w w:val="100"/>
                <w:position w:val="0"/>
                <w:sz w:val="17"/>
                <w:szCs w:val="17"/>
              </w:rPr>
              <w:t>万元作为 本次交易 作价。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4,553.3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5,137.38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5,137.38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现金结算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584.08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06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06 </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420" w:line="302" w:lineRule="exact"/>
              <w:ind w:left="0" w:right="0" w:firstLine="0"/>
              <w:jc w:val="left"/>
            </w:pPr>
            <w:r>
              <w:rPr>
                <w:rFonts w:ascii="SimSun" w:eastAsia="SimSun" w:hAnsi="SimSun" w:cs="SimSun"/>
                <w:color w:val="000000"/>
                <w:spacing w:val="0"/>
                <w:w w:val="100"/>
                <w:position w:val="0"/>
                <w:sz w:val="17"/>
                <w:szCs w:val="17"/>
              </w:rPr>
              <w:t xml:space="preserve">巨潮资讯 网（公告 编号： </w:t>
            </w:r>
            <w:r>
              <w:rPr>
                <w:color w:val="000000"/>
                <w:spacing w:val="0"/>
                <w:w w:val="100"/>
                <w:position w:val="0"/>
              </w:rPr>
              <w:t>2020-040</w:t>
            </w:r>
          </w:p>
          <w:p>
            <w:pPr>
              <w:pStyle w:val="Style2"/>
              <w:keepNext w:val="0"/>
              <w:keepLines w:val="0"/>
              <w:widowControl w:val="0"/>
              <w:shd w:val="clear" w:color="auto" w:fill="auto"/>
              <w:bidi w:val="0"/>
              <w:spacing w:before="0" w:after="320" w:line="350" w:lineRule="auto"/>
              <w:ind w:left="0" w:right="0" w:firstLine="0"/>
              <w:jc w:val="left"/>
            </w:pPr>
            <w:r>
              <w:rPr>
                <w:color w:val="000000"/>
                <w:spacing w:val="0"/>
                <w:w w:val="100"/>
                <w:position w:val="0"/>
              </w:rPr>
              <w:t>2020-041</w:t>
            </w:r>
          </w:p>
          <w:p>
            <w:pPr>
              <w:pStyle w:val="Style2"/>
              <w:keepNext w:val="0"/>
              <w:keepLines w:val="0"/>
              <w:widowControl w:val="0"/>
              <w:shd w:val="clear" w:color="auto" w:fill="auto"/>
              <w:bidi w:val="0"/>
              <w:spacing w:before="0" w:after="320" w:line="350" w:lineRule="auto"/>
              <w:ind w:left="0" w:right="0" w:firstLine="0"/>
              <w:jc w:val="left"/>
            </w:pPr>
            <w:r>
              <w:rPr>
                <w:color w:val="000000"/>
                <w:spacing w:val="0"/>
                <w:w w:val="100"/>
                <w:position w:val="0"/>
              </w:rPr>
              <w:t>2020-042</w:t>
            </w:r>
          </w:p>
          <w:p>
            <w:pPr>
              <w:pStyle w:val="Style2"/>
              <w:keepNext w:val="0"/>
              <w:keepLines w:val="0"/>
              <w:widowControl w:val="0"/>
              <w:shd w:val="clear" w:color="auto" w:fill="auto"/>
              <w:bidi w:val="0"/>
              <w:spacing w:before="0" w:after="0" w:line="350" w:lineRule="auto"/>
              <w:ind w:left="0" w:right="0" w:firstLine="0"/>
              <w:jc w:val="left"/>
            </w:pPr>
            <w:r>
              <w:rPr>
                <w:color w:val="000000"/>
                <w:spacing w:val="0"/>
                <w:w w:val="100"/>
                <w:position w:val="0"/>
              </w:rPr>
              <w:t>2020-049</w:t>
            </w:r>
          </w:p>
          <w:p>
            <w:pPr>
              <w:pStyle w:val="Style2"/>
              <w:keepNext w:val="0"/>
              <w:keepLines w:val="0"/>
              <w:widowControl w:val="0"/>
              <w:shd w:val="clear" w:color="auto" w:fill="auto"/>
              <w:bidi w:val="0"/>
              <w:spacing w:before="0" w:after="320" w:line="302" w:lineRule="exact"/>
              <w:ind w:left="0" w:right="0" w:firstLine="0"/>
              <w:jc w:val="left"/>
              <w:rPr>
                <w:sz w:val="17"/>
                <w:szCs w:val="17"/>
              </w:rPr>
            </w:pPr>
            <w:r>
              <w:rPr>
                <w:rFonts w:ascii="SimSun" w:eastAsia="SimSun" w:hAnsi="SimSun" w:cs="SimSun"/>
                <w:color w:val="000000"/>
                <w:spacing w:val="0"/>
                <w:w w:val="100"/>
                <w:position w:val="0"/>
                <w:sz w:val="17"/>
                <w:szCs w:val="17"/>
              </w:rPr>
              <w:t>）</w:t>
            </w:r>
          </w:p>
        </w:tc>
      </w:tr>
      <w:tr>
        <w:trPr>
          <w:trHeight w:val="720" w:hRule="exact"/>
        </w:trPr>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转让价格与账面价值或评估价值差异较 大的原因（如有）</w:t>
            </w:r>
          </w:p>
        </w:tc>
        <w:tc>
          <w:tcPr>
            <w:gridSpan w:val="8"/>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不适用</w:t>
            </w:r>
          </w:p>
        </w:tc>
      </w:tr>
      <w:tr>
        <w:trPr>
          <w:trHeight w:val="682" w:hRule="exact"/>
        </w:trPr>
        <w:tc>
          <w:tcPr>
            <w:gridSpan w:val="4"/>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对公司经营成果与财务状况的影响情况</w:t>
            </w:r>
          </w:p>
        </w:tc>
        <w:tc>
          <w:tcPr>
            <w:gridSpan w:val="8"/>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93" w:lineRule="exact"/>
              <w:ind w:left="0" w:right="0" w:firstLine="0"/>
              <w:jc w:val="left"/>
              <w:rPr>
                <w:sz w:val="17"/>
                <w:szCs w:val="17"/>
              </w:rPr>
            </w:pPr>
            <w:r>
              <w:rPr>
                <w:rFonts w:ascii="SimSun" w:eastAsia="SimSun" w:hAnsi="SimSun" w:cs="SimSun"/>
                <w:color w:val="000000"/>
                <w:spacing w:val="0"/>
                <w:w w:val="100"/>
                <w:position w:val="0"/>
                <w:sz w:val="17"/>
                <w:szCs w:val="17"/>
              </w:rPr>
              <w:t>本次交易完成后，公司不再持有桑瑞思股权，桑瑞思不再为公司子公司，自审计、 评估基准日</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4</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日后桑瑞思不再纳入公司合并报表范围。本次交易金</w:t>
            </w:r>
          </w:p>
        </w:tc>
      </w:tr>
    </w:tbl>
    <w:p>
      <w:pPr>
        <w:widowControl w:val="0"/>
        <w:spacing w:after="879" w:line="1" w:lineRule="exact"/>
      </w:pPr>
    </w:p>
    <w:p>
      <w:pPr>
        <w:pStyle w:val="Style28"/>
        <w:keepNext w:val="0"/>
        <w:keepLines w:val="0"/>
        <w:widowControl w:val="0"/>
        <w:shd w:val="clear" w:color="auto" w:fill="auto"/>
        <w:bidi w:val="0"/>
        <w:spacing w:before="0" w:after="360" w:line="240" w:lineRule="auto"/>
        <w:ind w:left="0" w:right="0" w:firstLine="0"/>
        <w:jc w:val="right"/>
        <w:sectPr>
          <w:footnotePr>
            <w:pos w:val="pageBottom"/>
            <w:numFmt w:val="decimal"/>
            <w:numRestart w:val="continuous"/>
          </w:footnotePr>
          <w:pgSz w:w="11900" w:h="16840"/>
          <w:pgMar w:top="1443" w:right="336" w:bottom="950" w:left="788" w:header="0" w:footer="3" w:gutter="0"/>
          <w:cols w:space="720"/>
          <w:noEndnote/>
          <w:rtlGutter w:val="0"/>
          <w:docGrid w:linePitch="360"/>
        </w:sectPr>
      </w:pPr>
      <w:r>
        <w:rPr>
          <w:spacing w:val="0"/>
          <w:w w:val="100"/>
          <w:position w:val="0"/>
        </w:rPr>
        <w:t>cninf^</w:t>
      </w:r>
    </w:p>
    <w:tbl>
      <w:tblPr>
        <w:tblOverlap w:val="never"/>
        <w:jc w:val="center"/>
        <w:tblLayout w:type="fixed"/>
      </w:tblPr>
      <w:tblGrid>
        <w:gridCol w:w="3216"/>
        <w:gridCol w:w="6389"/>
      </w:tblGrid>
      <w:tr>
        <w:trPr>
          <w:trHeight w:val="36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额为</w:t>
            </w:r>
            <w:r>
              <w:rPr>
                <w:color w:val="000000"/>
                <w:spacing w:val="0"/>
                <w:w w:val="100"/>
                <w:position w:val="0"/>
                <w:sz w:val="18"/>
                <w:szCs w:val="18"/>
              </w:rPr>
              <w:t>5,137.38</w:t>
            </w:r>
            <w:r>
              <w:rPr>
                <w:rFonts w:ascii="SimSun" w:eastAsia="SimSun" w:hAnsi="SimSun" w:cs="SimSun"/>
                <w:color w:val="000000"/>
                <w:spacing w:val="0"/>
                <w:w w:val="100"/>
                <w:position w:val="0"/>
                <w:sz w:val="17"/>
                <w:szCs w:val="17"/>
              </w:rPr>
              <w:t>万元，确认投资收益</w:t>
            </w:r>
            <w:r>
              <w:rPr>
                <w:color w:val="000000"/>
                <w:spacing w:val="0"/>
                <w:w w:val="100"/>
                <w:position w:val="0"/>
                <w:sz w:val="18"/>
                <w:szCs w:val="18"/>
              </w:rPr>
              <w:t>584.08</w:t>
            </w:r>
            <w:r>
              <w:rPr>
                <w:rFonts w:ascii="SimSun" w:eastAsia="SimSun" w:hAnsi="SimSun" w:cs="SimSun"/>
                <w:color w:val="000000"/>
                <w:spacing w:val="0"/>
                <w:w w:val="100"/>
                <w:position w:val="0"/>
                <w:sz w:val="17"/>
                <w:szCs w:val="17"/>
              </w:rPr>
              <w:t>万元。</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如相关交易涉及业绩约定的，报告期内 的业绩实现情况</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不适用</w:t>
            </w:r>
          </w:p>
        </w:tc>
      </w:tr>
    </w:tbl>
    <w:p>
      <w:pPr>
        <w:widowControl w:val="0"/>
        <w:spacing w:after="339" w:line="1" w:lineRule="exact"/>
      </w:pPr>
    </w:p>
    <w:p>
      <w:pPr>
        <w:pStyle w:val="Style48"/>
        <w:keepNext/>
        <w:keepLines/>
        <w:widowControl w:val="0"/>
        <w:shd w:val="clear" w:color="auto" w:fill="auto"/>
        <w:tabs>
          <w:tab w:pos="688" w:val="left"/>
        </w:tabs>
        <w:bidi w:val="0"/>
        <w:spacing w:before="0" w:after="400" w:line="240" w:lineRule="auto"/>
        <w:ind w:left="0" w:right="0" w:firstLine="320"/>
        <w:jc w:val="both"/>
      </w:pPr>
      <w:bookmarkStart w:id="340" w:name="bookmark340"/>
      <w:bookmarkStart w:id="341" w:name="bookmark341"/>
      <w:bookmarkStart w:id="342" w:name="bookmark342"/>
      <w:bookmarkStart w:id="343" w:name="bookmark343"/>
      <w:r>
        <w:rPr>
          <w:rFonts w:ascii="Times New Roman" w:eastAsia="Times New Roman" w:hAnsi="Times New Roman" w:cs="Times New Roman"/>
          <w:color w:val="000000"/>
          <w:spacing w:val="0"/>
          <w:w w:val="100"/>
          <w:position w:val="0"/>
        </w:rPr>
        <w:t>3</w:t>
      </w:r>
      <w:bookmarkEnd w:id="342"/>
      <w:r>
        <w:rPr>
          <w:color w:val="000000"/>
          <w:spacing w:val="0"/>
          <w:w w:val="100"/>
          <w:position w:val="0"/>
        </w:rPr>
        <w:t>、</w:t>
        <w:tab/>
        <w:t>共同对外投资的关联交易</w:t>
      </w:r>
      <w:bookmarkEnd w:id="340"/>
      <w:bookmarkEnd w:id="341"/>
      <w:bookmarkEnd w:id="343"/>
    </w:p>
    <w:p>
      <w:pPr>
        <w:pStyle w:val="Style40"/>
        <w:keepNext w:val="0"/>
        <w:keepLines w:val="0"/>
        <w:widowControl w:val="0"/>
        <w:shd w:val="clear" w:color="auto" w:fill="auto"/>
        <w:bidi w:val="0"/>
        <w:spacing w:before="0" w:after="120" w:line="240" w:lineRule="auto"/>
        <w:ind w:left="0" w:right="0" w:firstLine="32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340" w:line="240" w:lineRule="auto"/>
        <w:ind w:left="0" w:right="0" w:firstLine="320"/>
        <w:jc w:val="both"/>
      </w:pPr>
      <w:r>
        <w:rPr>
          <w:color w:val="000000"/>
          <w:spacing w:val="0"/>
          <w:w w:val="100"/>
          <w:position w:val="0"/>
        </w:rPr>
        <w:t>公司报告期未发生共同对外投资的关联交易。</w:t>
      </w:r>
    </w:p>
    <w:p>
      <w:pPr>
        <w:pStyle w:val="Style48"/>
        <w:keepNext/>
        <w:keepLines/>
        <w:widowControl w:val="0"/>
        <w:shd w:val="clear" w:color="auto" w:fill="auto"/>
        <w:tabs>
          <w:tab w:pos="688" w:val="left"/>
        </w:tabs>
        <w:bidi w:val="0"/>
        <w:spacing w:before="0" w:after="400" w:line="240" w:lineRule="auto"/>
        <w:ind w:left="0" w:right="0" w:firstLine="320"/>
        <w:jc w:val="both"/>
      </w:pPr>
      <w:bookmarkStart w:id="344" w:name="bookmark344"/>
      <w:bookmarkStart w:id="345" w:name="bookmark345"/>
      <w:bookmarkStart w:id="346" w:name="bookmark346"/>
      <w:bookmarkStart w:id="347" w:name="bookmark347"/>
      <w:r>
        <w:rPr>
          <w:rFonts w:ascii="Times New Roman" w:eastAsia="Times New Roman" w:hAnsi="Times New Roman" w:cs="Times New Roman"/>
          <w:color w:val="000000"/>
          <w:spacing w:val="0"/>
          <w:w w:val="100"/>
          <w:position w:val="0"/>
        </w:rPr>
        <w:t>4</w:t>
      </w:r>
      <w:bookmarkEnd w:id="346"/>
      <w:r>
        <w:rPr>
          <w:color w:val="000000"/>
          <w:spacing w:val="0"/>
          <w:w w:val="100"/>
          <w:position w:val="0"/>
        </w:rPr>
        <w:t>、</w:t>
        <w:tab/>
        <w:t>关联债权债务往来</w:t>
      </w:r>
      <w:bookmarkEnd w:id="344"/>
      <w:bookmarkEnd w:id="345"/>
      <w:bookmarkEnd w:id="347"/>
    </w:p>
    <w:p>
      <w:pPr>
        <w:pStyle w:val="Style40"/>
        <w:keepNext w:val="0"/>
        <w:keepLines w:val="0"/>
        <w:widowControl w:val="0"/>
        <w:shd w:val="clear" w:color="auto" w:fill="auto"/>
        <w:bidi w:val="0"/>
        <w:spacing w:before="0" w:after="200" w:line="240" w:lineRule="auto"/>
        <w:ind w:left="0" w:right="0" w:firstLine="32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5"/>
        <w:keepNext w:val="0"/>
        <w:keepLines w:val="0"/>
        <w:widowControl w:val="0"/>
        <w:shd w:val="clear" w:color="auto" w:fill="auto"/>
        <w:bidi w:val="0"/>
        <w:spacing w:before="0" w:after="240" w:line="240" w:lineRule="auto"/>
        <w:ind w:left="0" w:right="0" w:firstLine="0"/>
        <w:jc w:val="center"/>
      </w:pPr>
      <w:r>
        <w:rPr>
          <w:color w:val="000000"/>
          <w:spacing w:val="0"/>
          <w:w w:val="100"/>
          <w:position w:val="0"/>
        </w:rPr>
        <w:t>报告期内，公司实施桑瑞思股权转让，应收关联方孙屹峥、孙好好股权转让款已全部收</w:t>
      </w:r>
    </w:p>
    <w:p>
      <w:pPr>
        <w:pStyle w:val="Style25"/>
        <w:keepNext w:val="0"/>
        <w:keepLines w:val="0"/>
        <w:widowControl w:val="0"/>
        <w:shd w:val="clear" w:color="auto" w:fill="auto"/>
        <w:bidi w:val="0"/>
        <w:spacing w:before="0" w:after="240" w:line="240" w:lineRule="auto"/>
        <w:ind w:left="0" w:right="0" w:firstLine="320"/>
        <w:jc w:val="left"/>
      </w:pPr>
      <w:r>
        <w:rPr>
          <w:color w:val="000000"/>
          <w:spacing w:val="0"/>
          <w:w w:val="100"/>
          <w:position w:val="0"/>
        </w:rPr>
        <w:t>回，尚有公司及下属企业与桑瑞思之间存续的待清理的往来形成关联方债务。具体如下：</w:t>
      </w:r>
    </w:p>
    <w:p>
      <w:pPr>
        <w:pStyle w:val="Style25"/>
        <w:keepNext w:val="0"/>
        <w:keepLines w:val="0"/>
        <w:widowControl w:val="0"/>
        <w:shd w:val="clear" w:color="auto" w:fill="auto"/>
        <w:bidi w:val="0"/>
        <w:spacing w:before="0" w:after="120" w:line="240" w:lineRule="auto"/>
        <w:ind w:left="0" w:right="0" w:firstLine="940"/>
        <w:jc w:val="left"/>
      </w:pPr>
      <w:bookmarkStart w:id="348" w:name="bookmark348"/>
      <w:r>
        <w:rPr>
          <w:rFonts w:ascii="Times New Roman" w:eastAsia="Times New Roman" w:hAnsi="Times New Roman" w:cs="Times New Roman"/>
          <w:color w:val="000000"/>
          <w:spacing w:val="0"/>
          <w:w w:val="100"/>
          <w:position w:val="0"/>
          <w:sz w:val="24"/>
          <w:szCs w:val="24"/>
        </w:rPr>
        <w:t>（</w:t>
      </w:r>
      <w:bookmarkEnd w:id="348"/>
      <w:r>
        <w:rPr>
          <w:rFonts w:ascii="Times New Roman" w:eastAsia="Times New Roman" w:hAnsi="Times New Roman" w:cs="Times New Roman"/>
          <w:color w:val="000000"/>
          <w:spacing w:val="0"/>
          <w:w w:val="100"/>
          <w:position w:val="0"/>
          <w:sz w:val="24"/>
          <w:szCs w:val="24"/>
        </w:rPr>
        <w:t>1</w:t>
      </w:r>
      <w:r>
        <w:rPr>
          <w:color w:val="000000"/>
          <w:spacing w:val="0"/>
          <w:w w:val="100"/>
          <w:position w:val="0"/>
        </w:rPr>
        <w:t>）应收关联方债权</w:t>
      </w:r>
    </w:p>
    <w:tbl>
      <w:tblPr>
        <w:tblOverlap w:val="never"/>
        <w:jc w:val="center"/>
        <w:tblLayout w:type="fixed"/>
      </w:tblPr>
      <w:tblGrid>
        <w:gridCol w:w="859"/>
        <w:gridCol w:w="1133"/>
        <w:gridCol w:w="1282"/>
        <w:gridCol w:w="950"/>
        <w:gridCol w:w="946"/>
        <w:gridCol w:w="1094"/>
        <w:gridCol w:w="1080"/>
        <w:gridCol w:w="749"/>
        <w:gridCol w:w="888"/>
        <w:gridCol w:w="970"/>
      </w:tblGrid>
      <w:tr>
        <w:trPr>
          <w:trHeight w:val="104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rPr>
              <w:t>关联方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关联关系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形成原因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20"/>
                <w:szCs w:val="20"/>
              </w:rPr>
            </w:pPr>
            <w:r>
              <w:rPr>
                <w:rFonts w:ascii="SimSun" w:eastAsia="SimSun" w:hAnsi="SimSun" w:cs="SimSun"/>
                <w:color w:val="000000"/>
                <w:spacing w:val="0"/>
                <w:w w:val="100"/>
                <w:position w:val="0"/>
                <w:sz w:val="20"/>
                <w:szCs w:val="20"/>
              </w:rPr>
              <w:t>是否存在 非经营性 资金占用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right"/>
              <w:rPr>
                <w:sz w:val="20"/>
                <w:szCs w:val="20"/>
              </w:rPr>
            </w:pPr>
            <w:r>
              <w:rPr>
                <w:rFonts w:ascii="SimSun" w:eastAsia="SimSun" w:hAnsi="SimSun" w:cs="SimSun"/>
                <w:color w:val="000000"/>
                <w:spacing w:val="0"/>
                <w:w w:val="100"/>
                <w:position w:val="0"/>
                <w:sz w:val="20"/>
                <w:szCs w:val="20"/>
              </w:rPr>
              <w:t>期初余额</w:t>
            </w:r>
          </w:p>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（万元）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right"/>
              <w:rPr>
                <w:sz w:val="20"/>
                <w:szCs w:val="20"/>
              </w:rPr>
            </w:pPr>
            <w:r>
              <w:rPr>
                <w:rFonts w:ascii="SimSun" w:eastAsia="SimSun" w:hAnsi="SimSun" w:cs="SimSun"/>
                <w:color w:val="000000"/>
                <w:spacing w:val="0"/>
                <w:w w:val="100"/>
                <w:position w:val="0"/>
                <w:sz w:val="20"/>
                <w:szCs w:val="20"/>
              </w:rPr>
              <w:t>本期新增金 额（万元）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right"/>
              <w:rPr>
                <w:sz w:val="20"/>
                <w:szCs w:val="20"/>
              </w:rPr>
            </w:pPr>
            <w:r>
              <w:rPr>
                <w:rFonts w:ascii="SimSun" w:eastAsia="SimSun" w:hAnsi="SimSun" w:cs="SimSun"/>
                <w:color w:val="000000"/>
                <w:spacing w:val="0"/>
                <w:w w:val="100"/>
                <w:position w:val="0"/>
                <w:sz w:val="20"/>
                <w:szCs w:val="20"/>
              </w:rPr>
              <w:t>本期收回金 额（万元）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140" w:firstLine="0"/>
              <w:jc w:val="right"/>
              <w:rPr>
                <w:sz w:val="20"/>
                <w:szCs w:val="20"/>
              </w:rPr>
            </w:pPr>
            <w:r>
              <w:rPr>
                <w:rFonts w:ascii="SimSun" w:eastAsia="SimSun" w:hAnsi="SimSun" w:cs="SimSun"/>
                <w:color w:val="000000"/>
                <w:spacing w:val="0"/>
                <w:w w:val="100"/>
                <w:position w:val="0"/>
                <w:sz w:val="20"/>
                <w:szCs w:val="20"/>
              </w:rPr>
              <w:t>利率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left"/>
              <w:rPr>
                <w:sz w:val="20"/>
                <w:szCs w:val="20"/>
              </w:rPr>
            </w:pPr>
            <w:r>
              <w:rPr>
                <w:rFonts w:ascii="SimSun" w:eastAsia="SimSun" w:hAnsi="SimSun" w:cs="SimSun"/>
                <w:color w:val="000000"/>
                <w:spacing w:val="0"/>
                <w:w w:val="100"/>
                <w:position w:val="0"/>
                <w:sz w:val="20"/>
                <w:szCs w:val="20"/>
              </w:rPr>
              <w:t>本期利息</w:t>
            </w:r>
          </w:p>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（万元）</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right"/>
              <w:rPr>
                <w:sz w:val="20"/>
                <w:szCs w:val="20"/>
              </w:rPr>
            </w:pPr>
            <w:r>
              <w:rPr>
                <w:rFonts w:ascii="SimSun" w:eastAsia="SimSun" w:hAnsi="SimSun" w:cs="SimSun"/>
                <w:color w:val="000000"/>
                <w:spacing w:val="0"/>
                <w:w w:val="100"/>
                <w:position w:val="0"/>
                <w:sz w:val="20"/>
                <w:szCs w:val="20"/>
              </w:rPr>
              <w:t>期末余额</w:t>
            </w:r>
          </w:p>
          <w:p>
            <w:pPr>
              <w:pStyle w:val="Style2"/>
              <w:keepNext w:val="0"/>
              <w:keepLines w:val="0"/>
              <w:widowControl w:val="0"/>
              <w:shd w:val="clear" w:color="auto" w:fill="auto"/>
              <w:bidi w:val="0"/>
              <w:spacing w:before="0" w:after="0" w:line="240" w:lineRule="auto"/>
              <w:ind w:left="0" w:right="0" w:firstLine="0"/>
              <w:jc w:val="right"/>
              <w:rPr>
                <w:sz w:val="20"/>
                <w:szCs w:val="20"/>
              </w:rPr>
            </w:pPr>
            <w:r>
              <w:rPr>
                <w:rFonts w:ascii="SimSun" w:eastAsia="SimSun" w:hAnsi="SimSun" w:cs="SimSun"/>
                <w:color w:val="000000"/>
                <w:spacing w:val="0"/>
                <w:w w:val="100"/>
                <w:position w:val="0"/>
                <w:sz w:val="20"/>
                <w:szCs w:val="20"/>
              </w:rPr>
              <w:t>（万元）</w:t>
            </w:r>
          </w:p>
        </w:tc>
      </w:tr>
      <w:tr>
        <w:trPr>
          <w:trHeight w:val="133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孙屹峥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8" w:lineRule="exact"/>
              <w:ind w:left="0" w:right="0" w:firstLine="0"/>
              <w:jc w:val="left"/>
              <w:rPr>
                <w:sz w:val="20"/>
                <w:szCs w:val="20"/>
              </w:rPr>
            </w:pPr>
            <w:r>
              <w:rPr>
                <w:rFonts w:ascii="SimSun" w:eastAsia="SimSun" w:hAnsi="SimSun" w:cs="SimSun"/>
                <w:color w:val="000000"/>
                <w:spacing w:val="0"/>
                <w:w w:val="100"/>
                <w:position w:val="0"/>
                <w:sz w:val="20"/>
                <w:szCs w:val="20"/>
              </w:rPr>
              <w:t>公司董事 长、控股股 东和实际控 制人之一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both"/>
              <w:rPr>
                <w:sz w:val="20"/>
                <w:szCs w:val="20"/>
              </w:rPr>
            </w:pPr>
            <w:r>
              <w:rPr>
                <w:rFonts w:ascii="SimSun" w:eastAsia="SimSun" w:hAnsi="SimSun" w:cs="SimSun"/>
                <w:color w:val="000000"/>
                <w:spacing w:val="0"/>
                <w:w w:val="100"/>
                <w:position w:val="0"/>
                <w:sz w:val="20"/>
                <w:szCs w:val="20"/>
              </w:rPr>
              <w:t>孙屹峥收购桑 瑞思</w:t>
            </w:r>
            <w:r>
              <w:rPr>
                <w:color w:val="000000"/>
                <w:spacing w:val="0"/>
                <w:w w:val="100"/>
                <w:position w:val="0"/>
                <w:sz w:val="20"/>
                <w:szCs w:val="20"/>
              </w:rPr>
              <w:t>80%</w:t>
            </w:r>
            <w:r>
              <w:rPr>
                <w:rFonts w:ascii="SimSun" w:eastAsia="SimSun" w:hAnsi="SimSun" w:cs="SimSun"/>
                <w:color w:val="000000"/>
                <w:spacing w:val="0"/>
                <w:w w:val="100"/>
                <w:position w:val="0"/>
                <w:sz w:val="20"/>
                <w:szCs w:val="20"/>
              </w:rPr>
              <w:t>股权 需支付股权转 让款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4,109.9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4,109.9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0</w:t>
            </w:r>
          </w:p>
        </w:tc>
      </w:tr>
      <w:tr>
        <w:trPr>
          <w:trHeight w:val="134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孙好好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20"/>
                <w:szCs w:val="20"/>
              </w:rPr>
            </w:pPr>
            <w:r>
              <w:rPr>
                <w:rFonts w:ascii="SimSun" w:eastAsia="SimSun" w:hAnsi="SimSun" w:cs="SimSun"/>
                <w:color w:val="000000"/>
                <w:spacing w:val="0"/>
                <w:w w:val="100"/>
                <w:position w:val="0"/>
                <w:sz w:val="20"/>
                <w:szCs w:val="20"/>
              </w:rPr>
              <w:t>孙屹峥之 女，本公司 股东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20"/>
                <w:szCs w:val="20"/>
              </w:rPr>
            </w:pPr>
            <w:r>
              <w:rPr>
                <w:rFonts w:ascii="SimSun" w:eastAsia="SimSun" w:hAnsi="SimSun" w:cs="SimSun"/>
                <w:color w:val="000000"/>
                <w:spacing w:val="0"/>
                <w:w w:val="100"/>
                <w:position w:val="0"/>
                <w:sz w:val="20"/>
                <w:szCs w:val="20"/>
              </w:rPr>
              <w:t>孙好好收购桑 瑞思</w:t>
            </w:r>
            <w:r>
              <w:rPr>
                <w:color w:val="000000"/>
                <w:spacing w:val="0"/>
                <w:w w:val="100"/>
                <w:position w:val="0"/>
                <w:sz w:val="20"/>
                <w:szCs w:val="20"/>
              </w:rPr>
              <w:t>20%</w:t>
            </w:r>
            <w:r>
              <w:rPr>
                <w:rFonts w:ascii="SimSun" w:eastAsia="SimSun" w:hAnsi="SimSun" w:cs="SimSun"/>
                <w:color w:val="000000"/>
                <w:spacing w:val="0"/>
                <w:w w:val="100"/>
                <w:position w:val="0"/>
                <w:sz w:val="20"/>
                <w:szCs w:val="20"/>
              </w:rPr>
              <w:t>股权 需支付的股权 转让款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1,027.48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1,027.48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0</w:t>
            </w:r>
          </w:p>
        </w:tc>
      </w:tr>
      <w:tr>
        <w:trPr>
          <w:trHeight w:val="1027" w:hRule="exact"/>
        </w:trPr>
        <w:tc>
          <w:tcPr>
            <w:gridSpan w:val="2"/>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20"/>
                <w:szCs w:val="20"/>
              </w:rPr>
            </w:pPr>
            <w:r>
              <w:rPr>
                <w:rFonts w:ascii="SimSun" w:eastAsia="SimSun" w:hAnsi="SimSun" w:cs="SimSun"/>
                <w:color w:val="000000"/>
                <w:spacing w:val="0"/>
                <w:w w:val="100"/>
                <w:position w:val="0"/>
                <w:sz w:val="20"/>
                <w:szCs w:val="20"/>
              </w:rPr>
              <w:t>关联债权对公司经营 成果及财务状况的影 响</w:t>
            </w:r>
          </w:p>
        </w:tc>
        <w:tc>
          <w:tcPr>
            <w:gridSpan w:val="8"/>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上述金额为出售桑瑞思股权款</w:t>
            </w:r>
            <w:r>
              <w:rPr>
                <w:color w:val="000000"/>
                <w:spacing w:val="0"/>
                <w:w w:val="100"/>
                <w:position w:val="0"/>
                <w:sz w:val="20"/>
                <w:szCs w:val="20"/>
              </w:rPr>
              <w:t>5,137.38</w:t>
            </w:r>
            <w:r>
              <w:rPr>
                <w:rFonts w:ascii="SimSun" w:eastAsia="SimSun" w:hAnsi="SimSun" w:cs="SimSun"/>
                <w:color w:val="000000"/>
                <w:spacing w:val="0"/>
                <w:w w:val="100"/>
                <w:position w:val="0"/>
                <w:sz w:val="20"/>
                <w:szCs w:val="20"/>
              </w:rPr>
              <w:t>万元，确认投资收益</w:t>
            </w:r>
            <w:r>
              <w:rPr>
                <w:color w:val="000000"/>
                <w:spacing w:val="0"/>
                <w:w w:val="100"/>
                <w:position w:val="0"/>
                <w:sz w:val="20"/>
                <w:szCs w:val="20"/>
              </w:rPr>
              <w:t>584.08</w:t>
            </w:r>
            <w:r>
              <w:rPr>
                <w:rFonts w:ascii="SimSun" w:eastAsia="SimSun" w:hAnsi="SimSun" w:cs="SimSun"/>
                <w:color w:val="000000"/>
                <w:spacing w:val="0"/>
                <w:w w:val="100"/>
                <w:position w:val="0"/>
                <w:sz w:val="20"/>
                <w:szCs w:val="20"/>
              </w:rPr>
              <w:t>万元。</w:t>
            </w:r>
          </w:p>
        </w:tc>
      </w:tr>
    </w:tbl>
    <w:p>
      <w:pPr>
        <w:widowControl w:val="0"/>
        <w:spacing w:after="199" w:line="1" w:lineRule="exact"/>
      </w:pPr>
    </w:p>
    <w:p>
      <w:pPr>
        <w:pStyle w:val="Style25"/>
        <w:keepNext w:val="0"/>
        <w:keepLines w:val="0"/>
        <w:widowControl w:val="0"/>
        <w:shd w:val="clear" w:color="auto" w:fill="auto"/>
        <w:bidi w:val="0"/>
        <w:spacing w:before="0" w:after="120" w:line="240" w:lineRule="auto"/>
        <w:ind w:left="0" w:right="0" w:firstLine="940"/>
        <w:jc w:val="left"/>
      </w:pPr>
      <w:bookmarkStart w:id="349" w:name="bookmark349"/>
      <w:r>
        <w:rPr>
          <w:rFonts w:ascii="Times New Roman" w:eastAsia="Times New Roman" w:hAnsi="Times New Roman" w:cs="Times New Roman"/>
          <w:color w:val="000000"/>
          <w:spacing w:val="0"/>
          <w:w w:val="100"/>
          <w:position w:val="0"/>
          <w:sz w:val="24"/>
          <w:szCs w:val="24"/>
        </w:rPr>
        <w:t>（</w:t>
      </w:r>
      <w:bookmarkEnd w:id="349"/>
      <w:r>
        <w:rPr>
          <w:rFonts w:ascii="Times New Roman" w:eastAsia="Times New Roman" w:hAnsi="Times New Roman" w:cs="Times New Roman"/>
          <w:color w:val="000000"/>
          <w:spacing w:val="0"/>
          <w:w w:val="100"/>
          <w:position w:val="0"/>
          <w:sz w:val="24"/>
          <w:szCs w:val="24"/>
        </w:rPr>
        <w:t>2</w:t>
      </w:r>
      <w:r>
        <w:rPr>
          <w:color w:val="000000"/>
          <w:spacing w:val="0"/>
          <w:w w:val="100"/>
          <w:position w:val="0"/>
        </w:rPr>
        <w:t>）应付关联方债务</w:t>
      </w:r>
    </w:p>
    <w:tbl>
      <w:tblPr>
        <w:tblOverlap w:val="never"/>
        <w:jc w:val="center"/>
        <w:tblLayout w:type="fixed"/>
      </w:tblPr>
      <w:tblGrid>
        <w:gridCol w:w="1090"/>
        <w:gridCol w:w="1080"/>
        <w:gridCol w:w="1526"/>
        <w:gridCol w:w="994"/>
        <w:gridCol w:w="1128"/>
        <w:gridCol w:w="1142"/>
        <w:gridCol w:w="715"/>
        <w:gridCol w:w="994"/>
        <w:gridCol w:w="922"/>
      </w:tblGrid>
      <w:tr>
        <w:trPr>
          <w:trHeight w:val="73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关联方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rPr>
              <w:t>关联关系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形成原因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right"/>
              <w:rPr>
                <w:sz w:val="20"/>
                <w:szCs w:val="20"/>
              </w:rPr>
            </w:pPr>
            <w:r>
              <w:rPr>
                <w:rFonts w:ascii="SimSun" w:eastAsia="SimSun" w:hAnsi="SimSun" w:cs="SimSun"/>
                <w:color w:val="000000"/>
                <w:spacing w:val="0"/>
                <w:w w:val="100"/>
                <w:position w:val="0"/>
                <w:sz w:val="20"/>
                <w:szCs w:val="20"/>
              </w:rPr>
              <w:t>期初余额</w:t>
            </w:r>
          </w:p>
          <w:p>
            <w:pPr>
              <w:pStyle w:val="Style2"/>
              <w:keepNext w:val="0"/>
              <w:keepLines w:val="0"/>
              <w:widowControl w:val="0"/>
              <w:shd w:val="clear" w:color="auto" w:fill="auto"/>
              <w:bidi w:val="0"/>
              <w:spacing w:before="0" w:after="0" w:line="240" w:lineRule="auto"/>
              <w:ind w:left="0" w:right="0" w:firstLine="0"/>
              <w:jc w:val="right"/>
              <w:rPr>
                <w:sz w:val="20"/>
                <w:szCs w:val="20"/>
              </w:rPr>
            </w:pPr>
            <w:r>
              <w:rPr>
                <w:rFonts w:ascii="SimSun" w:eastAsia="SimSun" w:hAnsi="SimSun" w:cs="SimSun"/>
                <w:color w:val="000000"/>
                <w:spacing w:val="0"/>
                <w:w w:val="100"/>
                <w:position w:val="0"/>
                <w:sz w:val="20"/>
                <w:szCs w:val="20"/>
              </w:rPr>
              <w:t>（万元）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center"/>
              <w:rPr>
                <w:sz w:val="20"/>
                <w:szCs w:val="20"/>
              </w:rPr>
            </w:pPr>
            <w:r>
              <w:rPr>
                <w:rFonts w:ascii="SimSun" w:eastAsia="SimSun" w:hAnsi="SimSun" w:cs="SimSun"/>
                <w:color w:val="000000"/>
                <w:spacing w:val="0"/>
                <w:w w:val="100"/>
                <w:position w:val="0"/>
                <w:sz w:val="20"/>
                <w:szCs w:val="20"/>
              </w:rPr>
              <w:t>本期新增金 额（万元）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20"/>
                <w:szCs w:val="20"/>
              </w:rPr>
            </w:pPr>
            <w:r>
              <w:rPr>
                <w:rFonts w:ascii="SimSun" w:eastAsia="SimSun" w:hAnsi="SimSun" w:cs="SimSun"/>
                <w:color w:val="000000"/>
                <w:spacing w:val="0"/>
                <w:w w:val="100"/>
                <w:position w:val="0"/>
                <w:sz w:val="20"/>
                <w:szCs w:val="20"/>
              </w:rPr>
              <w:t>本期归还金 额（万元）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利率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left"/>
              <w:rPr>
                <w:sz w:val="20"/>
                <w:szCs w:val="20"/>
              </w:rPr>
            </w:pPr>
            <w:r>
              <w:rPr>
                <w:rFonts w:ascii="SimSun" w:eastAsia="SimSun" w:hAnsi="SimSun" w:cs="SimSun"/>
                <w:color w:val="000000"/>
                <w:spacing w:val="0"/>
                <w:w w:val="100"/>
                <w:position w:val="0"/>
                <w:sz w:val="20"/>
                <w:szCs w:val="20"/>
              </w:rPr>
              <w:t>本期利息</w:t>
            </w:r>
          </w:p>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（万元）</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0"/>
              <w:jc w:val="right"/>
              <w:rPr>
                <w:sz w:val="20"/>
                <w:szCs w:val="20"/>
              </w:rPr>
            </w:pPr>
            <w:r>
              <w:rPr>
                <w:rFonts w:ascii="SimSun" w:eastAsia="SimSun" w:hAnsi="SimSun" w:cs="SimSun"/>
                <w:color w:val="000000"/>
                <w:spacing w:val="0"/>
                <w:w w:val="100"/>
                <w:position w:val="0"/>
                <w:sz w:val="20"/>
                <w:szCs w:val="20"/>
              </w:rPr>
              <w:t>期末余额</w:t>
            </w:r>
          </w:p>
          <w:p>
            <w:pPr>
              <w:pStyle w:val="Style2"/>
              <w:keepNext w:val="0"/>
              <w:keepLines w:val="0"/>
              <w:widowControl w:val="0"/>
              <w:shd w:val="clear" w:color="auto" w:fill="auto"/>
              <w:bidi w:val="0"/>
              <w:spacing w:before="0" w:after="0" w:line="240" w:lineRule="auto"/>
              <w:ind w:left="0" w:right="0" w:firstLine="0"/>
              <w:jc w:val="right"/>
              <w:rPr>
                <w:sz w:val="20"/>
                <w:szCs w:val="20"/>
              </w:rPr>
            </w:pPr>
            <w:r>
              <w:rPr>
                <w:rFonts w:ascii="SimSun" w:eastAsia="SimSun" w:hAnsi="SimSun" w:cs="SimSun"/>
                <w:color w:val="000000"/>
                <w:spacing w:val="0"/>
                <w:w w:val="100"/>
                <w:position w:val="0"/>
                <w:sz w:val="20"/>
                <w:szCs w:val="20"/>
              </w:rPr>
              <w:t>（万元）</w:t>
            </w:r>
          </w:p>
        </w:tc>
      </w:tr>
      <w:tr>
        <w:trPr>
          <w:trHeight w:val="224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20"/>
                <w:szCs w:val="20"/>
              </w:rPr>
            </w:pPr>
            <w:r>
              <w:rPr>
                <w:rFonts w:ascii="SimSun" w:eastAsia="SimSun" w:hAnsi="SimSun" w:cs="SimSun"/>
                <w:color w:val="000000"/>
                <w:spacing w:val="0"/>
                <w:w w:val="100"/>
                <w:position w:val="0"/>
                <w:sz w:val="20"/>
                <w:szCs w:val="20"/>
              </w:rPr>
              <w:t>四川桑瑞思 环境技术工 程有限公司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rPr>
                <w:sz w:val="20"/>
                <w:szCs w:val="20"/>
              </w:rPr>
            </w:pPr>
            <w:r>
              <w:rPr>
                <w:rFonts w:ascii="SimSun" w:eastAsia="SimSun" w:hAnsi="SimSun" w:cs="SimSun"/>
                <w:color w:val="000000"/>
                <w:spacing w:val="0"/>
                <w:w w:val="100"/>
                <w:position w:val="0"/>
                <w:sz w:val="20"/>
                <w:szCs w:val="20"/>
              </w:rPr>
              <w:t>公司董事 长、控股股 东和实际控 制人之一孙 屹峥实际控 制的企业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rPr>
                <w:sz w:val="20"/>
                <w:szCs w:val="20"/>
              </w:rPr>
            </w:pPr>
            <w:r>
              <w:rPr>
                <w:rFonts w:ascii="SimSun" w:eastAsia="SimSun" w:hAnsi="SimSun" w:cs="SimSun"/>
                <w:color w:val="000000"/>
                <w:spacing w:val="0"/>
                <w:w w:val="100"/>
                <w:position w:val="0"/>
                <w:sz w:val="20"/>
                <w:szCs w:val="20"/>
              </w:rPr>
              <w:t>因实施桑瑞思股 权转让，导致公 司及下属企业与 桑瑞思之间交易 构成关联交易。</w:t>
            </w:r>
          </w:p>
          <w:p>
            <w:pPr>
              <w:pStyle w:val="Style2"/>
              <w:keepNext w:val="0"/>
              <w:keepLines w:val="0"/>
              <w:widowControl w:val="0"/>
              <w:shd w:val="clear" w:color="auto" w:fill="auto"/>
              <w:bidi w:val="0"/>
              <w:spacing w:before="0" w:after="0" w:line="310" w:lineRule="exact"/>
              <w:ind w:left="0" w:right="0" w:firstLine="0"/>
              <w:jc w:val="both"/>
              <w:rPr>
                <w:sz w:val="20"/>
                <w:szCs w:val="20"/>
              </w:rPr>
            </w:pPr>
            <w:r>
              <w:rPr>
                <w:rFonts w:ascii="SimSun" w:eastAsia="SimSun" w:hAnsi="SimSun" w:cs="SimSun"/>
                <w:color w:val="000000"/>
                <w:spacing w:val="0"/>
                <w:w w:val="100"/>
                <w:position w:val="0"/>
                <w:sz w:val="20"/>
                <w:szCs w:val="20"/>
              </w:rPr>
              <w:t>本次为股权转让 前存续的尚待清</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11,597.66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5,459.44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6,138.22</w:t>
            </w:r>
          </w:p>
        </w:tc>
      </w:tr>
    </w:tbl>
    <w:p>
      <w:pPr>
        <w:widowControl w:val="0"/>
        <w:spacing w:after="959" w:line="1" w:lineRule="exact"/>
      </w:pPr>
    </w:p>
    <w:p>
      <w:pPr>
        <w:pStyle w:val="Style28"/>
        <w:keepNext w:val="0"/>
        <w:keepLines w:val="0"/>
        <w:widowControl w:val="0"/>
        <w:shd w:val="clear" w:color="auto" w:fill="auto"/>
        <w:bidi w:val="0"/>
        <w:spacing w:before="0" w:after="220" w:line="240" w:lineRule="auto"/>
        <w:ind w:left="0" w:right="0" w:firstLine="0"/>
        <w:jc w:val="right"/>
        <w:sectPr>
          <w:footnotePr>
            <w:pos w:val="pageBottom"/>
            <w:numFmt w:val="decimal"/>
            <w:numRestart w:val="continuous"/>
          </w:footnotePr>
          <w:pgSz w:w="11900" w:h="16840"/>
          <w:pgMar w:top="1443" w:right="336" w:bottom="950" w:left="788" w:header="0" w:footer="3" w:gutter="0"/>
          <w:cols w:space="720"/>
          <w:noEndnote/>
          <w:rtlGutter w:val="0"/>
          <w:docGrid w:linePitch="360"/>
        </w:sectPr>
      </w:pPr>
      <w:r>
        <w:rPr>
          <w:spacing w:val="0"/>
          <w:w w:val="100"/>
          <w:position w:val="0"/>
        </w:rPr>
        <w:t>cninf^</w:t>
      </w:r>
    </w:p>
    <w:tbl>
      <w:tblPr>
        <w:tblOverlap w:val="never"/>
        <w:jc w:val="center"/>
        <w:tblLayout w:type="fixed"/>
      </w:tblPr>
      <w:tblGrid>
        <w:gridCol w:w="1085"/>
        <w:gridCol w:w="1085"/>
        <w:gridCol w:w="1526"/>
        <w:gridCol w:w="994"/>
        <w:gridCol w:w="1128"/>
        <w:gridCol w:w="1142"/>
        <w:gridCol w:w="710"/>
        <w:gridCol w:w="998"/>
        <w:gridCol w:w="922"/>
      </w:tblGrid>
      <w:tr>
        <w:trPr>
          <w:trHeight w:val="193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6" w:lineRule="exact"/>
              <w:ind w:left="0" w:right="0" w:firstLine="0"/>
              <w:jc w:val="both"/>
              <w:rPr>
                <w:sz w:val="20"/>
                <w:szCs w:val="20"/>
              </w:rPr>
            </w:pPr>
            <w:r>
              <w:rPr>
                <w:rFonts w:ascii="SimSun" w:eastAsia="SimSun" w:hAnsi="SimSun" w:cs="SimSun"/>
                <w:color w:val="000000"/>
                <w:spacing w:val="0"/>
                <w:w w:val="100"/>
                <w:position w:val="0"/>
                <w:sz w:val="20"/>
                <w:szCs w:val="20"/>
              </w:rPr>
              <w:t>理的资金拆借以 及全资子公司依 米康龙控软件受 让桑瑞思信息数 据领域业务形成 的债务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74" w:hRule="exact"/>
        </w:trPr>
        <w:tc>
          <w:tcPr>
            <w:gridSpan w:val="2"/>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20"/>
                <w:szCs w:val="20"/>
              </w:rPr>
            </w:pPr>
            <w:r>
              <w:rPr>
                <w:rFonts w:ascii="SimSun" w:eastAsia="SimSun" w:hAnsi="SimSun" w:cs="SimSun"/>
                <w:color w:val="000000"/>
                <w:spacing w:val="0"/>
                <w:w w:val="100"/>
                <w:position w:val="0"/>
                <w:sz w:val="20"/>
                <w:szCs w:val="20"/>
              </w:rPr>
              <w:t>关联债务对公司经营成 果及财务状况的影响</w:t>
            </w:r>
          </w:p>
        </w:tc>
        <w:tc>
          <w:tcPr>
            <w:gridSpan w:val="7"/>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无。</w:t>
            </w:r>
          </w:p>
        </w:tc>
      </w:tr>
    </w:tbl>
    <w:p>
      <w:pPr>
        <w:widowControl w:val="0"/>
        <w:spacing w:after="199" w:line="1" w:lineRule="exact"/>
      </w:pPr>
    </w:p>
    <w:p>
      <w:pPr>
        <w:pStyle w:val="Style40"/>
        <w:keepNext w:val="0"/>
        <w:keepLines w:val="0"/>
        <w:widowControl w:val="0"/>
        <w:shd w:val="clear" w:color="auto" w:fill="auto"/>
        <w:bidi w:val="0"/>
        <w:spacing w:before="0" w:after="200" w:line="240" w:lineRule="auto"/>
        <w:ind w:left="0" w:right="0" w:firstLine="320"/>
        <w:jc w:val="both"/>
      </w:pPr>
      <w:r>
        <w:rPr>
          <w:color w:val="000000"/>
          <w:spacing w:val="0"/>
          <w:w w:val="100"/>
          <w:position w:val="0"/>
        </w:rPr>
        <w:t>是否存在非经营性关联债权债务往来</w:t>
      </w:r>
    </w:p>
    <w:p>
      <w:pPr>
        <w:pStyle w:val="Style40"/>
        <w:keepNext w:val="0"/>
        <w:keepLines w:val="0"/>
        <w:widowControl w:val="0"/>
        <w:shd w:val="clear" w:color="auto" w:fill="auto"/>
        <w:bidi w:val="0"/>
        <w:spacing w:before="0" w:after="160" w:line="240" w:lineRule="auto"/>
        <w:ind w:left="0" w:right="0" w:firstLine="320"/>
        <w:jc w:val="both"/>
      </w:pPr>
      <w:r>
        <w:rPr>
          <w:color w:val="000000"/>
          <w:spacing w:val="0"/>
          <w:w w:val="100"/>
          <w:position w:val="0"/>
          <w:sz w:val="18"/>
          <w:szCs w:val="18"/>
        </w:rPr>
        <w:t>口</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0"/>
        <w:keepNext w:val="0"/>
        <w:keepLines w:val="0"/>
        <w:widowControl w:val="0"/>
        <w:shd w:val="clear" w:color="auto" w:fill="auto"/>
        <w:bidi w:val="0"/>
        <w:spacing w:before="0" w:after="380" w:line="240" w:lineRule="auto"/>
        <w:ind w:left="0" w:right="0" w:firstLine="320"/>
        <w:jc w:val="both"/>
      </w:pPr>
      <w:r>
        <w:rPr>
          <w:color w:val="000000"/>
          <w:spacing w:val="0"/>
          <w:w w:val="100"/>
          <w:position w:val="0"/>
        </w:rPr>
        <w:t>公司报告期不存在非经营性关联债权债务往来。</w:t>
      </w:r>
    </w:p>
    <w:p>
      <w:pPr>
        <w:pStyle w:val="Style48"/>
        <w:keepNext/>
        <w:keepLines/>
        <w:widowControl w:val="0"/>
        <w:shd w:val="clear" w:color="auto" w:fill="auto"/>
        <w:bidi w:val="0"/>
        <w:spacing w:before="0" w:line="240" w:lineRule="auto"/>
        <w:ind w:left="0" w:right="0" w:firstLine="320"/>
        <w:jc w:val="both"/>
      </w:pPr>
      <w:bookmarkStart w:id="350" w:name="bookmark350"/>
      <w:bookmarkStart w:id="351" w:name="bookmark351"/>
      <w:bookmarkStart w:id="352" w:name="bookmark352"/>
      <w:bookmarkStart w:id="353" w:name="bookmark353"/>
      <w:r>
        <w:rPr>
          <w:rFonts w:ascii="Times New Roman" w:eastAsia="Times New Roman" w:hAnsi="Times New Roman" w:cs="Times New Roman"/>
          <w:color w:val="000000"/>
          <w:spacing w:val="0"/>
          <w:w w:val="100"/>
          <w:position w:val="0"/>
        </w:rPr>
        <w:t>5</w:t>
      </w:r>
      <w:bookmarkEnd w:id="352"/>
      <w:r>
        <w:rPr>
          <w:color w:val="000000"/>
          <w:spacing w:val="0"/>
          <w:w w:val="100"/>
          <w:position w:val="0"/>
        </w:rPr>
        <w:t>、其他重大关联交易</w:t>
      </w:r>
      <w:bookmarkEnd w:id="350"/>
      <w:bookmarkEnd w:id="351"/>
      <w:bookmarkEnd w:id="353"/>
    </w:p>
    <w:p>
      <w:pPr>
        <w:pStyle w:val="Style40"/>
        <w:keepNext w:val="0"/>
        <w:keepLines w:val="0"/>
        <w:widowControl w:val="0"/>
        <w:shd w:val="clear" w:color="auto" w:fill="auto"/>
        <w:bidi w:val="0"/>
        <w:spacing w:before="0" w:after="160" w:line="240" w:lineRule="auto"/>
        <w:ind w:left="0" w:right="0" w:firstLine="32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380" w:line="240" w:lineRule="auto"/>
        <w:ind w:left="0" w:right="0" w:firstLine="320"/>
        <w:jc w:val="both"/>
      </w:pPr>
      <w:r>
        <w:rPr>
          <w:color w:val="000000"/>
          <w:spacing w:val="0"/>
          <w:w w:val="100"/>
          <w:position w:val="0"/>
        </w:rPr>
        <w:t>公司报告期无其他重大关联交易。</w:t>
      </w:r>
    </w:p>
    <w:p>
      <w:pPr>
        <w:pStyle w:val="Style38"/>
        <w:keepNext/>
        <w:keepLines/>
        <w:widowControl w:val="0"/>
        <w:shd w:val="clear" w:color="auto" w:fill="auto"/>
        <w:bidi w:val="0"/>
        <w:spacing w:before="0" w:after="380" w:line="240" w:lineRule="auto"/>
        <w:ind w:left="0" w:right="0" w:firstLine="320"/>
        <w:jc w:val="both"/>
      </w:pPr>
      <w:bookmarkStart w:id="354" w:name="bookmark354"/>
      <w:bookmarkStart w:id="355" w:name="bookmark355"/>
      <w:bookmarkStart w:id="356" w:name="bookmark356"/>
      <w:r>
        <w:rPr>
          <w:color w:val="000000"/>
          <w:spacing w:val="0"/>
          <w:w w:val="100"/>
          <w:position w:val="0"/>
        </w:rPr>
        <w:t>十六、重大合同及其履行情况</w:t>
      </w:r>
      <w:bookmarkEnd w:id="354"/>
      <w:bookmarkEnd w:id="355"/>
      <w:bookmarkEnd w:id="356"/>
    </w:p>
    <w:p>
      <w:pPr>
        <w:pStyle w:val="Style48"/>
        <w:keepNext/>
        <w:keepLines/>
        <w:widowControl w:val="0"/>
        <w:shd w:val="clear" w:color="auto" w:fill="auto"/>
        <w:tabs>
          <w:tab w:pos="692" w:val="left"/>
        </w:tabs>
        <w:bidi w:val="0"/>
        <w:spacing w:before="0" w:line="240" w:lineRule="auto"/>
        <w:ind w:left="0" w:right="0" w:firstLine="320"/>
        <w:jc w:val="both"/>
      </w:pPr>
      <w:bookmarkStart w:id="357" w:name="bookmark357"/>
      <w:bookmarkStart w:id="358" w:name="bookmark358"/>
      <w:bookmarkStart w:id="359" w:name="bookmark359"/>
      <w:bookmarkStart w:id="360" w:name="bookmark360"/>
      <w:r>
        <w:rPr>
          <w:rFonts w:ascii="Times New Roman" w:eastAsia="Times New Roman" w:hAnsi="Times New Roman" w:cs="Times New Roman"/>
          <w:color w:val="000000"/>
          <w:spacing w:val="0"/>
          <w:w w:val="100"/>
          <w:position w:val="0"/>
        </w:rPr>
        <w:t>1</w:t>
      </w:r>
      <w:bookmarkEnd w:id="359"/>
      <w:r>
        <w:rPr>
          <w:color w:val="000000"/>
          <w:spacing w:val="0"/>
          <w:w w:val="100"/>
          <w:position w:val="0"/>
        </w:rPr>
        <w:t>、</w:t>
        <w:tab/>
        <w:t>托管、承包、租赁事项情况</w:t>
      </w:r>
      <w:bookmarkEnd w:id="357"/>
      <w:bookmarkEnd w:id="358"/>
      <w:bookmarkEnd w:id="360"/>
    </w:p>
    <w:p>
      <w:pPr>
        <w:pStyle w:val="Style59"/>
        <w:keepNext/>
        <w:keepLines/>
        <w:widowControl w:val="0"/>
        <w:shd w:val="clear" w:color="auto" w:fill="auto"/>
        <w:tabs>
          <w:tab w:pos="803" w:val="left"/>
        </w:tabs>
        <w:bidi w:val="0"/>
        <w:spacing w:before="0" w:line="240" w:lineRule="auto"/>
        <w:ind w:left="0" w:right="0" w:firstLine="320"/>
        <w:jc w:val="both"/>
      </w:pPr>
      <w:bookmarkStart w:id="361" w:name="bookmark361"/>
      <w:bookmarkStart w:id="362" w:name="bookmark362"/>
      <w:bookmarkStart w:id="363" w:name="bookmark363"/>
      <w:bookmarkStart w:id="364" w:name="bookmark364"/>
      <w:r>
        <w:rPr>
          <w:color w:val="000000"/>
          <w:spacing w:val="0"/>
          <w:w w:val="100"/>
          <w:position w:val="0"/>
        </w:rPr>
        <w:t>（</w:t>
      </w:r>
      <w:bookmarkEnd w:id="363"/>
      <w:r>
        <w:rPr>
          <w:rFonts w:ascii="Times New Roman" w:eastAsia="Times New Roman" w:hAnsi="Times New Roman" w:cs="Times New Roman"/>
          <w:color w:val="000000"/>
          <w:spacing w:val="0"/>
          <w:w w:val="100"/>
          <w:position w:val="0"/>
        </w:rPr>
        <w:t>1</w:t>
      </w:r>
      <w:r>
        <w:rPr>
          <w:color w:val="000000"/>
          <w:spacing w:val="0"/>
          <w:w w:val="100"/>
          <w:position w:val="0"/>
        </w:rPr>
        <w:t>）</w:t>
        <w:tab/>
        <w:t>托管情况</w:t>
      </w:r>
      <w:bookmarkEnd w:id="361"/>
      <w:bookmarkEnd w:id="362"/>
      <w:bookmarkEnd w:id="364"/>
    </w:p>
    <w:p>
      <w:pPr>
        <w:pStyle w:val="Style40"/>
        <w:keepNext w:val="0"/>
        <w:keepLines w:val="0"/>
        <w:widowControl w:val="0"/>
        <w:shd w:val="clear" w:color="auto" w:fill="auto"/>
        <w:bidi w:val="0"/>
        <w:spacing w:before="0" w:after="160" w:line="240" w:lineRule="auto"/>
        <w:ind w:left="0" w:right="0" w:firstLine="32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380" w:line="240" w:lineRule="auto"/>
        <w:ind w:left="0" w:right="0" w:firstLine="320"/>
        <w:jc w:val="both"/>
      </w:pPr>
      <w:r>
        <w:rPr>
          <w:color w:val="000000"/>
          <w:spacing w:val="0"/>
          <w:w w:val="100"/>
          <w:position w:val="0"/>
        </w:rPr>
        <w:t>公司报告期不存在托管情况。</w:t>
      </w:r>
    </w:p>
    <w:p>
      <w:pPr>
        <w:pStyle w:val="Style59"/>
        <w:keepNext/>
        <w:keepLines/>
        <w:widowControl w:val="0"/>
        <w:shd w:val="clear" w:color="auto" w:fill="auto"/>
        <w:tabs>
          <w:tab w:pos="803" w:val="left"/>
        </w:tabs>
        <w:bidi w:val="0"/>
        <w:spacing w:before="0" w:after="420" w:line="240" w:lineRule="auto"/>
        <w:ind w:left="0" w:right="0" w:firstLine="320"/>
        <w:jc w:val="both"/>
      </w:pPr>
      <w:bookmarkStart w:id="365" w:name="bookmark365"/>
      <w:bookmarkStart w:id="366" w:name="bookmark366"/>
      <w:bookmarkStart w:id="367" w:name="bookmark367"/>
      <w:bookmarkStart w:id="368" w:name="bookmark368"/>
      <w:r>
        <w:rPr>
          <w:color w:val="000000"/>
          <w:spacing w:val="0"/>
          <w:w w:val="100"/>
          <w:position w:val="0"/>
        </w:rPr>
        <w:t>（</w:t>
      </w:r>
      <w:bookmarkEnd w:id="367"/>
      <w:r>
        <w:rPr>
          <w:rFonts w:ascii="Times New Roman" w:eastAsia="Times New Roman" w:hAnsi="Times New Roman" w:cs="Times New Roman"/>
          <w:color w:val="000000"/>
          <w:spacing w:val="0"/>
          <w:w w:val="100"/>
          <w:position w:val="0"/>
        </w:rPr>
        <w:t>2</w:t>
      </w:r>
      <w:r>
        <w:rPr>
          <w:color w:val="000000"/>
          <w:spacing w:val="0"/>
          <w:w w:val="100"/>
          <w:position w:val="0"/>
        </w:rPr>
        <w:t>）</w:t>
        <w:tab/>
        <w:t>承包情况</w:t>
      </w:r>
      <w:bookmarkEnd w:id="365"/>
      <w:bookmarkEnd w:id="366"/>
      <w:bookmarkEnd w:id="368"/>
    </w:p>
    <w:p>
      <w:pPr>
        <w:pStyle w:val="Style40"/>
        <w:keepNext w:val="0"/>
        <w:keepLines w:val="0"/>
        <w:widowControl w:val="0"/>
        <w:shd w:val="clear" w:color="auto" w:fill="auto"/>
        <w:bidi w:val="0"/>
        <w:spacing w:before="0" w:after="160" w:line="240" w:lineRule="auto"/>
        <w:ind w:left="0" w:right="0" w:firstLine="32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380" w:line="240" w:lineRule="auto"/>
        <w:ind w:left="0" w:right="0" w:firstLine="320"/>
        <w:jc w:val="both"/>
      </w:pPr>
      <w:r>
        <w:rPr>
          <w:color w:val="000000"/>
          <w:spacing w:val="0"/>
          <w:w w:val="100"/>
          <w:position w:val="0"/>
        </w:rPr>
        <w:t>公司报告期不存在承包情况。</w:t>
      </w:r>
    </w:p>
    <w:p>
      <w:pPr>
        <w:pStyle w:val="Style59"/>
        <w:keepNext/>
        <w:keepLines/>
        <w:widowControl w:val="0"/>
        <w:shd w:val="clear" w:color="auto" w:fill="auto"/>
        <w:tabs>
          <w:tab w:pos="803" w:val="left"/>
        </w:tabs>
        <w:bidi w:val="0"/>
        <w:spacing w:before="0" w:after="420" w:line="240" w:lineRule="auto"/>
        <w:ind w:left="0" w:right="0" w:firstLine="320"/>
        <w:jc w:val="both"/>
      </w:pPr>
      <w:bookmarkStart w:id="369" w:name="bookmark369"/>
      <w:bookmarkStart w:id="370" w:name="bookmark370"/>
      <w:bookmarkStart w:id="371" w:name="bookmark371"/>
      <w:bookmarkStart w:id="372" w:name="bookmark372"/>
      <w:r>
        <w:rPr>
          <w:color w:val="000000"/>
          <w:spacing w:val="0"/>
          <w:w w:val="100"/>
          <w:position w:val="0"/>
        </w:rPr>
        <w:t>（</w:t>
      </w:r>
      <w:bookmarkEnd w:id="371"/>
      <w:r>
        <w:rPr>
          <w:rFonts w:ascii="Times New Roman" w:eastAsia="Times New Roman" w:hAnsi="Times New Roman" w:cs="Times New Roman"/>
          <w:color w:val="000000"/>
          <w:spacing w:val="0"/>
          <w:w w:val="100"/>
          <w:position w:val="0"/>
        </w:rPr>
        <w:t>3</w:t>
      </w:r>
      <w:r>
        <w:rPr>
          <w:color w:val="000000"/>
          <w:spacing w:val="0"/>
          <w:w w:val="100"/>
          <w:position w:val="0"/>
        </w:rPr>
        <w:t>）</w:t>
        <w:tab/>
        <w:t>租赁情况</w:t>
      </w:r>
      <w:bookmarkEnd w:id="369"/>
      <w:bookmarkEnd w:id="370"/>
      <w:bookmarkEnd w:id="372"/>
    </w:p>
    <w:p>
      <w:pPr>
        <w:pStyle w:val="Style40"/>
        <w:keepNext w:val="0"/>
        <w:keepLines w:val="0"/>
        <w:widowControl w:val="0"/>
        <w:shd w:val="clear" w:color="auto" w:fill="auto"/>
        <w:bidi w:val="0"/>
        <w:spacing w:before="0" w:after="160" w:line="240" w:lineRule="auto"/>
        <w:ind w:left="0" w:right="0" w:firstLine="32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380" w:line="240" w:lineRule="auto"/>
        <w:ind w:left="0" w:right="0" w:firstLine="320"/>
        <w:jc w:val="both"/>
      </w:pPr>
      <w:r>
        <w:rPr>
          <w:color w:val="000000"/>
          <w:spacing w:val="0"/>
          <w:w w:val="100"/>
          <w:position w:val="0"/>
        </w:rPr>
        <w:t>公司报告期不存在租赁情况。</w:t>
      </w:r>
    </w:p>
    <w:p>
      <w:pPr>
        <w:pStyle w:val="Style48"/>
        <w:keepNext/>
        <w:keepLines/>
        <w:widowControl w:val="0"/>
        <w:shd w:val="clear" w:color="auto" w:fill="auto"/>
        <w:tabs>
          <w:tab w:pos="692" w:val="left"/>
        </w:tabs>
        <w:bidi w:val="0"/>
        <w:spacing w:before="0" w:after="420" w:line="240" w:lineRule="auto"/>
        <w:ind w:left="0" w:right="0" w:firstLine="320"/>
        <w:jc w:val="both"/>
      </w:pPr>
      <w:bookmarkStart w:id="373" w:name="bookmark373"/>
      <w:bookmarkStart w:id="374" w:name="bookmark374"/>
      <w:bookmarkStart w:id="375" w:name="bookmark375"/>
      <w:bookmarkStart w:id="376" w:name="bookmark376"/>
      <w:r>
        <w:rPr>
          <w:rFonts w:ascii="Times New Roman" w:eastAsia="Times New Roman" w:hAnsi="Times New Roman" w:cs="Times New Roman"/>
          <w:color w:val="000000"/>
          <w:spacing w:val="0"/>
          <w:w w:val="100"/>
          <w:position w:val="0"/>
        </w:rPr>
        <w:t>2</w:t>
      </w:r>
      <w:bookmarkEnd w:id="375"/>
      <w:r>
        <w:rPr>
          <w:color w:val="000000"/>
          <w:spacing w:val="0"/>
          <w:w w:val="100"/>
          <w:position w:val="0"/>
        </w:rPr>
        <w:t>、</w:t>
        <w:tab/>
        <w:t>重大担保</w:t>
      </w:r>
      <w:bookmarkEnd w:id="373"/>
      <w:bookmarkEnd w:id="374"/>
      <w:bookmarkEnd w:id="376"/>
    </w:p>
    <w:p>
      <w:pPr>
        <w:pStyle w:val="Style40"/>
        <w:keepNext w:val="0"/>
        <w:keepLines w:val="0"/>
        <w:widowControl w:val="0"/>
        <w:shd w:val="clear" w:color="auto" w:fill="auto"/>
        <w:bidi w:val="0"/>
        <w:spacing w:before="0" w:after="1900" w:line="240" w:lineRule="auto"/>
        <w:ind w:left="0" w:right="0" w:firstLine="32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8"/>
        <w:keepNext w:val="0"/>
        <w:keepLines w:val="0"/>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79"/>
        <w:keepNext w:val="0"/>
        <w:keepLines w:val="0"/>
        <w:widowControl w:val="0"/>
        <w:shd w:val="clear" w:color="auto" w:fill="auto"/>
        <w:bidi w:val="0"/>
        <w:spacing w:before="0" w:after="0"/>
        <w:ind w:left="0" w:right="0" w:firstLine="0"/>
        <w:jc w:val="center"/>
        <w:sectPr>
          <w:headerReference w:type="default" r:id="rId107"/>
          <w:footerReference w:type="default" r:id="rId108"/>
          <w:headerReference w:type="even" r:id="rId109"/>
          <w:footerReference w:type="even" r:id="rId110"/>
          <w:footnotePr>
            <w:pos w:val="pageBottom"/>
            <w:numFmt w:val="decimal"/>
            <w:numRestart w:val="continuous"/>
          </w:footnotePr>
          <w:pgSz w:w="11900" w:h="16840"/>
          <w:pgMar w:top="1443" w:right="335" w:bottom="171" w:left="789" w:header="0" w:footer="3" w:gutter="0"/>
          <w:cols w:space="720"/>
          <w:noEndnote/>
          <w:rtlGutter w:val="0"/>
          <w:docGrid w:linePitch="360"/>
        </w:sectPr>
      </w:pPr>
      <w:r>
        <w:rPr>
          <w:rFonts w:ascii="SimHei" w:eastAsia="SimHei" w:hAnsi="SimHei" w:cs="SimHei"/>
          <w:b w:val="0"/>
          <w:bCs w:val="0"/>
          <w:spacing w:val="0"/>
          <w:w w:val="100"/>
          <w:position w:val="0"/>
          <w:sz w:val="11"/>
          <w:szCs w:val="11"/>
        </w:rPr>
        <w:t>巨潮遂</w:t>
      </w:r>
      <w:r>
        <w:rPr>
          <w:spacing w:val="0"/>
          <w:w w:val="100"/>
          <w:position w:val="0"/>
        </w:rPr>
        <w:t>HI</w:t>
        <w:br/>
      </w:r>
      <w:r>
        <w:fldChar w:fldCharType="begin"/>
      </w:r>
      <w:r>
        <w:rPr/>
        <w:instrText> HYPERLINK "http://www.cninfo.com.cn" </w:instrText>
      </w:r>
      <w:r>
        <w:fldChar w:fldCharType="separate"/>
      </w:r>
      <w:r>
        <w:rPr>
          <w:spacing w:val="0"/>
          <w:w w:val="100"/>
          <w:position w:val="0"/>
        </w:rPr>
        <w:t>www.cninfo.com.cn</w:t>
      </w:r>
      <w:r>
        <w:fldChar w:fldCharType="end"/>
      </w:r>
    </w:p>
    <w:p>
      <w:pPr>
        <w:pStyle w:val="Style59"/>
        <w:keepNext/>
        <w:keepLines/>
        <w:widowControl w:val="0"/>
        <w:numPr>
          <w:ilvl w:val="0"/>
          <w:numId w:val="5"/>
        </w:numPr>
        <w:shd w:val="clear" w:color="auto" w:fill="auto"/>
        <w:bidi w:val="0"/>
        <w:spacing w:before="0" w:line="240" w:lineRule="auto"/>
        <w:ind w:left="0" w:right="0" w:firstLine="460"/>
        <w:jc w:val="left"/>
      </w:pPr>
      <w:bookmarkStart w:id="377" w:name="bookmark377"/>
      <w:bookmarkStart w:id="378" w:name="bookmark378"/>
      <w:bookmarkStart w:id="379" w:name="bookmark379"/>
      <w:bookmarkStart w:id="380" w:name="bookmark380"/>
      <w:bookmarkEnd w:id="379"/>
      <w:r>
        <w:rPr>
          <w:color w:val="000000"/>
          <w:spacing w:val="0"/>
          <w:w w:val="100"/>
          <w:position w:val="0"/>
        </w:rPr>
        <w:t>担保情况</w:t>
      </w:r>
      <w:bookmarkEnd w:id="377"/>
      <w:bookmarkEnd w:id="378"/>
      <w:bookmarkEnd w:id="380"/>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单位：万元</w:t>
      </w:r>
    </w:p>
    <w:tbl>
      <w:tblPr>
        <w:tblOverlap w:val="never"/>
        <w:jc w:val="center"/>
        <w:tblLayout w:type="fixed"/>
      </w:tblPr>
      <w:tblGrid>
        <w:gridCol w:w="1714"/>
        <w:gridCol w:w="1128"/>
        <w:gridCol w:w="1003"/>
        <w:gridCol w:w="1027"/>
        <w:gridCol w:w="1061"/>
        <w:gridCol w:w="1320"/>
        <w:gridCol w:w="768"/>
        <w:gridCol w:w="792"/>
        <w:gridCol w:w="792"/>
      </w:tblGrid>
      <w:tr>
        <w:trPr>
          <w:trHeight w:val="413" w:hRule="exact"/>
        </w:trPr>
        <w:tc>
          <w:tcPr>
            <w:gridSpan w:val="9"/>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公司及其子公司对外担保情况(不包括对子公司的担保)</w:t>
            </w:r>
          </w:p>
        </w:tc>
      </w:tr>
      <w:tr>
        <w:trPr>
          <w:trHeight w:val="10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担保对象名称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担保额度相 关公告披露 日期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担保额度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实际发生日 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实际担保金 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担保类型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担保期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是否履行 完毕</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是否为关</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联方担保</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重庆云晟数据科技有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25</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3,360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3,360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质押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6</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桑瑞思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06</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14,000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7,000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连带责任保证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桑瑞思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06</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14,000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1,000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连带责任保证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是</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桑瑞思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06</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14,000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2,000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连带责任保证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桑瑞思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06</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14,000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13</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1,500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连带责任保证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706" w:hRule="exact"/>
        </w:trPr>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报告期内审批的对外担保额度合计</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A1</w:t>
            </w:r>
            <w:r>
              <w:rPr>
                <w:rFonts w:ascii="SimSun" w:eastAsia="SimSun" w:hAnsi="SimSun" w:cs="SimSun"/>
                <w:color w:val="000000"/>
                <w:spacing w:val="0"/>
                <w:w w:val="100"/>
                <w:position w:val="0"/>
                <w:sz w:val="17"/>
                <w:szCs w:val="17"/>
              </w:rPr>
              <w:t>)</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14,000</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rFonts w:ascii="SimSun" w:eastAsia="SimSun" w:hAnsi="SimSun" w:cs="SimSun"/>
                <w:color w:val="000000"/>
                <w:spacing w:val="0"/>
                <w:w w:val="100"/>
                <w:position w:val="0"/>
                <w:sz w:val="17"/>
                <w:szCs w:val="17"/>
              </w:rPr>
              <w:t>报告期内对外担保实际发生</w:t>
            </w:r>
          </w:p>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额合计(</w:t>
            </w:r>
            <w:r>
              <w:rPr>
                <w:color w:val="000000"/>
                <w:spacing w:val="0"/>
                <w:w w:val="100"/>
                <w:position w:val="0"/>
                <w:sz w:val="18"/>
                <w:szCs w:val="18"/>
              </w:rPr>
              <w:t>A2</w:t>
            </w:r>
            <w:r>
              <w:rPr>
                <w:rFonts w:ascii="SimSun" w:eastAsia="SimSun" w:hAnsi="SimSun" w:cs="SimSun"/>
                <w:color w:val="000000"/>
                <w:spacing w:val="0"/>
                <w:w w:val="100"/>
                <w:position w:val="0"/>
                <w:sz w:val="17"/>
                <w:szCs w:val="17"/>
              </w:rPr>
              <w:t>)</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7,860</w:t>
            </w:r>
          </w:p>
        </w:tc>
      </w:tr>
      <w:tr>
        <w:trPr>
          <w:trHeight w:val="720" w:hRule="exact"/>
        </w:trPr>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报告期末已审批的对外担保额度合 计</w:t>
            </w:r>
            <w:r>
              <w:rPr>
                <w:rFonts w:ascii="SimSun" w:eastAsia="SimSun" w:hAnsi="SimSun" w:cs="SimSun"/>
                <w:color w:val="000000"/>
                <w:spacing w:val="0"/>
                <w:w w:val="100"/>
                <w:position w:val="0"/>
                <w:sz w:val="17"/>
                <w:szCs w:val="17"/>
              </w:rPr>
              <w:t>(</w:t>
            </w:r>
            <w:r>
              <w:rPr>
                <w:color w:val="000000"/>
                <w:spacing w:val="0"/>
                <w:w w:val="100"/>
                <w:position w:val="0"/>
                <w:sz w:val="18"/>
                <w:szCs w:val="18"/>
              </w:rPr>
              <w:t>A3</w:t>
            </w:r>
            <w:r>
              <w:rPr>
                <w:rFonts w:ascii="SimSun" w:eastAsia="SimSun" w:hAnsi="SimSun" w:cs="SimSun"/>
                <w:color w:val="000000"/>
                <w:spacing w:val="0"/>
                <w:w w:val="100"/>
                <w:position w:val="0"/>
                <w:sz w:val="17"/>
                <w:szCs w:val="17"/>
              </w:rPr>
              <w:t>)</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17,360</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rFonts w:ascii="SimSun" w:eastAsia="SimSun" w:hAnsi="SimSun" w:cs="SimSun"/>
                <w:color w:val="000000"/>
                <w:spacing w:val="0"/>
                <w:w w:val="100"/>
                <w:position w:val="0"/>
                <w:sz w:val="17"/>
                <w:szCs w:val="17"/>
              </w:rPr>
              <w:t>报告期末实际对外担保余额</w:t>
            </w:r>
          </w:p>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合计(</w:t>
            </w:r>
            <w:r>
              <w:rPr>
                <w:color w:val="000000"/>
                <w:spacing w:val="0"/>
                <w:w w:val="100"/>
                <w:position w:val="0"/>
                <w:sz w:val="18"/>
                <w:szCs w:val="18"/>
              </w:rPr>
              <w:t>A4</w:t>
            </w:r>
            <w:r>
              <w:rPr>
                <w:rFonts w:ascii="SimSun" w:eastAsia="SimSun" w:hAnsi="SimSun" w:cs="SimSun"/>
                <w:color w:val="000000"/>
                <w:spacing w:val="0"/>
                <w:w w:val="100"/>
                <w:position w:val="0"/>
                <w:sz w:val="17"/>
                <w:szCs w:val="17"/>
              </w:rPr>
              <w:t>)</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9,260</w:t>
            </w:r>
          </w:p>
        </w:tc>
      </w:tr>
      <w:tr>
        <w:trPr>
          <w:trHeight w:val="398" w:hRule="exact"/>
        </w:trPr>
        <w:tc>
          <w:tcPr>
            <w:gridSpan w:val="9"/>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公司对子公司的担保情况</w:t>
            </w:r>
          </w:p>
        </w:tc>
      </w:tr>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担保对象名称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center"/>
              <w:rPr>
                <w:sz w:val="17"/>
                <w:szCs w:val="17"/>
              </w:rPr>
            </w:pPr>
            <w:r>
              <w:rPr>
                <w:rFonts w:ascii="SimSun" w:eastAsia="SimSun" w:hAnsi="SimSun" w:cs="SimSun"/>
                <w:color w:val="000000"/>
                <w:spacing w:val="0"/>
                <w:w w:val="100"/>
                <w:position w:val="0"/>
                <w:sz w:val="17"/>
                <w:szCs w:val="17"/>
              </w:rPr>
              <w:t>担保额度相 关公告披露 日期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担保额度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00000"/>
                <w:spacing w:val="0"/>
                <w:w w:val="100"/>
                <w:position w:val="0"/>
                <w:sz w:val="17"/>
                <w:szCs w:val="17"/>
              </w:rPr>
              <w:t>实际发生日 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实际担保金 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担保类型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担保期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是否履行 完毕</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是否为关</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联方担保</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华延芯光公司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18,000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13</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连带责任保证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深圳龙控公司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3,000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连带责任保证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13,900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4,900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连带责任保证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13,900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2,000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连带责任保证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13,900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03</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6,000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连带责任保证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pPr>
            <w:r>
              <w:rPr>
                <w:color w:val="000000"/>
                <w:spacing w:val="0"/>
                <w:w w:val="100"/>
                <w:position w:val="0"/>
              </w:rPr>
              <w:t>13,900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26</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1,000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连带责任保证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依米康龙控软件</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1,000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连带责任保证</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bl>
    <w:p>
      <w:pPr>
        <w:sectPr>
          <w:headerReference w:type="default" r:id="rId111"/>
          <w:footerReference w:type="default" r:id="rId112"/>
          <w:headerReference w:type="even" r:id="rId113"/>
          <w:footerReference w:type="even" r:id="rId114"/>
          <w:footnotePr>
            <w:pos w:val="pageBottom"/>
            <w:numFmt w:val="decimal"/>
            <w:numRestart w:val="continuous"/>
          </w:footnotePr>
          <w:pgSz w:w="11900" w:h="16840"/>
          <w:pgMar w:top="1453" w:right="336" w:bottom="1453" w:left="788" w:header="0" w:footer="3" w:gutter="0"/>
          <w:cols w:space="720"/>
          <w:noEndnote/>
          <w:rtlGutter w:val="0"/>
          <w:docGrid w:linePitch="360"/>
        </w:sectPr>
      </w:pPr>
    </w:p>
    <w:tbl>
      <w:tblPr>
        <w:tblOverlap w:val="never"/>
        <w:jc w:val="center"/>
        <w:tblLayout w:type="fixed"/>
      </w:tblPr>
      <w:tblGrid>
        <w:gridCol w:w="1714"/>
        <w:gridCol w:w="1128"/>
        <w:gridCol w:w="1003"/>
        <w:gridCol w:w="1027"/>
        <w:gridCol w:w="1051"/>
        <w:gridCol w:w="1330"/>
        <w:gridCol w:w="768"/>
        <w:gridCol w:w="787"/>
        <w:gridCol w:w="797"/>
      </w:tblGrid>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平昌依米康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08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连带责任保证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11</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依米康智能公司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12</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连带责任保证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依米康冷元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1,000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报告期内审批对子公司担保额度合 计</w:t>
            </w:r>
            <w:r>
              <w:rPr>
                <w:rFonts w:ascii="SimSun" w:eastAsia="SimSun" w:hAnsi="SimSun" w:cs="SimSun"/>
                <w:color w:val="000000"/>
                <w:spacing w:val="0"/>
                <w:w w:val="100"/>
                <w:position w:val="0"/>
                <w:sz w:val="17"/>
                <w:szCs w:val="17"/>
              </w:rPr>
              <w:t>（</w:t>
            </w:r>
            <w:r>
              <w:rPr>
                <w:color w:val="000000"/>
                <w:spacing w:val="0"/>
                <w:w w:val="100"/>
                <w:position w:val="0"/>
                <w:sz w:val="18"/>
                <w:szCs w:val="18"/>
              </w:rPr>
              <w:t>B1</w:t>
            </w:r>
            <w:r>
              <w:rPr>
                <w:rFonts w:ascii="SimSun" w:eastAsia="SimSun" w:hAnsi="SimSun" w:cs="SimSun"/>
                <w:color w:val="000000"/>
                <w:spacing w:val="0"/>
                <w:w w:val="100"/>
                <w:position w:val="0"/>
                <w:sz w:val="17"/>
                <w:szCs w:val="17"/>
              </w:rPr>
              <w:t>）</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20" w:right="0" w:firstLine="0"/>
              <w:jc w:val="left"/>
            </w:pPr>
            <w:r>
              <w:rPr>
                <w:color w:val="000000"/>
                <w:spacing w:val="0"/>
                <w:w w:val="100"/>
                <w:position w:val="0"/>
              </w:rPr>
              <w:t>62,900</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报告期内对子公司担保实际 发生额合计（</w:t>
            </w:r>
            <w:r>
              <w:rPr>
                <w:color w:val="000000"/>
                <w:spacing w:val="0"/>
                <w:w w:val="100"/>
                <w:position w:val="0"/>
                <w:sz w:val="18"/>
                <w:szCs w:val="18"/>
              </w:rPr>
              <w:t>B2</w:t>
            </w:r>
            <w:r>
              <w:rPr>
                <w:rFonts w:ascii="SimSun" w:eastAsia="SimSun" w:hAnsi="SimSun" w:cs="SimSun"/>
                <w:color w:val="000000"/>
                <w:spacing w:val="0"/>
                <w:w w:val="100"/>
                <w:position w:val="0"/>
                <w:sz w:val="17"/>
                <w:szCs w:val="17"/>
              </w:rPr>
              <w:t>）</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4,100</w:t>
            </w:r>
          </w:p>
        </w:tc>
      </w:tr>
      <w:tr>
        <w:trPr>
          <w:trHeight w:val="706" w:hRule="exact"/>
        </w:trPr>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left"/>
              <w:rPr>
                <w:sz w:val="17"/>
                <w:szCs w:val="17"/>
              </w:rPr>
            </w:pPr>
            <w:r>
              <w:rPr>
                <w:rFonts w:ascii="SimSun" w:eastAsia="SimSun" w:hAnsi="SimSun" w:cs="SimSun"/>
                <w:color w:val="000000"/>
                <w:spacing w:val="0"/>
                <w:w w:val="100"/>
                <w:position w:val="0"/>
                <w:sz w:val="17"/>
                <w:szCs w:val="17"/>
              </w:rPr>
              <w:t>报告期末已审批的对子公司担保额 度合计（</w:t>
            </w:r>
            <w:r>
              <w:rPr>
                <w:color w:val="000000"/>
                <w:spacing w:val="0"/>
                <w:w w:val="100"/>
                <w:position w:val="0"/>
                <w:sz w:val="18"/>
                <w:szCs w:val="18"/>
              </w:rPr>
              <w:t>B3</w:t>
            </w:r>
            <w:r>
              <w:rPr>
                <w:rFonts w:ascii="SimSun" w:eastAsia="SimSun" w:hAnsi="SimSun" w:cs="SimSun"/>
                <w:color w:val="000000"/>
                <w:spacing w:val="0"/>
                <w:w w:val="100"/>
                <w:position w:val="0"/>
                <w:sz w:val="17"/>
                <w:szCs w:val="17"/>
              </w:rPr>
              <w:t>）</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20" w:right="0" w:firstLine="0"/>
              <w:jc w:val="left"/>
            </w:pPr>
            <w:r>
              <w:rPr>
                <w:color w:val="000000"/>
                <w:spacing w:val="0"/>
                <w:w w:val="100"/>
                <w:position w:val="0"/>
              </w:rPr>
              <w:t>62,900</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报告期末对子公司实际担保 余额合计</w:t>
            </w:r>
            <w:r>
              <w:rPr>
                <w:rFonts w:ascii="SimSun" w:eastAsia="SimSun" w:hAnsi="SimSun" w:cs="SimSun"/>
                <w:color w:val="000000"/>
                <w:spacing w:val="0"/>
                <w:w w:val="100"/>
                <w:position w:val="0"/>
                <w:sz w:val="17"/>
                <w:szCs w:val="17"/>
              </w:rPr>
              <w:t>（</w:t>
            </w:r>
            <w:r>
              <w:rPr>
                <w:color w:val="000000"/>
                <w:spacing w:val="0"/>
                <w:w w:val="100"/>
                <w:position w:val="0"/>
                <w:sz w:val="18"/>
                <w:szCs w:val="18"/>
              </w:rPr>
              <w:t>B4</w:t>
            </w:r>
            <w:r>
              <w:rPr>
                <w:rFonts w:ascii="SimSun" w:eastAsia="SimSun" w:hAnsi="SimSun" w:cs="SimSun"/>
                <w:color w:val="000000"/>
                <w:spacing w:val="0"/>
                <w:w w:val="100"/>
                <w:position w:val="0"/>
                <w:sz w:val="17"/>
                <w:szCs w:val="17"/>
              </w:rPr>
              <w:t>）</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43,568.41</w:t>
            </w:r>
          </w:p>
        </w:tc>
      </w:tr>
      <w:tr>
        <w:trPr>
          <w:trHeight w:val="408" w:hRule="exact"/>
        </w:trPr>
        <w:tc>
          <w:tcPr>
            <w:gridSpan w:val="9"/>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子公司对子公司的担保情况</w:t>
            </w:r>
          </w:p>
        </w:tc>
      </w:tr>
      <w:tr>
        <w:trPr>
          <w:trHeight w:val="10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担保对象名称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担保额度相 关公告披露 日期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both"/>
              <w:rPr>
                <w:sz w:val="17"/>
                <w:szCs w:val="17"/>
              </w:rPr>
            </w:pPr>
            <w:r>
              <w:rPr>
                <w:rFonts w:ascii="SimSun" w:eastAsia="SimSun" w:hAnsi="SimSun" w:cs="SimSun"/>
                <w:color w:val="000000"/>
                <w:spacing w:val="0"/>
                <w:w w:val="100"/>
                <w:position w:val="0"/>
                <w:sz w:val="17"/>
                <w:szCs w:val="17"/>
              </w:rPr>
              <w:t>担保额度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实际发生日 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实际担保金 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担保类型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担保期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是否履行 完毕</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是否为关</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联方担保</w:t>
            </w:r>
          </w:p>
        </w:tc>
      </w:tr>
      <w:tr>
        <w:trPr>
          <w:trHeight w:val="408" w:hRule="exact"/>
        </w:trPr>
        <w:tc>
          <w:tcPr>
            <w:gridSpan w:val="9"/>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公司担保总额（即前三大项的合计）</w:t>
            </w:r>
          </w:p>
        </w:tc>
      </w:tr>
      <w:tr>
        <w:trPr>
          <w:trHeight w:val="710" w:hRule="exact"/>
        </w:trPr>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报告期内审批担保额度合计</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A1+B1+C1</w:t>
            </w:r>
            <w:r>
              <w:rPr>
                <w:rFonts w:ascii="SimSun" w:eastAsia="SimSun" w:hAnsi="SimSun" w:cs="SimSun"/>
                <w:color w:val="000000"/>
                <w:spacing w:val="0"/>
                <w:w w:val="100"/>
                <w:position w:val="0"/>
                <w:sz w:val="17"/>
                <w:szCs w:val="17"/>
              </w:rPr>
              <w:t>）</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20" w:right="0" w:firstLine="0"/>
              <w:jc w:val="left"/>
            </w:pPr>
            <w:r>
              <w:rPr>
                <w:color w:val="000000"/>
                <w:spacing w:val="0"/>
                <w:w w:val="100"/>
                <w:position w:val="0"/>
              </w:rPr>
              <w:t>76,900</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报告期内担保实际发生额合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计（</w:t>
            </w:r>
            <w:r>
              <w:rPr>
                <w:color w:val="000000"/>
                <w:spacing w:val="0"/>
                <w:w w:val="100"/>
                <w:position w:val="0"/>
                <w:sz w:val="18"/>
                <w:szCs w:val="18"/>
              </w:rPr>
              <w:t>A2+B2+C2</w:t>
            </w:r>
            <w:r>
              <w:rPr>
                <w:rFonts w:ascii="SimSun" w:eastAsia="SimSun" w:hAnsi="SimSun" w:cs="SimSun"/>
                <w:color w:val="000000"/>
                <w:spacing w:val="0"/>
                <w:w w:val="100"/>
                <w:position w:val="0"/>
                <w:sz w:val="17"/>
                <w:szCs w:val="17"/>
              </w:rPr>
              <w:t>）</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11,960</w:t>
            </w:r>
          </w:p>
        </w:tc>
      </w:tr>
      <w:tr>
        <w:trPr>
          <w:trHeight w:val="720" w:hRule="exact"/>
        </w:trPr>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报告期末已审批的担保额度合计</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A3+B3+C3</w:t>
            </w:r>
            <w:r>
              <w:rPr>
                <w:rFonts w:ascii="SimSun" w:eastAsia="SimSun" w:hAnsi="SimSun" w:cs="SimSun"/>
                <w:color w:val="000000"/>
                <w:spacing w:val="0"/>
                <w:w w:val="100"/>
                <w:position w:val="0"/>
                <w:sz w:val="17"/>
                <w:szCs w:val="17"/>
              </w:rPr>
              <w:t>）</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20" w:right="0" w:firstLine="0"/>
              <w:jc w:val="left"/>
            </w:pPr>
            <w:r>
              <w:rPr>
                <w:color w:val="000000"/>
                <w:spacing w:val="0"/>
                <w:w w:val="100"/>
                <w:position w:val="0"/>
              </w:rPr>
              <w:t>80260</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报告期末实际担保余额合计</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A4+B4+C4</w:t>
            </w:r>
            <w:r>
              <w:rPr>
                <w:rFonts w:ascii="SimSun" w:eastAsia="SimSun" w:hAnsi="SimSun" w:cs="SimSun"/>
                <w:color w:val="000000"/>
                <w:spacing w:val="0"/>
                <w:w w:val="100"/>
                <w:position w:val="0"/>
                <w:sz w:val="17"/>
                <w:szCs w:val="17"/>
              </w:rPr>
              <w:t>）</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52,828.41</w:t>
            </w:r>
          </w:p>
        </w:tc>
      </w:tr>
      <w:tr>
        <w:trPr>
          <w:trHeight w:val="394" w:hRule="exact"/>
        </w:trPr>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实际担保总额（即</w:t>
            </w:r>
            <w:r>
              <w:rPr>
                <w:color w:val="000000"/>
                <w:spacing w:val="0"/>
                <w:w w:val="100"/>
                <w:position w:val="0"/>
                <w:sz w:val="18"/>
                <w:szCs w:val="18"/>
              </w:rPr>
              <w:t>A4+B4+C4</w:t>
            </w:r>
            <w:r>
              <w:rPr>
                <w:rFonts w:ascii="SimSun" w:eastAsia="SimSun" w:hAnsi="SimSun" w:cs="SimSun"/>
                <w:color w:val="000000"/>
                <w:spacing w:val="0"/>
                <w:w w:val="100"/>
                <w:position w:val="0"/>
                <w:sz w:val="17"/>
                <w:szCs w:val="17"/>
              </w:rPr>
              <w:t>）占公司净资产的比例</w:t>
            </w:r>
          </w:p>
        </w:tc>
        <w:tc>
          <w:tcPr>
            <w:gridSpan w:val="5"/>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85.29%</w:t>
            </w:r>
          </w:p>
        </w:tc>
      </w:tr>
      <w:tr>
        <w:trPr>
          <w:trHeight w:val="418" w:hRule="exact"/>
        </w:trPr>
        <w:tc>
          <w:tcPr>
            <w:gridSpan w:val="9"/>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采用复合方式担保的具体情况说明</w:t>
      </w:r>
    </w:p>
    <w:p>
      <w:pPr>
        <w:pStyle w:val="Style25"/>
        <w:keepNext w:val="0"/>
        <w:keepLines w:val="0"/>
        <w:widowControl w:val="0"/>
        <w:shd w:val="clear" w:color="auto" w:fill="auto"/>
        <w:bidi w:val="0"/>
        <w:spacing w:before="0" w:after="420" w:line="475" w:lineRule="exact"/>
        <w:ind w:left="300" w:right="0" w:firstLine="500"/>
        <w:jc w:val="left"/>
      </w:pPr>
      <w:r>
        <w:rPr>
          <w:color w:val="000000"/>
          <w:spacing w:val="0"/>
          <w:w w:val="100"/>
          <w:position w:val="0"/>
        </w:rPr>
        <w:t>公司及全资子公司龙控软件共同为华延芯光在四川天府金融租赁股份有限公司的融资提 供担保，担保额度</w:t>
      </w:r>
      <w:r>
        <w:rPr>
          <w:rFonts w:ascii="Times New Roman" w:eastAsia="Times New Roman" w:hAnsi="Times New Roman" w:cs="Times New Roman"/>
          <w:color w:val="000000"/>
          <w:spacing w:val="0"/>
          <w:w w:val="100"/>
          <w:position w:val="0"/>
          <w:sz w:val="24"/>
          <w:szCs w:val="24"/>
        </w:rPr>
        <w:t>18,000</w:t>
      </w:r>
      <w:r>
        <w:rPr>
          <w:color w:val="000000"/>
          <w:spacing w:val="0"/>
          <w:w w:val="100"/>
          <w:position w:val="0"/>
        </w:rPr>
        <w:t>万元。</w:t>
      </w:r>
    </w:p>
    <w:p>
      <w:pPr>
        <w:pStyle w:val="Style59"/>
        <w:keepNext/>
        <w:keepLines/>
        <w:widowControl w:val="0"/>
        <w:shd w:val="clear" w:color="auto" w:fill="auto"/>
        <w:bidi w:val="0"/>
        <w:spacing w:before="0" w:after="420" w:line="240" w:lineRule="auto"/>
        <w:ind w:left="0" w:right="0" w:firstLine="300"/>
        <w:jc w:val="left"/>
      </w:pPr>
      <w:bookmarkStart w:id="381" w:name="bookmark381"/>
      <w:bookmarkStart w:id="382" w:name="bookmark382"/>
      <w:bookmarkStart w:id="383" w:name="bookmark383"/>
      <w:bookmarkStart w:id="384" w:name="bookmark384"/>
      <w:r>
        <w:rPr>
          <w:color w:val="000000"/>
          <w:spacing w:val="0"/>
          <w:w w:val="100"/>
          <w:position w:val="0"/>
        </w:rPr>
        <w:t>（</w:t>
      </w:r>
      <w:bookmarkEnd w:id="383"/>
      <w:r>
        <w:rPr>
          <w:rFonts w:ascii="Times New Roman" w:eastAsia="Times New Roman" w:hAnsi="Times New Roman" w:cs="Times New Roman"/>
          <w:color w:val="000000"/>
          <w:spacing w:val="0"/>
          <w:w w:val="100"/>
          <w:position w:val="0"/>
        </w:rPr>
        <w:t>2</w:t>
      </w:r>
      <w:r>
        <w:rPr>
          <w:color w:val="000000"/>
          <w:spacing w:val="0"/>
          <w:w w:val="100"/>
          <w:position w:val="0"/>
        </w:rPr>
        <w:t>）违规对外担保情况</w:t>
      </w:r>
      <w:bookmarkEnd w:id="381"/>
      <w:bookmarkEnd w:id="382"/>
      <w:bookmarkEnd w:id="384"/>
    </w:p>
    <w:p>
      <w:pPr>
        <w:pStyle w:val="Style40"/>
        <w:keepNext w:val="0"/>
        <w:keepLines w:val="0"/>
        <w:widowControl w:val="0"/>
        <w:shd w:val="clear" w:color="auto" w:fill="auto"/>
        <w:bidi w:val="0"/>
        <w:spacing w:before="0" w:line="240" w:lineRule="auto"/>
        <w:ind w:left="0" w:right="0" w:firstLine="30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40"/>
        <w:keepNext w:val="0"/>
        <w:keepLines w:val="0"/>
        <w:widowControl w:val="0"/>
        <w:shd w:val="clear" w:color="auto" w:fill="auto"/>
        <w:bidi w:val="0"/>
        <w:spacing w:before="0" w:after="360" w:line="240" w:lineRule="auto"/>
        <w:ind w:left="0" w:right="0" w:firstLine="300"/>
        <w:jc w:val="left"/>
      </w:pPr>
      <w:r>
        <w:rPr>
          <w:color w:val="000000"/>
          <w:spacing w:val="0"/>
          <w:w w:val="100"/>
          <w:position w:val="0"/>
        </w:rPr>
        <w:t>公司报告期无违规对外担保情况。</w:t>
      </w:r>
    </w:p>
    <w:p>
      <w:pPr>
        <w:pStyle w:val="Style48"/>
        <w:keepNext/>
        <w:keepLines/>
        <w:widowControl w:val="0"/>
        <w:shd w:val="clear" w:color="auto" w:fill="auto"/>
        <w:bidi w:val="0"/>
        <w:spacing w:before="0" w:after="420" w:line="240" w:lineRule="auto"/>
        <w:ind w:left="0" w:right="0" w:firstLine="300"/>
        <w:jc w:val="left"/>
      </w:pPr>
      <w:bookmarkStart w:id="385" w:name="bookmark385"/>
      <w:bookmarkStart w:id="386" w:name="bookmark386"/>
      <w:bookmarkStart w:id="387" w:name="bookmark387"/>
      <w:bookmarkStart w:id="388" w:name="bookmark388"/>
      <w:r>
        <w:rPr>
          <w:rFonts w:ascii="Times New Roman" w:eastAsia="Times New Roman" w:hAnsi="Times New Roman" w:cs="Times New Roman"/>
          <w:color w:val="000000"/>
          <w:spacing w:val="0"/>
          <w:w w:val="100"/>
          <w:position w:val="0"/>
        </w:rPr>
        <w:t>3</w:t>
      </w:r>
      <w:bookmarkEnd w:id="387"/>
      <w:r>
        <w:rPr>
          <w:color w:val="000000"/>
          <w:spacing w:val="0"/>
          <w:w w:val="100"/>
          <w:position w:val="0"/>
        </w:rPr>
        <w:t>、日常经营重大合同</w:t>
      </w:r>
      <w:bookmarkEnd w:id="385"/>
      <w:bookmarkEnd w:id="386"/>
      <w:bookmarkEnd w:id="388"/>
    </w:p>
    <w:p>
      <w:pPr>
        <w:pStyle w:val="Style40"/>
        <w:keepNext w:val="0"/>
        <w:keepLines w:val="0"/>
        <w:widowControl w:val="0"/>
        <w:shd w:val="clear" w:color="auto" w:fill="auto"/>
        <w:bidi w:val="0"/>
        <w:spacing w:before="0" w:after="80" w:line="240" w:lineRule="auto"/>
        <w:ind w:left="0" w:right="780" w:firstLine="0"/>
        <w:jc w:val="right"/>
      </w:pPr>
      <w:r>
        <w:rPr>
          <w:color w:val="000000"/>
          <w:spacing w:val="0"/>
          <w:w w:val="100"/>
          <w:position w:val="0"/>
        </w:rPr>
        <w:t>单位：元</w:t>
      </w:r>
    </w:p>
    <w:tbl>
      <w:tblPr>
        <w:tblOverlap w:val="never"/>
        <w:jc w:val="center"/>
        <w:tblLayout w:type="fixed"/>
      </w:tblPr>
      <w:tblGrid>
        <w:gridCol w:w="1282"/>
        <w:gridCol w:w="1286"/>
        <w:gridCol w:w="989"/>
        <w:gridCol w:w="994"/>
        <w:gridCol w:w="994"/>
        <w:gridCol w:w="989"/>
        <w:gridCol w:w="922"/>
        <w:gridCol w:w="1214"/>
        <w:gridCol w:w="922"/>
      </w:tblGrid>
      <w:tr>
        <w:trPr>
          <w:trHeight w:val="135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合同订立公司</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方名称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合同订立对方</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合同总金额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合同履行的</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进度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right"/>
              <w:rPr>
                <w:sz w:val="17"/>
                <w:szCs w:val="17"/>
              </w:rPr>
            </w:pPr>
            <w:r>
              <w:rPr>
                <w:rFonts w:ascii="SimSun" w:eastAsia="SimSun" w:hAnsi="SimSun" w:cs="SimSun"/>
                <w:color w:val="000000"/>
                <w:spacing w:val="0"/>
                <w:w w:val="100"/>
                <w:position w:val="0"/>
                <w:sz w:val="17"/>
                <w:szCs w:val="17"/>
              </w:rPr>
              <w:t>本期确认的 销售收入金</w:t>
            </w:r>
          </w:p>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right"/>
              <w:rPr>
                <w:sz w:val="17"/>
                <w:szCs w:val="17"/>
              </w:rPr>
            </w:pPr>
            <w:r>
              <w:rPr>
                <w:rFonts w:ascii="SimSun" w:eastAsia="SimSun" w:hAnsi="SimSun" w:cs="SimSun"/>
                <w:color w:val="000000"/>
                <w:spacing w:val="0"/>
                <w:w w:val="100"/>
                <w:position w:val="0"/>
                <w:sz w:val="17"/>
                <w:szCs w:val="17"/>
              </w:rPr>
              <w:t>累计确认的 销售收入金</w:t>
            </w:r>
          </w:p>
          <w:p>
            <w:pPr>
              <w:pStyle w:val="Style2"/>
              <w:keepNext w:val="0"/>
              <w:keepLines w:val="0"/>
              <w:widowControl w:val="0"/>
              <w:shd w:val="clear" w:color="auto" w:fill="auto"/>
              <w:bidi w:val="0"/>
              <w:spacing w:before="0" w:after="0" w:line="317" w:lineRule="exact"/>
              <w:ind w:left="0" w:right="0" w:firstLine="400"/>
              <w:jc w:val="left"/>
              <w:rPr>
                <w:sz w:val="17"/>
                <w:szCs w:val="17"/>
              </w:rPr>
            </w:pPr>
            <w:r>
              <w:rPr>
                <w:rFonts w:ascii="SimSun" w:eastAsia="SimSun" w:hAnsi="SimSun" w:cs="SimSun"/>
                <w:color w:val="000000"/>
                <w:spacing w:val="0"/>
                <w:w w:val="100"/>
                <w:position w:val="0"/>
                <w:sz w:val="17"/>
                <w:szCs w:val="17"/>
              </w:rPr>
              <w:t>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应收账款 回款情况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影响重大合同 履行的各项条 件是否发生重</w:t>
            </w:r>
          </w:p>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大变化</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5" w:lineRule="exact"/>
              <w:ind w:left="0" w:right="0" w:firstLine="0"/>
              <w:jc w:val="center"/>
              <w:rPr>
                <w:sz w:val="17"/>
                <w:szCs w:val="17"/>
              </w:rPr>
            </w:pPr>
            <w:r>
              <w:rPr>
                <w:rFonts w:ascii="SimSun" w:eastAsia="SimSun" w:hAnsi="SimSun" w:cs="SimSun"/>
                <w:color w:val="000000"/>
                <w:spacing w:val="0"/>
                <w:w w:val="100"/>
                <w:position w:val="0"/>
                <w:sz w:val="17"/>
                <w:szCs w:val="17"/>
              </w:rPr>
              <w:t>是否存在 合同无法 履行的重 大风险</w:t>
            </w:r>
          </w:p>
        </w:tc>
      </w:tr>
      <w:tr>
        <w:trPr>
          <w:trHeight w:val="442"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依米康智能工 程有限公司</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四川川西数据 产业有限公司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118,612287</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正常履行中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98,998,893.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98,998,893.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58,743,353.</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278" w:hRule="exact"/>
        </w:trPr>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w:t>
            </w:r>
          </w:p>
        </w:tc>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w:t>
            </w:r>
          </w:p>
        </w:tc>
        <w:tc>
          <w:tcPr>
            <w:vMerge/>
            <w:tcBorders>
              <w:left w:val="single" w:sz="4"/>
              <w:bottom w:val="single" w:sz="4"/>
            </w:tcBorders>
            <w:shd w:val="clear" w:color="auto" w:fill="FFFFFF"/>
            <w:vAlign w:val="center"/>
          </w:tcPr>
          <w:p>
            <w:pPr/>
          </w:p>
        </w:tc>
        <w:tc>
          <w:tcPr>
            <w:vMerge/>
            <w:tcBorders>
              <w:left w:val="single" w:sz="4"/>
              <w:bottom w:val="single" w:sz="4"/>
              <w:right w:val="single" w:sz="4"/>
            </w:tcBorders>
            <w:shd w:val="clear" w:color="auto" w:fill="FFFFFF"/>
            <w:vAlign w:val="center"/>
          </w:tcPr>
          <w:p>
            <w:pPr/>
          </w:p>
        </w:tc>
      </w:tr>
    </w:tbl>
    <w:p>
      <w:pPr>
        <w:widowControl w:val="0"/>
        <w:spacing w:after="819" w:line="1" w:lineRule="exact"/>
      </w:pPr>
    </w:p>
    <w:p>
      <w:pPr>
        <w:pStyle w:val="Style28"/>
        <w:keepNext w:val="0"/>
        <w:keepLines w:val="0"/>
        <w:widowControl w:val="0"/>
        <w:shd w:val="clear" w:color="auto" w:fill="auto"/>
        <w:bidi w:val="0"/>
        <w:spacing w:before="0" w:after="420" w:line="240" w:lineRule="auto"/>
        <w:ind w:left="0" w:right="0" w:firstLine="0"/>
        <w:jc w:val="right"/>
        <w:sectPr>
          <w:headerReference w:type="default" r:id="rId115"/>
          <w:footerReference w:type="default" r:id="rId116"/>
          <w:headerReference w:type="even" r:id="rId117"/>
          <w:footerReference w:type="even" r:id="rId118"/>
          <w:footnotePr>
            <w:pos w:val="pageBottom"/>
            <w:numFmt w:val="decimal"/>
            <w:numRestart w:val="continuous"/>
          </w:footnotePr>
          <w:pgSz w:w="11900" w:h="16840"/>
          <w:pgMar w:top="1443" w:right="336" w:bottom="950" w:left="788" w:header="0" w:footer="3" w:gutter="0"/>
          <w:cols w:space="720"/>
          <w:noEndnote/>
          <w:rtlGutter w:val="0"/>
          <w:docGrid w:linePitch="360"/>
        </w:sectPr>
      </w:pPr>
      <w:r>
        <w:rPr>
          <w:spacing w:val="0"/>
          <w:w w:val="100"/>
          <w:position w:val="0"/>
        </w:rPr>
        <w:t>cninf^</w:t>
      </w:r>
    </w:p>
    <w:p>
      <w:pPr>
        <w:widowControl w:val="0"/>
        <w:spacing w:after="99" w:line="1" w:lineRule="exact"/>
      </w:pPr>
    </w:p>
    <w:tbl>
      <w:tblPr>
        <w:tblOverlap w:val="never"/>
        <w:jc w:val="left"/>
        <w:tblLayout w:type="fixed"/>
      </w:tblPr>
      <w:tblGrid>
        <w:gridCol w:w="1282"/>
        <w:gridCol w:w="1286"/>
        <w:gridCol w:w="984"/>
        <w:gridCol w:w="998"/>
        <w:gridCol w:w="994"/>
        <w:gridCol w:w="989"/>
        <w:gridCol w:w="922"/>
        <w:gridCol w:w="1214"/>
        <w:gridCol w:w="922"/>
      </w:tblGrid>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江苏亿金环保</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河北华西特种</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钢铁有限公司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128,000,000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正常履行中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104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依米康智能工 程有限公司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中冶赛迪工程 技术股份有限 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136,605,790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正常履行中</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41,798,715.</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41,798,715.</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32,934201.</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bl>
    <w:p>
      <w:pPr>
        <w:widowControl w:val="0"/>
        <w:spacing w:after="319" w:line="1" w:lineRule="exact"/>
      </w:pPr>
    </w:p>
    <w:p>
      <w:pPr>
        <w:pStyle w:val="Style48"/>
        <w:keepNext/>
        <w:keepLines/>
        <w:widowControl w:val="0"/>
        <w:shd w:val="clear" w:color="auto" w:fill="auto"/>
        <w:tabs>
          <w:tab w:pos="368" w:val="left"/>
        </w:tabs>
        <w:bidi w:val="0"/>
        <w:spacing w:before="0" w:line="240" w:lineRule="auto"/>
        <w:ind w:left="0" w:right="0" w:firstLine="0"/>
        <w:jc w:val="both"/>
      </w:pPr>
      <w:bookmarkStart w:id="389" w:name="bookmark389"/>
      <w:bookmarkStart w:id="390" w:name="bookmark390"/>
      <w:bookmarkStart w:id="391" w:name="bookmark391"/>
      <w:bookmarkStart w:id="392" w:name="bookmark392"/>
      <w:r>
        <w:rPr>
          <w:rFonts w:ascii="Times New Roman" w:eastAsia="Times New Roman" w:hAnsi="Times New Roman" w:cs="Times New Roman"/>
          <w:color w:val="000000"/>
          <w:spacing w:val="0"/>
          <w:w w:val="100"/>
          <w:position w:val="0"/>
        </w:rPr>
        <w:t>4</w:t>
      </w:r>
      <w:bookmarkEnd w:id="391"/>
      <w:r>
        <w:rPr>
          <w:color w:val="000000"/>
          <w:spacing w:val="0"/>
          <w:w w:val="100"/>
          <w:position w:val="0"/>
        </w:rPr>
        <w:t>、</w:t>
        <w:tab/>
        <w:t>委托他人进行现金资产管理情况</w:t>
      </w:r>
      <w:bookmarkEnd w:id="389"/>
      <w:bookmarkEnd w:id="390"/>
      <w:bookmarkEnd w:id="392"/>
    </w:p>
    <w:p>
      <w:pPr>
        <w:pStyle w:val="Style59"/>
        <w:keepNext/>
        <w:keepLines/>
        <w:widowControl w:val="0"/>
        <w:shd w:val="clear" w:color="auto" w:fill="auto"/>
        <w:tabs>
          <w:tab w:pos="483" w:val="left"/>
        </w:tabs>
        <w:bidi w:val="0"/>
        <w:spacing w:before="0" w:line="240" w:lineRule="auto"/>
        <w:ind w:left="0" w:right="0" w:firstLine="0"/>
        <w:jc w:val="both"/>
      </w:pPr>
      <w:bookmarkStart w:id="393" w:name="bookmark393"/>
      <w:bookmarkStart w:id="394" w:name="bookmark394"/>
      <w:bookmarkStart w:id="395" w:name="bookmark395"/>
      <w:bookmarkStart w:id="396" w:name="bookmark396"/>
      <w:r>
        <w:rPr>
          <w:color w:val="000000"/>
          <w:spacing w:val="0"/>
          <w:w w:val="100"/>
          <w:position w:val="0"/>
        </w:rPr>
        <w:t>（</w:t>
      </w:r>
      <w:bookmarkEnd w:id="395"/>
      <w:r>
        <w:rPr>
          <w:rFonts w:ascii="Times New Roman" w:eastAsia="Times New Roman" w:hAnsi="Times New Roman" w:cs="Times New Roman"/>
          <w:color w:val="000000"/>
          <w:spacing w:val="0"/>
          <w:w w:val="100"/>
          <w:position w:val="0"/>
        </w:rPr>
        <w:t>1</w:t>
      </w:r>
      <w:r>
        <w:rPr>
          <w:color w:val="000000"/>
          <w:spacing w:val="0"/>
          <w:w w:val="100"/>
          <w:position w:val="0"/>
        </w:rPr>
        <w:t>）</w:t>
        <w:tab/>
        <w:t>委托理财情况</w:t>
      </w:r>
      <w:bookmarkEnd w:id="393"/>
      <w:bookmarkEnd w:id="394"/>
      <w:bookmarkEnd w:id="396"/>
    </w:p>
    <w:p>
      <w:pPr>
        <w:pStyle w:val="Style40"/>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380" w:line="240" w:lineRule="auto"/>
        <w:ind w:left="0" w:right="0" w:firstLine="0"/>
        <w:jc w:val="both"/>
      </w:pPr>
      <w:r>
        <w:rPr>
          <w:color w:val="000000"/>
          <w:spacing w:val="0"/>
          <w:w w:val="100"/>
          <w:position w:val="0"/>
        </w:rPr>
        <w:t>公司报告期不存在委托理财。</w:t>
      </w:r>
    </w:p>
    <w:p>
      <w:pPr>
        <w:pStyle w:val="Style59"/>
        <w:keepNext/>
        <w:keepLines/>
        <w:widowControl w:val="0"/>
        <w:shd w:val="clear" w:color="auto" w:fill="auto"/>
        <w:tabs>
          <w:tab w:pos="483" w:val="left"/>
        </w:tabs>
        <w:bidi w:val="0"/>
        <w:spacing w:before="0" w:line="240" w:lineRule="auto"/>
        <w:ind w:left="0" w:right="0" w:firstLine="0"/>
        <w:jc w:val="both"/>
      </w:pPr>
      <w:bookmarkStart w:id="397" w:name="bookmark397"/>
      <w:bookmarkStart w:id="398" w:name="bookmark398"/>
      <w:bookmarkStart w:id="399" w:name="bookmark399"/>
      <w:bookmarkStart w:id="400" w:name="bookmark400"/>
      <w:r>
        <w:rPr>
          <w:color w:val="000000"/>
          <w:spacing w:val="0"/>
          <w:w w:val="100"/>
          <w:position w:val="0"/>
        </w:rPr>
        <w:t>（</w:t>
      </w:r>
      <w:bookmarkEnd w:id="399"/>
      <w:r>
        <w:rPr>
          <w:rFonts w:ascii="Times New Roman" w:eastAsia="Times New Roman" w:hAnsi="Times New Roman" w:cs="Times New Roman"/>
          <w:color w:val="000000"/>
          <w:spacing w:val="0"/>
          <w:w w:val="100"/>
          <w:position w:val="0"/>
        </w:rPr>
        <w:t>2</w:t>
      </w:r>
      <w:r>
        <w:rPr>
          <w:color w:val="000000"/>
          <w:spacing w:val="0"/>
          <w:w w:val="100"/>
          <w:position w:val="0"/>
        </w:rPr>
        <w:t>）</w:t>
        <w:tab/>
        <w:t>委托贷款情况</w:t>
      </w:r>
      <w:bookmarkEnd w:id="397"/>
      <w:bookmarkEnd w:id="398"/>
      <w:bookmarkEnd w:id="400"/>
    </w:p>
    <w:p>
      <w:pPr>
        <w:pStyle w:val="Style40"/>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380" w:line="240" w:lineRule="auto"/>
        <w:ind w:left="0" w:right="0" w:firstLine="0"/>
        <w:jc w:val="both"/>
      </w:pPr>
      <w:r>
        <w:rPr>
          <w:color w:val="000000"/>
          <w:spacing w:val="0"/>
          <w:w w:val="100"/>
          <w:position w:val="0"/>
        </w:rPr>
        <w:t>公司报告期不存在委托贷款。</w:t>
      </w:r>
    </w:p>
    <w:p>
      <w:pPr>
        <w:pStyle w:val="Style48"/>
        <w:keepNext/>
        <w:keepLines/>
        <w:widowControl w:val="0"/>
        <w:shd w:val="clear" w:color="auto" w:fill="auto"/>
        <w:tabs>
          <w:tab w:pos="368" w:val="left"/>
        </w:tabs>
        <w:bidi w:val="0"/>
        <w:spacing w:before="0" w:line="240" w:lineRule="auto"/>
        <w:ind w:left="0" w:right="0" w:firstLine="0"/>
        <w:jc w:val="both"/>
      </w:pPr>
      <w:bookmarkStart w:id="401" w:name="bookmark401"/>
      <w:bookmarkStart w:id="402" w:name="bookmark402"/>
      <w:bookmarkStart w:id="403" w:name="bookmark403"/>
      <w:bookmarkStart w:id="404" w:name="bookmark404"/>
      <w:r>
        <w:rPr>
          <w:rFonts w:ascii="Times New Roman" w:eastAsia="Times New Roman" w:hAnsi="Times New Roman" w:cs="Times New Roman"/>
          <w:color w:val="000000"/>
          <w:spacing w:val="0"/>
          <w:w w:val="100"/>
          <w:position w:val="0"/>
        </w:rPr>
        <w:t>5</w:t>
      </w:r>
      <w:bookmarkEnd w:id="403"/>
      <w:r>
        <w:rPr>
          <w:color w:val="000000"/>
          <w:spacing w:val="0"/>
          <w:w w:val="100"/>
          <w:position w:val="0"/>
        </w:rPr>
        <w:t>、</w:t>
        <w:tab/>
        <w:t>其他重大合同</w:t>
      </w:r>
      <w:bookmarkEnd w:id="401"/>
      <w:bookmarkEnd w:id="402"/>
      <w:bookmarkEnd w:id="404"/>
    </w:p>
    <w:p>
      <w:pPr>
        <w:pStyle w:val="Style40"/>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line="240" w:lineRule="auto"/>
        <w:ind w:left="0" w:right="0" w:firstLine="0"/>
        <w:jc w:val="both"/>
      </w:pPr>
      <w:r>
        <w:rPr>
          <w:color w:val="000000"/>
          <w:spacing w:val="0"/>
          <w:w w:val="100"/>
          <w:position w:val="0"/>
        </w:rPr>
        <w:t>公司报告期不存在其他重大合同。</w:t>
      </w:r>
    </w:p>
    <w:p>
      <w:pPr>
        <w:pStyle w:val="Style38"/>
        <w:keepNext/>
        <w:keepLines/>
        <w:widowControl w:val="0"/>
        <w:shd w:val="clear" w:color="auto" w:fill="auto"/>
        <w:bidi w:val="0"/>
        <w:spacing w:before="0" w:after="380" w:line="466" w:lineRule="exact"/>
        <w:ind w:left="0" w:right="0" w:firstLine="0"/>
        <w:jc w:val="both"/>
      </w:pPr>
      <w:bookmarkStart w:id="405" w:name="bookmark405"/>
      <w:bookmarkStart w:id="406" w:name="bookmark406"/>
      <w:bookmarkStart w:id="407" w:name="bookmark407"/>
      <w:r>
        <w:rPr>
          <w:color w:val="000000"/>
          <w:spacing w:val="0"/>
          <w:w w:val="100"/>
          <w:position w:val="0"/>
        </w:rPr>
        <w:t>十七、社会责任情况</w:t>
      </w:r>
      <w:bookmarkEnd w:id="405"/>
      <w:bookmarkEnd w:id="406"/>
      <w:bookmarkEnd w:id="407"/>
    </w:p>
    <w:p>
      <w:pPr>
        <w:pStyle w:val="Style48"/>
        <w:keepNext/>
        <w:keepLines/>
        <w:widowControl w:val="0"/>
        <w:shd w:val="clear" w:color="auto" w:fill="auto"/>
        <w:bidi w:val="0"/>
        <w:spacing w:before="0" w:after="220" w:line="240" w:lineRule="auto"/>
        <w:ind w:left="0" w:right="0" w:firstLine="0"/>
        <w:jc w:val="both"/>
      </w:pPr>
      <w:bookmarkStart w:id="408" w:name="bookmark408"/>
      <w:bookmarkStart w:id="409" w:name="bookmark409"/>
      <w:bookmarkStart w:id="410" w:name="bookmark410"/>
      <w:bookmarkStart w:id="411" w:name="bookmark411"/>
      <w:r>
        <w:rPr>
          <w:rFonts w:ascii="Times New Roman" w:eastAsia="Times New Roman" w:hAnsi="Times New Roman" w:cs="Times New Roman"/>
          <w:color w:val="000000"/>
          <w:spacing w:val="0"/>
          <w:w w:val="100"/>
          <w:position w:val="0"/>
        </w:rPr>
        <w:t>1</w:t>
      </w:r>
      <w:bookmarkEnd w:id="410"/>
      <w:r>
        <w:rPr>
          <w:color w:val="000000"/>
          <w:spacing w:val="0"/>
          <w:w w:val="100"/>
          <w:position w:val="0"/>
        </w:rPr>
        <w:t>、履行社会责任情况</w:t>
      </w:r>
      <w:bookmarkEnd w:id="408"/>
      <w:bookmarkEnd w:id="409"/>
      <w:bookmarkEnd w:id="411"/>
    </w:p>
    <w:p>
      <w:pPr>
        <w:pStyle w:val="Style25"/>
        <w:keepNext w:val="0"/>
        <w:keepLines w:val="0"/>
        <w:widowControl w:val="0"/>
        <w:shd w:val="clear" w:color="auto" w:fill="auto"/>
        <w:bidi w:val="0"/>
        <w:spacing w:before="0" w:after="0" w:line="480" w:lineRule="exact"/>
        <w:ind w:left="0" w:right="0" w:firstLine="500"/>
        <w:jc w:val="both"/>
      </w:pPr>
      <w:r>
        <w:rPr>
          <w:b/>
          <w:bCs/>
          <w:color w:val="000000"/>
          <w:spacing w:val="0"/>
          <w:w w:val="100"/>
          <w:position w:val="0"/>
        </w:rPr>
        <w:t>（</w:t>
      </w:r>
      <w:r>
        <w:rPr>
          <w:rFonts w:ascii="Times New Roman" w:eastAsia="Times New Roman" w:hAnsi="Times New Roman" w:cs="Times New Roman"/>
          <w:b/>
          <w:bCs/>
          <w:color w:val="000000"/>
          <w:spacing w:val="0"/>
          <w:w w:val="100"/>
          <w:position w:val="0"/>
          <w:sz w:val="24"/>
          <w:szCs w:val="24"/>
        </w:rPr>
        <w:t>1</w:t>
      </w:r>
      <w:r>
        <w:rPr>
          <w:b/>
          <w:bCs/>
          <w:color w:val="000000"/>
          <w:spacing w:val="0"/>
          <w:w w:val="100"/>
          <w:position w:val="0"/>
        </w:rPr>
        <w:t>）投资者及债权人权益保护</w:t>
      </w:r>
    </w:p>
    <w:p>
      <w:pPr>
        <w:pStyle w:val="Style25"/>
        <w:keepNext w:val="0"/>
        <w:keepLines w:val="0"/>
        <w:widowControl w:val="0"/>
        <w:shd w:val="clear" w:color="auto" w:fill="auto"/>
        <w:bidi w:val="0"/>
        <w:spacing w:before="0" w:after="140" w:line="480" w:lineRule="exact"/>
        <w:ind w:left="0" w:right="0" w:firstLine="500"/>
        <w:jc w:val="both"/>
      </w:pPr>
      <w:r>
        <w:rPr>
          <w:color w:val="000000"/>
          <w:spacing w:val="0"/>
          <w:w w:val="100"/>
          <w:position w:val="0"/>
        </w:rPr>
        <w:t>报告期内，公司积极贯彻和学习有关法律法规，加强公司治理和规范运作，促进公司与 投资者之间形成良性互动的关系，以实现股东利益最大化。</w:t>
      </w:r>
    </w:p>
    <w:p>
      <w:pPr>
        <w:pStyle w:val="Style25"/>
        <w:keepNext w:val="0"/>
        <w:keepLines w:val="0"/>
        <w:widowControl w:val="0"/>
        <w:shd w:val="clear" w:color="auto" w:fill="auto"/>
        <w:tabs>
          <w:tab w:pos="897" w:val="left"/>
        </w:tabs>
        <w:bidi w:val="0"/>
        <w:spacing w:before="0" w:after="0" w:line="240" w:lineRule="auto"/>
        <w:ind w:left="0" w:right="0" w:firstLine="500"/>
        <w:jc w:val="both"/>
      </w:pPr>
      <w:bookmarkStart w:id="412" w:name="bookmark412"/>
      <w:r>
        <w:rPr>
          <w:rFonts w:ascii="Times New Roman" w:eastAsia="Times New Roman" w:hAnsi="Times New Roman" w:cs="Times New Roman"/>
          <w:color w:val="000000"/>
          <w:spacing w:val="0"/>
          <w:w w:val="100"/>
          <w:position w:val="0"/>
          <w:sz w:val="24"/>
          <w:szCs w:val="24"/>
        </w:rPr>
        <w:t>1</w:t>
      </w:r>
      <w:bookmarkEnd w:id="412"/>
      <w:r>
        <w:rPr>
          <w:color w:val="000000"/>
          <w:spacing w:val="0"/>
          <w:w w:val="100"/>
          <w:position w:val="0"/>
        </w:rPr>
        <w:t>）</w:t>
        <w:tab/>
        <w:t>持续健全完善决策机制与规范运作</w:t>
      </w:r>
    </w:p>
    <w:p>
      <w:pPr>
        <w:pStyle w:val="Style25"/>
        <w:keepNext w:val="0"/>
        <w:keepLines w:val="0"/>
        <w:widowControl w:val="0"/>
        <w:shd w:val="clear" w:color="auto" w:fill="auto"/>
        <w:bidi w:val="0"/>
        <w:spacing w:before="0" w:after="0" w:line="466" w:lineRule="exact"/>
        <w:ind w:left="0" w:right="0" w:firstLine="500"/>
        <w:jc w:val="both"/>
      </w:pPr>
      <w:r>
        <w:rPr>
          <w:color w:val="000000"/>
          <w:spacing w:val="0"/>
          <w:w w:val="100"/>
          <w:position w:val="0"/>
        </w:rPr>
        <w:t>公司严格按照《公司法》、《证券法》、《上市公司治理准则》、《深圳证券交易所创 业板股票上市规则》、《深圳证券交易所创业板上市公司规范运作指引》等法律法规、规范 性文件的要求，持续完善公司法人治理结构，建立健全公司内部管理和控制机制，公司在不 断强化内部监督的同时，注重加强外部审计的监督，不仅在公司规范运作方面，也同时在内 部业务方面获得了很多专业的审计意见及建议，对公司的经营起到了一定的指导、规范、控 制和监督作用。</w:t>
      </w:r>
    </w:p>
    <w:p>
      <w:pPr>
        <w:pStyle w:val="Style25"/>
        <w:keepNext w:val="0"/>
        <w:keepLines w:val="0"/>
        <w:widowControl w:val="0"/>
        <w:shd w:val="clear" w:color="auto" w:fill="auto"/>
        <w:tabs>
          <w:tab w:pos="921" w:val="left"/>
        </w:tabs>
        <w:bidi w:val="0"/>
        <w:spacing w:before="0" w:after="260" w:line="466" w:lineRule="exact"/>
        <w:ind w:left="0" w:right="0" w:firstLine="500"/>
        <w:jc w:val="both"/>
      </w:pPr>
      <w:bookmarkStart w:id="413" w:name="bookmark413"/>
      <w:r>
        <w:rPr>
          <w:rFonts w:ascii="Times New Roman" w:eastAsia="Times New Roman" w:hAnsi="Times New Roman" w:cs="Times New Roman"/>
          <w:color w:val="000000"/>
          <w:spacing w:val="0"/>
          <w:w w:val="100"/>
          <w:position w:val="0"/>
          <w:sz w:val="24"/>
          <w:szCs w:val="24"/>
        </w:rPr>
        <w:t>2</w:t>
      </w:r>
      <w:bookmarkEnd w:id="413"/>
      <w:r>
        <w:rPr>
          <w:color w:val="000000"/>
          <w:spacing w:val="0"/>
          <w:w w:val="100"/>
          <w:position w:val="0"/>
        </w:rPr>
        <w:t>）</w:t>
        <w:tab/>
        <w:t>严格把关信批质量，及时履行信批职责</w:t>
      </w:r>
    </w:p>
    <w:p>
      <w:pPr>
        <w:pStyle w:val="Style25"/>
        <w:keepNext w:val="0"/>
        <w:keepLines w:val="0"/>
        <w:widowControl w:val="0"/>
        <w:shd w:val="clear" w:color="auto" w:fill="auto"/>
        <w:bidi w:val="0"/>
        <w:spacing w:before="0" w:after="200" w:line="468" w:lineRule="exact"/>
        <w:ind w:left="0" w:right="0" w:firstLine="500"/>
        <w:jc w:val="both"/>
      </w:pPr>
      <w:r>
        <w:rPr>
          <w:color w:val="000000"/>
          <w:spacing w:val="0"/>
          <w:w w:val="100"/>
          <w:position w:val="0"/>
        </w:rPr>
        <w:t>公司严格按照《公司法》、《证券法》、《深圳证券交易所创业板股票上市规则》等有 关法律法规以及《公司章程》、《信息披露管理制度》等规章制度的要求，确保公司信息披 露的真实、准确、完整，公平的对待所有投资者，不存在选择性披露的问题。公司高度重视 加强与监管部门的沟通、汇报，及时、准确、真实、完整进行信息披露工作。</w:t>
      </w:r>
    </w:p>
    <w:p>
      <w:pPr>
        <w:pStyle w:val="Style25"/>
        <w:keepNext w:val="0"/>
        <w:keepLines w:val="0"/>
        <w:widowControl w:val="0"/>
        <w:shd w:val="clear" w:color="auto" w:fill="auto"/>
        <w:tabs>
          <w:tab w:pos="881" w:val="left"/>
        </w:tabs>
        <w:bidi w:val="0"/>
        <w:spacing w:before="0" w:after="0" w:line="408" w:lineRule="auto"/>
        <w:ind w:left="0" w:right="0" w:firstLine="500"/>
        <w:jc w:val="both"/>
      </w:pPr>
      <w:bookmarkStart w:id="414" w:name="bookmark414"/>
      <w:r>
        <w:rPr>
          <w:rFonts w:ascii="Times New Roman" w:eastAsia="Times New Roman" w:hAnsi="Times New Roman" w:cs="Times New Roman"/>
          <w:color w:val="000000"/>
          <w:spacing w:val="0"/>
          <w:w w:val="100"/>
          <w:position w:val="0"/>
          <w:sz w:val="24"/>
          <w:szCs w:val="24"/>
        </w:rPr>
        <w:t>3</w:t>
      </w:r>
      <w:bookmarkEnd w:id="414"/>
      <w:r>
        <w:rPr>
          <w:color w:val="000000"/>
          <w:spacing w:val="0"/>
          <w:w w:val="100"/>
          <w:position w:val="0"/>
        </w:rPr>
        <w:t>）</w:t>
        <w:tab/>
        <w:t>积极增进投资者关系建设</w:t>
      </w:r>
    </w:p>
    <w:p>
      <w:pPr>
        <w:pStyle w:val="Style25"/>
        <w:keepNext w:val="0"/>
        <w:keepLines w:val="0"/>
        <w:widowControl w:val="0"/>
        <w:shd w:val="clear" w:color="auto" w:fill="auto"/>
        <w:bidi w:val="0"/>
        <w:spacing w:before="0" w:after="200" w:line="468" w:lineRule="exact"/>
        <w:ind w:left="0" w:right="0" w:firstLine="500"/>
        <w:jc w:val="both"/>
      </w:pPr>
      <w:r>
        <w:rPr>
          <w:color w:val="000000"/>
          <w:spacing w:val="0"/>
          <w:w w:val="100"/>
          <w:position w:val="0"/>
        </w:rPr>
        <w:t>公司通过现场调研、电话、电子邮箱、公司网站和投资者关系互动平台、网上业绩说明 会等多种方式与投资者进行沟通交流，提高公司的透明度和诚信度。报告期内公司积极接听 和回复投资者提问，及时对投资者关心的舆情进行说明和澄清，妥善接待投资者调研，保持 了与投资者良好的沟通交流。未来公司将更加积极的增进投资者关系建设，开展大型路演、 接待投资者参观等，不局限于现场调研、电话及电子邮箱、公司网站和投资者关系互动平台、 网上业绩说明会等形式。</w:t>
      </w:r>
    </w:p>
    <w:p>
      <w:pPr>
        <w:pStyle w:val="Style25"/>
        <w:keepNext w:val="0"/>
        <w:keepLines w:val="0"/>
        <w:widowControl w:val="0"/>
        <w:shd w:val="clear" w:color="auto" w:fill="auto"/>
        <w:tabs>
          <w:tab w:pos="885" w:val="left"/>
        </w:tabs>
        <w:bidi w:val="0"/>
        <w:spacing w:before="0" w:after="0" w:line="408" w:lineRule="auto"/>
        <w:ind w:left="0" w:right="0" w:firstLine="500"/>
        <w:jc w:val="both"/>
      </w:pPr>
      <w:bookmarkStart w:id="415" w:name="bookmark415"/>
      <w:r>
        <w:rPr>
          <w:rFonts w:ascii="Times New Roman" w:eastAsia="Times New Roman" w:hAnsi="Times New Roman" w:cs="Times New Roman"/>
          <w:color w:val="000000"/>
          <w:spacing w:val="0"/>
          <w:w w:val="100"/>
          <w:position w:val="0"/>
          <w:sz w:val="24"/>
          <w:szCs w:val="24"/>
        </w:rPr>
        <w:t>4</w:t>
      </w:r>
      <w:bookmarkEnd w:id="415"/>
      <w:r>
        <w:rPr>
          <w:color w:val="000000"/>
          <w:spacing w:val="0"/>
          <w:w w:val="100"/>
          <w:position w:val="0"/>
        </w:rPr>
        <w:t>）</w:t>
        <w:tab/>
        <w:t>重视对投资者的合理回报，积极落实分红政策</w:t>
      </w:r>
    </w:p>
    <w:p>
      <w:pPr>
        <w:pStyle w:val="Style25"/>
        <w:keepNext w:val="0"/>
        <w:keepLines w:val="0"/>
        <w:widowControl w:val="0"/>
        <w:shd w:val="clear" w:color="auto" w:fill="auto"/>
        <w:bidi w:val="0"/>
        <w:spacing w:before="0" w:after="200" w:line="468" w:lineRule="exact"/>
        <w:ind w:left="0" w:right="0" w:firstLine="500"/>
        <w:jc w:val="both"/>
      </w:pPr>
      <w:r>
        <w:rPr>
          <w:color w:val="000000"/>
          <w:spacing w:val="0"/>
          <w:w w:val="100"/>
          <w:position w:val="0"/>
        </w:rPr>
        <w:t>公司重视对投资者的合理回报，根据中国证监会关于上市公司现金分红的有关规定，制 定了公司股东分红回报规划并严格执行。在兼顾公司可持续发展的情况下，公司自上市以来 每年均制定并实施了合理的利润分配方案，坚持与股东共同分享公司的生产经营成果，保证 了利润分配的连续性和稳定性，以切实维护投资者特别是中小投资者的权益。</w:t>
      </w:r>
    </w:p>
    <w:p>
      <w:pPr>
        <w:pStyle w:val="Style25"/>
        <w:keepNext w:val="0"/>
        <w:keepLines w:val="0"/>
        <w:widowControl w:val="0"/>
        <w:shd w:val="clear" w:color="auto" w:fill="auto"/>
        <w:tabs>
          <w:tab w:pos="885" w:val="left"/>
        </w:tabs>
        <w:bidi w:val="0"/>
        <w:spacing w:before="0" w:after="0" w:line="408" w:lineRule="auto"/>
        <w:ind w:left="0" w:right="0" w:firstLine="500"/>
        <w:jc w:val="both"/>
      </w:pPr>
      <w:bookmarkStart w:id="416" w:name="bookmark416"/>
      <w:r>
        <w:rPr>
          <w:rFonts w:ascii="Times New Roman" w:eastAsia="Times New Roman" w:hAnsi="Times New Roman" w:cs="Times New Roman"/>
          <w:color w:val="000000"/>
          <w:spacing w:val="0"/>
          <w:w w:val="100"/>
          <w:position w:val="0"/>
          <w:sz w:val="24"/>
          <w:szCs w:val="24"/>
        </w:rPr>
        <w:t>5</w:t>
      </w:r>
      <w:bookmarkEnd w:id="416"/>
      <w:r>
        <w:rPr>
          <w:color w:val="000000"/>
          <w:spacing w:val="0"/>
          <w:w w:val="100"/>
          <w:position w:val="0"/>
        </w:rPr>
        <w:t>）</w:t>
        <w:tab/>
        <w:t>规范经营，维护债权人的合法权益</w:t>
      </w:r>
    </w:p>
    <w:p>
      <w:pPr>
        <w:pStyle w:val="Style25"/>
        <w:keepNext w:val="0"/>
        <w:keepLines w:val="0"/>
        <w:widowControl w:val="0"/>
        <w:shd w:val="clear" w:color="auto" w:fill="auto"/>
        <w:bidi w:val="0"/>
        <w:spacing w:before="0" w:after="0" w:line="468" w:lineRule="exact"/>
        <w:ind w:left="0" w:right="0" w:firstLine="500"/>
        <w:jc w:val="both"/>
      </w:pPr>
      <w:r>
        <w:rPr>
          <w:color w:val="000000"/>
          <w:spacing w:val="0"/>
          <w:w w:val="100"/>
          <w:position w:val="0"/>
        </w:rPr>
        <w:t>公司注重对股东权益保护的同时，高度重视对银行、供应商、经销商等债权人合法权益 的保护。公司有良好的信誉，取得多家银行的授信，积极推进其他融资活动，并严格按照贷 款协议的要求使用资金，确保资金使用合法，无不良信用记录；公司建立有各项合同审批制 度和资金审批流程，公司与供应商、经销商在合法合规签订购销协议的同时，严格按照协议 的约定，及时支付货款、按订单发货，确保资产、资金安全，有效维护公司、债权人、客户 的利益。</w:t>
      </w:r>
    </w:p>
    <w:p>
      <w:pPr>
        <w:pStyle w:val="Style25"/>
        <w:keepNext w:val="0"/>
        <w:keepLines w:val="0"/>
        <w:widowControl w:val="0"/>
        <w:shd w:val="clear" w:color="auto" w:fill="auto"/>
        <w:bidi w:val="0"/>
        <w:spacing w:before="0" w:after="0" w:line="468" w:lineRule="exact"/>
        <w:ind w:left="0" w:right="0" w:firstLine="500"/>
        <w:jc w:val="both"/>
      </w:pPr>
      <w:r>
        <w:rPr>
          <w:b/>
          <w:bCs/>
          <w:color w:val="000000"/>
          <w:spacing w:val="0"/>
          <w:w w:val="100"/>
          <w:position w:val="0"/>
        </w:rPr>
        <w:t>（</w:t>
      </w:r>
      <w:r>
        <w:rPr>
          <w:rFonts w:ascii="Times New Roman" w:eastAsia="Times New Roman" w:hAnsi="Times New Roman" w:cs="Times New Roman"/>
          <w:b/>
          <w:bCs/>
          <w:color w:val="000000"/>
          <w:spacing w:val="0"/>
          <w:w w:val="100"/>
          <w:position w:val="0"/>
          <w:sz w:val="24"/>
          <w:szCs w:val="24"/>
        </w:rPr>
        <w:t>2</w:t>
      </w:r>
      <w:r>
        <w:rPr>
          <w:b/>
          <w:bCs/>
          <w:color w:val="000000"/>
          <w:spacing w:val="0"/>
          <w:w w:val="100"/>
          <w:position w:val="0"/>
        </w:rPr>
        <w:t>）职工权益保护</w:t>
      </w:r>
    </w:p>
    <w:p>
      <w:pPr>
        <w:pStyle w:val="Style25"/>
        <w:keepNext w:val="0"/>
        <w:keepLines w:val="0"/>
        <w:widowControl w:val="0"/>
        <w:shd w:val="clear" w:color="auto" w:fill="auto"/>
        <w:bidi w:val="0"/>
        <w:spacing w:before="0" w:after="200" w:line="468" w:lineRule="exact"/>
        <w:ind w:left="0" w:right="0" w:firstLine="500"/>
        <w:jc w:val="both"/>
      </w:pPr>
      <w:r>
        <w:rPr>
          <w:color w:val="000000"/>
          <w:spacing w:val="0"/>
          <w:w w:val="100"/>
          <w:position w:val="0"/>
        </w:rPr>
        <w:t>公司始终坚持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以人为本</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的核心价值观，公司发展的内部动力是建立在以人为本的基石 之上。公司一直关注每一位员工的发展，给予每一位员工以充分的信任和关心，通过切实的 关怀行动获得员工尊重。</w:t>
      </w:r>
    </w:p>
    <w:p>
      <w:pPr>
        <w:pStyle w:val="Style25"/>
        <w:keepNext w:val="0"/>
        <w:keepLines w:val="0"/>
        <w:widowControl w:val="0"/>
        <w:shd w:val="clear" w:color="auto" w:fill="auto"/>
        <w:bidi w:val="0"/>
        <w:spacing w:before="0" w:after="0" w:line="408" w:lineRule="auto"/>
        <w:ind w:left="0" w:right="0" w:firstLine="500"/>
        <w:jc w:val="both"/>
      </w:pPr>
      <w:bookmarkStart w:id="417" w:name="bookmark417"/>
      <w:r>
        <w:rPr>
          <w:rFonts w:ascii="Times New Roman" w:eastAsia="Times New Roman" w:hAnsi="Times New Roman" w:cs="Times New Roman"/>
          <w:color w:val="000000"/>
          <w:spacing w:val="0"/>
          <w:w w:val="100"/>
          <w:position w:val="0"/>
          <w:sz w:val="24"/>
          <w:szCs w:val="24"/>
        </w:rPr>
        <w:t>1</w:t>
      </w:r>
      <w:bookmarkEnd w:id="417"/>
      <w:r>
        <w:rPr>
          <w:color w:val="000000"/>
          <w:spacing w:val="0"/>
          <w:w w:val="100"/>
          <w:position w:val="0"/>
        </w:rPr>
        <w:t>）规范用工制度，保障员工权益</w:t>
      </w:r>
    </w:p>
    <w:p>
      <w:pPr>
        <w:pStyle w:val="Style25"/>
        <w:keepNext w:val="0"/>
        <w:keepLines w:val="0"/>
        <w:widowControl w:val="0"/>
        <w:shd w:val="clear" w:color="auto" w:fill="auto"/>
        <w:bidi w:val="0"/>
        <w:spacing w:before="0" w:after="200" w:line="468" w:lineRule="exact"/>
        <w:ind w:left="0" w:right="0" w:firstLine="500"/>
        <w:jc w:val="both"/>
      </w:pPr>
      <w:r>
        <w:rPr>
          <w:color w:val="000000"/>
          <w:spacing w:val="0"/>
          <w:w w:val="100"/>
          <w:position w:val="0"/>
        </w:rPr>
        <w:t>公司严格贯彻执行《劳动合同法》、《社会保险法》等各项法律法规的规定，与所有员</w:t>
      </w:r>
    </w:p>
    <w:p>
      <w:pPr>
        <w:pStyle w:val="Style25"/>
        <w:keepNext w:val="0"/>
        <w:keepLines w:val="0"/>
        <w:widowControl w:val="0"/>
        <w:shd w:val="clear" w:color="auto" w:fill="auto"/>
        <w:bidi w:val="0"/>
        <w:spacing w:before="0" w:after="0" w:line="466" w:lineRule="exact"/>
        <w:ind w:left="0" w:right="0" w:firstLine="0"/>
        <w:jc w:val="left"/>
      </w:pPr>
      <w:r>
        <w:rPr>
          <w:color w:val="000000"/>
          <w:spacing w:val="0"/>
          <w:w w:val="100"/>
          <w:position w:val="0"/>
        </w:rPr>
        <w:t>工签订《劳动合同》，为员工办理法定的社会保险和住房公积金等福利保障，并根据公司的</w:t>
      </w:r>
    </w:p>
    <w:p>
      <w:pPr>
        <w:pStyle w:val="Style25"/>
        <w:keepNext w:val="0"/>
        <w:keepLines w:val="0"/>
        <w:widowControl w:val="0"/>
        <w:shd w:val="clear" w:color="auto" w:fill="auto"/>
        <w:bidi w:val="0"/>
        <w:spacing w:before="0" w:after="200" w:line="466" w:lineRule="exact"/>
        <w:ind w:left="0" w:right="0" w:firstLine="0"/>
        <w:jc w:val="left"/>
      </w:pPr>
      <w:r>
        <w:rPr>
          <w:color w:val="000000"/>
          <w:spacing w:val="0"/>
          <w:w w:val="100"/>
          <w:position w:val="0"/>
        </w:rPr>
        <w:t>实际经营情况持续完善和提升员工的福利待遇，促进劳资关系的和谐稳定。</w:t>
      </w:r>
    </w:p>
    <w:p>
      <w:pPr>
        <w:pStyle w:val="Style25"/>
        <w:keepNext w:val="0"/>
        <w:keepLines w:val="0"/>
        <w:widowControl w:val="0"/>
        <w:shd w:val="clear" w:color="auto" w:fill="auto"/>
        <w:tabs>
          <w:tab w:pos="865" w:val="left"/>
        </w:tabs>
        <w:bidi w:val="0"/>
        <w:spacing w:before="0" w:after="0" w:line="406" w:lineRule="auto"/>
        <w:ind w:left="0" w:right="0" w:firstLine="480"/>
        <w:jc w:val="both"/>
      </w:pPr>
      <w:bookmarkStart w:id="418" w:name="bookmark418"/>
      <w:r>
        <w:rPr>
          <w:rFonts w:ascii="Times New Roman" w:eastAsia="Times New Roman" w:hAnsi="Times New Roman" w:cs="Times New Roman"/>
          <w:color w:val="000000"/>
          <w:spacing w:val="0"/>
          <w:w w:val="100"/>
          <w:position w:val="0"/>
          <w:sz w:val="24"/>
          <w:szCs w:val="24"/>
        </w:rPr>
        <w:t>2</w:t>
      </w:r>
      <w:bookmarkEnd w:id="418"/>
      <w:r>
        <w:rPr>
          <w:color w:val="000000"/>
          <w:spacing w:val="0"/>
          <w:w w:val="100"/>
          <w:position w:val="0"/>
        </w:rPr>
        <w:t>）</w:t>
        <w:tab/>
        <w:t>建立工会组织，提高员工福利</w:t>
      </w:r>
    </w:p>
    <w:p>
      <w:pPr>
        <w:pStyle w:val="Style25"/>
        <w:keepNext w:val="0"/>
        <w:keepLines w:val="0"/>
        <w:widowControl w:val="0"/>
        <w:shd w:val="clear" w:color="auto" w:fill="auto"/>
        <w:bidi w:val="0"/>
        <w:spacing w:before="0" w:after="200" w:line="466" w:lineRule="exact"/>
        <w:ind w:left="0" w:right="0" w:firstLine="480"/>
        <w:jc w:val="both"/>
      </w:pPr>
      <w:r>
        <w:rPr>
          <w:color w:val="000000"/>
          <w:spacing w:val="0"/>
          <w:w w:val="100"/>
          <w:position w:val="0"/>
        </w:rPr>
        <w:t>公司严格遵守《工会法》，按照有关规定建立工会组织，支持工会依法开展工作，保障 员工依法行使民主管理的权利。公司尊重妇女权利，工会组织建有女工委员会，担负维护女 工权益的职责；公司给员工提供妇女节、端午节、中秋节等各项节日福利；公司拥有户外、 读书、乒羽、篮球、足球等多个协会，同时新建了职工之家活动室，并配套了台球、羽毛球、 篮球、乒乓球有关娱乐设施设备以及部分健身器材，丰富了员工的业余生活。</w:t>
      </w:r>
    </w:p>
    <w:p>
      <w:pPr>
        <w:pStyle w:val="Style25"/>
        <w:keepNext w:val="0"/>
        <w:keepLines w:val="0"/>
        <w:widowControl w:val="0"/>
        <w:shd w:val="clear" w:color="auto" w:fill="auto"/>
        <w:tabs>
          <w:tab w:pos="865" w:val="left"/>
        </w:tabs>
        <w:bidi w:val="0"/>
        <w:spacing w:before="0" w:after="0" w:line="406" w:lineRule="auto"/>
        <w:ind w:left="0" w:right="0" w:firstLine="480"/>
        <w:jc w:val="both"/>
      </w:pPr>
      <w:bookmarkStart w:id="419" w:name="bookmark419"/>
      <w:r>
        <w:rPr>
          <w:rFonts w:ascii="Times New Roman" w:eastAsia="Times New Roman" w:hAnsi="Times New Roman" w:cs="Times New Roman"/>
          <w:color w:val="000000"/>
          <w:spacing w:val="0"/>
          <w:w w:val="100"/>
          <w:position w:val="0"/>
          <w:sz w:val="24"/>
          <w:szCs w:val="24"/>
        </w:rPr>
        <w:t>3</w:t>
      </w:r>
      <w:bookmarkEnd w:id="419"/>
      <w:r>
        <w:rPr>
          <w:color w:val="000000"/>
          <w:spacing w:val="0"/>
          <w:w w:val="100"/>
          <w:position w:val="0"/>
        </w:rPr>
        <w:t>）</w:t>
        <w:tab/>
        <w:t>完善多层次薪酬福利体系，有效激励员工</w:t>
      </w:r>
    </w:p>
    <w:p>
      <w:pPr>
        <w:pStyle w:val="Style25"/>
        <w:keepNext w:val="0"/>
        <w:keepLines w:val="0"/>
        <w:widowControl w:val="0"/>
        <w:shd w:val="clear" w:color="auto" w:fill="auto"/>
        <w:bidi w:val="0"/>
        <w:spacing w:before="0" w:after="200" w:line="466" w:lineRule="exact"/>
        <w:ind w:left="0" w:right="0" w:firstLine="480"/>
        <w:jc w:val="both"/>
      </w:pPr>
      <w:r>
        <w:rPr>
          <w:color w:val="000000"/>
          <w:spacing w:val="0"/>
          <w:w w:val="100"/>
          <w:position w:val="0"/>
        </w:rPr>
        <w:t>公司不断完善薪酬福利体系和绩效考核体系，按劳分配、多劳多得、提倡员工价值贡献 的原则，让每一位员工的价值得到最大程度的回报，增加员工对企业的认同感和归属感。同 时，不断完善员工的住宿和就餐环境，为员工的工作、生活提供了诸多的便利，更加提升了 员工士气以及归属感。</w:t>
      </w:r>
    </w:p>
    <w:p>
      <w:pPr>
        <w:pStyle w:val="Style25"/>
        <w:keepNext w:val="0"/>
        <w:keepLines w:val="0"/>
        <w:widowControl w:val="0"/>
        <w:shd w:val="clear" w:color="auto" w:fill="auto"/>
        <w:tabs>
          <w:tab w:pos="865" w:val="left"/>
        </w:tabs>
        <w:bidi w:val="0"/>
        <w:spacing w:before="0" w:after="0" w:line="406" w:lineRule="auto"/>
        <w:ind w:left="0" w:right="0" w:firstLine="480"/>
        <w:jc w:val="both"/>
      </w:pPr>
      <w:bookmarkStart w:id="420" w:name="bookmark420"/>
      <w:r>
        <w:rPr>
          <w:rFonts w:ascii="Times New Roman" w:eastAsia="Times New Roman" w:hAnsi="Times New Roman" w:cs="Times New Roman"/>
          <w:color w:val="000000"/>
          <w:spacing w:val="0"/>
          <w:w w:val="100"/>
          <w:position w:val="0"/>
          <w:sz w:val="24"/>
          <w:szCs w:val="24"/>
        </w:rPr>
        <w:t>4</w:t>
      </w:r>
      <w:bookmarkEnd w:id="420"/>
      <w:r>
        <w:rPr>
          <w:color w:val="000000"/>
          <w:spacing w:val="0"/>
          <w:w w:val="100"/>
          <w:position w:val="0"/>
        </w:rPr>
        <w:t>）</w:t>
        <w:tab/>
        <w:t>创造安全健康的职业环境</w:t>
      </w:r>
    </w:p>
    <w:p>
      <w:pPr>
        <w:pStyle w:val="Style25"/>
        <w:keepNext w:val="0"/>
        <w:keepLines w:val="0"/>
        <w:widowControl w:val="0"/>
        <w:shd w:val="clear" w:color="auto" w:fill="auto"/>
        <w:bidi w:val="0"/>
        <w:spacing w:before="0" w:after="0" w:line="466" w:lineRule="exact"/>
        <w:ind w:left="0" w:right="0" w:firstLine="480"/>
        <w:jc w:val="both"/>
      </w:pPr>
      <w:r>
        <w:rPr>
          <w:color w:val="000000"/>
          <w:spacing w:val="0"/>
          <w:w w:val="100"/>
          <w:position w:val="0"/>
        </w:rPr>
        <w:t>公司高度关注员工的健康与安全，不断改善员工的工作环境、工作条件，给员工提供定</w:t>
      </w:r>
    </w:p>
    <w:p>
      <w:pPr>
        <w:pStyle w:val="Style25"/>
        <w:keepNext w:val="0"/>
        <w:keepLines w:val="0"/>
        <w:widowControl w:val="0"/>
        <w:shd w:val="clear" w:color="auto" w:fill="auto"/>
        <w:bidi w:val="0"/>
        <w:spacing w:before="0" w:after="0" w:line="466" w:lineRule="exact"/>
        <w:ind w:left="0" w:right="0" w:firstLine="0"/>
        <w:jc w:val="both"/>
      </w:pPr>
      <w:r>
        <w:rPr>
          <w:color w:val="000000"/>
          <w:spacing w:val="0"/>
          <w:w w:val="100"/>
          <w:position w:val="0"/>
        </w:rPr>
        <w:t>期医院体检，通过多种途径和渠道提高员工健康的职业生存环境。</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月，自新冠疫情爆 发以来，公司上下高度重视并迅速行动，成立了疫情防控专项工作领导小组，应对疫情防控 开展系列工作，认真落实市委、市政府的各项安排部署并积极响应国家、政府的倡议及号召， 为保护员工身体健康，公司多方筹集口罩、酒精等防疫物资和防护用品，对公司各场所进行 全天候、多轮次消毒，确保消毒工作全面彻底。同时，持续深入推行</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安全生产标准化</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管理 工作，健全安全管理制度和体系建设，全面强化现场管理，加强危险源识别与控制，建立健 全事故预案和应急处理机制，不定期地对公司进行全面大排查，发现隐患及时落实整改，同 时通过培训、实地演习等方式加强员工自我保护的能力，以保证安全处于可控状态。</w:t>
      </w:r>
    </w:p>
    <w:p>
      <w:pPr>
        <w:pStyle w:val="Style25"/>
        <w:keepNext w:val="0"/>
        <w:keepLines w:val="0"/>
        <w:widowControl w:val="0"/>
        <w:shd w:val="clear" w:color="auto" w:fill="auto"/>
        <w:bidi w:val="0"/>
        <w:spacing w:before="0" w:after="0" w:line="466" w:lineRule="exact"/>
        <w:ind w:left="0" w:right="0" w:firstLine="480"/>
        <w:jc w:val="both"/>
      </w:pPr>
      <w:bookmarkStart w:id="421" w:name="bookmark421"/>
      <w:r>
        <w:rPr>
          <w:b/>
          <w:bCs/>
          <w:color w:val="000000"/>
          <w:spacing w:val="0"/>
          <w:w w:val="100"/>
          <w:position w:val="0"/>
        </w:rPr>
        <w:t>（</w:t>
      </w:r>
      <w:bookmarkEnd w:id="421"/>
      <w:r>
        <w:rPr>
          <w:rFonts w:ascii="Times New Roman" w:eastAsia="Times New Roman" w:hAnsi="Times New Roman" w:cs="Times New Roman"/>
          <w:b/>
          <w:bCs/>
          <w:color w:val="000000"/>
          <w:spacing w:val="0"/>
          <w:w w:val="100"/>
          <w:position w:val="0"/>
          <w:sz w:val="24"/>
          <w:szCs w:val="24"/>
        </w:rPr>
        <w:t>3</w:t>
      </w:r>
      <w:r>
        <w:rPr>
          <w:b/>
          <w:bCs/>
          <w:color w:val="000000"/>
          <w:spacing w:val="0"/>
          <w:w w:val="100"/>
          <w:position w:val="0"/>
        </w:rPr>
        <w:t>）顾客权益保护</w:t>
      </w:r>
    </w:p>
    <w:p>
      <w:pPr>
        <w:pStyle w:val="Style25"/>
        <w:keepNext w:val="0"/>
        <w:keepLines w:val="0"/>
        <w:widowControl w:val="0"/>
        <w:shd w:val="clear" w:color="auto" w:fill="auto"/>
        <w:bidi w:val="0"/>
        <w:spacing w:before="0" w:after="200" w:line="468" w:lineRule="exact"/>
        <w:ind w:left="0" w:right="0" w:firstLine="480"/>
        <w:jc w:val="both"/>
        <w:sectPr>
          <w:headerReference w:type="default" r:id="rId119"/>
          <w:footerReference w:type="default" r:id="rId120"/>
          <w:headerReference w:type="even" r:id="rId121"/>
          <w:footerReference w:type="even" r:id="rId122"/>
          <w:footnotePr>
            <w:pos w:val="pageBottom"/>
            <w:numFmt w:val="decimal"/>
            <w:numRestart w:val="continuous"/>
          </w:footnotePr>
          <w:pgSz w:w="11900" w:h="16840"/>
          <w:pgMar w:top="1328" w:right="19" w:bottom="1755" w:left="1101" w:header="0" w:footer="3" w:gutter="0"/>
          <w:cols w:space="720"/>
          <w:noEndnote/>
          <w:rtlGutter w:val="0"/>
          <w:docGrid w:linePitch="360"/>
        </w:sectPr>
      </w:pPr>
      <w:r>
        <w:rPr>
          <w:color w:val="000000"/>
          <w:spacing w:val="0"/>
          <w:w w:val="100"/>
          <w:position w:val="0"/>
        </w:rPr>
        <w:t>公司坚持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客户至上，为客户提供赖以托付的稳定服务</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为使命，致力于为用户提供</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产品 全生命周期管理</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解决方案和构建用户服务生态平台，诚实守信、尊重客户，认真倾听客户的 需求和反馈，多次受到客户的公开表扬。在全国主要城市均设立了营销中心，售后服务网络 遍布全国，节假日从不打烊。这些机构在全国范围内形成了一个营销和协作网络，及时为用 户提供高效的技术咨询、核心产品、系统集成、工程实施和运维一体化服务。</w:t>
      </w:r>
    </w:p>
    <w:p>
      <w:pPr>
        <w:pStyle w:val="Style25"/>
        <w:keepNext w:val="0"/>
        <w:keepLines w:val="0"/>
        <w:widowControl w:val="0"/>
        <w:shd w:val="clear" w:color="auto" w:fill="auto"/>
        <w:tabs>
          <w:tab w:pos="1016" w:val="left"/>
        </w:tabs>
        <w:bidi w:val="0"/>
        <w:spacing w:before="0" w:after="0" w:line="466" w:lineRule="exact"/>
        <w:ind w:left="0" w:right="0" w:firstLine="500"/>
        <w:jc w:val="both"/>
      </w:pPr>
      <w:bookmarkStart w:id="422" w:name="bookmark422"/>
      <w:r>
        <w:rPr>
          <w:b/>
          <w:bCs/>
          <w:color w:val="000000"/>
          <w:spacing w:val="0"/>
          <w:w w:val="100"/>
          <w:position w:val="0"/>
        </w:rPr>
        <w:t>（</w:t>
      </w:r>
      <w:bookmarkEnd w:id="422"/>
      <w:r>
        <w:rPr>
          <w:rFonts w:ascii="Times New Roman" w:eastAsia="Times New Roman" w:hAnsi="Times New Roman" w:cs="Times New Roman"/>
          <w:b/>
          <w:bCs/>
          <w:color w:val="000000"/>
          <w:spacing w:val="0"/>
          <w:w w:val="100"/>
          <w:position w:val="0"/>
          <w:sz w:val="24"/>
          <w:szCs w:val="24"/>
        </w:rPr>
        <w:t>4</w:t>
      </w:r>
      <w:r>
        <w:rPr>
          <w:b/>
          <w:bCs/>
          <w:color w:val="000000"/>
          <w:spacing w:val="0"/>
          <w:w w:val="100"/>
          <w:position w:val="0"/>
        </w:rPr>
        <w:t>）</w:t>
        <w:tab/>
        <w:t>环境保护与可持续发展</w:t>
      </w:r>
    </w:p>
    <w:p>
      <w:pPr>
        <w:pStyle w:val="Style25"/>
        <w:keepNext w:val="0"/>
        <w:keepLines w:val="0"/>
        <w:widowControl w:val="0"/>
        <w:shd w:val="clear" w:color="auto" w:fill="auto"/>
        <w:bidi w:val="0"/>
        <w:spacing w:before="0" w:after="0" w:line="466" w:lineRule="exact"/>
        <w:ind w:left="0" w:right="0" w:firstLine="500"/>
        <w:jc w:val="both"/>
      </w:pPr>
      <w:r>
        <w:rPr>
          <w:color w:val="000000"/>
          <w:spacing w:val="0"/>
          <w:w w:val="100"/>
          <w:position w:val="0"/>
        </w:rPr>
        <w:t>公司将环境保护作为企业可持续发展战略的重要内容，践行环境友好及能源节约型发展, 注重履行企业环境保护的职责。公司持续改善环境，挖潜降耗、减少资源消耗和废物产生， 实现经济、环境和社会效益同步发展，争做环境友好型企业。</w:t>
      </w:r>
    </w:p>
    <w:p>
      <w:pPr>
        <w:pStyle w:val="Style25"/>
        <w:keepNext w:val="0"/>
        <w:keepLines w:val="0"/>
        <w:widowControl w:val="0"/>
        <w:shd w:val="clear" w:color="auto" w:fill="auto"/>
        <w:tabs>
          <w:tab w:pos="1016" w:val="left"/>
        </w:tabs>
        <w:bidi w:val="0"/>
        <w:spacing w:before="0" w:after="0" w:line="466" w:lineRule="exact"/>
        <w:ind w:left="0" w:right="0" w:firstLine="500"/>
        <w:jc w:val="both"/>
      </w:pPr>
      <w:bookmarkStart w:id="423" w:name="bookmark423"/>
      <w:r>
        <w:rPr>
          <w:b/>
          <w:bCs/>
          <w:color w:val="000000"/>
          <w:spacing w:val="0"/>
          <w:w w:val="100"/>
          <w:position w:val="0"/>
        </w:rPr>
        <w:t>（</w:t>
      </w:r>
      <w:bookmarkEnd w:id="423"/>
      <w:r>
        <w:rPr>
          <w:rFonts w:ascii="Times New Roman" w:eastAsia="Times New Roman" w:hAnsi="Times New Roman" w:cs="Times New Roman"/>
          <w:b/>
          <w:bCs/>
          <w:color w:val="000000"/>
          <w:spacing w:val="0"/>
          <w:w w:val="100"/>
          <w:position w:val="0"/>
          <w:sz w:val="24"/>
          <w:szCs w:val="24"/>
        </w:rPr>
        <w:t>5</w:t>
      </w:r>
      <w:r>
        <w:rPr>
          <w:b/>
          <w:bCs/>
          <w:color w:val="000000"/>
          <w:spacing w:val="0"/>
          <w:w w:val="100"/>
          <w:position w:val="0"/>
        </w:rPr>
        <w:t>）</w:t>
        <w:tab/>
        <w:t>公共关系与社会公益事业</w:t>
      </w:r>
    </w:p>
    <w:p>
      <w:pPr>
        <w:pStyle w:val="Style25"/>
        <w:keepNext w:val="0"/>
        <w:keepLines w:val="0"/>
        <w:widowControl w:val="0"/>
        <w:shd w:val="clear" w:color="auto" w:fill="auto"/>
        <w:bidi w:val="0"/>
        <w:spacing w:before="0" w:after="420" w:line="466" w:lineRule="exact"/>
        <w:ind w:left="0" w:right="0" w:firstLine="500"/>
        <w:jc w:val="both"/>
      </w:pPr>
      <w:r>
        <w:rPr>
          <w:color w:val="000000"/>
          <w:spacing w:val="0"/>
          <w:w w:val="100"/>
          <w:position w:val="0"/>
        </w:rPr>
        <w:t>公共关系是企业内求团结、外求发展的沟通桥梁，社会公益事业是企业回报社会应尽的 责任。公司始终坚持依法经营的基本原则，注重企业经济效益与社会效益的同步共赢，严格 按照国家法律法规政策的规定诚信经营，积极纳税，发展就业岗位并扩大就业群体，为残疾 人士提供匹配的岗位，支持地方经济的发展，以积极的态度力所能及的服务社会，践行企业 社会责任，全力推动企业、区域经济的进度与和谐发展。</w:t>
      </w:r>
    </w:p>
    <w:p>
      <w:pPr>
        <w:pStyle w:val="Style48"/>
        <w:keepNext/>
        <w:keepLines/>
        <w:widowControl w:val="0"/>
        <w:shd w:val="clear" w:color="auto" w:fill="auto"/>
        <w:tabs>
          <w:tab w:pos="353" w:val="left"/>
        </w:tabs>
        <w:bidi w:val="0"/>
        <w:spacing w:before="0" w:after="220" w:line="240" w:lineRule="auto"/>
        <w:ind w:left="0" w:right="0" w:firstLine="0"/>
        <w:jc w:val="left"/>
      </w:pPr>
      <w:bookmarkStart w:id="424" w:name="bookmark424"/>
      <w:bookmarkStart w:id="425" w:name="bookmark425"/>
      <w:bookmarkStart w:id="426" w:name="bookmark426"/>
      <w:bookmarkStart w:id="427" w:name="bookmark427"/>
      <w:r>
        <w:rPr>
          <w:rFonts w:ascii="Times New Roman" w:eastAsia="Times New Roman" w:hAnsi="Times New Roman" w:cs="Times New Roman"/>
          <w:color w:val="000000"/>
          <w:spacing w:val="0"/>
          <w:w w:val="100"/>
          <w:position w:val="0"/>
        </w:rPr>
        <w:t>2</w:t>
      </w:r>
      <w:bookmarkEnd w:id="426"/>
      <w:r>
        <w:rPr>
          <w:color w:val="000000"/>
          <w:spacing w:val="0"/>
          <w:w w:val="100"/>
          <w:position w:val="0"/>
        </w:rPr>
        <w:t>、</w:t>
        <w:tab/>
        <w:t>履行精准扶贫社会责任情况</w:t>
      </w:r>
      <w:bookmarkEnd w:id="424"/>
      <w:bookmarkEnd w:id="425"/>
      <w:bookmarkEnd w:id="427"/>
    </w:p>
    <w:p>
      <w:pPr>
        <w:pStyle w:val="Style25"/>
        <w:keepNext w:val="0"/>
        <w:keepLines w:val="0"/>
        <w:widowControl w:val="0"/>
        <w:shd w:val="clear" w:color="auto" w:fill="auto"/>
        <w:bidi w:val="0"/>
        <w:spacing w:before="0" w:after="420" w:line="466" w:lineRule="exact"/>
        <w:ind w:left="0" w:right="0" w:firstLine="500"/>
        <w:jc w:val="left"/>
      </w:pPr>
      <w:r>
        <w:rPr>
          <w:color w:val="000000"/>
          <w:spacing w:val="0"/>
          <w:w w:val="100"/>
          <w:position w:val="0"/>
        </w:rPr>
        <w:t>公司报告年度暂未开展精准扶贫工作，也暂无后续精准扶贫计划。</w:t>
      </w:r>
    </w:p>
    <w:p>
      <w:pPr>
        <w:pStyle w:val="Style48"/>
        <w:keepNext/>
        <w:keepLines/>
        <w:widowControl w:val="0"/>
        <w:shd w:val="clear" w:color="auto" w:fill="auto"/>
        <w:tabs>
          <w:tab w:pos="353" w:val="left"/>
        </w:tabs>
        <w:bidi w:val="0"/>
        <w:spacing w:before="0" w:after="420" w:line="240" w:lineRule="auto"/>
        <w:ind w:left="0" w:right="0" w:firstLine="0"/>
        <w:jc w:val="left"/>
      </w:pPr>
      <w:bookmarkStart w:id="428" w:name="bookmark428"/>
      <w:bookmarkStart w:id="429" w:name="bookmark429"/>
      <w:bookmarkStart w:id="430" w:name="bookmark430"/>
      <w:bookmarkStart w:id="431" w:name="bookmark431"/>
      <w:r>
        <w:rPr>
          <w:rFonts w:ascii="Times New Roman" w:eastAsia="Times New Roman" w:hAnsi="Times New Roman" w:cs="Times New Roman"/>
          <w:color w:val="000000"/>
          <w:spacing w:val="0"/>
          <w:w w:val="100"/>
          <w:position w:val="0"/>
        </w:rPr>
        <w:t>3</w:t>
      </w:r>
      <w:bookmarkEnd w:id="430"/>
      <w:r>
        <w:rPr>
          <w:color w:val="000000"/>
          <w:spacing w:val="0"/>
          <w:w w:val="100"/>
          <w:position w:val="0"/>
        </w:rPr>
        <w:t>、</w:t>
        <w:tab/>
        <w:t>环境保护相关的情况</w:t>
      </w:r>
      <w:bookmarkEnd w:id="428"/>
      <w:bookmarkEnd w:id="429"/>
      <w:bookmarkEnd w:id="431"/>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上市公司及其子公司是否属于环境保护部门公布的重点排污单位</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sz w:val="18"/>
          <w:szCs w:val="18"/>
        </w:rPr>
        <w:t>口</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p>
      <w:pPr>
        <w:pStyle w:val="Style25"/>
        <w:keepNext w:val="0"/>
        <w:keepLines w:val="0"/>
        <w:widowControl w:val="0"/>
        <w:shd w:val="clear" w:color="auto" w:fill="auto"/>
        <w:bidi w:val="0"/>
        <w:spacing w:before="0" w:after="0" w:line="466" w:lineRule="exact"/>
        <w:ind w:left="0" w:right="0" w:firstLine="500"/>
        <w:jc w:val="both"/>
      </w:pPr>
      <w:r>
        <w:rPr>
          <w:color w:val="000000"/>
          <w:spacing w:val="0"/>
          <w:w w:val="100"/>
          <w:position w:val="0"/>
        </w:rPr>
        <w:t>公司及子公司均不属于环境保护部门公布的重点排污单位，在日常生产经营中认真执行</w:t>
      </w:r>
    </w:p>
    <w:p>
      <w:pPr>
        <w:pStyle w:val="Style25"/>
        <w:keepNext w:val="0"/>
        <w:keepLines w:val="0"/>
        <w:widowControl w:val="0"/>
        <w:shd w:val="clear" w:color="auto" w:fill="auto"/>
        <w:bidi w:val="0"/>
        <w:spacing w:before="0" w:after="0" w:line="474" w:lineRule="exact"/>
        <w:ind w:left="0" w:right="0" w:firstLine="0"/>
        <w:jc w:val="both"/>
      </w:pPr>
      <w:r>
        <w:rPr>
          <w:color w:val="000000"/>
          <w:spacing w:val="0"/>
          <w:w w:val="100"/>
          <w:position w:val="0"/>
        </w:rPr>
        <w:t>《中华人民共和国环境保护法》、《中华人民共和国水污染防治法》、《中华人民共和国大 气污染防治法》、《中华人民共和国环境噪声污染防治法》及《中华人民共和国固体废物污 染防治法》等环保方面的法律法规。报告期内，无锡市生态环境局对控股子公司江苏亿金实 施现场检查，因生产车间进行手工喷漆作业出现油漆异味，收到无锡市生态环境局于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日出具的《行政处罚决定书》（锡澄环罚书字</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第</w:t>
      </w:r>
      <w:r>
        <w:rPr>
          <w:rFonts w:ascii="Times New Roman" w:eastAsia="Times New Roman" w:hAnsi="Times New Roman" w:cs="Times New Roman"/>
          <w:color w:val="000000"/>
          <w:spacing w:val="0"/>
          <w:w w:val="100"/>
          <w:position w:val="0"/>
          <w:sz w:val="24"/>
          <w:szCs w:val="24"/>
        </w:rPr>
        <w:t>16014</w:t>
      </w:r>
      <w:r>
        <w:rPr>
          <w:color w:val="000000"/>
          <w:spacing w:val="0"/>
          <w:w w:val="100"/>
          <w:position w:val="0"/>
        </w:rPr>
        <w:t>号）。江苏亿金已缴纳罚 款</w:t>
      </w:r>
      <w:r>
        <w:rPr>
          <w:rFonts w:ascii="Times New Roman" w:eastAsia="Times New Roman" w:hAnsi="Times New Roman" w:cs="Times New Roman"/>
          <w:color w:val="000000"/>
          <w:spacing w:val="0"/>
          <w:w w:val="100"/>
          <w:position w:val="0"/>
          <w:sz w:val="24"/>
          <w:szCs w:val="24"/>
        </w:rPr>
        <w:t>7.8</w:t>
      </w:r>
      <w:r>
        <w:rPr>
          <w:color w:val="000000"/>
          <w:spacing w:val="0"/>
          <w:w w:val="100"/>
          <w:position w:val="0"/>
        </w:rPr>
        <w:t>万元，已实施整改。除此之外，公司及子公司未收到其他与环境保护相关的处罚。</w:t>
      </w:r>
    </w:p>
    <w:p>
      <w:pPr>
        <w:pStyle w:val="Style25"/>
        <w:keepNext w:val="0"/>
        <w:keepLines w:val="0"/>
        <w:widowControl w:val="0"/>
        <w:shd w:val="clear" w:color="auto" w:fill="auto"/>
        <w:bidi w:val="0"/>
        <w:spacing w:before="0" w:after="1640" w:line="464" w:lineRule="exact"/>
        <w:ind w:left="0" w:right="0" w:firstLine="500"/>
        <w:jc w:val="both"/>
      </w:pPr>
      <w:r>
        <w:rPr>
          <w:color w:val="000000"/>
          <w:spacing w:val="0"/>
          <w:w w:val="100"/>
          <w:position w:val="0"/>
        </w:rPr>
        <w:t>公司将严格按照有关法律法规的规定，积极承担企业社会责任，对生产过程中产生的少 量烟尘、挥发性有机废气等进行收集，经安装设置的净化系统统一处理后达标排放；在生产 生活过程中产生的生活污水统一收集，采用处理后达标排放；积极主动配合上级部门以及第 三方对公司相关废气、废水排放进行监督检查，废气废水排放均符合要求。</w:t>
      </w:r>
    </w:p>
    <w:p>
      <w:pPr>
        <w:pStyle w:val="Style79"/>
        <w:keepNext w:val="0"/>
        <w:keepLines w:val="0"/>
        <w:widowControl w:val="0"/>
        <w:shd w:val="clear" w:color="auto" w:fill="auto"/>
        <w:bidi w:val="0"/>
        <w:spacing w:before="0" w:after="320" w:line="137" w:lineRule="exact"/>
        <w:ind w:left="0" w:right="0" w:firstLine="0"/>
        <w:jc w:val="center"/>
        <w:sectPr>
          <w:headerReference w:type="default" r:id="rId123"/>
          <w:footerReference w:type="default" r:id="rId124"/>
          <w:headerReference w:type="even" r:id="rId125"/>
          <w:footerReference w:type="even" r:id="rId126"/>
          <w:footnotePr>
            <w:pos w:val="pageBottom"/>
            <w:numFmt w:val="decimal"/>
            <w:numRestart w:val="continuous"/>
          </w:footnotePr>
          <w:pgSz w:w="11900" w:h="16840"/>
          <w:pgMar w:top="1342" w:right="24" w:bottom="171" w:left="1100" w:header="0" w:footer="3" w:gutter="0"/>
          <w:cols w:space="720"/>
          <w:noEndnote/>
          <w:rtlGutter w:val="0"/>
          <w:docGrid w:linePitch="360"/>
        </w:sectPr>
      </w:pPr>
      <w:r>
        <w:rPr>
          <w:spacing w:val="0"/>
          <w:w w:val="100"/>
          <w:position w:val="0"/>
          <w:sz w:val="20"/>
          <w:szCs w:val="20"/>
        </w:rPr>
        <w:t>cninf^</w:t>
        <w:br/>
      </w:r>
      <w:r>
        <w:rPr>
          <w:rFonts w:ascii="SimHei" w:eastAsia="SimHei" w:hAnsi="SimHei" w:cs="SimHei"/>
          <w:b w:val="0"/>
          <w:bCs w:val="0"/>
          <w:spacing w:val="0"/>
          <w:w w:val="100"/>
          <w:position w:val="0"/>
          <w:sz w:val="11"/>
          <w:szCs w:val="11"/>
        </w:rPr>
        <w:t>巨潮费讯</w:t>
        <w:br/>
      </w:r>
      <w:r>
        <w:fldChar w:fldCharType="begin"/>
      </w:r>
      <w:r>
        <w:rPr/>
        <w:instrText> HYPERLINK "http://www.cninfo.com.cn" </w:instrText>
      </w:r>
      <w:r>
        <w:fldChar w:fldCharType="separate"/>
      </w:r>
      <w:r>
        <w:rPr>
          <w:spacing w:val="0"/>
          <w:w w:val="100"/>
          <w:position w:val="0"/>
        </w:rPr>
        <w:t>www.cninfo.com.cn</w:t>
      </w:r>
      <w:r>
        <w:fldChar w:fldCharType="end"/>
      </w:r>
    </w:p>
    <w:p>
      <w:pPr>
        <w:pStyle w:val="Style38"/>
        <w:keepNext/>
        <w:keepLines/>
        <w:widowControl w:val="0"/>
        <w:shd w:val="clear" w:color="auto" w:fill="auto"/>
        <w:bidi w:val="0"/>
        <w:spacing w:before="0" w:after="380" w:line="468" w:lineRule="exact"/>
        <w:ind w:left="0" w:right="0" w:firstLine="0"/>
        <w:jc w:val="left"/>
      </w:pPr>
      <w:bookmarkStart w:id="432" w:name="bookmark432"/>
      <w:bookmarkStart w:id="433" w:name="bookmark433"/>
      <w:bookmarkStart w:id="434" w:name="bookmark434"/>
      <w:r>
        <w:rPr>
          <w:color w:val="000000"/>
          <w:spacing w:val="0"/>
          <w:w w:val="100"/>
          <w:position w:val="0"/>
        </w:rPr>
        <w:t>十八、其他重大事项的说明</w:t>
      </w:r>
      <w:bookmarkEnd w:id="432"/>
      <w:bookmarkEnd w:id="433"/>
      <w:bookmarkEnd w:id="434"/>
    </w:p>
    <w:p>
      <w:pPr>
        <w:pStyle w:val="Style4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5"/>
        <w:keepNext w:val="0"/>
        <w:keepLines w:val="0"/>
        <w:widowControl w:val="0"/>
        <w:shd w:val="clear" w:color="auto" w:fill="auto"/>
        <w:bidi w:val="0"/>
        <w:spacing w:before="0" w:after="240" w:line="468" w:lineRule="exact"/>
        <w:ind w:left="0" w:right="0" w:firstLine="500"/>
        <w:jc w:val="both"/>
      </w:pPr>
      <w:r>
        <w:rPr>
          <w:b/>
          <w:bCs/>
          <w:color w:val="0D0D0D"/>
          <w:spacing w:val="0"/>
          <w:w w:val="100"/>
          <w:position w:val="0"/>
        </w:rPr>
        <w:t>（一）对外投资有关事项</w:t>
      </w:r>
    </w:p>
    <w:p>
      <w:pPr>
        <w:pStyle w:val="Style25"/>
        <w:keepNext w:val="0"/>
        <w:keepLines w:val="0"/>
        <w:widowControl w:val="0"/>
        <w:shd w:val="clear" w:color="auto" w:fill="auto"/>
        <w:tabs>
          <w:tab w:pos="858" w:val="left"/>
        </w:tabs>
        <w:bidi w:val="0"/>
        <w:spacing w:before="0" w:after="0" w:line="408" w:lineRule="auto"/>
        <w:ind w:left="0" w:right="0" w:firstLine="500"/>
        <w:jc w:val="both"/>
      </w:pPr>
      <w:bookmarkStart w:id="435" w:name="bookmark435"/>
      <w:r>
        <w:rPr>
          <w:rFonts w:ascii="Times New Roman" w:eastAsia="Times New Roman" w:hAnsi="Times New Roman" w:cs="Times New Roman"/>
          <w:b/>
          <w:bCs/>
          <w:color w:val="0D0D0D"/>
          <w:spacing w:val="0"/>
          <w:w w:val="100"/>
          <w:position w:val="0"/>
          <w:sz w:val="24"/>
          <w:szCs w:val="24"/>
        </w:rPr>
        <w:t>1</w:t>
      </w:r>
      <w:bookmarkEnd w:id="435"/>
      <w:r>
        <w:rPr>
          <w:b/>
          <w:bCs/>
          <w:color w:val="0D0D0D"/>
          <w:spacing w:val="0"/>
          <w:w w:val="100"/>
          <w:position w:val="0"/>
        </w:rPr>
        <w:t>、</w:t>
        <w:tab/>
        <w:t>注销参股子公司进展</w:t>
      </w:r>
    </w:p>
    <w:p>
      <w:pPr>
        <w:pStyle w:val="Style25"/>
        <w:keepNext w:val="0"/>
        <w:keepLines w:val="0"/>
        <w:widowControl w:val="0"/>
        <w:shd w:val="clear" w:color="auto" w:fill="auto"/>
        <w:bidi w:val="0"/>
        <w:spacing w:before="0" w:after="0" w:line="468" w:lineRule="exact"/>
        <w:ind w:left="0" w:right="0" w:firstLine="500"/>
        <w:jc w:val="both"/>
      </w:pPr>
      <w:r>
        <w:rPr>
          <w:color w:val="000000"/>
          <w:spacing w:val="0"/>
          <w:w w:val="100"/>
          <w:position w:val="0"/>
        </w:rPr>
        <w:t>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日召开第四届董事会第十四次会议审议通过了《关于注销参股子公司 的议案》，同意注销参股子公司四川康为嘉信息技术有限公司（以下简称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四川康为嘉 并于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日收到成都高新区市场监督管理局出具的《准予简易注销登记通知书》，准 予四川康为嘉简易注销登记，注销登记手续已全部办理完毕，公司不再持有四川康为嘉股权， 四川康为嘉也不再为公司参股子公司。具体内容详见公司于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日、</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日刊登在 巨潮资讯网的相关公告（公告编号：</w:t>
      </w:r>
      <w:r>
        <w:rPr>
          <w:rFonts w:ascii="Times New Roman" w:eastAsia="Times New Roman" w:hAnsi="Times New Roman" w:cs="Times New Roman"/>
          <w:color w:val="000000"/>
          <w:spacing w:val="0"/>
          <w:w w:val="100"/>
          <w:position w:val="0"/>
          <w:sz w:val="24"/>
          <w:szCs w:val="24"/>
        </w:rPr>
        <w:t>2020-001</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2020-002</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2020-006</w:t>
      </w:r>
      <w:r>
        <w:rPr>
          <w:color w:val="000000"/>
          <w:spacing w:val="0"/>
          <w:w w:val="100"/>
          <w:position w:val="0"/>
        </w:rPr>
        <w:t>）。</w:t>
      </w:r>
    </w:p>
    <w:p>
      <w:pPr>
        <w:pStyle w:val="Style25"/>
        <w:keepNext w:val="0"/>
        <w:keepLines w:val="0"/>
        <w:widowControl w:val="0"/>
        <w:shd w:val="clear" w:color="auto" w:fill="auto"/>
        <w:tabs>
          <w:tab w:pos="858" w:val="left"/>
        </w:tabs>
        <w:bidi w:val="0"/>
        <w:spacing w:before="0" w:after="0" w:line="468" w:lineRule="exact"/>
        <w:ind w:left="0" w:right="0" w:firstLine="500"/>
        <w:jc w:val="both"/>
      </w:pPr>
      <w:bookmarkStart w:id="436" w:name="bookmark436"/>
      <w:r>
        <w:rPr>
          <w:rFonts w:ascii="Times New Roman" w:eastAsia="Times New Roman" w:hAnsi="Times New Roman" w:cs="Times New Roman"/>
          <w:b/>
          <w:bCs/>
          <w:color w:val="0D0D0D"/>
          <w:spacing w:val="0"/>
          <w:w w:val="100"/>
          <w:position w:val="0"/>
          <w:sz w:val="24"/>
          <w:szCs w:val="24"/>
        </w:rPr>
        <w:t>2</w:t>
      </w:r>
      <w:bookmarkEnd w:id="436"/>
      <w:r>
        <w:rPr>
          <w:b/>
          <w:bCs/>
          <w:color w:val="0D0D0D"/>
          <w:spacing w:val="0"/>
          <w:w w:val="100"/>
          <w:position w:val="0"/>
        </w:rPr>
        <w:t>、</w:t>
        <w:tab/>
        <w:t>转让全资子公司桑瑞思股权暨关联交易进展</w:t>
      </w:r>
    </w:p>
    <w:p>
      <w:pPr>
        <w:pStyle w:val="Style25"/>
        <w:keepNext w:val="0"/>
        <w:keepLines w:val="0"/>
        <w:widowControl w:val="0"/>
        <w:shd w:val="clear" w:color="auto" w:fill="auto"/>
        <w:bidi w:val="0"/>
        <w:spacing w:before="0" w:after="0" w:line="468" w:lineRule="exact"/>
        <w:ind w:left="0" w:right="0" w:firstLine="500"/>
        <w:jc w:val="both"/>
      </w:pPr>
      <w:r>
        <w:rPr>
          <w:color w:val="0D0D0D"/>
          <w:spacing w:val="0"/>
          <w:w w:val="100"/>
          <w:position w:val="0"/>
        </w:rPr>
        <w:t xml:space="preserve">为进一步整合和优化公司现有的业务结构，集中资源发展信息数据领域业务，公司于 </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日召开第四届董事会第十七次会议及第四届监事会第十二次会议、于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 xml:space="preserve">6 </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30</w:t>
      </w:r>
      <w:r>
        <w:rPr>
          <w:color w:val="0D0D0D"/>
          <w:spacing w:val="0"/>
          <w:w w:val="100"/>
          <w:position w:val="0"/>
        </w:rPr>
        <w:t>日召开</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年第一次临时股东大会审议通过了《关于转让全资子公司四川桑瑞思环境 技术工程有限公司股权暨关联交易的议案》，同意公司将医疗健康领域业务的实施主体桑瑞 思</w:t>
      </w:r>
      <w:r>
        <w:rPr>
          <w:rFonts w:ascii="Times New Roman" w:eastAsia="Times New Roman" w:hAnsi="Times New Roman" w:cs="Times New Roman"/>
          <w:color w:val="0D0D0D"/>
          <w:spacing w:val="0"/>
          <w:w w:val="100"/>
          <w:position w:val="0"/>
          <w:sz w:val="24"/>
          <w:szCs w:val="24"/>
        </w:rPr>
        <w:t>100%</w:t>
      </w:r>
      <w:r>
        <w:rPr>
          <w:color w:val="0D0D0D"/>
          <w:spacing w:val="0"/>
          <w:w w:val="100"/>
          <w:position w:val="0"/>
        </w:rPr>
        <w:t>股权转让给孙屹峥先生及孙好好女士。桑瑞思已于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9</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28</w:t>
      </w:r>
      <w:r>
        <w:rPr>
          <w:color w:val="0D0D0D"/>
          <w:spacing w:val="0"/>
          <w:w w:val="100"/>
          <w:position w:val="0"/>
        </w:rPr>
        <w:t>日完成本次股权转让 相关的工商变更登记备案等手续，并取得由四川省市场监督管理局核发的《营业执照》，公 司不再持有桑瑞思股权，自审计、评估基准日</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4</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30</w:t>
      </w:r>
      <w:r>
        <w:rPr>
          <w:color w:val="0D0D0D"/>
          <w:spacing w:val="0"/>
          <w:w w:val="100"/>
          <w:position w:val="0"/>
        </w:rPr>
        <w:t>日后，桑瑞思不再纳入公司合并报 表范围。具体内容详见公司于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30</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10</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w:t>
      </w:r>
      <w:r>
        <w:rPr>
          <w:color w:val="0D0D0D"/>
          <w:spacing w:val="0"/>
          <w:w w:val="100"/>
          <w:position w:val="0"/>
        </w:rPr>
        <w:t>日刊登在巨潮资讯网的相关公 告（公告编号：</w:t>
      </w:r>
      <w:r>
        <w:rPr>
          <w:rFonts w:ascii="Times New Roman" w:eastAsia="Times New Roman" w:hAnsi="Times New Roman" w:cs="Times New Roman"/>
          <w:color w:val="0D0D0D"/>
          <w:spacing w:val="0"/>
          <w:w w:val="100"/>
          <w:position w:val="0"/>
          <w:sz w:val="24"/>
          <w:szCs w:val="24"/>
        </w:rPr>
        <w:t>2020-040</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2020-041</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2020-042</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2020-049</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2020-065</w:t>
      </w:r>
      <w:r>
        <w:rPr>
          <w:color w:val="0D0D0D"/>
          <w:spacing w:val="0"/>
          <w:w w:val="100"/>
          <w:position w:val="0"/>
        </w:rPr>
        <w:t>）。</w:t>
      </w:r>
    </w:p>
    <w:p>
      <w:pPr>
        <w:pStyle w:val="Style25"/>
        <w:keepNext w:val="0"/>
        <w:keepLines w:val="0"/>
        <w:widowControl w:val="0"/>
        <w:shd w:val="clear" w:color="auto" w:fill="auto"/>
        <w:bidi w:val="0"/>
        <w:spacing w:before="0" w:after="120" w:line="470" w:lineRule="exact"/>
        <w:ind w:left="0" w:right="0" w:firstLine="500"/>
        <w:jc w:val="both"/>
      </w:pPr>
      <w:r>
        <w:rPr>
          <w:color w:val="0D0D0D"/>
          <w:spacing w:val="0"/>
          <w:w w:val="100"/>
          <w:position w:val="0"/>
        </w:rPr>
        <w:t>报告期内，孙屹峥、孙好好已按照《股权转让协议》的约定在</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12</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31</w:t>
      </w:r>
      <w:r>
        <w:rPr>
          <w:color w:val="0D0D0D"/>
          <w:spacing w:val="0"/>
          <w:w w:val="100"/>
          <w:position w:val="0"/>
        </w:rPr>
        <w:t>日前完成全 部股权转让款的支付。截至本公告披露日，尚有桑瑞思与依米康及其子公司之间存续的业务 及往来待清理（主要为依米康应付桑瑞思尚待清理的资金拆借、全资子公司四川依米康龙控 软件有限公司受让桑瑞思信息数据领域业务形成的债务，合计</w:t>
      </w:r>
      <w:r>
        <w:rPr>
          <w:rFonts w:ascii="Times New Roman" w:eastAsia="Times New Roman" w:hAnsi="Times New Roman" w:cs="Times New Roman"/>
          <w:color w:val="0D0D0D"/>
          <w:spacing w:val="0"/>
          <w:w w:val="100"/>
          <w:position w:val="0"/>
          <w:sz w:val="24"/>
          <w:szCs w:val="24"/>
        </w:rPr>
        <w:t>11,597.66</w:t>
      </w:r>
      <w:r>
        <w:rPr>
          <w:color w:val="0D0D0D"/>
          <w:spacing w:val="0"/>
          <w:w w:val="100"/>
          <w:position w:val="0"/>
        </w:rPr>
        <w:t>万元，截止本公告披 露日，</w:t>
      </w:r>
      <w:r>
        <w:rPr>
          <w:color w:val="000000"/>
          <w:spacing w:val="0"/>
          <w:w w:val="100"/>
          <w:position w:val="0"/>
        </w:rPr>
        <w:t>已归还桑瑞思</w:t>
      </w:r>
      <w:r>
        <w:rPr>
          <w:rFonts w:ascii="Times New Roman" w:eastAsia="Times New Roman" w:hAnsi="Times New Roman" w:cs="Times New Roman"/>
          <w:color w:val="000000"/>
          <w:spacing w:val="0"/>
          <w:w w:val="100"/>
          <w:position w:val="0"/>
          <w:sz w:val="24"/>
          <w:szCs w:val="24"/>
        </w:rPr>
        <w:t>10,092.61</w:t>
      </w:r>
      <w:r>
        <w:rPr>
          <w:color w:val="000000"/>
          <w:spacing w:val="0"/>
          <w:w w:val="100"/>
          <w:position w:val="0"/>
        </w:rPr>
        <w:t>万元</w:t>
      </w:r>
      <w:r>
        <w:rPr>
          <w:color w:val="0D0D0D"/>
          <w:spacing w:val="0"/>
          <w:w w:val="100"/>
          <w:position w:val="0"/>
        </w:rPr>
        <w:t>）、以前期间存续尚未到期并解除的担保（依米康对桑瑞 思总计</w:t>
      </w:r>
      <w:r>
        <w:rPr>
          <w:rFonts w:ascii="Times New Roman" w:eastAsia="Times New Roman" w:hAnsi="Times New Roman" w:cs="Times New Roman"/>
          <w:color w:val="0D0D0D"/>
          <w:spacing w:val="0"/>
          <w:w w:val="100"/>
          <w:position w:val="0"/>
          <w:sz w:val="24"/>
          <w:szCs w:val="24"/>
        </w:rPr>
        <w:t>14,000</w:t>
      </w:r>
      <w:r>
        <w:rPr>
          <w:color w:val="0D0D0D"/>
          <w:spacing w:val="0"/>
          <w:w w:val="100"/>
          <w:position w:val="0"/>
        </w:rPr>
        <w:t>万元银行借款提供担保，截止本公告披露日，尚存续的公司为桑瑞思提供的关 联担保余额为</w:t>
      </w:r>
      <w:r>
        <w:rPr>
          <w:rFonts w:ascii="Times New Roman" w:eastAsia="Times New Roman" w:hAnsi="Times New Roman" w:cs="Times New Roman"/>
          <w:color w:val="0D0D0D"/>
          <w:spacing w:val="0"/>
          <w:w w:val="100"/>
          <w:position w:val="0"/>
          <w:sz w:val="24"/>
          <w:szCs w:val="24"/>
        </w:rPr>
        <w:t>4,900</w:t>
      </w:r>
      <w:r>
        <w:rPr>
          <w:color w:val="0D0D0D"/>
          <w:spacing w:val="0"/>
          <w:w w:val="100"/>
          <w:position w:val="0"/>
        </w:rPr>
        <w:t>万元，贷款到期后，依米康不再提供担保；公司接受桑瑞思提供的关联担 保余额为</w:t>
      </w:r>
      <w:r>
        <w:rPr>
          <w:rFonts w:ascii="Times New Roman" w:eastAsia="Times New Roman" w:hAnsi="Times New Roman" w:cs="Times New Roman"/>
          <w:color w:val="0D0D0D"/>
          <w:spacing w:val="0"/>
          <w:w w:val="100"/>
          <w:position w:val="0"/>
          <w:sz w:val="24"/>
          <w:szCs w:val="24"/>
        </w:rPr>
        <w:t>2,000</w:t>
      </w:r>
      <w:r>
        <w:rPr>
          <w:color w:val="0D0D0D"/>
          <w:spacing w:val="0"/>
          <w:w w:val="100"/>
          <w:position w:val="0"/>
        </w:rPr>
        <w:t>万元，贷款到期后，解除桑瑞思担保），均已明确解决方案及措施，均按公司 已经公告披露条款执行。</w:t>
      </w:r>
    </w:p>
    <w:p>
      <w:pPr>
        <w:pStyle w:val="Style25"/>
        <w:keepNext w:val="0"/>
        <w:keepLines w:val="0"/>
        <w:widowControl w:val="0"/>
        <w:shd w:val="clear" w:color="auto" w:fill="auto"/>
        <w:bidi w:val="0"/>
        <w:spacing w:before="0" w:after="0" w:line="469" w:lineRule="exact"/>
        <w:ind w:left="0" w:right="0" w:firstLine="500"/>
        <w:jc w:val="left"/>
      </w:pPr>
      <w:bookmarkStart w:id="437" w:name="bookmark437"/>
      <w:r>
        <w:rPr>
          <w:rFonts w:ascii="Times New Roman" w:eastAsia="Times New Roman" w:hAnsi="Times New Roman" w:cs="Times New Roman"/>
          <w:b/>
          <w:bCs/>
          <w:color w:val="0D0D0D"/>
          <w:spacing w:val="0"/>
          <w:w w:val="100"/>
          <w:position w:val="0"/>
          <w:sz w:val="24"/>
          <w:szCs w:val="24"/>
        </w:rPr>
        <w:t>3</w:t>
      </w:r>
      <w:bookmarkEnd w:id="437"/>
      <w:r>
        <w:rPr>
          <w:b/>
          <w:bCs/>
          <w:color w:val="0D0D0D"/>
          <w:spacing w:val="0"/>
          <w:w w:val="100"/>
          <w:position w:val="0"/>
        </w:rPr>
        <w:t>、投资参股川西数据进展</w:t>
      </w:r>
    </w:p>
    <w:p>
      <w:pPr>
        <w:pStyle w:val="Style25"/>
        <w:keepNext w:val="0"/>
        <w:keepLines w:val="0"/>
        <w:widowControl w:val="0"/>
        <w:shd w:val="clear" w:color="auto" w:fill="auto"/>
        <w:bidi w:val="0"/>
        <w:spacing w:before="0" w:after="0" w:line="469" w:lineRule="exact"/>
        <w:ind w:left="0" w:right="0" w:firstLine="500"/>
        <w:jc w:val="both"/>
      </w:pPr>
      <w:r>
        <w:rPr>
          <w:color w:val="0D0D0D"/>
          <w:spacing w:val="0"/>
          <w:w w:val="100"/>
          <w:position w:val="0"/>
        </w:rPr>
        <w:t>公司于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10</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29</w:t>
      </w:r>
      <w:r>
        <w:rPr>
          <w:color w:val="0D0D0D"/>
          <w:spacing w:val="0"/>
          <w:w w:val="100"/>
          <w:position w:val="0"/>
        </w:rPr>
        <w:t>日召开第四届董事会第十九次会议审议通过了《关于对外投资参股 四川川西数据产业有限公司的议案》，同意公司以人民币</w:t>
      </w:r>
      <w:r>
        <w:rPr>
          <w:rFonts w:ascii="Times New Roman" w:eastAsia="Times New Roman" w:hAnsi="Times New Roman" w:cs="Times New Roman"/>
          <w:color w:val="0D0D0D"/>
          <w:spacing w:val="0"/>
          <w:w w:val="100"/>
          <w:position w:val="0"/>
          <w:sz w:val="24"/>
          <w:szCs w:val="24"/>
        </w:rPr>
        <w:t>450</w:t>
      </w:r>
      <w:r>
        <w:rPr>
          <w:color w:val="0D0D0D"/>
          <w:spacing w:val="0"/>
          <w:w w:val="100"/>
          <w:position w:val="0"/>
        </w:rPr>
        <w:t>万元的价格受让雅安云谷信息技 术有限公司持有的四川川西数据产业有限公司（以下简称</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川西数据</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30%</w:t>
      </w:r>
      <w:r>
        <w:rPr>
          <w:color w:val="0D0D0D"/>
          <w:spacing w:val="0"/>
          <w:w w:val="100"/>
          <w:position w:val="0"/>
        </w:rPr>
        <w:t>股权（对应出资 额</w:t>
      </w:r>
      <w:r>
        <w:rPr>
          <w:rFonts w:ascii="Times New Roman" w:eastAsia="Times New Roman" w:hAnsi="Times New Roman" w:cs="Times New Roman"/>
          <w:color w:val="0D0D0D"/>
          <w:spacing w:val="0"/>
          <w:w w:val="100"/>
          <w:position w:val="0"/>
          <w:sz w:val="24"/>
          <w:szCs w:val="24"/>
        </w:rPr>
        <w:t>1,500</w:t>
      </w:r>
      <w:r>
        <w:rPr>
          <w:color w:val="0D0D0D"/>
          <w:spacing w:val="0"/>
          <w:w w:val="100"/>
          <w:position w:val="0"/>
        </w:rPr>
        <w:t>万元，已实缴</w:t>
      </w:r>
      <w:r>
        <w:rPr>
          <w:rFonts w:ascii="Times New Roman" w:eastAsia="Times New Roman" w:hAnsi="Times New Roman" w:cs="Times New Roman"/>
          <w:color w:val="0D0D0D"/>
          <w:spacing w:val="0"/>
          <w:w w:val="100"/>
          <w:position w:val="0"/>
          <w:sz w:val="24"/>
          <w:szCs w:val="24"/>
        </w:rPr>
        <w:t>100</w:t>
      </w:r>
      <w:r>
        <w:rPr>
          <w:color w:val="0D0D0D"/>
          <w:spacing w:val="0"/>
          <w:w w:val="100"/>
          <w:position w:val="0"/>
        </w:rPr>
        <w:t>万元，尚有</w:t>
      </w:r>
      <w:r>
        <w:rPr>
          <w:rFonts w:ascii="Times New Roman" w:eastAsia="Times New Roman" w:hAnsi="Times New Roman" w:cs="Times New Roman"/>
          <w:color w:val="0D0D0D"/>
          <w:spacing w:val="0"/>
          <w:w w:val="100"/>
          <w:position w:val="0"/>
          <w:sz w:val="24"/>
          <w:szCs w:val="24"/>
        </w:rPr>
        <w:t>1,400</w:t>
      </w:r>
      <w:r>
        <w:rPr>
          <w:color w:val="0D0D0D"/>
          <w:spacing w:val="0"/>
          <w:w w:val="100"/>
          <w:position w:val="0"/>
        </w:rPr>
        <w:t>万元未实缴到位），并承担标的股权对应的</w:t>
      </w:r>
      <w:r>
        <w:rPr>
          <w:rFonts w:ascii="Times New Roman" w:eastAsia="Times New Roman" w:hAnsi="Times New Roman" w:cs="Times New Roman"/>
          <w:color w:val="0D0D0D"/>
          <w:spacing w:val="0"/>
          <w:w w:val="100"/>
          <w:position w:val="0"/>
          <w:sz w:val="24"/>
          <w:szCs w:val="24"/>
        </w:rPr>
        <w:t>1,400</w:t>
      </w:r>
      <w:r>
        <w:rPr>
          <w:color w:val="0D0D0D"/>
          <w:spacing w:val="0"/>
          <w:w w:val="100"/>
          <w:position w:val="0"/>
        </w:rPr>
        <w:t>万 元出资实缴义务。川西数据已于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11</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24</w:t>
      </w:r>
      <w:r>
        <w:rPr>
          <w:color w:val="0D0D0D"/>
          <w:spacing w:val="0"/>
          <w:w w:val="100"/>
          <w:position w:val="0"/>
        </w:rPr>
        <w:t>日完成本次股权转让相关的工商变更登记备案 等手续，并取得由雅安市市场监督管理局核发的《营业执照》，公司已实际出资到位。本次 交易已完成，公司持有川西数据</w:t>
      </w:r>
      <w:r>
        <w:rPr>
          <w:rFonts w:ascii="Times New Roman" w:eastAsia="Times New Roman" w:hAnsi="Times New Roman" w:cs="Times New Roman"/>
          <w:color w:val="0D0D0D"/>
          <w:spacing w:val="0"/>
          <w:w w:val="100"/>
          <w:position w:val="0"/>
          <w:sz w:val="24"/>
          <w:szCs w:val="24"/>
        </w:rPr>
        <w:t>30%</w:t>
      </w:r>
      <w:r>
        <w:rPr>
          <w:color w:val="0D0D0D"/>
          <w:spacing w:val="0"/>
          <w:w w:val="100"/>
          <w:position w:val="0"/>
        </w:rPr>
        <w:t>股权，川西数据成为公司参股子公司。具体内容详见公 司于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10</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30</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11</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27</w:t>
      </w:r>
      <w:r>
        <w:rPr>
          <w:color w:val="0D0D0D"/>
          <w:spacing w:val="0"/>
          <w:w w:val="100"/>
          <w:position w:val="0"/>
        </w:rPr>
        <w:t>日刊登在巨潮资讯网的相关公告（公告编号：</w:t>
      </w:r>
      <w:r>
        <w:rPr>
          <w:rFonts w:ascii="Times New Roman" w:eastAsia="Times New Roman" w:hAnsi="Times New Roman" w:cs="Times New Roman"/>
          <w:color w:val="0D0D0D"/>
          <w:spacing w:val="0"/>
          <w:w w:val="100"/>
          <w:position w:val="0"/>
          <w:sz w:val="24"/>
          <w:szCs w:val="24"/>
        </w:rPr>
        <w:t>2020-069</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2020-074</w:t>
      </w:r>
      <w:r>
        <w:rPr>
          <w:color w:val="0D0D0D"/>
          <w:spacing w:val="0"/>
          <w:w w:val="100"/>
          <w:position w:val="0"/>
        </w:rPr>
        <w:t xml:space="preserve">、 </w:t>
      </w:r>
      <w:r>
        <w:rPr>
          <w:rFonts w:ascii="Times New Roman" w:eastAsia="Times New Roman" w:hAnsi="Times New Roman" w:cs="Times New Roman"/>
          <w:color w:val="0D0D0D"/>
          <w:spacing w:val="0"/>
          <w:w w:val="100"/>
          <w:position w:val="0"/>
          <w:sz w:val="24"/>
          <w:szCs w:val="24"/>
        </w:rPr>
        <w:t>2020-076</w:t>
      </w:r>
      <w:r>
        <w:rPr>
          <w:color w:val="0D0D0D"/>
          <w:spacing w:val="0"/>
          <w:w w:val="100"/>
          <w:position w:val="0"/>
        </w:rPr>
        <w:t>）。</w:t>
      </w:r>
    </w:p>
    <w:p>
      <w:pPr>
        <w:pStyle w:val="Style25"/>
        <w:keepNext w:val="0"/>
        <w:keepLines w:val="0"/>
        <w:widowControl w:val="0"/>
        <w:shd w:val="clear" w:color="auto" w:fill="auto"/>
        <w:bidi w:val="0"/>
        <w:spacing w:before="0" w:after="0" w:line="468" w:lineRule="exact"/>
        <w:ind w:left="0" w:right="0" w:firstLine="500"/>
        <w:jc w:val="left"/>
      </w:pPr>
      <w:r>
        <w:rPr>
          <w:b/>
          <w:bCs/>
          <w:color w:val="0D0D0D"/>
          <w:spacing w:val="0"/>
          <w:w w:val="100"/>
          <w:position w:val="0"/>
        </w:rPr>
        <w:t>（二）公司控股股东、实际控制人股权质押、解质及展期情况</w:t>
      </w:r>
    </w:p>
    <w:p>
      <w:pPr>
        <w:pStyle w:val="Style25"/>
        <w:keepNext w:val="0"/>
        <w:keepLines w:val="0"/>
        <w:widowControl w:val="0"/>
        <w:shd w:val="clear" w:color="auto" w:fill="auto"/>
        <w:bidi w:val="0"/>
        <w:spacing w:before="0" w:after="0" w:line="468" w:lineRule="exact"/>
        <w:ind w:left="0" w:right="0" w:firstLine="500"/>
        <w:jc w:val="left"/>
      </w:pPr>
      <w:bookmarkStart w:id="438" w:name="bookmark438"/>
      <w:r>
        <w:rPr>
          <w:rFonts w:ascii="Times New Roman" w:eastAsia="Times New Roman" w:hAnsi="Times New Roman" w:cs="Times New Roman"/>
          <w:b/>
          <w:bCs/>
          <w:color w:val="0D0D0D"/>
          <w:spacing w:val="0"/>
          <w:w w:val="100"/>
          <w:position w:val="0"/>
          <w:sz w:val="24"/>
          <w:szCs w:val="24"/>
        </w:rPr>
        <w:t>1</w:t>
      </w:r>
      <w:bookmarkEnd w:id="438"/>
      <w:r>
        <w:rPr>
          <w:b/>
          <w:bCs/>
          <w:color w:val="0D0D0D"/>
          <w:spacing w:val="0"/>
          <w:w w:val="100"/>
          <w:position w:val="0"/>
        </w:rPr>
        <w:t>、孙屹峥先生股权质押、解质及展期情况</w:t>
      </w:r>
    </w:p>
    <w:p>
      <w:pPr>
        <w:pStyle w:val="Style25"/>
        <w:keepNext w:val="0"/>
        <w:keepLines w:val="0"/>
        <w:widowControl w:val="0"/>
        <w:shd w:val="clear" w:color="auto" w:fill="auto"/>
        <w:bidi w:val="0"/>
        <w:spacing w:before="0" w:after="0" w:line="468" w:lineRule="exact"/>
        <w:ind w:left="0" w:right="0" w:firstLine="500"/>
        <w:jc w:val="both"/>
      </w:pPr>
      <w:bookmarkStart w:id="439" w:name="bookmark439"/>
      <w:r>
        <w:rPr>
          <w:color w:val="0D0D0D"/>
          <w:spacing w:val="0"/>
          <w:w w:val="100"/>
          <w:position w:val="0"/>
        </w:rPr>
        <w:t>（</w:t>
      </w:r>
      <w:bookmarkEnd w:id="439"/>
      <w:r>
        <w:rPr>
          <w:rFonts w:ascii="Times New Roman" w:eastAsia="Times New Roman" w:hAnsi="Times New Roman" w:cs="Times New Roman"/>
          <w:color w:val="0D0D0D"/>
          <w:spacing w:val="0"/>
          <w:w w:val="100"/>
          <w:position w:val="0"/>
          <w:sz w:val="24"/>
          <w:szCs w:val="24"/>
        </w:rPr>
        <w:t>1</w:t>
      </w:r>
      <w:r>
        <w:rPr>
          <w:color w:val="0D0D0D"/>
          <w:spacing w:val="0"/>
          <w:w w:val="100"/>
          <w:position w:val="0"/>
        </w:rPr>
        <w:t xml:space="preserve">） </w:t>
      </w:r>
      <w:r>
        <w:rPr>
          <w:rFonts w:ascii="Times New Roman" w:eastAsia="Times New Roman" w:hAnsi="Times New Roman" w:cs="Times New Roman"/>
          <w:color w:val="0D0D0D"/>
          <w:spacing w:val="0"/>
          <w:w w:val="100"/>
          <w:position w:val="0"/>
          <w:sz w:val="24"/>
          <w:szCs w:val="24"/>
        </w:rPr>
        <w:t>2017</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23</w:t>
      </w:r>
      <w:r>
        <w:rPr>
          <w:color w:val="0D0D0D"/>
          <w:spacing w:val="0"/>
          <w:w w:val="100"/>
          <w:position w:val="0"/>
        </w:rPr>
        <w:t>日，孙屹峥先生将其持有的</w:t>
      </w:r>
      <w:r>
        <w:rPr>
          <w:rFonts w:ascii="Times New Roman" w:eastAsia="Times New Roman" w:hAnsi="Times New Roman" w:cs="Times New Roman"/>
          <w:color w:val="0D0D0D"/>
          <w:spacing w:val="0"/>
          <w:w w:val="100"/>
          <w:position w:val="0"/>
          <w:sz w:val="24"/>
          <w:szCs w:val="24"/>
        </w:rPr>
        <w:t>18,750,000</w:t>
      </w:r>
      <w:r>
        <w:rPr>
          <w:color w:val="0D0D0D"/>
          <w:spacing w:val="0"/>
          <w:w w:val="100"/>
          <w:position w:val="0"/>
        </w:rPr>
        <w:t>股股份作为标的证券，质 押给中信建投证券股份有限公司（以下简称</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中信建投</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）办理股票质押式回购交易，购回交 易日为：</w:t>
      </w:r>
      <w:r>
        <w:rPr>
          <w:rFonts w:ascii="Times New Roman" w:eastAsia="Times New Roman" w:hAnsi="Times New Roman" w:cs="Times New Roman"/>
          <w:color w:val="0D0D0D"/>
          <w:spacing w:val="0"/>
          <w:w w:val="100"/>
          <w:position w:val="0"/>
          <w:sz w:val="24"/>
          <w:szCs w:val="24"/>
        </w:rPr>
        <w:t>2018</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23</w:t>
      </w:r>
      <w:r>
        <w:rPr>
          <w:color w:val="0D0D0D"/>
          <w:spacing w:val="0"/>
          <w:w w:val="100"/>
          <w:position w:val="0"/>
        </w:rPr>
        <w:t>日。孙屹峥先生后续对此笔质押办理了补充质押、部分解除质押及 展期手续。</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7</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7</w:t>
      </w:r>
      <w:r>
        <w:rPr>
          <w:color w:val="0D0D0D"/>
          <w:spacing w:val="0"/>
          <w:w w:val="100"/>
          <w:position w:val="0"/>
        </w:rPr>
        <w:t>日，孙屹峥先生就上述股票质押式回购交易办理了解除质押手续，具 体内容详见公司于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7</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9</w:t>
      </w:r>
      <w:r>
        <w:rPr>
          <w:color w:val="0D0D0D"/>
          <w:spacing w:val="0"/>
          <w:w w:val="100"/>
          <w:position w:val="0"/>
        </w:rPr>
        <w:t>日在巨潮资讯网披露的公告（公告编号：</w:t>
      </w:r>
      <w:r>
        <w:rPr>
          <w:rFonts w:ascii="Times New Roman" w:eastAsia="Times New Roman" w:hAnsi="Times New Roman" w:cs="Times New Roman"/>
          <w:color w:val="0D0D0D"/>
          <w:spacing w:val="0"/>
          <w:w w:val="100"/>
          <w:position w:val="0"/>
          <w:sz w:val="24"/>
          <w:szCs w:val="24"/>
        </w:rPr>
        <w:t>2020-052</w:t>
      </w:r>
      <w:r>
        <w:rPr>
          <w:color w:val="0D0D0D"/>
          <w:spacing w:val="0"/>
          <w:w w:val="100"/>
          <w:position w:val="0"/>
        </w:rPr>
        <w:t>）。</w:t>
      </w:r>
    </w:p>
    <w:p>
      <w:pPr>
        <w:pStyle w:val="Style25"/>
        <w:keepNext w:val="0"/>
        <w:keepLines w:val="0"/>
        <w:widowControl w:val="0"/>
        <w:shd w:val="clear" w:color="auto" w:fill="auto"/>
        <w:tabs>
          <w:tab w:pos="1076" w:val="left"/>
        </w:tabs>
        <w:bidi w:val="0"/>
        <w:spacing w:before="0" w:after="0" w:line="468" w:lineRule="exact"/>
        <w:ind w:left="0" w:right="0" w:firstLine="500"/>
        <w:jc w:val="both"/>
      </w:pPr>
      <w:bookmarkStart w:id="440" w:name="bookmark440"/>
      <w:r>
        <w:rPr>
          <w:color w:val="0D0D0D"/>
          <w:spacing w:val="0"/>
          <w:w w:val="100"/>
          <w:position w:val="0"/>
        </w:rPr>
        <w:t>（</w:t>
      </w:r>
      <w:bookmarkEnd w:id="440"/>
      <w:r>
        <w:rPr>
          <w:rFonts w:ascii="Times New Roman" w:eastAsia="Times New Roman" w:hAnsi="Times New Roman" w:cs="Times New Roman"/>
          <w:color w:val="0D0D0D"/>
          <w:spacing w:val="0"/>
          <w:w w:val="100"/>
          <w:position w:val="0"/>
          <w:sz w:val="24"/>
          <w:szCs w:val="24"/>
        </w:rPr>
        <w:t>2</w:t>
      </w:r>
      <w:r>
        <w:rPr>
          <w:color w:val="0D0D0D"/>
          <w:spacing w:val="0"/>
          <w:w w:val="100"/>
          <w:position w:val="0"/>
        </w:rPr>
        <w:t>）</w:t>
        <w:tab/>
      </w:r>
      <w:r>
        <w:rPr>
          <w:rFonts w:ascii="Times New Roman" w:eastAsia="Times New Roman" w:hAnsi="Times New Roman" w:cs="Times New Roman"/>
          <w:color w:val="0D0D0D"/>
          <w:spacing w:val="0"/>
          <w:w w:val="100"/>
          <w:position w:val="0"/>
          <w:sz w:val="24"/>
          <w:szCs w:val="24"/>
        </w:rPr>
        <w:t>2019</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4</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24</w:t>
      </w:r>
      <w:r>
        <w:rPr>
          <w:color w:val="0D0D0D"/>
          <w:spacing w:val="0"/>
          <w:w w:val="100"/>
          <w:position w:val="0"/>
        </w:rPr>
        <w:t>日，孙屹峥先生将其持有的</w:t>
      </w:r>
      <w:r>
        <w:rPr>
          <w:rFonts w:ascii="Times New Roman" w:eastAsia="Times New Roman" w:hAnsi="Times New Roman" w:cs="Times New Roman"/>
          <w:color w:val="0D0D0D"/>
          <w:spacing w:val="0"/>
          <w:w w:val="100"/>
          <w:position w:val="0"/>
          <w:sz w:val="24"/>
          <w:szCs w:val="24"/>
        </w:rPr>
        <w:t>19,200,000</w:t>
      </w:r>
      <w:r>
        <w:rPr>
          <w:color w:val="0D0D0D"/>
          <w:spacing w:val="0"/>
          <w:w w:val="100"/>
          <w:position w:val="0"/>
        </w:rPr>
        <w:t>股股份作为标的证券质押给中信 建投办理股票质押式回购交易，购回交易日为</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4</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23</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10</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16</w:t>
      </w:r>
      <w:r>
        <w:rPr>
          <w:color w:val="0D0D0D"/>
          <w:spacing w:val="0"/>
          <w:w w:val="100"/>
          <w:position w:val="0"/>
        </w:rPr>
        <w:t xml:space="preserve">日，孙屹峥先生 就本次股票质押式回购交易办理了展期手续，为降低展期风险，补充质押了 </w:t>
      </w:r>
      <w:r>
        <w:rPr>
          <w:rFonts w:ascii="Times New Roman" w:eastAsia="Times New Roman" w:hAnsi="Times New Roman" w:cs="Times New Roman"/>
          <w:color w:val="0D0D0D"/>
          <w:spacing w:val="0"/>
          <w:w w:val="100"/>
          <w:position w:val="0"/>
          <w:sz w:val="24"/>
          <w:szCs w:val="24"/>
        </w:rPr>
        <w:t>7,720,000</w:t>
      </w:r>
      <w:r>
        <w:rPr>
          <w:color w:val="0D0D0D"/>
          <w:spacing w:val="0"/>
          <w:w w:val="100"/>
          <w:position w:val="0"/>
        </w:rPr>
        <w:t>股股份。 此笔股票质押式回购交易共计质押</w:t>
      </w:r>
      <w:r>
        <w:rPr>
          <w:rFonts w:ascii="Times New Roman" w:eastAsia="Times New Roman" w:hAnsi="Times New Roman" w:cs="Times New Roman"/>
          <w:color w:val="0D0D0D"/>
          <w:spacing w:val="0"/>
          <w:w w:val="100"/>
          <w:position w:val="0"/>
          <w:sz w:val="24"/>
          <w:szCs w:val="24"/>
        </w:rPr>
        <w:t>26,920,000</w:t>
      </w:r>
      <w:r>
        <w:rPr>
          <w:color w:val="0D0D0D"/>
          <w:spacing w:val="0"/>
          <w:w w:val="100"/>
          <w:position w:val="0"/>
        </w:rPr>
        <w:t>股股份，购回交易日为：</w:t>
      </w:r>
      <w:r>
        <w:rPr>
          <w:rFonts w:ascii="Times New Roman" w:eastAsia="Times New Roman" w:hAnsi="Times New Roman" w:cs="Times New Roman"/>
          <w:color w:val="0D0D0D"/>
          <w:spacing w:val="0"/>
          <w:w w:val="100"/>
          <w:position w:val="0"/>
          <w:sz w:val="24"/>
          <w:szCs w:val="24"/>
        </w:rPr>
        <w:t>2021</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4</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23</w:t>
      </w:r>
      <w:r>
        <w:rPr>
          <w:color w:val="0D0D0D"/>
          <w:spacing w:val="0"/>
          <w:w w:val="100"/>
          <w:position w:val="0"/>
        </w:rPr>
        <w:t>日。 具体内容详见公司于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10</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20</w:t>
      </w:r>
      <w:r>
        <w:rPr>
          <w:color w:val="0D0D0D"/>
          <w:spacing w:val="0"/>
          <w:w w:val="100"/>
          <w:position w:val="0"/>
        </w:rPr>
        <w:t>日在巨潮资讯网披露的公告（公告编号：</w:t>
      </w:r>
      <w:r>
        <w:rPr>
          <w:rFonts w:ascii="Times New Roman" w:eastAsia="Times New Roman" w:hAnsi="Times New Roman" w:cs="Times New Roman"/>
          <w:color w:val="0D0D0D"/>
          <w:spacing w:val="0"/>
          <w:w w:val="100"/>
          <w:position w:val="0"/>
          <w:sz w:val="24"/>
          <w:szCs w:val="24"/>
        </w:rPr>
        <w:t>2020-067</w:t>
      </w:r>
      <w:r>
        <w:rPr>
          <w:color w:val="0D0D0D"/>
          <w:spacing w:val="0"/>
          <w:w w:val="100"/>
          <w:position w:val="0"/>
        </w:rPr>
        <w:t>）。</w:t>
      </w:r>
    </w:p>
    <w:p>
      <w:pPr>
        <w:pStyle w:val="Style25"/>
        <w:keepNext w:val="0"/>
        <w:keepLines w:val="0"/>
        <w:widowControl w:val="0"/>
        <w:shd w:val="clear" w:color="auto" w:fill="auto"/>
        <w:tabs>
          <w:tab w:pos="1081" w:val="left"/>
        </w:tabs>
        <w:bidi w:val="0"/>
        <w:spacing w:before="0" w:after="0" w:line="468" w:lineRule="exact"/>
        <w:ind w:left="0" w:right="0" w:firstLine="500"/>
        <w:jc w:val="both"/>
      </w:pPr>
      <w:bookmarkStart w:id="441" w:name="bookmark441"/>
      <w:r>
        <w:rPr>
          <w:color w:val="0D0D0D"/>
          <w:spacing w:val="0"/>
          <w:w w:val="100"/>
          <w:position w:val="0"/>
        </w:rPr>
        <w:t>（</w:t>
      </w:r>
      <w:bookmarkEnd w:id="441"/>
      <w:r>
        <w:rPr>
          <w:rFonts w:ascii="Times New Roman" w:eastAsia="Times New Roman" w:hAnsi="Times New Roman" w:cs="Times New Roman"/>
          <w:color w:val="0D0D0D"/>
          <w:spacing w:val="0"/>
          <w:w w:val="100"/>
          <w:position w:val="0"/>
          <w:sz w:val="24"/>
          <w:szCs w:val="24"/>
        </w:rPr>
        <w:t>3</w:t>
      </w:r>
      <w:r>
        <w:rPr>
          <w:color w:val="0D0D0D"/>
          <w:spacing w:val="0"/>
          <w:w w:val="100"/>
          <w:position w:val="0"/>
        </w:rPr>
        <w:t>）</w:t>
        <w:tab/>
      </w:r>
      <w:r>
        <w:rPr>
          <w:rFonts w:ascii="Times New Roman" w:eastAsia="Times New Roman" w:hAnsi="Times New Roman" w:cs="Times New Roman"/>
          <w:color w:val="0D0D0D"/>
          <w:spacing w:val="0"/>
          <w:w w:val="100"/>
          <w:position w:val="0"/>
          <w:sz w:val="24"/>
          <w:szCs w:val="24"/>
        </w:rPr>
        <w:t>2019</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16</w:t>
      </w:r>
      <w:r>
        <w:rPr>
          <w:color w:val="0D0D0D"/>
          <w:spacing w:val="0"/>
          <w:w w:val="100"/>
          <w:position w:val="0"/>
        </w:rPr>
        <w:t>日，孙屹峥先生将其持有的</w:t>
      </w:r>
      <w:r>
        <w:rPr>
          <w:rFonts w:ascii="Times New Roman" w:eastAsia="Times New Roman" w:hAnsi="Times New Roman" w:cs="Times New Roman"/>
          <w:color w:val="0D0D0D"/>
          <w:spacing w:val="0"/>
          <w:w w:val="100"/>
          <w:position w:val="0"/>
          <w:sz w:val="24"/>
          <w:szCs w:val="24"/>
        </w:rPr>
        <w:t>7,000,000</w:t>
      </w:r>
      <w:r>
        <w:rPr>
          <w:color w:val="0D0D0D"/>
          <w:spacing w:val="0"/>
          <w:w w:val="100"/>
          <w:position w:val="0"/>
        </w:rPr>
        <w:t>股股份作为标的证券质押给中国 建设银行股份有限公司成都第一支行（以下简称</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建行成都第一支行</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），为公司贷款融资提 供</w:t>
      </w:r>
      <w:r>
        <w:rPr>
          <w:rFonts w:ascii="Times New Roman" w:eastAsia="Times New Roman" w:hAnsi="Times New Roman" w:cs="Times New Roman"/>
          <w:color w:val="0D0D0D"/>
          <w:spacing w:val="0"/>
          <w:w w:val="100"/>
          <w:position w:val="0"/>
          <w:sz w:val="24"/>
          <w:szCs w:val="24"/>
        </w:rPr>
        <w:t>1</w:t>
      </w:r>
      <w:r>
        <w:rPr>
          <w:color w:val="0D0D0D"/>
          <w:spacing w:val="0"/>
          <w:w w:val="100"/>
          <w:position w:val="0"/>
        </w:rPr>
        <w:t>年期的质押担保。</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月，公司向建行成都第一支行申请续贷，续贷金额不变，贷款 期限</w:t>
      </w:r>
      <w:r>
        <w:rPr>
          <w:rFonts w:ascii="Times New Roman" w:eastAsia="Times New Roman" w:hAnsi="Times New Roman" w:cs="Times New Roman"/>
          <w:color w:val="0D0D0D"/>
          <w:spacing w:val="0"/>
          <w:w w:val="100"/>
          <w:position w:val="0"/>
          <w:sz w:val="24"/>
          <w:szCs w:val="24"/>
        </w:rPr>
        <w:t>2</w:t>
      </w:r>
      <w:r>
        <w:rPr>
          <w:color w:val="0D0D0D"/>
          <w:spacing w:val="0"/>
          <w:w w:val="100"/>
          <w:position w:val="0"/>
        </w:rPr>
        <w:t>年，并继续由孙屹峥先生提供担保，质押股份数量不变，并于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w:t>
      </w:r>
      <w:r>
        <w:rPr>
          <w:color w:val="0D0D0D"/>
          <w:spacing w:val="0"/>
          <w:w w:val="100"/>
          <w:position w:val="0"/>
        </w:rPr>
        <w:t>日办理了解质 及重新质押的手续。具体内容详见公司于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 xml:space="preserve">日在巨潮资讯网披露的公告（公告编号： </w:t>
      </w:r>
      <w:r>
        <w:rPr>
          <w:rFonts w:ascii="Times New Roman" w:eastAsia="Times New Roman" w:hAnsi="Times New Roman" w:cs="Times New Roman"/>
          <w:color w:val="0D0D0D"/>
          <w:spacing w:val="0"/>
          <w:w w:val="100"/>
          <w:position w:val="0"/>
          <w:sz w:val="24"/>
          <w:szCs w:val="24"/>
        </w:rPr>
        <w:t>2020-039</w:t>
      </w:r>
      <w:r>
        <w:rPr>
          <w:color w:val="0D0D0D"/>
          <w:spacing w:val="0"/>
          <w:w w:val="100"/>
          <w:position w:val="0"/>
        </w:rPr>
        <w:t>）。</w:t>
      </w:r>
    </w:p>
    <w:p>
      <w:pPr>
        <w:pStyle w:val="Style25"/>
        <w:keepNext w:val="0"/>
        <w:keepLines w:val="0"/>
        <w:widowControl w:val="0"/>
        <w:shd w:val="clear" w:color="auto" w:fill="auto"/>
        <w:tabs>
          <w:tab w:pos="1018" w:val="left"/>
        </w:tabs>
        <w:bidi w:val="0"/>
        <w:spacing w:before="0" w:after="0" w:line="468" w:lineRule="exact"/>
        <w:ind w:left="0" w:right="0" w:firstLine="500"/>
        <w:jc w:val="both"/>
      </w:pPr>
      <w:bookmarkStart w:id="442" w:name="bookmark442"/>
      <w:r>
        <w:rPr>
          <w:color w:val="0D0D0D"/>
          <w:spacing w:val="0"/>
          <w:w w:val="100"/>
          <w:position w:val="0"/>
        </w:rPr>
        <w:t>（</w:t>
      </w:r>
      <w:bookmarkEnd w:id="442"/>
      <w:r>
        <w:rPr>
          <w:rFonts w:ascii="Times New Roman" w:eastAsia="Times New Roman" w:hAnsi="Times New Roman" w:cs="Times New Roman"/>
          <w:color w:val="0D0D0D"/>
          <w:spacing w:val="0"/>
          <w:w w:val="100"/>
          <w:position w:val="0"/>
          <w:sz w:val="24"/>
          <w:szCs w:val="24"/>
        </w:rPr>
        <w:t>4</w:t>
      </w:r>
      <w:r>
        <w:rPr>
          <w:color w:val="0D0D0D"/>
          <w:spacing w:val="0"/>
          <w:w w:val="100"/>
          <w:position w:val="0"/>
        </w:rPr>
        <w:t>）</w:t>
        <w:tab/>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12</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29</w:t>
      </w:r>
      <w:r>
        <w:rPr>
          <w:color w:val="0D0D0D"/>
          <w:spacing w:val="0"/>
          <w:w w:val="100"/>
          <w:position w:val="0"/>
        </w:rPr>
        <w:t>日，孙屹峥先生将其持有的</w:t>
      </w:r>
      <w:r>
        <w:rPr>
          <w:rFonts w:ascii="Times New Roman" w:eastAsia="Times New Roman" w:hAnsi="Times New Roman" w:cs="Times New Roman"/>
          <w:color w:val="0D0D0D"/>
          <w:spacing w:val="0"/>
          <w:w w:val="100"/>
          <w:position w:val="0"/>
          <w:sz w:val="24"/>
          <w:szCs w:val="24"/>
        </w:rPr>
        <w:t>8,900,000</w:t>
      </w:r>
      <w:r>
        <w:rPr>
          <w:color w:val="0D0D0D"/>
          <w:spacing w:val="0"/>
          <w:w w:val="100"/>
          <w:position w:val="0"/>
        </w:rPr>
        <w:t>股股份作为标的证券质押给华夏</w:t>
      </w:r>
    </w:p>
    <w:p>
      <w:pPr>
        <w:pStyle w:val="Style25"/>
        <w:keepNext w:val="0"/>
        <w:keepLines w:val="0"/>
        <w:widowControl w:val="0"/>
        <w:shd w:val="clear" w:color="auto" w:fill="auto"/>
        <w:bidi w:val="0"/>
        <w:spacing w:before="0" w:after="0" w:line="468" w:lineRule="exact"/>
        <w:ind w:left="0" w:right="0" w:firstLine="0"/>
        <w:jc w:val="left"/>
      </w:pPr>
      <w:r>
        <w:rPr>
          <w:color w:val="0D0D0D"/>
          <w:spacing w:val="0"/>
          <w:w w:val="100"/>
          <w:position w:val="0"/>
        </w:rPr>
        <w:t>银行股份有限公司成都蜀汉支行，为其所实际控制的桑瑞思融资提供</w:t>
      </w:r>
      <w:r>
        <w:rPr>
          <w:rFonts w:ascii="Times New Roman" w:eastAsia="Times New Roman" w:hAnsi="Times New Roman" w:cs="Times New Roman"/>
          <w:color w:val="0D0D0D"/>
          <w:spacing w:val="0"/>
          <w:w w:val="100"/>
          <w:position w:val="0"/>
          <w:sz w:val="24"/>
          <w:szCs w:val="24"/>
        </w:rPr>
        <w:t>1</w:t>
      </w:r>
      <w:r>
        <w:rPr>
          <w:color w:val="0D0D0D"/>
          <w:spacing w:val="0"/>
          <w:w w:val="100"/>
          <w:position w:val="0"/>
        </w:rPr>
        <w:t>年期的质押担保。具体</w:t>
      </w:r>
    </w:p>
    <w:p>
      <w:pPr>
        <w:pStyle w:val="Style25"/>
        <w:keepNext w:val="0"/>
        <w:keepLines w:val="0"/>
        <w:widowControl w:val="0"/>
        <w:shd w:val="clear" w:color="auto" w:fill="auto"/>
        <w:bidi w:val="0"/>
        <w:spacing w:before="0" w:after="0" w:line="468" w:lineRule="exact"/>
        <w:ind w:left="0" w:right="0" w:firstLine="0"/>
        <w:jc w:val="left"/>
      </w:pPr>
      <w:r>
        <w:rPr>
          <w:color w:val="0D0D0D"/>
          <w:spacing w:val="0"/>
          <w:w w:val="100"/>
          <w:position w:val="0"/>
        </w:rPr>
        <w:t>内容详见公司于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12</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31</w:t>
      </w:r>
      <w:r>
        <w:rPr>
          <w:color w:val="0D0D0D"/>
          <w:spacing w:val="0"/>
          <w:w w:val="100"/>
          <w:position w:val="0"/>
        </w:rPr>
        <w:t>日在巨潮资讯网披露的公告（公告编号：</w:t>
      </w:r>
      <w:r>
        <w:rPr>
          <w:rFonts w:ascii="Times New Roman" w:eastAsia="Times New Roman" w:hAnsi="Times New Roman" w:cs="Times New Roman"/>
          <w:color w:val="0D0D0D"/>
          <w:spacing w:val="0"/>
          <w:w w:val="100"/>
          <w:position w:val="0"/>
          <w:sz w:val="24"/>
          <w:szCs w:val="24"/>
        </w:rPr>
        <w:t>2020-087</w:t>
      </w:r>
      <w:r>
        <w:rPr>
          <w:color w:val="0D0D0D"/>
          <w:spacing w:val="0"/>
          <w:w w:val="100"/>
          <w:position w:val="0"/>
        </w:rPr>
        <w:t>）。</w:t>
      </w:r>
    </w:p>
    <w:p>
      <w:pPr>
        <w:pStyle w:val="Style25"/>
        <w:keepNext w:val="0"/>
        <w:keepLines w:val="0"/>
        <w:widowControl w:val="0"/>
        <w:shd w:val="clear" w:color="auto" w:fill="auto"/>
        <w:bidi w:val="0"/>
        <w:spacing w:before="0" w:after="200" w:line="468" w:lineRule="exact"/>
        <w:ind w:left="0" w:right="0" w:firstLine="500"/>
        <w:jc w:val="both"/>
      </w:pPr>
      <w:r>
        <w:rPr>
          <w:color w:val="0D0D0D"/>
          <w:spacing w:val="0"/>
          <w:w w:val="100"/>
          <w:position w:val="0"/>
        </w:rPr>
        <w:t>综上，截至本公告披露日，公司控股股东、实际控制人孙屹峥先生持有公司股份</w:t>
      </w:r>
      <w:r>
        <w:rPr>
          <w:rFonts w:ascii="Times New Roman" w:eastAsia="Times New Roman" w:hAnsi="Times New Roman" w:cs="Times New Roman"/>
          <w:color w:val="0D0D0D"/>
          <w:spacing w:val="0"/>
          <w:w w:val="100"/>
          <w:position w:val="0"/>
          <w:sz w:val="24"/>
          <w:szCs w:val="24"/>
        </w:rPr>
        <w:t xml:space="preserve">59,055,209 </w:t>
      </w:r>
      <w:r>
        <w:rPr>
          <w:color w:val="0D0D0D"/>
          <w:spacing w:val="0"/>
          <w:w w:val="100"/>
          <w:position w:val="0"/>
        </w:rPr>
        <w:t>股，占公司总股本的</w:t>
      </w:r>
      <w:r>
        <w:rPr>
          <w:rFonts w:ascii="Times New Roman" w:eastAsia="Times New Roman" w:hAnsi="Times New Roman" w:cs="Times New Roman"/>
          <w:color w:val="0D0D0D"/>
          <w:spacing w:val="0"/>
          <w:w w:val="100"/>
          <w:position w:val="0"/>
          <w:sz w:val="24"/>
          <w:szCs w:val="24"/>
        </w:rPr>
        <w:t>13.50%%</w:t>
      </w:r>
      <w:r>
        <w:rPr>
          <w:color w:val="0D0D0D"/>
          <w:spacing w:val="0"/>
          <w:w w:val="100"/>
          <w:position w:val="0"/>
        </w:rPr>
        <w:t>,其所持有公司股份累计被质押</w:t>
      </w:r>
      <w:r>
        <w:rPr>
          <w:rFonts w:ascii="Times New Roman" w:eastAsia="Times New Roman" w:hAnsi="Times New Roman" w:cs="Times New Roman"/>
          <w:color w:val="0D0D0D"/>
          <w:spacing w:val="0"/>
          <w:w w:val="100"/>
          <w:position w:val="0"/>
          <w:sz w:val="24"/>
          <w:szCs w:val="24"/>
        </w:rPr>
        <w:t>42,820,000</w:t>
      </w:r>
      <w:r>
        <w:rPr>
          <w:color w:val="0D0D0D"/>
          <w:spacing w:val="0"/>
          <w:w w:val="100"/>
          <w:position w:val="0"/>
        </w:rPr>
        <w:t>股，占其持有公司股 份总数的</w:t>
      </w:r>
      <w:r>
        <w:rPr>
          <w:rFonts w:ascii="Times New Roman" w:eastAsia="Times New Roman" w:hAnsi="Times New Roman" w:cs="Times New Roman"/>
          <w:color w:val="0D0D0D"/>
          <w:spacing w:val="0"/>
          <w:w w:val="100"/>
          <w:position w:val="0"/>
          <w:sz w:val="24"/>
          <w:szCs w:val="24"/>
        </w:rPr>
        <w:t>72.51%</w:t>
      </w:r>
      <w:r>
        <w:rPr>
          <w:color w:val="0D0D0D"/>
          <w:spacing w:val="0"/>
          <w:w w:val="100"/>
          <w:position w:val="0"/>
        </w:rPr>
        <w:t>，占公司总股本的</w:t>
      </w:r>
      <w:r>
        <w:rPr>
          <w:rFonts w:ascii="Times New Roman" w:eastAsia="Times New Roman" w:hAnsi="Times New Roman" w:cs="Times New Roman"/>
          <w:color w:val="0D0D0D"/>
          <w:spacing w:val="0"/>
          <w:w w:val="100"/>
          <w:position w:val="0"/>
          <w:sz w:val="24"/>
          <w:szCs w:val="24"/>
        </w:rPr>
        <w:t>9.79%</w:t>
      </w:r>
      <w:r>
        <w:rPr>
          <w:color w:val="0D0D0D"/>
          <w:spacing w:val="0"/>
          <w:w w:val="100"/>
          <w:position w:val="0"/>
        </w:rPr>
        <w:t>。</w:t>
      </w:r>
    </w:p>
    <w:p>
      <w:pPr>
        <w:pStyle w:val="Style25"/>
        <w:keepNext w:val="0"/>
        <w:keepLines w:val="0"/>
        <w:widowControl w:val="0"/>
        <w:shd w:val="clear" w:color="auto" w:fill="auto"/>
        <w:bidi w:val="0"/>
        <w:spacing w:before="0" w:after="0" w:line="408" w:lineRule="auto"/>
        <w:ind w:left="0" w:right="0" w:firstLine="500"/>
        <w:jc w:val="both"/>
      </w:pPr>
      <w:bookmarkStart w:id="443" w:name="bookmark443"/>
      <w:r>
        <w:rPr>
          <w:rFonts w:ascii="Times New Roman" w:eastAsia="Times New Roman" w:hAnsi="Times New Roman" w:cs="Times New Roman"/>
          <w:b/>
          <w:bCs/>
          <w:color w:val="0D0D0D"/>
          <w:spacing w:val="0"/>
          <w:w w:val="100"/>
          <w:position w:val="0"/>
          <w:sz w:val="24"/>
          <w:szCs w:val="24"/>
        </w:rPr>
        <w:t>2</w:t>
      </w:r>
      <w:bookmarkEnd w:id="443"/>
      <w:r>
        <w:rPr>
          <w:b/>
          <w:bCs/>
          <w:color w:val="0D0D0D"/>
          <w:spacing w:val="0"/>
          <w:w w:val="100"/>
          <w:position w:val="0"/>
        </w:rPr>
        <w:t>、张菀女士股权质押、解质及展期情况</w:t>
      </w:r>
    </w:p>
    <w:p>
      <w:pPr>
        <w:pStyle w:val="Style25"/>
        <w:keepNext w:val="0"/>
        <w:keepLines w:val="0"/>
        <w:widowControl w:val="0"/>
        <w:shd w:val="clear" w:color="auto" w:fill="auto"/>
        <w:tabs>
          <w:tab w:pos="844" w:val="left"/>
        </w:tabs>
        <w:bidi w:val="0"/>
        <w:spacing w:before="0" w:after="0" w:line="408" w:lineRule="auto"/>
        <w:ind w:left="0" w:right="0" w:firstLine="500"/>
        <w:jc w:val="both"/>
      </w:pPr>
      <w:bookmarkStart w:id="444" w:name="bookmark444"/>
      <w:r>
        <w:rPr>
          <w:rFonts w:ascii="Times New Roman" w:eastAsia="Times New Roman" w:hAnsi="Times New Roman" w:cs="Times New Roman"/>
          <w:color w:val="0D0D0D"/>
          <w:spacing w:val="0"/>
          <w:w w:val="100"/>
          <w:position w:val="0"/>
          <w:sz w:val="24"/>
          <w:szCs w:val="24"/>
        </w:rPr>
        <w:t>1</w:t>
      </w:r>
      <w:bookmarkEnd w:id="444"/>
      <w:r>
        <w:rPr>
          <w:color w:val="0D0D0D"/>
          <w:spacing w:val="0"/>
          <w:w w:val="100"/>
          <w:position w:val="0"/>
        </w:rPr>
        <w:t>）</w:t>
        <w:tab/>
      </w:r>
      <w:r>
        <w:rPr>
          <w:rFonts w:ascii="Times New Roman" w:eastAsia="Times New Roman" w:hAnsi="Times New Roman" w:cs="Times New Roman"/>
          <w:color w:val="0D0D0D"/>
          <w:spacing w:val="0"/>
          <w:w w:val="100"/>
          <w:position w:val="0"/>
          <w:sz w:val="24"/>
          <w:szCs w:val="24"/>
        </w:rPr>
        <w:t>2017</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23</w:t>
      </w:r>
      <w:r>
        <w:rPr>
          <w:color w:val="0D0D0D"/>
          <w:spacing w:val="0"/>
          <w:w w:val="100"/>
          <w:position w:val="0"/>
        </w:rPr>
        <w:t>日，张蒐女士将其持有的</w:t>
      </w:r>
      <w:r>
        <w:rPr>
          <w:rFonts w:ascii="Times New Roman" w:eastAsia="Times New Roman" w:hAnsi="Times New Roman" w:cs="Times New Roman"/>
          <w:color w:val="0D0D0D"/>
          <w:spacing w:val="0"/>
          <w:w w:val="100"/>
          <w:position w:val="0"/>
          <w:sz w:val="24"/>
          <w:szCs w:val="24"/>
        </w:rPr>
        <w:t>14,100,000</w:t>
      </w:r>
      <w:r>
        <w:rPr>
          <w:color w:val="0D0D0D"/>
          <w:spacing w:val="0"/>
          <w:w w:val="100"/>
          <w:position w:val="0"/>
        </w:rPr>
        <w:t>股股份作为标的证券，质押给</w:t>
      </w:r>
    </w:p>
    <w:p>
      <w:pPr>
        <w:pStyle w:val="Style25"/>
        <w:keepNext w:val="0"/>
        <w:keepLines w:val="0"/>
        <w:widowControl w:val="0"/>
        <w:shd w:val="clear" w:color="auto" w:fill="auto"/>
        <w:bidi w:val="0"/>
        <w:spacing w:before="0" w:after="0" w:line="468" w:lineRule="exact"/>
        <w:ind w:left="0" w:right="0" w:firstLine="0"/>
        <w:jc w:val="both"/>
      </w:pPr>
      <w:r>
        <w:rPr>
          <w:color w:val="0D0D0D"/>
          <w:spacing w:val="0"/>
          <w:w w:val="100"/>
          <w:position w:val="0"/>
        </w:rPr>
        <w:t>中信建投办理股票质押式回购交易，购回交易日为：</w:t>
      </w:r>
      <w:r>
        <w:rPr>
          <w:rFonts w:ascii="Times New Roman" w:eastAsia="Times New Roman" w:hAnsi="Times New Roman" w:cs="Times New Roman"/>
          <w:color w:val="0D0D0D"/>
          <w:spacing w:val="0"/>
          <w:w w:val="100"/>
          <w:position w:val="0"/>
          <w:sz w:val="24"/>
          <w:szCs w:val="24"/>
        </w:rPr>
        <w:t>2018</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23</w:t>
      </w:r>
      <w:r>
        <w:rPr>
          <w:color w:val="0D0D0D"/>
          <w:spacing w:val="0"/>
          <w:w w:val="100"/>
          <w:position w:val="0"/>
        </w:rPr>
        <w:t>日。张蒐女士后续对此 笔质押办理了补充质押、部分解除质押及展期手续。</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8</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19</w:t>
      </w:r>
      <w:r>
        <w:rPr>
          <w:color w:val="0D0D0D"/>
          <w:spacing w:val="0"/>
          <w:w w:val="100"/>
          <w:position w:val="0"/>
        </w:rPr>
        <w:t>日，张蒐女士就上述股票质 押式回购交易办理了解除质押手续，具体内容详见公司于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8</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21</w:t>
      </w:r>
      <w:r>
        <w:rPr>
          <w:color w:val="0D0D0D"/>
          <w:spacing w:val="0"/>
          <w:w w:val="100"/>
          <w:position w:val="0"/>
        </w:rPr>
        <w:t>日在巨潮资讯网披露的 公告（公告编号：</w:t>
      </w:r>
      <w:r>
        <w:rPr>
          <w:rFonts w:ascii="Times New Roman" w:eastAsia="Times New Roman" w:hAnsi="Times New Roman" w:cs="Times New Roman"/>
          <w:color w:val="0D0D0D"/>
          <w:spacing w:val="0"/>
          <w:w w:val="100"/>
          <w:position w:val="0"/>
          <w:sz w:val="24"/>
          <w:szCs w:val="24"/>
        </w:rPr>
        <w:t>2020-059</w:t>
      </w:r>
      <w:r>
        <w:rPr>
          <w:color w:val="0D0D0D"/>
          <w:spacing w:val="0"/>
          <w:w w:val="100"/>
          <w:position w:val="0"/>
        </w:rPr>
        <w:t>）。</w:t>
      </w:r>
    </w:p>
    <w:p>
      <w:pPr>
        <w:pStyle w:val="Style25"/>
        <w:keepNext w:val="0"/>
        <w:keepLines w:val="0"/>
        <w:widowControl w:val="0"/>
        <w:shd w:val="clear" w:color="auto" w:fill="auto"/>
        <w:tabs>
          <w:tab w:pos="848" w:val="left"/>
        </w:tabs>
        <w:bidi w:val="0"/>
        <w:spacing w:before="0" w:after="0" w:line="468" w:lineRule="exact"/>
        <w:ind w:left="0" w:right="0" w:firstLine="500"/>
        <w:jc w:val="both"/>
      </w:pPr>
      <w:bookmarkStart w:id="445" w:name="bookmark445"/>
      <w:r>
        <w:rPr>
          <w:rFonts w:ascii="Times New Roman" w:eastAsia="Times New Roman" w:hAnsi="Times New Roman" w:cs="Times New Roman"/>
          <w:color w:val="0D0D0D"/>
          <w:spacing w:val="0"/>
          <w:w w:val="100"/>
          <w:position w:val="0"/>
          <w:sz w:val="24"/>
          <w:szCs w:val="24"/>
        </w:rPr>
        <w:t>2</w:t>
      </w:r>
      <w:bookmarkEnd w:id="445"/>
      <w:r>
        <w:rPr>
          <w:color w:val="0D0D0D"/>
          <w:spacing w:val="0"/>
          <w:w w:val="100"/>
          <w:position w:val="0"/>
        </w:rPr>
        <w:t>）</w:t>
        <w:tab/>
      </w:r>
      <w:r>
        <w:rPr>
          <w:rFonts w:ascii="Times New Roman" w:eastAsia="Times New Roman" w:hAnsi="Times New Roman" w:cs="Times New Roman"/>
          <w:color w:val="0D0D0D"/>
          <w:spacing w:val="0"/>
          <w:w w:val="100"/>
          <w:position w:val="0"/>
          <w:sz w:val="24"/>
          <w:szCs w:val="24"/>
        </w:rPr>
        <w:t>2018</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11</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19</w:t>
      </w:r>
      <w:r>
        <w:rPr>
          <w:color w:val="0D0D0D"/>
          <w:spacing w:val="0"/>
          <w:w w:val="100"/>
          <w:position w:val="0"/>
        </w:rPr>
        <w:t>日，张蒐女士将其持有的</w:t>
      </w:r>
      <w:r>
        <w:rPr>
          <w:rFonts w:ascii="Times New Roman" w:eastAsia="Times New Roman" w:hAnsi="Times New Roman" w:cs="Times New Roman"/>
          <w:color w:val="0D0D0D"/>
          <w:spacing w:val="0"/>
          <w:w w:val="100"/>
          <w:position w:val="0"/>
          <w:sz w:val="24"/>
          <w:szCs w:val="24"/>
        </w:rPr>
        <w:t>18,600,000</w:t>
      </w:r>
      <w:r>
        <w:rPr>
          <w:color w:val="0D0D0D"/>
          <w:spacing w:val="0"/>
          <w:w w:val="100"/>
          <w:position w:val="0"/>
        </w:rPr>
        <w:t>股股份作为标的证券质押给华夏银 行股份有限公司成都蜀汉支行，为桑瑞思贷款融资提供质押担保。</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月，公司已召开董 事会、股东大会审议通过转让桑瑞思股权及继续为桑瑞思融资提供担保并接受其担保暨形成 关联担保的相关议案，桑瑞思向华夏银行申请的贷款合计</w:t>
      </w:r>
      <w:r>
        <w:rPr>
          <w:rFonts w:ascii="Times New Roman" w:eastAsia="Times New Roman" w:hAnsi="Times New Roman" w:cs="Times New Roman"/>
          <w:color w:val="0D0D0D"/>
          <w:spacing w:val="0"/>
          <w:w w:val="100"/>
          <w:position w:val="0"/>
          <w:sz w:val="24"/>
          <w:szCs w:val="24"/>
        </w:rPr>
        <w:t>7,000</w:t>
      </w:r>
      <w:r>
        <w:rPr>
          <w:color w:val="0D0D0D"/>
          <w:spacing w:val="0"/>
          <w:w w:val="100"/>
          <w:position w:val="0"/>
        </w:rPr>
        <w:t>万元，分别将于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11</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 xml:space="preserve">12 </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12</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17</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2021</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4</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17</w:t>
      </w:r>
      <w:r>
        <w:rPr>
          <w:color w:val="0D0D0D"/>
          <w:spacing w:val="0"/>
          <w:w w:val="100"/>
          <w:position w:val="0"/>
        </w:rPr>
        <w:t>日到期，到期可办理解质手续。具体内容详见公司于</w:t>
      </w:r>
      <w:r>
        <w:rPr>
          <w:rFonts w:ascii="Times New Roman" w:eastAsia="Times New Roman" w:hAnsi="Times New Roman" w:cs="Times New Roman"/>
          <w:color w:val="0D0D0D"/>
          <w:spacing w:val="0"/>
          <w:w w:val="100"/>
          <w:position w:val="0"/>
          <w:sz w:val="24"/>
          <w:szCs w:val="24"/>
        </w:rPr>
        <w:t>2018</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 xml:space="preserve">11 </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23</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30</w:t>
      </w:r>
      <w:r>
        <w:rPr>
          <w:color w:val="0D0D0D"/>
          <w:spacing w:val="0"/>
          <w:w w:val="100"/>
          <w:position w:val="0"/>
        </w:rPr>
        <w:t>日在巨潮资讯网披露的相关公告（公告编号：</w:t>
      </w:r>
      <w:r>
        <w:rPr>
          <w:rFonts w:ascii="Times New Roman" w:eastAsia="Times New Roman" w:hAnsi="Times New Roman" w:cs="Times New Roman"/>
          <w:color w:val="0D0D0D"/>
          <w:spacing w:val="0"/>
          <w:w w:val="100"/>
          <w:position w:val="0"/>
          <w:sz w:val="24"/>
          <w:szCs w:val="24"/>
        </w:rPr>
        <w:t>2018-105</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2020-040</w:t>
      </w:r>
      <w:r>
        <w:rPr>
          <w:color w:val="0D0D0D"/>
          <w:spacing w:val="0"/>
          <w:w w:val="100"/>
          <w:position w:val="0"/>
        </w:rPr>
        <w:t xml:space="preserve">、 </w:t>
      </w:r>
      <w:r>
        <w:rPr>
          <w:rFonts w:ascii="Times New Roman" w:eastAsia="Times New Roman" w:hAnsi="Times New Roman" w:cs="Times New Roman"/>
          <w:color w:val="0D0D0D"/>
          <w:spacing w:val="0"/>
          <w:w w:val="100"/>
          <w:position w:val="0"/>
          <w:sz w:val="24"/>
          <w:szCs w:val="24"/>
        </w:rPr>
        <w:t>2020-041</w:t>
      </w:r>
      <w:r>
        <w:rPr>
          <w:color w:val="0D0D0D"/>
          <w:spacing w:val="0"/>
          <w:w w:val="100"/>
          <w:position w:val="0"/>
        </w:rPr>
        <w:t xml:space="preserve">、 </w:t>
      </w:r>
      <w:r>
        <w:rPr>
          <w:rFonts w:ascii="Times New Roman" w:eastAsia="Times New Roman" w:hAnsi="Times New Roman" w:cs="Times New Roman"/>
          <w:color w:val="0D0D0D"/>
          <w:spacing w:val="0"/>
          <w:w w:val="100"/>
          <w:position w:val="0"/>
          <w:sz w:val="24"/>
          <w:szCs w:val="24"/>
        </w:rPr>
        <w:t>2020-043</w:t>
      </w:r>
      <w:r>
        <w:rPr>
          <w:color w:val="0D0D0D"/>
          <w:spacing w:val="0"/>
          <w:w w:val="100"/>
          <w:position w:val="0"/>
        </w:rPr>
        <w:t xml:space="preserve">、 </w:t>
      </w:r>
      <w:r>
        <w:rPr>
          <w:rFonts w:ascii="Times New Roman" w:eastAsia="Times New Roman" w:hAnsi="Times New Roman" w:cs="Times New Roman"/>
          <w:color w:val="0D0D0D"/>
          <w:spacing w:val="0"/>
          <w:w w:val="100"/>
          <w:position w:val="0"/>
          <w:sz w:val="24"/>
          <w:szCs w:val="24"/>
        </w:rPr>
        <w:t>2020-049</w:t>
      </w:r>
      <w:r>
        <w:rPr>
          <w:color w:val="0D0D0D"/>
          <w:spacing w:val="0"/>
          <w:w w:val="100"/>
          <w:position w:val="0"/>
        </w:rPr>
        <w:t>）。</w:t>
      </w:r>
    </w:p>
    <w:p>
      <w:pPr>
        <w:pStyle w:val="Style25"/>
        <w:keepNext w:val="0"/>
        <w:keepLines w:val="0"/>
        <w:widowControl w:val="0"/>
        <w:shd w:val="clear" w:color="auto" w:fill="auto"/>
        <w:tabs>
          <w:tab w:pos="848" w:val="left"/>
        </w:tabs>
        <w:bidi w:val="0"/>
        <w:spacing w:before="0" w:after="0" w:line="468" w:lineRule="exact"/>
        <w:ind w:left="0" w:right="0" w:firstLine="500"/>
        <w:jc w:val="both"/>
      </w:pPr>
      <w:bookmarkStart w:id="446" w:name="bookmark446"/>
      <w:r>
        <w:rPr>
          <w:rFonts w:ascii="Times New Roman" w:eastAsia="Times New Roman" w:hAnsi="Times New Roman" w:cs="Times New Roman"/>
          <w:color w:val="0D0D0D"/>
          <w:spacing w:val="0"/>
          <w:w w:val="100"/>
          <w:position w:val="0"/>
          <w:sz w:val="24"/>
          <w:szCs w:val="24"/>
        </w:rPr>
        <w:t>3</w:t>
      </w:r>
      <w:bookmarkEnd w:id="446"/>
      <w:r>
        <w:rPr>
          <w:color w:val="0D0D0D"/>
          <w:spacing w:val="0"/>
          <w:w w:val="100"/>
          <w:position w:val="0"/>
        </w:rPr>
        <w:t>）</w:t>
        <w:tab/>
      </w:r>
      <w:r>
        <w:rPr>
          <w:rFonts w:ascii="Times New Roman" w:eastAsia="Times New Roman" w:hAnsi="Times New Roman" w:cs="Times New Roman"/>
          <w:color w:val="0D0D0D"/>
          <w:spacing w:val="0"/>
          <w:w w:val="100"/>
          <w:position w:val="0"/>
          <w:sz w:val="24"/>
          <w:szCs w:val="24"/>
        </w:rPr>
        <w:t>2019</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15</w:t>
      </w:r>
      <w:r>
        <w:rPr>
          <w:color w:val="0D0D0D"/>
          <w:spacing w:val="0"/>
          <w:w w:val="100"/>
          <w:position w:val="0"/>
        </w:rPr>
        <w:t>日，张蒐女士将其持有的</w:t>
      </w:r>
      <w:r>
        <w:rPr>
          <w:rFonts w:ascii="Times New Roman" w:eastAsia="Times New Roman" w:hAnsi="Times New Roman" w:cs="Times New Roman"/>
          <w:color w:val="0D0D0D"/>
          <w:spacing w:val="0"/>
          <w:w w:val="100"/>
          <w:position w:val="0"/>
          <w:sz w:val="24"/>
          <w:szCs w:val="24"/>
        </w:rPr>
        <w:t>7,000,000</w:t>
      </w:r>
      <w:r>
        <w:rPr>
          <w:color w:val="0D0D0D"/>
          <w:spacing w:val="0"/>
          <w:w w:val="100"/>
          <w:position w:val="0"/>
        </w:rPr>
        <w:t>股股份作为标的证券质押给建行成都 第一支行，为公司贷款融资提供</w:t>
      </w:r>
      <w:r>
        <w:rPr>
          <w:rFonts w:ascii="Times New Roman" w:eastAsia="Times New Roman" w:hAnsi="Times New Roman" w:cs="Times New Roman"/>
          <w:color w:val="0D0D0D"/>
          <w:spacing w:val="0"/>
          <w:w w:val="100"/>
          <w:position w:val="0"/>
          <w:sz w:val="24"/>
          <w:szCs w:val="24"/>
        </w:rPr>
        <w:t>1</w:t>
      </w:r>
      <w:r>
        <w:rPr>
          <w:color w:val="0D0D0D"/>
          <w:spacing w:val="0"/>
          <w:w w:val="100"/>
          <w:position w:val="0"/>
        </w:rPr>
        <w:t>年期的质押担保。</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月，公司向建行成都第一支行申 请续贷，续贷金额不变，贷款期限</w:t>
      </w:r>
      <w:r>
        <w:rPr>
          <w:rFonts w:ascii="Times New Roman" w:eastAsia="Times New Roman" w:hAnsi="Times New Roman" w:cs="Times New Roman"/>
          <w:color w:val="0D0D0D"/>
          <w:spacing w:val="0"/>
          <w:w w:val="100"/>
          <w:position w:val="0"/>
          <w:sz w:val="24"/>
          <w:szCs w:val="24"/>
        </w:rPr>
        <w:t>2</w:t>
      </w:r>
      <w:r>
        <w:rPr>
          <w:color w:val="0D0D0D"/>
          <w:spacing w:val="0"/>
          <w:w w:val="100"/>
          <w:position w:val="0"/>
        </w:rPr>
        <w:t>年，并继续由张蒐女士提供担保，质押股份数量不变，并 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w:t>
      </w:r>
      <w:r>
        <w:rPr>
          <w:color w:val="0D0D0D"/>
          <w:spacing w:val="0"/>
          <w:w w:val="100"/>
          <w:position w:val="0"/>
        </w:rPr>
        <w:t>日办理了解质及重新质押的手续。具体内容详见公司于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日在巨潮资 讯网披露的公告（公告编号：</w:t>
      </w:r>
      <w:r>
        <w:rPr>
          <w:rFonts w:ascii="Times New Roman" w:eastAsia="Times New Roman" w:hAnsi="Times New Roman" w:cs="Times New Roman"/>
          <w:color w:val="0D0D0D"/>
          <w:spacing w:val="0"/>
          <w:w w:val="100"/>
          <w:position w:val="0"/>
          <w:sz w:val="24"/>
          <w:szCs w:val="24"/>
        </w:rPr>
        <w:t>2020-039</w:t>
      </w:r>
      <w:r>
        <w:rPr>
          <w:color w:val="0D0D0D"/>
          <w:spacing w:val="0"/>
          <w:w w:val="100"/>
          <w:position w:val="0"/>
        </w:rPr>
        <w:t>）。</w:t>
      </w:r>
    </w:p>
    <w:p>
      <w:pPr>
        <w:pStyle w:val="Style25"/>
        <w:keepNext w:val="0"/>
        <w:keepLines w:val="0"/>
        <w:widowControl w:val="0"/>
        <w:shd w:val="clear" w:color="auto" w:fill="auto"/>
        <w:bidi w:val="0"/>
        <w:spacing w:before="0" w:after="0" w:line="468" w:lineRule="exact"/>
        <w:ind w:left="0" w:right="0" w:firstLine="500"/>
        <w:jc w:val="both"/>
      </w:pP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月，公司继续向建行成都第一支行申请贷款，贷款期限</w:t>
      </w:r>
      <w:r>
        <w:rPr>
          <w:rFonts w:ascii="Times New Roman" w:eastAsia="Times New Roman" w:hAnsi="Times New Roman" w:cs="Times New Roman"/>
          <w:color w:val="0D0D0D"/>
          <w:spacing w:val="0"/>
          <w:w w:val="100"/>
          <w:position w:val="0"/>
          <w:sz w:val="24"/>
          <w:szCs w:val="24"/>
        </w:rPr>
        <w:t>2</w:t>
      </w:r>
      <w:r>
        <w:rPr>
          <w:color w:val="0D0D0D"/>
          <w:spacing w:val="0"/>
          <w:w w:val="100"/>
          <w:position w:val="0"/>
        </w:rPr>
        <w:t>年，张蒐女士提供股份 质押担保，质押股数</w:t>
      </w:r>
      <w:r>
        <w:rPr>
          <w:rFonts w:ascii="Times New Roman" w:eastAsia="Times New Roman" w:hAnsi="Times New Roman" w:cs="Times New Roman"/>
          <w:color w:val="0D0D0D"/>
          <w:spacing w:val="0"/>
          <w:w w:val="100"/>
          <w:position w:val="0"/>
          <w:sz w:val="24"/>
          <w:szCs w:val="24"/>
        </w:rPr>
        <w:t>3,000,000</w:t>
      </w:r>
      <w:r>
        <w:rPr>
          <w:color w:val="0D0D0D"/>
          <w:spacing w:val="0"/>
          <w:w w:val="100"/>
          <w:position w:val="0"/>
        </w:rPr>
        <w:t>股，并于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30</w:t>
      </w:r>
      <w:r>
        <w:rPr>
          <w:color w:val="0D0D0D"/>
          <w:spacing w:val="0"/>
          <w:w w:val="100"/>
          <w:position w:val="0"/>
        </w:rPr>
        <w:t>日办理了质押的手续。具体内容详见公司 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7</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w:t>
      </w:r>
      <w:r>
        <w:rPr>
          <w:color w:val="0D0D0D"/>
          <w:spacing w:val="0"/>
          <w:w w:val="100"/>
          <w:position w:val="0"/>
        </w:rPr>
        <w:t>日在巨潮资讯网披露的公告（公告编号：</w:t>
      </w:r>
      <w:r>
        <w:rPr>
          <w:rFonts w:ascii="Times New Roman" w:eastAsia="Times New Roman" w:hAnsi="Times New Roman" w:cs="Times New Roman"/>
          <w:color w:val="0D0D0D"/>
          <w:spacing w:val="0"/>
          <w:w w:val="100"/>
          <w:position w:val="0"/>
          <w:sz w:val="24"/>
          <w:szCs w:val="24"/>
        </w:rPr>
        <w:t>2020-050</w:t>
      </w:r>
      <w:r>
        <w:rPr>
          <w:color w:val="0D0D0D"/>
          <w:spacing w:val="0"/>
          <w:w w:val="100"/>
          <w:position w:val="0"/>
        </w:rPr>
        <w:t>）。</w:t>
      </w:r>
    </w:p>
    <w:p>
      <w:pPr>
        <w:pStyle w:val="Style25"/>
        <w:keepNext w:val="0"/>
        <w:keepLines w:val="0"/>
        <w:widowControl w:val="0"/>
        <w:shd w:val="clear" w:color="auto" w:fill="auto"/>
        <w:tabs>
          <w:tab w:pos="843" w:val="left"/>
        </w:tabs>
        <w:bidi w:val="0"/>
        <w:spacing w:before="0" w:after="0" w:line="468" w:lineRule="exact"/>
        <w:ind w:left="0" w:right="0" w:firstLine="500"/>
        <w:jc w:val="both"/>
      </w:pPr>
      <w:bookmarkStart w:id="447" w:name="bookmark447"/>
      <w:r>
        <w:rPr>
          <w:rFonts w:ascii="Times New Roman" w:eastAsia="Times New Roman" w:hAnsi="Times New Roman" w:cs="Times New Roman"/>
          <w:color w:val="0D0D0D"/>
          <w:spacing w:val="0"/>
          <w:w w:val="100"/>
          <w:position w:val="0"/>
          <w:sz w:val="24"/>
          <w:szCs w:val="24"/>
        </w:rPr>
        <w:t>4</w:t>
      </w:r>
      <w:bookmarkEnd w:id="447"/>
      <w:r>
        <w:rPr>
          <w:color w:val="0D0D0D"/>
          <w:spacing w:val="0"/>
          <w:w w:val="100"/>
          <w:position w:val="0"/>
        </w:rPr>
        <w:t>）</w:t>
        <w:tab/>
      </w:r>
      <w:r>
        <w:rPr>
          <w:rFonts w:ascii="Times New Roman" w:eastAsia="Times New Roman" w:hAnsi="Times New Roman" w:cs="Times New Roman"/>
          <w:color w:val="0D0D0D"/>
          <w:spacing w:val="0"/>
          <w:w w:val="100"/>
          <w:position w:val="0"/>
          <w:sz w:val="24"/>
          <w:szCs w:val="24"/>
        </w:rPr>
        <w:t>2019</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14</w:t>
      </w:r>
      <w:r>
        <w:rPr>
          <w:color w:val="0D0D0D"/>
          <w:spacing w:val="0"/>
          <w:w w:val="100"/>
          <w:position w:val="0"/>
        </w:rPr>
        <w:t>日，张蒐女士将其持有的</w:t>
      </w:r>
      <w:r>
        <w:rPr>
          <w:rFonts w:ascii="Times New Roman" w:eastAsia="Times New Roman" w:hAnsi="Times New Roman" w:cs="Times New Roman"/>
          <w:color w:val="0D0D0D"/>
          <w:spacing w:val="0"/>
          <w:w w:val="100"/>
          <w:position w:val="0"/>
          <w:sz w:val="24"/>
          <w:szCs w:val="24"/>
        </w:rPr>
        <w:t>8,150,000</w:t>
      </w:r>
      <w:r>
        <w:rPr>
          <w:color w:val="0D0D0D"/>
          <w:spacing w:val="0"/>
          <w:w w:val="100"/>
          <w:position w:val="0"/>
        </w:rPr>
        <w:t>股股份作为标的证券质押给交通银行 股份有限公司成都高新区支行（以下简称</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交行成都高新支行</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），为公司贷款融资提供</w:t>
      </w:r>
      <w:r>
        <w:rPr>
          <w:rFonts w:ascii="Times New Roman" w:eastAsia="Times New Roman" w:hAnsi="Times New Roman" w:cs="Times New Roman"/>
          <w:color w:val="0D0D0D"/>
          <w:spacing w:val="0"/>
          <w:w w:val="100"/>
          <w:position w:val="0"/>
          <w:sz w:val="24"/>
          <w:szCs w:val="24"/>
        </w:rPr>
        <w:t>1</w:t>
      </w:r>
      <w:r>
        <w:rPr>
          <w:color w:val="0D0D0D"/>
          <w:spacing w:val="0"/>
          <w:w w:val="100"/>
          <w:position w:val="0"/>
        </w:rPr>
        <w:t>年期 的质押担保。</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月，公司向交行成都高新支行申请续贷，贷款期限</w:t>
      </w:r>
      <w:r>
        <w:rPr>
          <w:rFonts w:ascii="Times New Roman" w:eastAsia="Times New Roman" w:hAnsi="Times New Roman" w:cs="Times New Roman"/>
          <w:color w:val="0D0D0D"/>
          <w:spacing w:val="0"/>
          <w:w w:val="100"/>
          <w:position w:val="0"/>
          <w:sz w:val="24"/>
          <w:szCs w:val="24"/>
        </w:rPr>
        <w:t>1</w:t>
      </w:r>
      <w:r>
        <w:rPr>
          <w:color w:val="0D0D0D"/>
          <w:spacing w:val="0"/>
          <w:w w:val="100"/>
          <w:position w:val="0"/>
        </w:rPr>
        <w:t xml:space="preserve">年，并继续由张蒐 </w:t>
      </w:r>
      <w:r>
        <w:rPr>
          <w:color w:val="0D0D0D"/>
          <w:spacing w:val="0"/>
          <w:w w:val="100"/>
          <w:position w:val="0"/>
        </w:rPr>
        <w:t>女士提供担保，因续贷金额变更，提供质押担保的质押股份数由</w:t>
      </w:r>
      <w:r>
        <w:rPr>
          <w:rFonts w:ascii="Times New Roman" w:eastAsia="Times New Roman" w:hAnsi="Times New Roman" w:cs="Times New Roman"/>
          <w:color w:val="0D0D0D"/>
          <w:spacing w:val="0"/>
          <w:w w:val="100"/>
          <w:position w:val="0"/>
          <w:sz w:val="24"/>
          <w:szCs w:val="24"/>
        </w:rPr>
        <w:t>8,150,000</w:t>
      </w:r>
      <w:r>
        <w:rPr>
          <w:color w:val="0D0D0D"/>
          <w:spacing w:val="0"/>
          <w:w w:val="100"/>
          <w:position w:val="0"/>
        </w:rPr>
        <w:t>股变更为</w:t>
      </w:r>
      <w:r>
        <w:rPr>
          <w:rFonts w:ascii="Times New Roman" w:eastAsia="Times New Roman" w:hAnsi="Times New Roman" w:cs="Times New Roman"/>
          <w:color w:val="0D0D0D"/>
          <w:spacing w:val="0"/>
          <w:w w:val="100"/>
          <w:position w:val="0"/>
          <w:sz w:val="24"/>
          <w:szCs w:val="24"/>
        </w:rPr>
        <w:t xml:space="preserve">5,550,000 </w:t>
      </w:r>
      <w:r>
        <w:rPr>
          <w:color w:val="0D0D0D"/>
          <w:spacing w:val="0"/>
          <w:w w:val="100"/>
          <w:position w:val="0"/>
        </w:rPr>
        <w:t>股，并分别于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29</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30</w:t>
      </w:r>
      <w:r>
        <w:rPr>
          <w:color w:val="0D0D0D"/>
          <w:spacing w:val="0"/>
          <w:w w:val="100"/>
          <w:position w:val="0"/>
        </w:rPr>
        <w:t>日办理了解质及新质押的手续。具体内容详见公司于</w:t>
      </w:r>
      <w:r>
        <w:rPr>
          <w:rFonts w:ascii="Times New Roman" w:eastAsia="Times New Roman" w:hAnsi="Times New Roman" w:cs="Times New Roman"/>
          <w:color w:val="0D0D0D"/>
          <w:spacing w:val="0"/>
          <w:w w:val="100"/>
          <w:position w:val="0"/>
          <w:sz w:val="24"/>
          <w:szCs w:val="24"/>
        </w:rPr>
        <w:t xml:space="preserve">2020 </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7</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w:t>
      </w:r>
      <w:r>
        <w:rPr>
          <w:color w:val="0D0D0D"/>
          <w:spacing w:val="0"/>
          <w:w w:val="100"/>
          <w:position w:val="0"/>
        </w:rPr>
        <w:t>日在巨潮资讯网披露的公告（公告编号：</w:t>
      </w:r>
      <w:r>
        <w:rPr>
          <w:rFonts w:ascii="Times New Roman" w:eastAsia="Times New Roman" w:hAnsi="Times New Roman" w:cs="Times New Roman"/>
          <w:color w:val="0D0D0D"/>
          <w:spacing w:val="0"/>
          <w:w w:val="100"/>
          <w:position w:val="0"/>
          <w:sz w:val="24"/>
          <w:szCs w:val="24"/>
        </w:rPr>
        <w:t>2020-050</w:t>
      </w:r>
      <w:r>
        <w:rPr>
          <w:color w:val="0D0D0D"/>
          <w:spacing w:val="0"/>
          <w:w w:val="100"/>
          <w:position w:val="0"/>
        </w:rPr>
        <w:t>）。</w:t>
      </w:r>
    </w:p>
    <w:p>
      <w:pPr>
        <w:pStyle w:val="Style25"/>
        <w:keepNext w:val="0"/>
        <w:keepLines w:val="0"/>
        <w:widowControl w:val="0"/>
        <w:shd w:val="clear" w:color="auto" w:fill="auto"/>
        <w:bidi w:val="0"/>
        <w:spacing w:before="0" w:after="0" w:line="466" w:lineRule="exact"/>
        <w:ind w:left="0" w:right="0" w:firstLine="500"/>
        <w:jc w:val="both"/>
      </w:pPr>
      <w:r>
        <w:rPr>
          <w:color w:val="0D0D0D"/>
          <w:spacing w:val="0"/>
          <w:w w:val="100"/>
          <w:position w:val="0"/>
        </w:rPr>
        <w:t>综上，截至本公告披露日，公司控股股东、实际控制人张菀女士持有公司股份</w:t>
      </w:r>
      <w:r>
        <w:rPr>
          <w:rFonts w:ascii="Times New Roman" w:eastAsia="Times New Roman" w:hAnsi="Times New Roman" w:cs="Times New Roman"/>
          <w:color w:val="0D0D0D"/>
          <w:spacing w:val="0"/>
          <w:w w:val="100"/>
          <w:position w:val="0"/>
          <w:sz w:val="24"/>
          <w:szCs w:val="24"/>
        </w:rPr>
        <w:t xml:space="preserve">75,404,500 </w:t>
      </w:r>
      <w:r>
        <w:rPr>
          <w:color w:val="0D0D0D"/>
          <w:spacing w:val="0"/>
          <w:w w:val="100"/>
          <w:position w:val="0"/>
        </w:rPr>
        <w:t>股，占公司总股本的</w:t>
      </w:r>
      <w:r>
        <w:rPr>
          <w:rFonts w:ascii="Times New Roman" w:eastAsia="Times New Roman" w:hAnsi="Times New Roman" w:cs="Times New Roman"/>
          <w:color w:val="0D0D0D"/>
          <w:spacing w:val="0"/>
          <w:w w:val="100"/>
          <w:position w:val="0"/>
          <w:sz w:val="24"/>
          <w:szCs w:val="24"/>
        </w:rPr>
        <w:t>17.24%</w:t>
      </w:r>
      <w:r>
        <w:rPr>
          <w:color w:val="0D0D0D"/>
          <w:spacing w:val="0"/>
          <w:w w:val="100"/>
          <w:position w:val="0"/>
        </w:rPr>
        <w:t>,其所持有公司股份累计被质押</w:t>
      </w:r>
      <w:r>
        <w:rPr>
          <w:rFonts w:ascii="Times New Roman" w:eastAsia="Times New Roman" w:hAnsi="Times New Roman" w:cs="Times New Roman"/>
          <w:color w:val="0D0D0D"/>
          <w:spacing w:val="0"/>
          <w:w w:val="100"/>
          <w:position w:val="0"/>
          <w:sz w:val="24"/>
          <w:szCs w:val="24"/>
        </w:rPr>
        <w:t>34,150,000</w:t>
      </w:r>
      <w:r>
        <w:rPr>
          <w:color w:val="0D0D0D"/>
          <w:spacing w:val="0"/>
          <w:w w:val="100"/>
          <w:position w:val="0"/>
        </w:rPr>
        <w:t>股，占其持有公司股份 总数的</w:t>
      </w:r>
      <w:r>
        <w:rPr>
          <w:rFonts w:ascii="Times New Roman" w:eastAsia="Times New Roman" w:hAnsi="Times New Roman" w:cs="Times New Roman"/>
          <w:color w:val="0D0D0D"/>
          <w:spacing w:val="0"/>
          <w:w w:val="100"/>
          <w:position w:val="0"/>
          <w:sz w:val="24"/>
          <w:szCs w:val="24"/>
        </w:rPr>
        <w:t>45.29%</w:t>
      </w:r>
      <w:r>
        <w:rPr>
          <w:color w:val="0D0D0D"/>
          <w:spacing w:val="0"/>
          <w:w w:val="100"/>
          <w:position w:val="0"/>
        </w:rPr>
        <w:t>，占公司总股本的</w:t>
      </w:r>
      <w:r>
        <w:rPr>
          <w:rFonts w:ascii="Times New Roman" w:eastAsia="Times New Roman" w:hAnsi="Times New Roman" w:cs="Times New Roman"/>
          <w:color w:val="0D0D0D"/>
          <w:spacing w:val="0"/>
          <w:w w:val="100"/>
          <w:position w:val="0"/>
          <w:sz w:val="24"/>
          <w:szCs w:val="24"/>
        </w:rPr>
        <w:t>7.81%</w:t>
      </w:r>
      <w:r>
        <w:rPr>
          <w:color w:val="0D0D0D"/>
          <w:spacing w:val="0"/>
          <w:w w:val="100"/>
          <w:position w:val="0"/>
        </w:rPr>
        <w:t>。</w:t>
      </w:r>
    </w:p>
    <w:p>
      <w:pPr>
        <w:pStyle w:val="Style25"/>
        <w:keepNext w:val="0"/>
        <w:keepLines w:val="0"/>
        <w:widowControl w:val="0"/>
        <w:shd w:val="clear" w:color="auto" w:fill="auto"/>
        <w:bidi w:val="0"/>
        <w:spacing w:before="0" w:after="0" w:line="461" w:lineRule="exact"/>
        <w:ind w:left="0" w:right="0" w:firstLine="500"/>
        <w:jc w:val="both"/>
      </w:pPr>
      <w:r>
        <w:rPr>
          <w:color w:val="0D0D0D"/>
          <w:spacing w:val="0"/>
          <w:w w:val="100"/>
          <w:position w:val="0"/>
        </w:rPr>
        <w:t>综上所述，截至本公告披露日，公司控股股东、实际控制人孙屹峥、张菀夫妇及其一致 行动人孙晶晶女士、孙好好女士合计持有公司股份</w:t>
      </w:r>
      <w:r>
        <w:rPr>
          <w:rFonts w:ascii="Times New Roman" w:eastAsia="Times New Roman" w:hAnsi="Times New Roman" w:cs="Times New Roman"/>
          <w:color w:val="0D0D0D"/>
          <w:spacing w:val="0"/>
          <w:w w:val="100"/>
          <w:position w:val="0"/>
          <w:sz w:val="24"/>
          <w:szCs w:val="24"/>
        </w:rPr>
        <w:t>159,614,273</w:t>
      </w:r>
      <w:r>
        <w:rPr>
          <w:color w:val="0D0D0D"/>
          <w:spacing w:val="0"/>
          <w:w w:val="100"/>
          <w:position w:val="0"/>
        </w:rPr>
        <w:t>股，占公司总股本的</w:t>
      </w:r>
      <w:r>
        <w:rPr>
          <w:rFonts w:ascii="Times New Roman" w:eastAsia="Times New Roman" w:hAnsi="Times New Roman" w:cs="Times New Roman"/>
          <w:color w:val="0D0D0D"/>
          <w:spacing w:val="0"/>
          <w:w w:val="100"/>
          <w:position w:val="0"/>
          <w:sz w:val="24"/>
          <w:szCs w:val="24"/>
        </w:rPr>
        <w:t>36.49%</w:t>
      </w:r>
      <w:r>
        <w:rPr>
          <w:color w:val="0D0D0D"/>
          <w:spacing w:val="0"/>
          <w:w w:val="100"/>
          <w:position w:val="0"/>
        </w:rPr>
        <w:t>， 其所持有公司股份合计被质押</w:t>
      </w:r>
      <w:r>
        <w:rPr>
          <w:rFonts w:ascii="Times New Roman" w:eastAsia="Times New Roman" w:hAnsi="Times New Roman" w:cs="Times New Roman"/>
          <w:color w:val="0D0D0D"/>
          <w:spacing w:val="0"/>
          <w:w w:val="100"/>
          <w:position w:val="0"/>
          <w:sz w:val="24"/>
          <w:szCs w:val="24"/>
        </w:rPr>
        <w:t>76,970,000</w:t>
      </w:r>
      <w:r>
        <w:rPr>
          <w:color w:val="0D0D0D"/>
          <w:spacing w:val="0"/>
          <w:w w:val="100"/>
          <w:position w:val="0"/>
        </w:rPr>
        <w:t>股，占其持有公司股份总数的</w:t>
      </w:r>
      <w:r>
        <w:rPr>
          <w:rFonts w:ascii="Times New Roman" w:eastAsia="Times New Roman" w:hAnsi="Times New Roman" w:cs="Times New Roman"/>
          <w:color w:val="0D0D0D"/>
          <w:spacing w:val="0"/>
          <w:w w:val="100"/>
          <w:position w:val="0"/>
          <w:sz w:val="24"/>
          <w:szCs w:val="24"/>
        </w:rPr>
        <w:t>48.22%</w:t>
      </w:r>
      <w:r>
        <w:rPr>
          <w:color w:val="0D0D0D"/>
          <w:spacing w:val="0"/>
          <w:w w:val="100"/>
          <w:position w:val="0"/>
        </w:rPr>
        <w:t xml:space="preserve">，占公司总股本 的 </w:t>
      </w:r>
      <w:r>
        <w:rPr>
          <w:rFonts w:ascii="Times New Roman" w:eastAsia="Times New Roman" w:hAnsi="Times New Roman" w:cs="Times New Roman"/>
          <w:color w:val="0D0D0D"/>
          <w:spacing w:val="0"/>
          <w:w w:val="100"/>
          <w:position w:val="0"/>
          <w:sz w:val="24"/>
          <w:szCs w:val="24"/>
        </w:rPr>
        <w:t>17.59%</w:t>
      </w:r>
      <w:r>
        <w:rPr>
          <w:color w:val="0D0D0D"/>
          <w:spacing w:val="0"/>
          <w:w w:val="100"/>
          <w:position w:val="0"/>
        </w:rPr>
        <w:t>。</w:t>
      </w:r>
    </w:p>
    <w:p>
      <w:pPr>
        <w:pStyle w:val="Style25"/>
        <w:keepNext w:val="0"/>
        <w:keepLines w:val="0"/>
        <w:widowControl w:val="0"/>
        <w:shd w:val="clear" w:color="auto" w:fill="auto"/>
        <w:bidi w:val="0"/>
        <w:spacing w:before="0" w:after="240" w:line="469" w:lineRule="exact"/>
        <w:ind w:left="0" w:right="0" w:firstLine="500"/>
        <w:jc w:val="both"/>
      </w:pPr>
      <w:bookmarkStart w:id="448" w:name="bookmark448"/>
      <w:r>
        <w:rPr>
          <w:b/>
          <w:bCs/>
          <w:color w:val="0D0D0D"/>
          <w:spacing w:val="0"/>
          <w:w w:val="100"/>
          <w:position w:val="0"/>
        </w:rPr>
        <w:t>（</w:t>
      </w:r>
      <w:bookmarkEnd w:id="448"/>
      <w:r>
        <w:rPr>
          <w:b/>
          <w:bCs/>
          <w:color w:val="0D0D0D"/>
          <w:spacing w:val="0"/>
          <w:w w:val="100"/>
          <w:position w:val="0"/>
        </w:rPr>
        <w:t>三）大股东、高管股份减持计划实施进展情况</w:t>
      </w:r>
    </w:p>
    <w:p>
      <w:pPr>
        <w:pStyle w:val="Style25"/>
        <w:keepNext w:val="0"/>
        <w:keepLines w:val="0"/>
        <w:widowControl w:val="0"/>
        <w:shd w:val="clear" w:color="auto" w:fill="auto"/>
        <w:tabs>
          <w:tab w:pos="858" w:val="left"/>
        </w:tabs>
        <w:bidi w:val="0"/>
        <w:spacing w:before="0" w:after="0" w:line="408" w:lineRule="auto"/>
        <w:ind w:left="0" w:right="0" w:firstLine="500"/>
        <w:jc w:val="both"/>
      </w:pPr>
      <w:bookmarkStart w:id="449" w:name="bookmark449"/>
      <w:r>
        <w:rPr>
          <w:rFonts w:ascii="Times New Roman" w:eastAsia="Times New Roman" w:hAnsi="Times New Roman" w:cs="Times New Roman"/>
          <w:b/>
          <w:bCs/>
          <w:color w:val="0D0D0D"/>
          <w:spacing w:val="0"/>
          <w:w w:val="100"/>
          <w:position w:val="0"/>
          <w:sz w:val="24"/>
          <w:szCs w:val="24"/>
        </w:rPr>
        <w:t>1</w:t>
      </w:r>
      <w:bookmarkEnd w:id="449"/>
      <w:r>
        <w:rPr>
          <w:b/>
          <w:bCs/>
          <w:color w:val="0D0D0D"/>
          <w:spacing w:val="0"/>
          <w:w w:val="100"/>
          <w:position w:val="0"/>
        </w:rPr>
        <w:t>、</w:t>
        <w:tab/>
        <w:t>控股股东孙屹峥先生减持计划实施情况</w:t>
      </w:r>
    </w:p>
    <w:p>
      <w:pPr>
        <w:pStyle w:val="Style25"/>
        <w:keepNext w:val="0"/>
        <w:keepLines w:val="0"/>
        <w:widowControl w:val="0"/>
        <w:shd w:val="clear" w:color="auto" w:fill="auto"/>
        <w:bidi w:val="0"/>
        <w:spacing w:before="0" w:after="0" w:line="469" w:lineRule="exact"/>
        <w:ind w:left="0" w:right="0" w:firstLine="500"/>
        <w:jc w:val="both"/>
        <w:rPr>
          <w:sz w:val="24"/>
          <w:szCs w:val="24"/>
        </w:rPr>
      </w:pPr>
      <w:r>
        <w:rPr>
          <w:color w:val="0D0D0D"/>
          <w:spacing w:val="0"/>
          <w:w w:val="100"/>
          <w:position w:val="0"/>
          <w:sz w:val="22"/>
          <w:szCs w:val="22"/>
        </w:rPr>
        <w:t>报告期内，公司控股股东孙屹峥先生向公司提出了两次减持计划，具体详见公司于</w:t>
      </w:r>
      <w:r>
        <w:rPr>
          <w:rFonts w:ascii="Times New Roman" w:eastAsia="Times New Roman" w:hAnsi="Times New Roman" w:cs="Times New Roman"/>
          <w:color w:val="0D0D0D"/>
          <w:spacing w:val="0"/>
          <w:w w:val="100"/>
          <w:position w:val="0"/>
          <w:sz w:val="24"/>
          <w:szCs w:val="24"/>
        </w:rPr>
        <w:t>2020</w:t>
      </w:r>
    </w:p>
    <w:p>
      <w:pPr>
        <w:pStyle w:val="Style25"/>
        <w:keepNext w:val="0"/>
        <w:keepLines w:val="0"/>
        <w:widowControl w:val="0"/>
        <w:shd w:val="clear" w:color="auto" w:fill="auto"/>
        <w:bidi w:val="0"/>
        <w:spacing w:before="0" w:after="0" w:line="469" w:lineRule="exact"/>
        <w:ind w:left="0" w:right="0" w:firstLine="0"/>
        <w:jc w:val="left"/>
      </w:pP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4</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28</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11</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28</w:t>
      </w:r>
      <w:r>
        <w:rPr>
          <w:color w:val="0D0D0D"/>
          <w:spacing w:val="0"/>
          <w:w w:val="100"/>
          <w:position w:val="0"/>
        </w:rPr>
        <w:t>日在巨潮资讯网披露的相关公告（公告编号：</w:t>
      </w:r>
      <w:r>
        <w:rPr>
          <w:rFonts w:ascii="Times New Roman" w:eastAsia="Times New Roman" w:hAnsi="Times New Roman" w:cs="Times New Roman"/>
          <w:color w:val="0D0D0D"/>
          <w:spacing w:val="0"/>
          <w:w w:val="100"/>
          <w:position w:val="0"/>
          <w:sz w:val="24"/>
          <w:szCs w:val="24"/>
        </w:rPr>
        <w:t>2020-013</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2020-078</w:t>
      </w:r>
      <w:r>
        <w:rPr>
          <w:color w:val="0D0D0D"/>
          <w:spacing w:val="0"/>
          <w:w w:val="100"/>
          <w:position w:val="0"/>
        </w:rPr>
        <w:t>）。</w:t>
      </w:r>
    </w:p>
    <w:p>
      <w:pPr>
        <w:pStyle w:val="Style25"/>
        <w:keepNext w:val="0"/>
        <w:keepLines w:val="0"/>
        <w:widowControl w:val="0"/>
        <w:shd w:val="clear" w:color="auto" w:fill="auto"/>
        <w:bidi w:val="0"/>
        <w:spacing w:before="0" w:after="180" w:line="469" w:lineRule="exact"/>
        <w:ind w:left="0" w:right="0" w:firstLine="500"/>
        <w:jc w:val="both"/>
      </w:pPr>
      <w:r>
        <w:rPr>
          <w:color w:val="0D0D0D"/>
          <w:spacing w:val="0"/>
          <w:w w:val="100"/>
          <w:position w:val="0"/>
        </w:rPr>
        <w:t>孙屹峥先生于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15</w:t>
      </w:r>
      <w:r>
        <w:rPr>
          <w:color w:val="0D0D0D"/>
          <w:spacing w:val="0"/>
          <w:w w:val="100"/>
          <w:position w:val="0"/>
        </w:rPr>
        <w:t>日至</w:t>
      </w:r>
      <w:r>
        <w:rPr>
          <w:rFonts w:ascii="Times New Roman" w:eastAsia="Times New Roman" w:hAnsi="Times New Roman" w:cs="Times New Roman"/>
          <w:color w:val="0D0D0D"/>
          <w:spacing w:val="0"/>
          <w:w w:val="100"/>
          <w:position w:val="0"/>
          <w:sz w:val="24"/>
          <w:szCs w:val="24"/>
        </w:rPr>
        <w:t>7</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9</w:t>
      </w:r>
      <w:r>
        <w:rPr>
          <w:color w:val="0D0D0D"/>
          <w:spacing w:val="0"/>
          <w:w w:val="100"/>
          <w:position w:val="0"/>
        </w:rPr>
        <w:t>日期间累计减持</w:t>
      </w:r>
      <w:r>
        <w:rPr>
          <w:rFonts w:ascii="Times New Roman" w:eastAsia="Times New Roman" w:hAnsi="Times New Roman" w:cs="Times New Roman"/>
          <w:color w:val="0D0D0D"/>
          <w:spacing w:val="0"/>
          <w:w w:val="100"/>
          <w:position w:val="0"/>
          <w:sz w:val="24"/>
          <w:szCs w:val="24"/>
        </w:rPr>
        <w:t>12,880,291</w:t>
      </w:r>
      <w:r>
        <w:rPr>
          <w:color w:val="0D0D0D"/>
          <w:spacing w:val="0"/>
          <w:w w:val="100"/>
          <w:position w:val="0"/>
        </w:rPr>
        <w:t>股公司股份，于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 xml:space="preserve">12 </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16</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-12</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23</w:t>
      </w:r>
      <w:r>
        <w:rPr>
          <w:color w:val="0D0D0D"/>
          <w:spacing w:val="0"/>
          <w:w w:val="100"/>
          <w:position w:val="0"/>
        </w:rPr>
        <w:t>日期间累计减持</w:t>
      </w:r>
      <w:r>
        <w:rPr>
          <w:rFonts w:ascii="Times New Roman" w:eastAsia="Times New Roman" w:hAnsi="Times New Roman" w:cs="Times New Roman"/>
          <w:color w:val="0D0D0D"/>
          <w:spacing w:val="0"/>
          <w:w w:val="100"/>
          <w:position w:val="0"/>
          <w:sz w:val="24"/>
          <w:szCs w:val="24"/>
        </w:rPr>
        <w:t>6,560,000</w:t>
      </w:r>
      <w:r>
        <w:rPr>
          <w:color w:val="0D0D0D"/>
          <w:spacing w:val="0"/>
          <w:w w:val="100"/>
          <w:position w:val="0"/>
        </w:rPr>
        <w:t>股公司股份，合计减持</w:t>
      </w:r>
      <w:r>
        <w:rPr>
          <w:rFonts w:ascii="Times New Roman" w:eastAsia="Times New Roman" w:hAnsi="Times New Roman" w:cs="Times New Roman"/>
          <w:color w:val="0D0D0D"/>
          <w:spacing w:val="0"/>
          <w:w w:val="100"/>
          <w:position w:val="0"/>
          <w:sz w:val="24"/>
          <w:szCs w:val="24"/>
        </w:rPr>
        <w:t>19,440,291</w:t>
      </w:r>
      <w:r>
        <w:rPr>
          <w:color w:val="0D0D0D"/>
          <w:spacing w:val="0"/>
          <w:w w:val="100"/>
          <w:position w:val="0"/>
        </w:rPr>
        <w:t>股公司股份，占公 司当前总股本的</w:t>
      </w:r>
      <w:r>
        <w:rPr>
          <w:rFonts w:ascii="Times New Roman" w:eastAsia="Times New Roman" w:hAnsi="Times New Roman" w:cs="Times New Roman"/>
          <w:color w:val="0D0D0D"/>
          <w:spacing w:val="0"/>
          <w:w w:val="100"/>
          <w:position w:val="0"/>
          <w:sz w:val="24"/>
          <w:szCs w:val="24"/>
        </w:rPr>
        <w:t>4.44%</w:t>
      </w:r>
      <w:r>
        <w:rPr>
          <w:color w:val="0D0D0D"/>
          <w:spacing w:val="0"/>
          <w:w w:val="100"/>
          <w:position w:val="0"/>
        </w:rPr>
        <w:t>。减持计划实施期间，孙屹峥先生严格按照有关法律法规的规定实施减 持，并按规定履行了减持进展情况等有关公告的披露义务。上述减持后，孙屹峥先生持有公 司股份</w:t>
      </w:r>
      <w:r>
        <w:rPr>
          <w:rFonts w:ascii="Times New Roman" w:eastAsia="Times New Roman" w:hAnsi="Times New Roman" w:cs="Times New Roman"/>
          <w:color w:val="0D0D0D"/>
          <w:spacing w:val="0"/>
          <w:w w:val="100"/>
          <w:position w:val="0"/>
          <w:sz w:val="24"/>
          <w:szCs w:val="24"/>
        </w:rPr>
        <w:t>59,055,209</w:t>
      </w:r>
      <w:r>
        <w:rPr>
          <w:color w:val="0D0D0D"/>
          <w:spacing w:val="0"/>
          <w:w w:val="100"/>
          <w:position w:val="0"/>
        </w:rPr>
        <w:t>股，占公司当前总股本比例为</w:t>
      </w:r>
      <w:r>
        <w:rPr>
          <w:rFonts w:ascii="Times New Roman" w:eastAsia="Times New Roman" w:hAnsi="Times New Roman" w:cs="Times New Roman"/>
          <w:color w:val="0D0D0D"/>
          <w:spacing w:val="0"/>
          <w:w w:val="100"/>
          <w:position w:val="0"/>
          <w:sz w:val="24"/>
          <w:szCs w:val="24"/>
        </w:rPr>
        <w:t>13.50%</w:t>
      </w:r>
      <w:r>
        <w:rPr>
          <w:color w:val="0D0D0D"/>
          <w:spacing w:val="0"/>
          <w:w w:val="100"/>
          <w:position w:val="0"/>
        </w:rPr>
        <w:t>,为公司第二大股东，孙屹峥先生之妻 张菀女士为第一大股东，孙屹峥、张菀夫妇仍为公司控股股东、实际控制人。具体内容详见 公司于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19</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26</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4</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7</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4</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7</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11</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12</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19</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12</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23</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12</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 xml:space="preserve">24 </w:t>
      </w:r>
      <w:r>
        <w:rPr>
          <w:color w:val="0D0D0D"/>
          <w:spacing w:val="0"/>
          <w:w w:val="100"/>
          <w:position w:val="0"/>
        </w:rPr>
        <w:t>日在巨潮资讯网披露的相关公告（公告编号:</w:t>
      </w:r>
      <w:r>
        <w:rPr>
          <w:rFonts w:ascii="Times New Roman" w:eastAsia="Times New Roman" w:hAnsi="Times New Roman" w:cs="Times New Roman"/>
          <w:color w:val="0D0D0D"/>
          <w:spacing w:val="0"/>
          <w:w w:val="100"/>
          <w:position w:val="0"/>
          <w:sz w:val="24"/>
          <w:szCs w:val="24"/>
        </w:rPr>
        <w:t>2020-029</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2020-031</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2020-038</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2020-051</w:t>
      </w:r>
      <w:r>
        <w:rPr>
          <w:color w:val="0D0D0D"/>
          <w:spacing w:val="0"/>
          <w:w w:val="100"/>
          <w:position w:val="0"/>
        </w:rPr>
        <w:t xml:space="preserve">、 </w:t>
      </w:r>
      <w:r>
        <w:rPr>
          <w:rFonts w:ascii="Times New Roman" w:eastAsia="Times New Roman" w:hAnsi="Times New Roman" w:cs="Times New Roman"/>
          <w:color w:val="0D0D0D"/>
          <w:spacing w:val="0"/>
          <w:w w:val="100"/>
          <w:position w:val="0"/>
          <w:sz w:val="24"/>
          <w:szCs w:val="24"/>
        </w:rPr>
        <w:t>2020-054</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2020-081</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2020-082</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2020-086</w:t>
      </w:r>
      <w:r>
        <w:rPr>
          <w:color w:val="0D0D0D"/>
          <w:spacing w:val="0"/>
          <w:w w:val="100"/>
          <w:position w:val="0"/>
        </w:rPr>
        <w:t>）。</w:t>
      </w:r>
    </w:p>
    <w:p>
      <w:pPr>
        <w:pStyle w:val="Style25"/>
        <w:keepNext w:val="0"/>
        <w:keepLines w:val="0"/>
        <w:widowControl w:val="0"/>
        <w:shd w:val="clear" w:color="auto" w:fill="auto"/>
        <w:tabs>
          <w:tab w:pos="862" w:val="left"/>
        </w:tabs>
        <w:bidi w:val="0"/>
        <w:spacing w:before="0" w:after="0" w:line="408" w:lineRule="auto"/>
        <w:ind w:left="0" w:right="0" w:firstLine="500"/>
        <w:jc w:val="both"/>
      </w:pPr>
      <w:bookmarkStart w:id="450" w:name="bookmark450"/>
      <w:r>
        <w:rPr>
          <w:rFonts w:ascii="Times New Roman" w:eastAsia="Times New Roman" w:hAnsi="Times New Roman" w:cs="Times New Roman"/>
          <w:b/>
          <w:bCs/>
          <w:color w:val="0D0D0D"/>
          <w:spacing w:val="0"/>
          <w:w w:val="100"/>
          <w:position w:val="0"/>
          <w:sz w:val="24"/>
          <w:szCs w:val="24"/>
        </w:rPr>
        <w:t>2</w:t>
      </w:r>
      <w:bookmarkEnd w:id="450"/>
      <w:r>
        <w:rPr>
          <w:b/>
          <w:bCs/>
          <w:color w:val="0D0D0D"/>
          <w:spacing w:val="0"/>
          <w:w w:val="100"/>
          <w:position w:val="0"/>
        </w:rPr>
        <w:t>、</w:t>
        <w:tab/>
        <w:t>持股</w:t>
      </w:r>
      <w:r>
        <w:rPr>
          <w:rFonts w:ascii="Times New Roman" w:eastAsia="Times New Roman" w:hAnsi="Times New Roman" w:cs="Times New Roman"/>
          <w:b/>
          <w:bCs/>
          <w:color w:val="0D0D0D"/>
          <w:spacing w:val="0"/>
          <w:w w:val="100"/>
          <w:position w:val="0"/>
          <w:sz w:val="24"/>
          <w:szCs w:val="24"/>
        </w:rPr>
        <w:t>5%</w:t>
      </w:r>
      <w:r>
        <w:rPr>
          <w:b/>
          <w:bCs/>
          <w:color w:val="0D0D0D"/>
          <w:spacing w:val="0"/>
          <w:w w:val="100"/>
          <w:position w:val="0"/>
        </w:rPr>
        <w:t>以上股东上海亨升减持计划实施情况</w:t>
      </w:r>
    </w:p>
    <w:p>
      <w:pPr>
        <w:pStyle w:val="Style25"/>
        <w:keepNext w:val="0"/>
        <w:keepLines w:val="0"/>
        <w:widowControl w:val="0"/>
        <w:shd w:val="clear" w:color="auto" w:fill="auto"/>
        <w:bidi w:val="0"/>
        <w:spacing w:before="0" w:after="0" w:line="469" w:lineRule="exact"/>
        <w:ind w:left="0" w:right="0" w:firstLine="500"/>
        <w:jc w:val="both"/>
      </w:pP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3</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27</w:t>
      </w:r>
      <w:r>
        <w:rPr>
          <w:color w:val="0D0D0D"/>
          <w:spacing w:val="0"/>
          <w:w w:val="100"/>
          <w:position w:val="0"/>
        </w:rPr>
        <w:t>日，公司持股</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以上股东上海亨升投资管理有限公司（以下简称</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上海亨升</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 向公司提出股份减持计划，公司于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3</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28</w:t>
      </w:r>
      <w:r>
        <w:rPr>
          <w:color w:val="0D0D0D"/>
          <w:spacing w:val="0"/>
          <w:w w:val="100"/>
          <w:position w:val="0"/>
        </w:rPr>
        <w:t>日披露了《关于股东上海亨升减持股份的预披 露公告》（公告编号：</w:t>
      </w:r>
      <w:r>
        <w:rPr>
          <w:rFonts w:ascii="Times New Roman" w:eastAsia="Times New Roman" w:hAnsi="Times New Roman" w:cs="Times New Roman"/>
          <w:color w:val="0D0D0D"/>
          <w:spacing w:val="0"/>
          <w:w w:val="100"/>
          <w:position w:val="0"/>
          <w:sz w:val="24"/>
          <w:szCs w:val="24"/>
        </w:rPr>
        <w:t>2020-008</w:t>
      </w:r>
      <w:r>
        <w:rPr>
          <w:color w:val="0D0D0D"/>
          <w:spacing w:val="0"/>
          <w:w w:val="100"/>
          <w:position w:val="0"/>
        </w:rPr>
        <w:t>）。</w:t>
      </w:r>
    </w:p>
    <w:p>
      <w:pPr>
        <w:pStyle w:val="Style25"/>
        <w:keepNext w:val="0"/>
        <w:keepLines w:val="0"/>
        <w:widowControl w:val="0"/>
        <w:shd w:val="clear" w:color="auto" w:fill="auto"/>
        <w:bidi w:val="0"/>
        <w:spacing w:before="0" w:after="200" w:line="469" w:lineRule="exact"/>
        <w:ind w:left="0" w:right="0" w:firstLine="500"/>
        <w:jc w:val="both"/>
      </w:pPr>
      <w:r>
        <w:rPr>
          <w:color w:val="0D0D0D"/>
          <w:spacing w:val="0"/>
          <w:w w:val="100"/>
          <w:position w:val="0"/>
        </w:rPr>
        <w:t>自</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7</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8</w:t>
      </w:r>
      <w:r>
        <w:rPr>
          <w:color w:val="0D0D0D"/>
          <w:spacing w:val="0"/>
          <w:w w:val="100"/>
          <w:position w:val="0"/>
        </w:rPr>
        <w:t>日至</w:t>
      </w:r>
      <w:r>
        <w:rPr>
          <w:rFonts w:ascii="Times New Roman" w:eastAsia="Times New Roman" w:hAnsi="Times New Roman" w:cs="Times New Roman"/>
          <w:color w:val="0D0D0D"/>
          <w:spacing w:val="0"/>
          <w:w w:val="100"/>
          <w:position w:val="0"/>
          <w:sz w:val="24"/>
          <w:szCs w:val="24"/>
        </w:rPr>
        <w:t>7</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16</w:t>
      </w:r>
      <w:r>
        <w:rPr>
          <w:color w:val="0D0D0D"/>
          <w:spacing w:val="0"/>
          <w:w w:val="100"/>
          <w:position w:val="0"/>
        </w:rPr>
        <w:t>日期间，上海亨升累计减持</w:t>
      </w:r>
      <w:r>
        <w:rPr>
          <w:rFonts w:ascii="Times New Roman" w:eastAsia="Times New Roman" w:hAnsi="Times New Roman" w:cs="Times New Roman"/>
          <w:color w:val="0D0D0D"/>
          <w:spacing w:val="0"/>
          <w:w w:val="100"/>
          <w:position w:val="0"/>
          <w:sz w:val="24"/>
          <w:szCs w:val="24"/>
        </w:rPr>
        <w:t>4,300,000</w:t>
      </w:r>
      <w:r>
        <w:rPr>
          <w:color w:val="0D0D0D"/>
          <w:spacing w:val="0"/>
          <w:w w:val="100"/>
          <w:position w:val="0"/>
        </w:rPr>
        <w:t>股公司股份，占公司当前总 股本的</w:t>
      </w:r>
      <w:r>
        <w:rPr>
          <w:rFonts w:ascii="Times New Roman" w:eastAsia="Times New Roman" w:hAnsi="Times New Roman" w:cs="Times New Roman"/>
          <w:color w:val="0D0D0D"/>
          <w:spacing w:val="0"/>
          <w:w w:val="100"/>
          <w:position w:val="0"/>
          <w:sz w:val="24"/>
          <w:szCs w:val="24"/>
        </w:rPr>
        <w:t>0.98%</w:t>
      </w:r>
      <w:r>
        <w:rPr>
          <w:color w:val="0D0D0D"/>
          <w:spacing w:val="0"/>
          <w:w w:val="100"/>
          <w:position w:val="0"/>
        </w:rPr>
        <w:t>,截止</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7</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16</w:t>
      </w:r>
      <w:r>
        <w:rPr>
          <w:color w:val="0D0D0D"/>
          <w:spacing w:val="0"/>
          <w:w w:val="100"/>
          <w:position w:val="0"/>
        </w:rPr>
        <w:t xml:space="preserve">日，上海亨升本次股份减持计划已实施完毕。上海亨升严格 </w:t>
      </w:r>
      <w:r>
        <w:rPr>
          <w:color w:val="0D0D0D"/>
          <w:spacing w:val="0"/>
          <w:w w:val="100"/>
          <w:position w:val="0"/>
        </w:rPr>
        <w:t>按照有关法律法规的规定实施减持，并按规定履行了减持进展情况、简式权益变动等有关公 告的披露义务。本次减持后，上海亨升持有公司</w:t>
      </w:r>
      <w:r>
        <w:rPr>
          <w:rFonts w:ascii="Times New Roman" w:eastAsia="Times New Roman" w:hAnsi="Times New Roman" w:cs="Times New Roman"/>
          <w:color w:val="0D0D0D"/>
          <w:spacing w:val="0"/>
          <w:w w:val="100"/>
          <w:position w:val="0"/>
          <w:sz w:val="24"/>
          <w:szCs w:val="24"/>
        </w:rPr>
        <w:t>21,212,500</w:t>
      </w:r>
      <w:r>
        <w:rPr>
          <w:color w:val="0D0D0D"/>
          <w:spacing w:val="0"/>
          <w:w w:val="100"/>
          <w:position w:val="0"/>
        </w:rPr>
        <w:t>股，占公司当前总股本比例为</w:t>
      </w:r>
      <w:r>
        <w:rPr>
          <w:rFonts w:ascii="Times New Roman" w:eastAsia="Times New Roman" w:hAnsi="Times New Roman" w:cs="Times New Roman"/>
          <w:color w:val="0D0D0D"/>
          <w:spacing w:val="0"/>
          <w:w w:val="100"/>
          <w:position w:val="0"/>
          <w:sz w:val="24"/>
          <w:szCs w:val="24"/>
        </w:rPr>
        <w:t>4.85%</w:t>
      </w:r>
      <w:r>
        <w:rPr>
          <w:color w:val="0D0D0D"/>
          <w:spacing w:val="0"/>
          <w:w w:val="100"/>
          <w:position w:val="0"/>
        </w:rPr>
        <w:t>， 不再为持有公司</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以上股份的股东。具体内容详见公司于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23</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7</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10</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7</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 xml:space="preserve">17 </w:t>
      </w:r>
      <w:r>
        <w:rPr>
          <w:color w:val="0D0D0D"/>
          <w:spacing w:val="0"/>
          <w:w w:val="100"/>
          <w:position w:val="0"/>
        </w:rPr>
        <w:t>日在巨潮资讯网披露的相关公告（公告编号：</w:t>
      </w:r>
      <w:r>
        <w:rPr>
          <w:rFonts w:ascii="Times New Roman" w:eastAsia="Times New Roman" w:hAnsi="Times New Roman" w:cs="Times New Roman"/>
          <w:color w:val="0D0D0D"/>
          <w:spacing w:val="0"/>
          <w:w w:val="100"/>
          <w:position w:val="0"/>
          <w:sz w:val="24"/>
          <w:szCs w:val="24"/>
        </w:rPr>
        <w:t>2020-046</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2020-053</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 xml:space="preserve">2020-055 </w:t>
      </w:r>
      <w:r>
        <w:rPr>
          <w:color w:val="0D0D0D"/>
          <w:spacing w:val="0"/>
          <w:w w:val="100"/>
          <w:position w:val="0"/>
        </w:rPr>
        <w:t>）。</w:t>
      </w:r>
    </w:p>
    <w:p>
      <w:pPr>
        <w:pStyle w:val="Style25"/>
        <w:keepNext w:val="0"/>
        <w:keepLines w:val="0"/>
        <w:widowControl w:val="0"/>
        <w:shd w:val="clear" w:color="auto" w:fill="auto"/>
        <w:bidi w:val="0"/>
        <w:spacing w:before="0" w:after="0" w:line="408" w:lineRule="auto"/>
        <w:ind w:left="0" w:right="0" w:firstLine="500"/>
        <w:jc w:val="both"/>
      </w:pPr>
      <w:bookmarkStart w:id="451" w:name="bookmark451"/>
      <w:r>
        <w:rPr>
          <w:rFonts w:ascii="Times New Roman" w:eastAsia="Times New Roman" w:hAnsi="Times New Roman" w:cs="Times New Roman"/>
          <w:b/>
          <w:bCs/>
          <w:color w:val="0D0D0D"/>
          <w:spacing w:val="0"/>
          <w:w w:val="100"/>
          <w:position w:val="0"/>
          <w:sz w:val="24"/>
          <w:szCs w:val="24"/>
        </w:rPr>
        <w:t>3</w:t>
      </w:r>
      <w:bookmarkEnd w:id="451"/>
      <w:r>
        <w:rPr>
          <w:b/>
          <w:bCs/>
          <w:color w:val="0D0D0D"/>
          <w:spacing w:val="0"/>
          <w:w w:val="100"/>
          <w:position w:val="0"/>
        </w:rPr>
        <w:t>、部分高管减持计划实施情况</w:t>
      </w:r>
    </w:p>
    <w:p>
      <w:pPr>
        <w:pStyle w:val="Style25"/>
        <w:keepNext w:val="0"/>
        <w:keepLines w:val="0"/>
        <w:widowControl w:val="0"/>
        <w:shd w:val="clear" w:color="auto" w:fill="auto"/>
        <w:bidi w:val="0"/>
        <w:spacing w:before="0" w:after="0" w:line="469" w:lineRule="exact"/>
        <w:ind w:left="0" w:right="0" w:firstLine="500"/>
        <w:jc w:val="both"/>
      </w:pP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3</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27</w:t>
      </w:r>
      <w:r>
        <w:rPr>
          <w:color w:val="0D0D0D"/>
          <w:spacing w:val="0"/>
          <w:w w:val="100"/>
          <w:position w:val="0"/>
        </w:rPr>
        <w:t>日，公司高管黄建军、王倩分别向公司提出股份减持计划，公司于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 xml:space="preserve">3 </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28</w:t>
      </w:r>
      <w:r>
        <w:rPr>
          <w:color w:val="0D0D0D"/>
          <w:spacing w:val="0"/>
          <w:w w:val="100"/>
          <w:position w:val="0"/>
        </w:rPr>
        <w:t>日披露了《关于部分高级管理人员减持股份的预披露公告》（公告编号：</w:t>
      </w:r>
      <w:r>
        <w:rPr>
          <w:rFonts w:ascii="Times New Roman" w:eastAsia="Times New Roman" w:hAnsi="Times New Roman" w:cs="Times New Roman"/>
          <w:color w:val="0D0D0D"/>
          <w:spacing w:val="0"/>
          <w:w w:val="100"/>
          <w:position w:val="0"/>
          <w:sz w:val="24"/>
          <w:szCs w:val="24"/>
        </w:rPr>
        <w:t>2020-009</w:t>
      </w:r>
      <w:r>
        <w:rPr>
          <w:color w:val="0D0D0D"/>
          <w:spacing w:val="0"/>
          <w:w w:val="100"/>
          <w:position w:val="0"/>
        </w:rPr>
        <w:t>）。</w:t>
      </w:r>
    </w:p>
    <w:p>
      <w:pPr>
        <w:pStyle w:val="Style25"/>
        <w:keepNext w:val="0"/>
        <w:keepLines w:val="0"/>
        <w:widowControl w:val="0"/>
        <w:shd w:val="clear" w:color="auto" w:fill="auto"/>
        <w:bidi w:val="0"/>
        <w:spacing w:before="0" w:after="0" w:line="469" w:lineRule="exact"/>
        <w:ind w:left="0" w:right="0" w:firstLine="500"/>
        <w:jc w:val="both"/>
      </w:pP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10</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20</w:t>
      </w:r>
      <w:r>
        <w:rPr>
          <w:color w:val="0D0D0D"/>
          <w:spacing w:val="0"/>
          <w:w w:val="100"/>
          <w:position w:val="0"/>
        </w:rPr>
        <w:t>日，黄建军先生、王倩先生本次股份减持计划时间区间已届满。黄建军先 生未实施减持，在减持计划时间区间内减持数量为零。王倩先生在</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9</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23</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-9</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29</w:t>
      </w:r>
      <w:r>
        <w:rPr>
          <w:color w:val="0D0D0D"/>
          <w:spacing w:val="0"/>
          <w:w w:val="100"/>
          <w:position w:val="0"/>
        </w:rPr>
        <w:t>日期 间累计减持</w:t>
      </w:r>
      <w:r>
        <w:rPr>
          <w:rFonts w:ascii="Times New Roman" w:eastAsia="Times New Roman" w:hAnsi="Times New Roman" w:cs="Times New Roman"/>
          <w:color w:val="0D0D0D"/>
          <w:spacing w:val="0"/>
          <w:w w:val="100"/>
          <w:position w:val="0"/>
          <w:sz w:val="24"/>
          <w:szCs w:val="24"/>
        </w:rPr>
        <w:t>75,000</w:t>
      </w:r>
      <w:r>
        <w:rPr>
          <w:color w:val="0D0D0D"/>
          <w:spacing w:val="0"/>
          <w:w w:val="100"/>
          <w:position w:val="0"/>
        </w:rPr>
        <w:t>股，占公司股份总额的</w:t>
      </w:r>
      <w:r>
        <w:rPr>
          <w:rFonts w:ascii="Times New Roman" w:eastAsia="Times New Roman" w:hAnsi="Times New Roman" w:cs="Times New Roman"/>
          <w:color w:val="0D0D0D"/>
          <w:spacing w:val="0"/>
          <w:w w:val="100"/>
          <w:position w:val="0"/>
          <w:sz w:val="24"/>
          <w:szCs w:val="24"/>
        </w:rPr>
        <w:t>0.0171%</w:t>
      </w:r>
      <w:r>
        <w:rPr>
          <w:color w:val="0D0D0D"/>
          <w:spacing w:val="0"/>
          <w:w w:val="100"/>
          <w:position w:val="0"/>
        </w:rPr>
        <w:t>,本次减持后，王倩先生持有公司</w:t>
      </w:r>
      <w:r>
        <w:rPr>
          <w:rFonts w:ascii="Times New Roman" w:eastAsia="Times New Roman" w:hAnsi="Times New Roman" w:cs="Times New Roman"/>
          <w:color w:val="0D0D0D"/>
          <w:spacing w:val="0"/>
          <w:w w:val="100"/>
          <w:position w:val="0"/>
          <w:sz w:val="24"/>
          <w:szCs w:val="24"/>
        </w:rPr>
        <w:t xml:space="preserve">1,560,000 </w:t>
      </w:r>
      <w:r>
        <w:rPr>
          <w:color w:val="0D0D0D"/>
          <w:spacing w:val="0"/>
          <w:w w:val="100"/>
          <w:position w:val="0"/>
        </w:rPr>
        <w:t>股，占公司当前总股本比例为</w:t>
      </w:r>
      <w:r>
        <w:rPr>
          <w:rFonts w:ascii="Times New Roman" w:eastAsia="Times New Roman" w:hAnsi="Times New Roman" w:cs="Times New Roman"/>
          <w:color w:val="0D0D0D"/>
          <w:spacing w:val="0"/>
          <w:w w:val="100"/>
          <w:position w:val="0"/>
          <w:sz w:val="24"/>
          <w:szCs w:val="24"/>
        </w:rPr>
        <w:t>0.3566%</w:t>
      </w:r>
      <w:r>
        <w:rPr>
          <w:color w:val="0D0D0D"/>
          <w:spacing w:val="0"/>
          <w:w w:val="100"/>
          <w:position w:val="0"/>
        </w:rPr>
        <w:t>。具体内容详见公司于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10</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21</w:t>
      </w:r>
      <w:r>
        <w:rPr>
          <w:color w:val="0D0D0D"/>
          <w:spacing w:val="0"/>
          <w:w w:val="100"/>
          <w:position w:val="0"/>
        </w:rPr>
        <w:t>日在巨潮资讯网披 露的《关于高级管理人员股份减持计划期限届满暨实施进展公告》（公告编号：</w:t>
      </w:r>
      <w:r>
        <w:rPr>
          <w:rFonts w:ascii="Times New Roman" w:eastAsia="Times New Roman" w:hAnsi="Times New Roman" w:cs="Times New Roman"/>
          <w:color w:val="0D0D0D"/>
          <w:spacing w:val="0"/>
          <w:w w:val="100"/>
          <w:position w:val="0"/>
          <w:sz w:val="24"/>
          <w:szCs w:val="24"/>
        </w:rPr>
        <w:t>2020-068</w:t>
      </w:r>
      <w:r>
        <w:rPr>
          <w:color w:val="0D0D0D"/>
          <w:spacing w:val="0"/>
          <w:w w:val="100"/>
          <w:position w:val="0"/>
        </w:rPr>
        <w:t>）。</w:t>
      </w:r>
    </w:p>
    <w:p>
      <w:pPr>
        <w:pStyle w:val="Style25"/>
        <w:keepNext w:val="0"/>
        <w:keepLines w:val="0"/>
        <w:widowControl w:val="0"/>
        <w:shd w:val="clear" w:color="auto" w:fill="auto"/>
        <w:bidi w:val="0"/>
        <w:spacing w:before="0" w:after="240" w:line="470" w:lineRule="exact"/>
        <w:ind w:left="0" w:right="0" w:firstLine="500"/>
        <w:jc w:val="left"/>
      </w:pPr>
      <w:bookmarkStart w:id="452" w:name="bookmark452"/>
      <w:r>
        <w:rPr>
          <w:b/>
          <w:bCs/>
          <w:color w:val="0D0D0D"/>
          <w:spacing w:val="0"/>
          <w:w w:val="100"/>
          <w:position w:val="0"/>
        </w:rPr>
        <w:t>（</w:t>
      </w:r>
      <w:bookmarkEnd w:id="452"/>
      <w:r>
        <w:rPr>
          <w:b/>
          <w:bCs/>
          <w:color w:val="0D0D0D"/>
          <w:spacing w:val="0"/>
          <w:w w:val="100"/>
          <w:position w:val="0"/>
        </w:rPr>
        <w:t>四）已披露的项目进展情况</w:t>
      </w:r>
    </w:p>
    <w:p>
      <w:pPr>
        <w:pStyle w:val="Style25"/>
        <w:keepNext w:val="0"/>
        <w:keepLines w:val="0"/>
        <w:widowControl w:val="0"/>
        <w:shd w:val="clear" w:color="auto" w:fill="auto"/>
        <w:tabs>
          <w:tab w:pos="870" w:val="left"/>
        </w:tabs>
        <w:bidi w:val="0"/>
        <w:spacing w:before="0" w:after="0" w:line="410" w:lineRule="auto"/>
        <w:ind w:left="0" w:right="0" w:firstLine="500"/>
        <w:jc w:val="left"/>
      </w:pPr>
      <w:bookmarkStart w:id="453" w:name="bookmark453"/>
      <w:r>
        <w:rPr>
          <w:rFonts w:ascii="Times New Roman" w:eastAsia="Times New Roman" w:hAnsi="Times New Roman" w:cs="Times New Roman"/>
          <w:b/>
          <w:bCs/>
          <w:color w:val="0D0D0D"/>
          <w:spacing w:val="0"/>
          <w:w w:val="100"/>
          <w:position w:val="0"/>
          <w:sz w:val="24"/>
          <w:szCs w:val="24"/>
        </w:rPr>
        <w:t>1</w:t>
      </w:r>
      <w:bookmarkEnd w:id="453"/>
      <w:r>
        <w:rPr>
          <w:b/>
          <w:bCs/>
          <w:color w:val="0D0D0D"/>
          <w:spacing w:val="0"/>
          <w:w w:val="100"/>
          <w:position w:val="0"/>
        </w:rPr>
        <w:t>、</w:t>
        <w:tab/>
        <w:t>中标长三角（合肥）数字科技中心项目进展情况</w:t>
      </w:r>
    </w:p>
    <w:p>
      <w:pPr>
        <w:pStyle w:val="Style25"/>
        <w:keepNext w:val="0"/>
        <w:keepLines w:val="0"/>
        <w:widowControl w:val="0"/>
        <w:shd w:val="clear" w:color="auto" w:fill="auto"/>
        <w:bidi w:val="0"/>
        <w:spacing w:before="0" w:after="0" w:line="470" w:lineRule="exact"/>
        <w:ind w:left="0" w:right="0" w:firstLine="50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日，公司披露了《关于全资子公司为长三角（合肥）数字科技中心项目一 期机电工程第一中标候选人的提示性公告》（公告编号：</w:t>
      </w:r>
      <w:r>
        <w:rPr>
          <w:rFonts w:ascii="Times New Roman" w:eastAsia="Times New Roman" w:hAnsi="Times New Roman" w:cs="Times New Roman"/>
          <w:color w:val="000000"/>
          <w:spacing w:val="0"/>
          <w:w w:val="100"/>
          <w:position w:val="0"/>
          <w:sz w:val="24"/>
          <w:szCs w:val="24"/>
        </w:rPr>
        <w:t>2020-079</w:t>
      </w:r>
      <w:r>
        <w:rPr>
          <w:color w:val="000000"/>
          <w:spacing w:val="0"/>
          <w:w w:val="100"/>
          <w:position w:val="0"/>
        </w:rPr>
        <w:t>）,公司全资子公司智能 工程于</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14</w:t>
      </w:r>
      <w:r>
        <w:rPr>
          <w:color w:val="000000"/>
          <w:spacing w:val="0"/>
          <w:w w:val="100"/>
          <w:position w:val="0"/>
        </w:rPr>
        <w:t>日取得该项目的中标通知书，公司于</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15</w:t>
      </w:r>
      <w:r>
        <w:rPr>
          <w:color w:val="000000"/>
          <w:spacing w:val="0"/>
          <w:w w:val="100"/>
          <w:position w:val="0"/>
        </w:rPr>
        <w:t>日披露了《关于全资子公司中标长 三角（合肥）数字科技中心项目一期机电工程的公告》（公告编号：</w:t>
      </w:r>
      <w:r>
        <w:rPr>
          <w:rFonts w:ascii="Times New Roman" w:eastAsia="Times New Roman" w:hAnsi="Times New Roman" w:cs="Times New Roman"/>
          <w:color w:val="000000"/>
          <w:spacing w:val="0"/>
          <w:w w:val="100"/>
          <w:position w:val="0"/>
          <w:sz w:val="24"/>
          <w:szCs w:val="24"/>
        </w:rPr>
        <w:t>2020-080</w:t>
      </w:r>
      <w:r>
        <w:rPr>
          <w:color w:val="000000"/>
          <w:spacing w:val="0"/>
          <w:w w:val="100"/>
          <w:position w:val="0"/>
        </w:rPr>
        <w:t>）。</w:t>
      </w:r>
    </w:p>
    <w:p>
      <w:pPr>
        <w:pStyle w:val="Style25"/>
        <w:keepNext w:val="0"/>
        <w:keepLines w:val="0"/>
        <w:widowControl w:val="0"/>
        <w:shd w:val="clear" w:color="auto" w:fill="auto"/>
        <w:bidi w:val="0"/>
        <w:spacing w:before="0" w:after="200" w:line="470" w:lineRule="exact"/>
        <w:ind w:left="0" w:right="0" w:firstLine="500"/>
        <w:jc w:val="both"/>
      </w:pPr>
      <w:r>
        <w:rPr>
          <w:color w:val="000000"/>
          <w:spacing w:val="0"/>
          <w:w w:val="100"/>
          <w:position w:val="0"/>
        </w:rPr>
        <w:t>截至本公告披露日，智能工程与长三角（合肥）数字科技有限公司已订立正式合同，公 司已于</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23</w:t>
      </w:r>
      <w:r>
        <w:rPr>
          <w:color w:val="000000"/>
          <w:spacing w:val="0"/>
          <w:w w:val="100"/>
          <w:position w:val="0"/>
        </w:rPr>
        <w:t>日披露了《关于全资子公司中标长三角（合肥）数字科技中心项目一期机 电工程的进展公告》（公告编号：</w:t>
      </w:r>
      <w:r>
        <w:rPr>
          <w:rFonts w:ascii="Times New Roman" w:eastAsia="Times New Roman" w:hAnsi="Times New Roman" w:cs="Times New Roman"/>
          <w:color w:val="000000"/>
          <w:spacing w:val="0"/>
          <w:w w:val="100"/>
          <w:position w:val="0"/>
          <w:sz w:val="24"/>
          <w:szCs w:val="24"/>
        </w:rPr>
        <w:t>2021-009</w:t>
      </w:r>
      <w:r>
        <w:rPr>
          <w:color w:val="000000"/>
          <w:spacing w:val="0"/>
          <w:w w:val="100"/>
          <w:position w:val="0"/>
        </w:rPr>
        <w:t>）。</w:t>
      </w:r>
    </w:p>
    <w:p>
      <w:pPr>
        <w:pStyle w:val="Style25"/>
        <w:keepNext w:val="0"/>
        <w:keepLines w:val="0"/>
        <w:widowControl w:val="0"/>
        <w:shd w:val="clear" w:color="auto" w:fill="auto"/>
        <w:tabs>
          <w:tab w:pos="870" w:val="left"/>
        </w:tabs>
        <w:bidi w:val="0"/>
        <w:spacing w:before="0" w:after="0" w:line="410" w:lineRule="auto"/>
        <w:ind w:left="0" w:right="0" w:firstLine="500"/>
        <w:jc w:val="left"/>
      </w:pPr>
      <w:bookmarkStart w:id="454" w:name="bookmark454"/>
      <w:r>
        <w:rPr>
          <w:rFonts w:ascii="Times New Roman" w:eastAsia="Times New Roman" w:hAnsi="Times New Roman" w:cs="Times New Roman"/>
          <w:b/>
          <w:bCs/>
          <w:color w:val="0D0D0D"/>
          <w:spacing w:val="0"/>
          <w:w w:val="100"/>
          <w:position w:val="0"/>
          <w:sz w:val="24"/>
          <w:szCs w:val="24"/>
        </w:rPr>
        <w:t>2</w:t>
      </w:r>
      <w:bookmarkEnd w:id="454"/>
      <w:r>
        <w:rPr>
          <w:b/>
          <w:bCs/>
          <w:color w:val="0D0D0D"/>
          <w:spacing w:val="0"/>
          <w:w w:val="100"/>
          <w:position w:val="0"/>
        </w:rPr>
        <w:t>、</w:t>
        <w:tab/>
        <w:t>马鞍山智能装备及大数据产业园一期数据中心项目进展情况</w:t>
      </w:r>
    </w:p>
    <w:p>
      <w:pPr>
        <w:pStyle w:val="Style25"/>
        <w:keepNext w:val="0"/>
        <w:keepLines w:val="0"/>
        <w:widowControl w:val="0"/>
        <w:shd w:val="clear" w:color="auto" w:fill="auto"/>
        <w:bidi w:val="0"/>
        <w:spacing w:before="0" w:after="0" w:line="470" w:lineRule="exact"/>
        <w:ind w:left="0" w:right="0" w:firstLine="500"/>
        <w:jc w:val="both"/>
      </w:pP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8</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日，公司披露了《关于全资子公司中标马鞍山智能装备及大数据产业园一期 数据中心项目的公告》（公告编号：</w:t>
      </w:r>
      <w:r>
        <w:rPr>
          <w:rFonts w:ascii="Times New Roman" w:eastAsia="Times New Roman" w:hAnsi="Times New Roman" w:cs="Times New Roman"/>
          <w:color w:val="0D0D0D"/>
          <w:spacing w:val="0"/>
          <w:w w:val="100"/>
          <w:position w:val="0"/>
          <w:sz w:val="24"/>
          <w:szCs w:val="24"/>
        </w:rPr>
        <w:t>2020-057</w:t>
      </w:r>
      <w:r>
        <w:rPr>
          <w:color w:val="0D0D0D"/>
          <w:spacing w:val="0"/>
          <w:w w:val="100"/>
          <w:position w:val="0"/>
        </w:rPr>
        <w:t>）</w:t>
      </w:r>
      <w:r>
        <w:rPr>
          <w:color w:val="0D0D0D"/>
          <w:spacing w:val="0"/>
          <w:w w:val="100"/>
          <w:position w:val="0"/>
        </w:rPr>
        <w:t>。公司全资子公司智能工程中标</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马鞍山智能 装备及大数据产业园一期数据中心区域机电工程</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w:t>
      </w:r>
    </w:p>
    <w:p>
      <w:pPr>
        <w:pStyle w:val="Style25"/>
        <w:keepNext w:val="0"/>
        <w:keepLines w:val="0"/>
        <w:widowControl w:val="0"/>
        <w:shd w:val="clear" w:color="auto" w:fill="auto"/>
        <w:bidi w:val="0"/>
        <w:spacing w:before="0" w:after="100" w:line="470" w:lineRule="exact"/>
        <w:ind w:left="0" w:right="0" w:firstLine="500"/>
        <w:jc w:val="both"/>
      </w:pP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8</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24</w:t>
      </w:r>
      <w:r>
        <w:rPr>
          <w:color w:val="0D0D0D"/>
          <w:spacing w:val="0"/>
          <w:w w:val="100"/>
          <w:position w:val="0"/>
        </w:rPr>
        <w:t>日，智能工程与中冶赛迪工程技术股份有限公司签署了正式合同，合同金额 合计</w:t>
      </w:r>
      <w:r>
        <w:rPr>
          <w:rFonts w:ascii="Times New Roman" w:eastAsia="Times New Roman" w:hAnsi="Times New Roman" w:cs="Times New Roman"/>
          <w:color w:val="0D0D0D"/>
          <w:spacing w:val="0"/>
          <w:w w:val="100"/>
          <w:position w:val="0"/>
          <w:sz w:val="24"/>
          <w:szCs w:val="24"/>
        </w:rPr>
        <w:t>136,605,790.31</w:t>
      </w:r>
      <w:r>
        <w:rPr>
          <w:color w:val="0D0D0D"/>
          <w:spacing w:val="0"/>
          <w:w w:val="100"/>
          <w:position w:val="0"/>
        </w:rPr>
        <w:t>元。具体内容详见公司于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8</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26</w:t>
      </w:r>
      <w:r>
        <w:rPr>
          <w:color w:val="0D0D0D"/>
          <w:spacing w:val="0"/>
          <w:w w:val="100"/>
          <w:position w:val="0"/>
        </w:rPr>
        <w:t xml:space="preserve">日在巨潮资讯网披露的《关于全资 子公司中标马鞍山智能装备及大数据产业园一期数据中心项目的进展公告》（公告编号： </w:t>
      </w:r>
      <w:r>
        <w:rPr>
          <w:rFonts w:ascii="Times New Roman" w:eastAsia="Times New Roman" w:hAnsi="Times New Roman" w:cs="Times New Roman"/>
          <w:color w:val="0D0D0D"/>
          <w:spacing w:val="0"/>
          <w:w w:val="100"/>
          <w:position w:val="0"/>
          <w:sz w:val="24"/>
          <w:szCs w:val="24"/>
        </w:rPr>
        <w:t>2020-060</w:t>
      </w:r>
      <w:r>
        <w:rPr>
          <w:color w:val="0D0D0D"/>
          <w:spacing w:val="0"/>
          <w:w w:val="100"/>
          <w:position w:val="0"/>
        </w:rPr>
        <w:t>）。</w:t>
      </w:r>
    </w:p>
    <w:p>
      <w:pPr>
        <w:pStyle w:val="Style25"/>
        <w:keepNext w:val="0"/>
        <w:keepLines w:val="0"/>
        <w:widowControl w:val="0"/>
        <w:shd w:val="clear" w:color="auto" w:fill="auto"/>
        <w:bidi w:val="0"/>
        <w:spacing w:before="0" w:after="0" w:line="469" w:lineRule="exact"/>
        <w:ind w:left="0" w:right="0" w:firstLine="500"/>
        <w:jc w:val="both"/>
      </w:pPr>
      <w:r>
        <w:rPr>
          <w:color w:val="0D0D0D"/>
          <w:spacing w:val="0"/>
          <w:w w:val="100"/>
          <w:position w:val="0"/>
        </w:rPr>
        <w:t>项目已于</w:t>
      </w:r>
      <w:r>
        <w:rPr>
          <w:rFonts w:ascii="Times New Roman" w:eastAsia="Times New Roman" w:hAnsi="Times New Roman" w:cs="Times New Roman"/>
          <w:color w:val="0D0D0D"/>
          <w:spacing w:val="0"/>
          <w:w w:val="100"/>
          <w:position w:val="0"/>
          <w:sz w:val="24"/>
          <w:szCs w:val="24"/>
        </w:rPr>
        <w:t>10</w:t>
      </w:r>
      <w:r>
        <w:rPr>
          <w:color w:val="0D0D0D"/>
          <w:spacing w:val="0"/>
          <w:w w:val="100"/>
          <w:position w:val="0"/>
        </w:rPr>
        <w:t>月正式开工，截至本公告披露日，</w:t>
      </w:r>
      <w:r>
        <w:rPr>
          <w:color w:val="000000"/>
          <w:spacing w:val="0"/>
          <w:w w:val="100"/>
          <w:position w:val="0"/>
        </w:rPr>
        <w:t>累计收到工程进度款</w:t>
      </w:r>
      <w:r>
        <w:rPr>
          <w:rFonts w:ascii="Times New Roman" w:eastAsia="Times New Roman" w:hAnsi="Times New Roman" w:cs="Times New Roman"/>
          <w:color w:val="000000"/>
          <w:spacing w:val="0"/>
          <w:w w:val="100"/>
          <w:position w:val="0"/>
          <w:sz w:val="24"/>
          <w:szCs w:val="24"/>
        </w:rPr>
        <w:t>5,588.35</w:t>
      </w:r>
      <w:r>
        <w:rPr>
          <w:color w:val="000000"/>
          <w:spacing w:val="0"/>
          <w:w w:val="100"/>
          <w:position w:val="0"/>
        </w:rPr>
        <w:t>万元，二层标 准模块机房已完成基础装修施工，正在进行机电设备安装。项目正常履行中，</w:t>
      </w:r>
      <w:r>
        <w:rPr>
          <w:color w:val="0D0D0D"/>
          <w:spacing w:val="0"/>
          <w:w w:val="100"/>
          <w:position w:val="0"/>
        </w:rPr>
        <w:t>公司将根据有 关法律法规及时披露后续进展情况。</w:t>
      </w:r>
    </w:p>
    <w:p>
      <w:pPr>
        <w:pStyle w:val="Style25"/>
        <w:keepNext w:val="0"/>
        <w:keepLines w:val="0"/>
        <w:widowControl w:val="0"/>
        <w:shd w:val="clear" w:color="auto" w:fill="auto"/>
        <w:tabs>
          <w:tab w:pos="870" w:val="left"/>
        </w:tabs>
        <w:bidi w:val="0"/>
        <w:spacing w:before="0" w:after="0" w:line="469" w:lineRule="exact"/>
        <w:ind w:left="0" w:right="0" w:firstLine="500"/>
        <w:jc w:val="both"/>
      </w:pPr>
      <w:bookmarkStart w:id="455" w:name="bookmark455"/>
      <w:r>
        <w:rPr>
          <w:rFonts w:ascii="Times New Roman" w:eastAsia="Times New Roman" w:hAnsi="Times New Roman" w:cs="Times New Roman"/>
          <w:b/>
          <w:bCs/>
          <w:color w:val="0D0D0D"/>
          <w:spacing w:val="0"/>
          <w:w w:val="100"/>
          <w:position w:val="0"/>
          <w:sz w:val="24"/>
          <w:szCs w:val="24"/>
        </w:rPr>
        <w:t>3</w:t>
      </w:r>
      <w:bookmarkEnd w:id="455"/>
      <w:r>
        <w:rPr>
          <w:b/>
          <w:bCs/>
          <w:color w:val="0D0D0D"/>
          <w:spacing w:val="0"/>
          <w:w w:val="100"/>
          <w:position w:val="0"/>
        </w:rPr>
        <w:t>、</w:t>
        <w:tab/>
        <w:t>川西数据</w:t>
      </w:r>
      <w:r>
        <w:rPr>
          <w:rFonts w:ascii="Times New Roman" w:eastAsia="Times New Roman" w:hAnsi="Times New Roman" w:cs="Times New Roman"/>
          <w:b/>
          <w:bCs/>
          <w:color w:val="0D0D0D"/>
          <w:spacing w:val="0"/>
          <w:w w:val="100"/>
          <w:position w:val="0"/>
          <w:sz w:val="24"/>
          <w:szCs w:val="24"/>
        </w:rPr>
        <w:t>IDC</w:t>
      </w:r>
      <w:r>
        <w:rPr>
          <w:b/>
          <w:bCs/>
          <w:color w:val="0D0D0D"/>
          <w:spacing w:val="0"/>
          <w:w w:val="100"/>
          <w:position w:val="0"/>
        </w:rPr>
        <w:t>机房及配套设施建设项目（一期）进展情况</w:t>
      </w:r>
    </w:p>
    <w:p>
      <w:pPr>
        <w:pStyle w:val="Style25"/>
        <w:keepNext w:val="0"/>
        <w:keepLines w:val="0"/>
        <w:widowControl w:val="0"/>
        <w:shd w:val="clear" w:color="auto" w:fill="auto"/>
        <w:bidi w:val="0"/>
        <w:spacing w:before="0" w:after="0" w:line="469" w:lineRule="exact"/>
        <w:ind w:left="0" w:right="0" w:firstLine="500"/>
        <w:jc w:val="both"/>
      </w:pP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23</w:t>
      </w:r>
      <w:r>
        <w:rPr>
          <w:color w:val="0D0D0D"/>
          <w:spacing w:val="0"/>
          <w:w w:val="100"/>
          <w:position w:val="0"/>
        </w:rPr>
        <w:t>日，公司披露了《关于全资子公司中标川西数据</w:t>
      </w:r>
      <w:r>
        <w:rPr>
          <w:rFonts w:ascii="Times New Roman" w:eastAsia="Times New Roman" w:hAnsi="Times New Roman" w:cs="Times New Roman"/>
          <w:color w:val="0D0D0D"/>
          <w:spacing w:val="0"/>
          <w:w w:val="100"/>
          <w:position w:val="0"/>
          <w:sz w:val="24"/>
          <w:szCs w:val="24"/>
        </w:rPr>
        <w:t>IDC</w:t>
      </w:r>
      <w:r>
        <w:rPr>
          <w:color w:val="0D0D0D"/>
          <w:spacing w:val="0"/>
          <w:w w:val="100"/>
          <w:position w:val="0"/>
        </w:rPr>
        <w:t>机房及配套设施建设项 目的公告》（公告编号：</w:t>
      </w:r>
      <w:r>
        <w:rPr>
          <w:rFonts w:ascii="Times New Roman" w:eastAsia="Times New Roman" w:hAnsi="Times New Roman" w:cs="Times New Roman"/>
          <w:color w:val="0D0D0D"/>
          <w:spacing w:val="0"/>
          <w:w w:val="100"/>
          <w:position w:val="0"/>
          <w:sz w:val="24"/>
          <w:szCs w:val="24"/>
        </w:rPr>
        <w:t>2020-030</w:t>
      </w:r>
      <w:r>
        <w:rPr>
          <w:color w:val="0D0D0D"/>
          <w:spacing w:val="0"/>
          <w:w w:val="100"/>
          <w:position w:val="0"/>
        </w:rPr>
        <w:t>）。</w:t>
      </w:r>
    </w:p>
    <w:p>
      <w:pPr>
        <w:pStyle w:val="Style25"/>
        <w:keepNext w:val="0"/>
        <w:keepLines w:val="0"/>
        <w:widowControl w:val="0"/>
        <w:shd w:val="clear" w:color="auto" w:fill="auto"/>
        <w:bidi w:val="0"/>
        <w:spacing w:before="0" w:after="0" w:line="469" w:lineRule="exact"/>
        <w:ind w:left="0" w:right="0" w:firstLine="500"/>
        <w:jc w:val="both"/>
      </w:pP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月，公司全资子公司智能工程与四川川西数据产业有限公司签署了正式合同，合 同金额合计</w:t>
      </w:r>
      <w:r>
        <w:rPr>
          <w:rFonts w:ascii="Times New Roman" w:eastAsia="Times New Roman" w:hAnsi="Times New Roman" w:cs="Times New Roman"/>
          <w:color w:val="0D0D0D"/>
          <w:spacing w:val="0"/>
          <w:w w:val="100"/>
          <w:position w:val="0"/>
          <w:sz w:val="24"/>
          <w:szCs w:val="24"/>
        </w:rPr>
        <w:t>118,612,287.76</w:t>
      </w:r>
      <w:r>
        <w:rPr>
          <w:color w:val="0D0D0D"/>
          <w:spacing w:val="0"/>
          <w:w w:val="100"/>
          <w:position w:val="0"/>
        </w:rPr>
        <w:t>元。具体内容详见公司于</w:t>
      </w: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9</w:t>
      </w:r>
      <w:r>
        <w:rPr>
          <w:color w:val="0D0D0D"/>
          <w:spacing w:val="0"/>
          <w:w w:val="100"/>
          <w:position w:val="0"/>
        </w:rPr>
        <w:t>日在巨潮资讯网披露的《关于 全资子公司中标川西数据</w:t>
      </w:r>
      <w:r>
        <w:rPr>
          <w:rFonts w:ascii="Times New Roman" w:eastAsia="Times New Roman" w:hAnsi="Times New Roman" w:cs="Times New Roman"/>
          <w:color w:val="0D0D0D"/>
          <w:spacing w:val="0"/>
          <w:w w:val="100"/>
          <w:position w:val="0"/>
          <w:sz w:val="24"/>
          <w:szCs w:val="24"/>
        </w:rPr>
        <w:t>IDC</w:t>
      </w:r>
      <w:r>
        <w:rPr>
          <w:color w:val="0D0D0D"/>
          <w:spacing w:val="0"/>
          <w:w w:val="100"/>
          <w:position w:val="0"/>
        </w:rPr>
        <w:t>机房及配套设施建设项目的进展公告》（公告编号：</w:t>
      </w:r>
      <w:r>
        <w:rPr>
          <w:rFonts w:ascii="Times New Roman" w:eastAsia="Times New Roman" w:hAnsi="Times New Roman" w:cs="Times New Roman"/>
          <w:color w:val="0D0D0D"/>
          <w:spacing w:val="0"/>
          <w:w w:val="100"/>
          <w:position w:val="0"/>
          <w:sz w:val="24"/>
          <w:szCs w:val="24"/>
        </w:rPr>
        <w:t>2020-045</w:t>
      </w:r>
      <w:r>
        <w:rPr>
          <w:color w:val="0D0D0D"/>
          <w:spacing w:val="0"/>
          <w:w w:val="100"/>
          <w:position w:val="0"/>
        </w:rPr>
        <w:t>）。</w:t>
      </w:r>
    </w:p>
    <w:p>
      <w:pPr>
        <w:pStyle w:val="Style25"/>
        <w:keepNext w:val="0"/>
        <w:keepLines w:val="0"/>
        <w:widowControl w:val="0"/>
        <w:shd w:val="clear" w:color="auto" w:fill="auto"/>
        <w:bidi w:val="0"/>
        <w:spacing w:before="0" w:after="0" w:line="469" w:lineRule="exact"/>
        <w:ind w:left="0" w:right="0" w:firstLine="500"/>
        <w:jc w:val="both"/>
      </w:pPr>
      <w:r>
        <w:rPr>
          <w:color w:val="0D0D0D"/>
          <w:spacing w:val="0"/>
          <w:w w:val="100"/>
          <w:position w:val="0"/>
        </w:rPr>
        <w:t>截至本公告披露日，</w:t>
      </w:r>
      <w:r>
        <w:rPr>
          <w:color w:val="000000"/>
          <w:spacing w:val="0"/>
          <w:w w:val="100"/>
          <w:position w:val="0"/>
        </w:rPr>
        <w:t>累计收到工程进度款</w:t>
      </w:r>
      <w:r>
        <w:rPr>
          <w:rFonts w:ascii="Times New Roman" w:eastAsia="Times New Roman" w:hAnsi="Times New Roman" w:cs="Times New Roman"/>
          <w:color w:val="000000"/>
          <w:spacing w:val="0"/>
          <w:w w:val="100"/>
          <w:position w:val="0"/>
          <w:sz w:val="24"/>
          <w:szCs w:val="24"/>
        </w:rPr>
        <w:t>7,874.34</w:t>
      </w:r>
      <w:r>
        <w:rPr>
          <w:color w:val="000000"/>
          <w:spacing w:val="0"/>
          <w:w w:val="100"/>
          <w:position w:val="0"/>
        </w:rPr>
        <w:t xml:space="preserve">万元，累计施工进度约为总体工程量的 </w:t>
      </w:r>
      <w:r>
        <w:rPr>
          <w:rFonts w:ascii="Times New Roman" w:eastAsia="Times New Roman" w:hAnsi="Times New Roman" w:cs="Times New Roman"/>
          <w:color w:val="000000"/>
          <w:spacing w:val="0"/>
          <w:w w:val="100"/>
          <w:position w:val="0"/>
          <w:sz w:val="24"/>
          <w:szCs w:val="24"/>
        </w:rPr>
        <w:t>95%</w:t>
      </w:r>
      <w:r>
        <w:rPr>
          <w:color w:val="000000"/>
          <w:spacing w:val="0"/>
          <w:w w:val="100"/>
          <w:position w:val="0"/>
        </w:rPr>
        <w:t>。项目正常履行中，</w:t>
      </w:r>
      <w:r>
        <w:rPr>
          <w:color w:val="0D0D0D"/>
          <w:spacing w:val="0"/>
          <w:w w:val="100"/>
          <w:position w:val="0"/>
        </w:rPr>
        <w:t>公司将根据有关法律法规及时披露后续进展情况。</w:t>
      </w:r>
    </w:p>
    <w:p>
      <w:pPr>
        <w:pStyle w:val="Style25"/>
        <w:keepNext w:val="0"/>
        <w:keepLines w:val="0"/>
        <w:widowControl w:val="0"/>
        <w:shd w:val="clear" w:color="auto" w:fill="auto"/>
        <w:tabs>
          <w:tab w:pos="870" w:val="left"/>
        </w:tabs>
        <w:bidi w:val="0"/>
        <w:spacing w:before="0" w:after="0" w:line="469" w:lineRule="exact"/>
        <w:ind w:left="0" w:right="0" w:firstLine="500"/>
        <w:jc w:val="both"/>
      </w:pPr>
      <w:bookmarkStart w:id="456" w:name="bookmark456"/>
      <w:r>
        <w:rPr>
          <w:rFonts w:ascii="Times New Roman" w:eastAsia="Times New Roman" w:hAnsi="Times New Roman" w:cs="Times New Roman"/>
          <w:b/>
          <w:bCs/>
          <w:color w:val="0D0D0D"/>
          <w:spacing w:val="0"/>
          <w:w w:val="100"/>
          <w:position w:val="0"/>
          <w:sz w:val="24"/>
          <w:szCs w:val="24"/>
        </w:rPr>
        <w:t>4</w:t>
      </w:r>
      <w:bookmarkEnd w:id="456"/>
      <w:r>
        <w:rPr>
          <w:b/>
          <w:bCs/>
          <w:color w:val="0D0D0D"/>
          <w:spacing w:val="0"/>
          <w:w w:val="100"/>
          <w:position w:val="0"/>
        </w:rPr>
        <w:t>、</w:t>
        <w:tab/>
        <w:t>重庆同城双活数据中心项目长寿一期工程进展情况</w:t>
      </w:r>
    </w:p>
    <w:p>
      <w:pPr>
        <w:pStyle w:val="Style25"/>
        <w:keepNext w:val="0"/>
        <w:keepLines w:val="0"/>
        <w:widowControl w:val="0"/>
        <w:shd w:val="clear" w:color="auto" w:fill="auto"/>
        <w:bidi w:val="0"/>
        <w:spacing w:before="0" w:after="0" w:line="469" w:lineRule="exact"/>
        <w:ind w:left="0" w:right="0" w:firstLine="500"/>
        <w:jc w:val="both"/>
      </w:pPr>
      <w:r>
        <w:rPr>
          <w:color w:val="0D0D0D"/>
          <w:spacing w:val="0"/>
          <w:w w:val="100"/>
          <w:position w:val="0"/>
        </w:rPr>
        <w:t>公司于</w:t>
      </w:r>
      <w:r>
        <w:rPr>
          <w:rFonts w:ascii="Times New Roman" w:eastAsia="Times New Roman" w:hAnsi="Times New Roman" w:cs="Times New Roman"/>
          <w:color w:val="0D0D0D"/>
          <w:spacing w:val="0"/>
          <w:w w:val="100"/>
          <w:position w:val="0"/>
          <w:sz w:val="24"/>
          <w:szCs w:val="24"/>
        </w:rPr>
        <w:t>2019</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11</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4</w:t>
      </w:r>
      <w:r>
        <w:rPr>
          <w:color w:val="0D0D0D"/>
          <w:spacing w:val="0"/>
          <w:w w:val="100"/>
          <w:position w:val="0"/>
        </w:rPr>
        <w:t>日召开第四届董事会第十三次会议、于</w:t>
      </w:r>
      <w:r>
        <w:rPr>
          <w:rFonts w:ascii="Times New Roman" w:eastAsia="Times New Roman" w:hAnsi="Times New Roman" w:cs="Times New Roman"/>
          <w:color w:val="0D0D0D"/>
          <w:spacing w:val="0"/>
          <w:w w:val="100"/>
          <w:position w:val="0"/>
          <w:sz w:val="24"/>
          <w:szCs w:val="24"/>
        </w:rPr>
        <w:t>2019</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11</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25</w:t>
      </w:r>
      <w:r>
        <w:rPr>
          <w:color w:val="0D0D0D"/>
          <w:spacing w:val="0"/>
          <w:w w:val="100"/>
          <w:position w:val="0"/>
        </w:rPr>
        <w:t>日召开</w:t>
      </w:r>
      <w:r>
        <w:rPr>
          <w:rFonts w:ascii="Times New Roman" w:eastAsia="Times New Roman" w:hAnsi="Times New Roman" w:cs="Times New Roman"/>
          <w:color w:val="0D0D0D"/>
          <w:spacing w:val="0"/>
          <w:w w:val="100"/>
          <w:position w:val="0"/>
          <w:sz w:val="24"/>
          <w:szCs w:val="24"/>
        </w:rPr>
        <w:t>2019</w:t>
      </w:r>
      <w:r>
        <w:rPr>
          <w:color w:val="0D0D0D"/>
          <w:spacing w:val="0"/>
          <w:w w:val="100"/>
          <w:position w:val="0"/>
        </w:rPr>
        <w:t>年第 二次临时股东大会审议通过了《关于对外投资参股项目公司暨开展</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重庆同城双活数据中心项 目长寿一期工程</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项目合作的议案》，为深入开展</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重庆同城双活数据中心项目长寿一期工程</w:t>
      </w:r>
      <w:r>
        <w:rPr>
          <w:rFonts w:ascii="Times New Roman" w:eastAsia="Times New Roman" w:hAnsi="Times New Roman" w:cs="Times New Roman"/>
          <w:color w:val="0D0D0D"/>
          <w:spacing w:val="0"/>
          <w:w w:val="100"/>
          <w:position w:val="0"/>
          <w:sz w:val="24"/>
          <w:szCs w:val="24"/>
        </w:rPr>
        <w:t xml:space="preserve">” </w:t>
      </w:r>
      <w:r>
        <w:rPr>
          <w:color w:val="0D0D0D"/>
          <w:spacing w:val="0"/>
          <w:w w:val="100"/>
          <w:position w:val="0"/>
        </w:rPr>
        <w:t>项目合作，同意公司以</w:t>
      </w:r>
      <w:r>
        <w:rPr>
          <w:rFonts w:ascii="Times New Roman" w:eastAsia="Times New Roman" w:hAnsi="Times New Roman" w:cs="Times New Roman"/>
          <w:color w:val="0D0D0D"/>
          <w:spacing w:val="0"/>
          <w:w w:val="100"/>
          <w:position w:val="0"/>
          <w:sz w:val="24"/>
          <w:szCs w:val="24"/>
        </w:rPr>
        <w:t>0</w:t>
      </w:r>
      <w:r>
        <w:rPr>
          <w:color w:val="0D0D0D"/>
          <w:spacing w:val="0"/>
          <w:w w:val="100"/>
          <w:position w:val="0"/>
        </w:rPr>
        <w:t>元的价格受让重庆云晟数据科技有限公司（以下简称</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云晟数据</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）控 股股东肖杨先生持有的云晟数据</w:t>
      </w:r>
      <w:r>
        <w:rPr>
          <w:rFonts w:ascii="Times New Roman" w:eastAsia="Times New Roman" w:hAnsi="Times New Roman" w:cs="Times New Roman"/>
          <w:color w:val="0D0D0D"/>
          <w:spacing w:val="0"/>
          <w:w w:val="100"/>
          <w:position w:val="0"/>
          <w:sz w:val="24"/>
          <w:szCs w:val="24"/>
        </w:rPr>
        <w:t>20%</w:t>
      </w:r>
      <w:r>
        <w:rPr>
          <w:color w:val="0D0D0D"/>
          <w:spacing w:val="0"/>
          <w:w w:val="100"/>
          <w:position w:val="0"/>
        </w:rPr>
        <w:t>股权（对应出资额为</w:t>
      </w:r>
      <w:r>
        <w:rPr>
          <w:rFonts w:ascii="Times New Roman" w:eastAsia="Times New Roman" w:hAnsi="Times New Roman" w:cs="Times New Roman"/>
          <w:color w:val="0D0D0D"/>
          <w:spacing w:val="0"/>
          <w:w w:val="100"/>
          <w:position w:val="0"/>
          <w:sz w:val="24"/>
          <w:szCs w:val="24"/>
        </w:rPr>
        <w:t>3,360</w:t>
      </w:r>
      <w:r>
        <w:rPr>
          <w:color w:val="0D0D0D"/>
          <w:spacing w:val="0"/>
          <w:w w:val="100"/>
          <w:position w:val="0"/>
        </w:rPr>
        <w:t>万元人民币），同意由公司全 资子公司智能工程承接云晟数据拟投资建设的重庆同城双活数据中心项目长寿一期工程。具 体内容详见公司于</w:t>
      </w:r>
      <w:r>
        <w:rPr>
          <w:rFonts w:ascii="Times New Roman" w:eastAsia="Times New Roman" w:hAnsi="Times New Roman" w:cs="Times New Roman"/>
          <w:color w:val="0D0D0D"/>
          <w:spacing w:val="0"/>
          <w:w w:val="100"/>
          <w:position w:val="0"/>
          <w:sz w:val="24"/>
          <w:szCs w:val="24"/>
        </w:rPr>
        <w:t>2019</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11</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日、</w:t>
      </w:r>
      <w:r>
        <w:rPr>
          <w:rFonts w:ascii="Times New Roman" w:eastAsia="Times New Roman" w:hAnsi="Times New Roman" w:cs="Times New Roman"/>
          <w:color w:val="0D0D0D"/>
          <w:spacing w:val="0"/>
          <w:w w:val="100"/>
          <w:position w:val="0"/>
          <w:sz w:val="24"/>
          <w:szCs w:val="24"/>
        </w:rPr>
        <w:t>11</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25</w:t>
      </w:r>
      <w:r>
        <w:rPr>
          <w:color w:val="0D0D0D"/>
          <w:spacing w:val="0"/>
          <w:w w:val="100"/>
          <w:position w:val="0"/>
        </w:rPr>
        <w:t xml:space="preserve">日刊登在巨潮资讯网的相关公告（公告编号： </w:t>
      </w:r>
      <w:r>
        <w:rPr>
          <w:rFonts w:ascii="Times New Roman" w:eastAsia="Times New Roman" w:hAnsi="Times New Roman" w:cs="Times New Roman"/>
          <w:color w:val="0D0D0D"/>
          <w:spacing w:val="0"/>
          <w:w w:val="100"/>
          <w:position w:val="0"/>
          <w:sz w:val="24"/>
          <w:szCs w:val="24"/>
        </w:rPr>
        <w:t>2019-089</w:t>
      </w:r>
      <w:r>
        <w:rPr>
          <w:color w:val="0D0D0D"/>
          <w:spacing w:val="0"/>
          <w:w w:val="100"/>
          <w:position w:val="0"/>
        </w:rPr>
        <w:t xml:space="preserve">、 </w:t>
      </w:r>
      <w:r>
        <w:rPr>
          <w:rFonts w:ascii="Times New Roman" w:eastAsia="Times New Roman" w:hAnsi="Times New Roman" w:cs="Times New Roman"/>
          <w:color w:val="0D0D0D"/>
          <w:spacing w:val="0"/>
          <w:w w:val="100"/>
          <w:position w:val="0"/>
          <w:sz w:val="24"/>
          <w:szCs w:val="24"/>
        </w:rPr>
        <w:t>2019-091</w:t>
      </w:r>
      <w:r>
        <w:rPr>
          <w:color w:val="0D0D0D"/>
          <w:spacing w:val="0"/>
          <w:w w:val="100"/>
          <w:position w:val="0"/>
        </w:rPr>
        <w:t xml:space="preserve">、 </w:t>
      </w:r>
      <w:r>
        <w:rPr>
          <w:rFonts w:ascii="Times New Roman" w:eastAsia="Times New Roman" w:hAnsi="Times New Roman" w:cs="Times New Roman"/>
          <w:color w:val="0D0D0D"/>
          <w:spacing w:val="0"/>
          <w:w w:val="100"/>
          <w:position w:val="0"/>
          <w:sz w:val="24"/>
          <w:szCs w:val="24"/>
        </w:rPr>
        <w:t>2019-095</w:t>
      </w:r>
      <w:r>
        <w:rPr>
          <w:color w:val="0D0D0D"/>
          <w:spacing w:val="0"/>
          <w:w w:val="100"/>
          <w:position w:val="0"/>
        </w:rPr>
        <w:t>）。</w:t>
      </w:r>
    </w:p>
    <w:p>
      <w:pPr>
        <w:pStyle w:val="Style25"/>
        <w:keepNext w:val="0"/>
        <w:keepLines w:val="0"/>
        <w:widowControl w:val="0"/>
        <w:shd w:val="clear" w:color="auto" w:fill="auto"/>
        <w:bidi w:val="0"/>
        <w:spacing w:before="0" w:after="0" w:line="469" w:lineRule="exact"/>
        <w:ind w:left="0" w:right="0" w:firstLine="500"/>
        <w:jc w:val="both"/>
      </w:pPr>
      <w:r>
        <w:rPr>
          <w:color w:val="0D0D0D"/>
          <w:spacing w:val="0"/>
          <w:w w:val="100"/>
          <w:position w:val="0"/>
        </w:rPr>
        <w:t>截至本公告披露日，公司已于</w:t>
      </w:r>
      <w:r>
        <w:rPr>
          <w:rFonts w:ascii="Times New Roman" w:eastAsia="Times New Roman" w:hAnsi="Times New Roman" w:cs="Times New Roman"/>
          <w:color w:val="0D0D0D"/>
          <w:spacing w:val="0"/>
          <w:w w:val="100"/>
          <w:position w:val="0"/>
          <w:sz w:val="24"/>
          <w:szCs w:val="24"/>
        </w:rPr>
        <w:t>2021</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日召开第四届董事会第二十一次会议审议通过 了《关于转让重庆云晟数据科技有限公司股权的议案》，同意公司将持有的云晟数据</w:t>
      </w:r>
      <w:r>
        <w:rPr>
          <w:rFonts w:ascii="Times New Roman" w:eastAsia="Times New Roman" w:hAnsi="Times New Roman" w:cs="Times New Roman"/>
          <w:color w:val="0D0D0D"/>
          <w:spacing w:val="0"/>
          <w:w w:val="100"/>
          <w:position w:val="0"/>
          <w:sz w:val="24"/>
          <w:szCs w:val="24"/>
        </w:rPr>
        <w:t>20%</w:t>
      </w:r>
      <w:r>
        <w:rPr>
          <w:color w:val="0D0D0D"/>
          <w:spacing w:val="0"/>
          <w:w w:val="100"/>
          <w:position w:val="0"/>
        </w:rPr>
        <w:t>股 权交由云晟数据实际控制人肖杨先生回购，同时公司原以此</w:t>
      </w:r>
      <w:r>
        <w:rPr>
          <w:rFonts w:ascii="Times New Roman" w:eastAsia="Times New Roman" w:hAnsi="Times New Roman" w:cs="Times New Roman"/>
          <w:color w:val="0D0D0D"/>
          <w:spacing w:val="0"/>
          <w:w w:val="100"/>
          <w:position w:val="0"/>
          <w:sz w:val="24"/>
          <w:szCs w:val="24"/>
        </w:rPr>
        <w:t>20%</w:t>
      </w:r>
      <w:r>
        <w:rPr>
          <w:color w:val="0D0D0D"/>
          <w:spacing w:val="0"/>
          <w:w w:val="100"/>
          <w:position w:val="0"/>
        </w:rPr>
        <w:t>股权（对应</w:t>
      </w:r>
      <w:r>
        <w:rPr>
          <w:rFonts w:ascii="Times New Roman" w:eastAsia="Times New Roman" w:hAnsi="Times New Roman" w:cs="Times New Roman"/>
          <w:color w:val="0D0D0D"/>
          <w:spacing w:val="0"/>
          <w:w w:val="100"/>
          <w:position w:val="0"/>
          <w:sz w:val="24"/>
          <w:szCs w:val="24"/>
        </w:rPr>
        <w:t>3,360</w:t>
      </w:r>
      <w:r>
        <w:rPr>
          <w:color w:val="0D0D0D"/>
          <w:spacing w:val="0"/>
          <w:w w:val="100"/>
          <w:position w:val="0"/>
        </w:rPr>
        <w:t>万元注册资 本）为云晟数据提供的</w:t>
      </w:r>
      <w:r>
        <w:rPr>
          <w:rFonts w:ascii="Times New Roman" w:eastAsia="Times New Roman" w:hAnsi="Times New Roman" w:cs="Times New Roman"/>
          <w:color w:val="0D0D0D"/>
          <w:spacing w:val="0"/>
          <w:w w:val="100"/>
          <w:position w:val="0"/>
          <w:sz w:val="24"/>
          <w:szCs w:val="24"/>
        </w:rPr>
        <w:t>3,360</w:t>
      </w:r>
      <w:r>
        <w:rPr>
          <w:color w:val="0D0D0D"/>
          <w:spacing w:val="0"/>
          <w:w w:val="100"/>
          <w:position w:val="0"/>
        </w:rPr>
        <w:t>万元股权质押担保一并解除质押。目前，公司已收到全部股权转 让款</w:t>
      </w:r>
      <w:r>
        <w:rPr>
          <w:rFonts w:ascii="Times New Roman" w:eastAsia="Times New Roman" w:hAnsi="Times New Roman" w:cs="Times New Roman"/>
          <w:color w:val="0D0D0D"/>
          <w:spacing w:val="0"/>
          <w:w w:val="100"/>
          <w:position w:val="0"/>
          <w:sz w:val="24"/>
          <w:szCs w:val="24"/>
        </w:rPr>
        <w:t>3,508.47</w:t>
      </w:r>
      <w:r>
        <w:rPr>
          <w:color w:val="0D0D0D"/>
          <w:spacing w:val="0"/>
          <w:w w:val="100"/>
          <w:position w:val="0"/>
        </w:rPr>
        <w:t>万元，正在办理此笔股权质押担保的解质手续，智能工程承接的重庆同城双活数 据中心项目长寿一期工程，已累计收到工程进度款</w:t>
      </w:r>
      <w:r>
        <w:rPr>
          <w:rFonts w:ascii="Times New Roman" w:eastAsia="Times New Roman" w:hAnsi="Times New Roman" w:cs="Times New Roman"/>
          <w:color w:val="000000"/>
          <w:spacing w:val="0"/>
          <w:w w:val="100"/>
          <w:position w:val="0"/>
          <w:sz w:val="24"/>
          <w:szCs w:val="24"/>
        </w:rPr>
        <w:t>25,476.48</w:t>
      </w:r>
      <w:r>
        <w:rPr>
          <w:color w:val="0D0D0D"/>
          <w:spacing w:val="0"/>
          <w:w w:val="100"/>
          <w:position w:val="0"/>
        </w:rPr>
        <w:t>万元，项目已经三方测试通过， 正在办理竣工验收结算手续，公司将根据有关法律法规及时披露后续进展情况。</w:t>
      </w:r>
    </w:p>
    <w:p>
      <w:pPr>
        <w:pStyle w:val="Style25"/>
        <w:keepNext w:val="0"/>
        <w:keepLines w:val="0"/>
        <w:widowControl w:val="0"/>
        <w:shd w:val="clear" w:color="auto" w:fill="auto"/>
        <w:tabs>
          <w:tab w:pos="870" w:val="left"/>
        </w:tabs>
        <w:bidi w:val="0"/>
        <w:spacing w:before="0" w:after="0" w:line="469" w:lineRule="exact"/>
        <w:ind w:left="0" w:right="0" w:firstLine="500"/>
        <w:jc w:val="both"/>
      </w:pPr>
      <w:bookmarkStart w:id="457" w:name="bookmark457"/>
      <w:r>
        <w:rPr>
          <w:rFonts w:ascii="Times New Roman" w:eastAsia="Times New Roman" w:hAnsi="Times New Roman" w:cs="Times New Roman"/>
          <w:b/>
          <w:bCs/>
          <w:color w:val="0D0D0D"/>
          <w:spacing w:val="0"/>
          <w:w w:val="100"/>
          <w:position w:val="0"/>
          <w:sz w:val="24"/>
          <w:szCs w:val="24"/>
        </w:rPr>
        <w:t>5</w:t>
      </w:r>
      <w:bookmarkEnd w:id="457"/>
      <w:r>
        <w:rPr>
          <w:b/>
          <w:bCs/>
          <w:color w:val="0D0D0D"/>
          <w:spacing w:val="0"/>
          <w:w w:val="100"/>
          <w:position w:val="0"/>
        </w:rPr>
        <w:t>、</w:t>
        <w:tab/>
        <w:t>中国</w:t>
      </w:r>
      <w:r>
        <w:rPr>
          <w:rFonts w:ascii="Times New Roman" w:eastAsia="Times New Roman" w:hAnsi="Times New Roman" w:cs="Times New Roman"/>
          <w:b/>
          <w:bCs/>
          <w:color w:val="0D0D0D"/>
          <w:spacing w:val="0"/>
          <w:w w:val="100"/>
          <w:position w:val="0"/>
          <w:sz w:val="24"/>
          <w:szCs w:val="24"/>
        </w:rPr>
        <w:t>--</w:t>
      </w:r>
      <w:r>
        <w:rPr>
          <w:b/>
          <w:bCs/>
          <w:color w:val="0D0D0D"/>
          <w:spacing w:val="0"/>
          <w:w w:val="100"/>
          <w:position w:val="0"/>
        </w:rPr>
        <w:t>东盟信息港南宁五象远洋大数据产业园机房项目进展</w:t>
      </w:r>
    </w:p>
    <w:p>
      <w:pPr>
        <w:pStyle w:val="Style25"/>
        <w:keepNext w:val="0"/>
        <w:keepLines w:val="0"/>
        <w:widowControl w:val="0"/>
        <w:shd w:val="clear" w:color="auto" w:fill="auto"/>
        <w:bidi w:val="0"/>
        <w:spacing w:before="0" w:after="0" w:line="469" w:lineRule="exact"/>
        <w:ind w:left="0" w:right="0" w:firstLine="500"/>
        <w:jc w:val="both"/>
      </w:pPr>
      <w:r>
        <w:rPr>
          <w:rFonts w:ascii="Times New Roman" w:eastAsia="Times New Roman" w:hAnsi="Times New Roman" w:cs="Times New Roman"/>
          <w:color w:val="0D0D0D"/>
          <w:spacing w:val="0"/>
          <w:w w:val="100"/>
          <w:position w:val="0"/>
          <w:sz w:val="24"/>
          <w:szCs w:val="24"/>
        </w:rPr>
        <w:t>2019</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2</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11</w:t>
      </w:r>
      <w:r>
        <w:rPr>
          <w:color w:val="0D0D0D"/>
          <w:spacing w:val="0"/>
          <w:w w:val="100"/>
          <w:position w:val="0"/>
        </w:rPr>
        <w:t>日，公司披露了《关于全资子公司中标中国</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 xml:space="preserve">东盟信息港南宁五象远洋大数 </w:t>
      </w:r>
      <w:r>
        <w:rPr>
          <w:color w:val="0D0D0D"/>
          <w:spacing w:val="0"/>
          <w:w w:val="100"/>
          <w:position w:val="0"/>
        </w:rPr>
        <w:t>据产业园机房项目的公告》（公告编号：</w:t>
      </w:r>
      <w:r>
        <w:rPr>
          <w:rFonts w:ascii="Times New Roman" w:eastAsia="Times New Roman" w:hAnsi="Times New Roman" w:cs="Times New Roman"/>
          <w:color w:val="0D0D0D"/>
          <w:spacing w:val="0"/>
          <w:w w:val="100"/>
          <w:position w:val="0"/>
          <w:sz w:val="24"/>
          <w:szCs w:val="24"/>
        </w:rPr>
        <w:t>2019-011</w:t>
      </w:r>
      <w:r>
        <w:rPr>
          <w:color w:val="0D0D0D"/>
          <w:spacing w:val="0"/>
          <w:w w:val="100"/>
          <w:position w:val="0"/>
        </w:rPr>
        <w:t>）。</w:t>
      </w:r>
    </w:p>
    <w:p>
      <w:pPr>
        <w:pStyle w:val="Style25"/>
        <w:keepNext w:val="0"/>
        <w:keepLines w:val="0"/>
        <w:widowControl w:val="0"/>
        <w:shd w:val="clear" w:color="auto" w:fill="auto"/>
        <w:bidi w:val="0"/>
        <w:spacing w:before="0" w:after="0" w:line="474" w:lineRule="exact"/>
        <w:ind w:left="0" w:right="0" w:firstLine="500"/>
        <w:jc w:val="both"/>
      </w:pPr>
      <w:r>
        <w:rPr>
          <w:rFonts w:ascii="Times New Roman" w:eastAsia="Times New Roman" w:hAnsi="Times New Roman" w:cs="Times New Roman"/>
          <w:color w:val="0D0D0D"/>
          <w:spacing w:val="0"/>
          <w:w w:val="100"/>
          <w:position w:val="0"/>
          <w:sz w:val="24"/>
          <w:szCs w:val="24"/>
        </w:rPr>
        <w:t>2019</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3</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20</w:t>
      </w:r>
      <w:r>
        <w:rPr>
          <w:color w:val="0D0D0D"/>
          <w:spacing w:val="0"/>
          <w:w w:val="100"/>
          <w:position w:val="0"/>
        </w:rPr>
        <w:t>日，公司全资子公司智能工程与广西远洋金象大数据有限公司签署了正式合 同，合同金额合计</w:t>
      </w:r>
      <w:r>
        <w:rPr>
          <w:rFonts w:ascii="Times New Roman" w:eastAsia="Times New Roman" w:hAnsi="Times New Roman" w:cs="Times New Roman"/>
          <w:color w:val="0D0D0D"/>
          <w:spacing w:val="0"/>
          <w:w w:val="100"/>
          <w:position w:val="0"/>
          <w:sz w:val="24"/>
          <w:szCs w:val="24"/>
        </w:rPr>
        <w:t>353,019,620</w:t>
      </w:r>
      <w:r>
        <w:rPr>
          <w:color w:val="0D0D0D"/>
          <w:spacing w:val="0"/>
          <w:w w:val="100"/>
          <w:position w:val="0"/>
        </w:rPr>
        <w:t>元。具体内容详见公司于</w:t>
      </w:r>
      <w:r>
        <w:rPr>
          <w:rFonts w:ascii="Times New Roman" w:eastAsia="Times New Roman" w:hAnsi="Times New Roman" w:cs="Times New Roman"/>
          <w:color w:val="0D0D0D"/>
          <w:spacing w:val="0"/>
          <w:w w:val="100"/>
          <w:position w:val="0"/>
          <w:sz w:val="24"/>
          <w:szCs w:val="24"/>
        </w:rPr>
        <w:t>2019</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3</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23</w:t>
      </w:r>
      <w:r>
        <w:rPr>
          <w:color w:val="0D0D0D"/>
          <w:spacing w:val="0"/>
          <w:w w:val="100"/>
          <w:position w:val="0"/>
        </w:rPr>
        <w:t>日在巨潮资讯网披露的《关 于全资子公司中标的进展公告》（公告编号：</w:t>
      </w:r>
      <w:r>
        <w:rPr>
          <w:rFonts w:ascii="Times New Roman" w:eastAsia="Times New Roman" w:hAnsi="Times New Roman" w:cs="Times New Roman"/>
          <w:color w:val="0D0D0D"/>
          <w:spacing w:val="0"/>
          <w:w w:val="100"/>
          <w:position w:val="0"/>
          <w:sz w:val="24"/>
          <w:szCs w:val="24"/>
        </w:rPr>
        <w:t xml:space="preserve">2019-031 </w:t>
      </w:r>
      <w:r>
        <w:rPr>
          <w:color w:val="0D0D0D"/>
          <w:spacing w:val="0"/>
          <w:w w:val="100"/>
          <w:position w:val="0"/>
        </w:rPr>
        <w:t>）。</w:t>
      </w:r>
    </w:p>
    <w:p>
      <w:pPr>
        <w:pStyle w:val="Style25"/>
        <w:keepNext w:val="0"/>
        <w:keepLines w:val="0"/>
        <w:widowControl w:val="0"/>
        <w:shd w:val="clear" w:color="auto" w:fill="auto"/>
        <w:bidi w:val="0"/>
        <w:spacing w:before="0" w:after="0" w:line="474" w:lineRule="exact"/>
        <w:ind w:left="0" w:right="0" w:firstLine="500"/>
        <w:jc w:val="both"/>
      </w:pPr>
      <w:r>
        <w:rPr>
          <w:color w:val="0D0D0D"/>
          <w:spacing w:val="0"/>
          <w:w w:val="100"/>
          <w:position w:val="0"/>
        </w:rPr>
        <w:t>截至本报告披露日，</w:t>
      </w:r>
      <w:r>
        <w:rPr>
          <w:color w:val="000000"/>
          <w:spacing w:val="0"/>
          <w:w w:val="100"/>
          <w:position w:val="0"/>
        </w:rPr>
        <w:t>累计收到工程进度款</w:t>
      </w:r>
      <w:r>
        <w:rPr>
          <w:rFonts w:ascii="Times New Roman" w:eastAsia="Times New Roman" w:hAnsi="Times New Roman" w:cs="Times New Roman"/>
          <w:color w:val="000000"/>
          <w:spacing w:val="0"/>
          <w:w w:val="100"/>
          <w:position w:val="0"/>
          <w:sz w:val="24"/>
          <w:szCs w:val="24"/>
        </w:rPr>
        <w:t>13,988.22</w:t>
      </w:r>
      <w:r>
        <w:rPr>
          <w:color w:val="000000"/>
          <w:spacing w:val="0"/>
          <w:w w:val="100"/>
          <w:position w:val="0"/>
        </w:rPr>
        <w:t>万元，</w:t>
      </w:r>
      <w:r>
        <w:rPr>
          <w:color w:val="0D0D0D"/>
          <w:spacing w:val="0"/>
          <w:w w:val="100"/>
          <w:position w:val="0"/>
        </w:rPr>
        <w:t>项目一期、二期均已投产移交 运维运行；项目三期正在施工中，公司将根据有关法律法规及时披露后续进展情况。</w:t>
      </w:r>
    </w:p>
    <w:p>
      <w:pPr>
        <w:pStyle w:val="Style25"/>
        <w:keepNext w:val="0"/>
        <w:keepLines w:val="0"/>
        <w:widowControl w:val="0"/>
        <w:shd w:val="clear" w:color="auto" w:fill="auto"/>
        <w:tabs>
          <w:tab w:pos="873" w:val="left"/>
        </w:tabs>
        <w:bidi w:val="0"/>
        <w:spacing w:before="0" w:after="0" w:line="474" w:lineRule="exact"/>
        <w:ind w:left="0" w:right="0" w:firstLine="500"/>
        <w:jc w:val="both"/>
      </w:pPr>
      <w:bookmarkStart w:id="458" w:name="bookmark458"/>
      <w:r>
        <w:rPr>
          <w:rFonts w:ascii="Times New Roman" w:eastAsia="Times New Roman" w:hAnsi="Times New Roman" w:cs="Times New Roman"/>
          <w:b/>
          <w:bCs/>
          <w:color w:val="0D0D0D"/>
          <w:spacing w:val="0"/>
          <w:w w:val="100"/>
          <w:position w:val="0"/>
          <w:sz w:val="24"/>
          <w:szCs w:val="24"/>
        </w:rPr>
        <w:t>6</w:t>
      </w:r>
      <w:bookmarkEnd w:id="458"/>
      <w:r>
        <w:rPr>
          <w:b/>
          <w:bCs/>
          <w:color w:val="0D0D0D"/>
          <w:spacing w:val="0"/>
          <w:w w:val="100"/>
          <w:position w:val="0"/>
        </w:rPr>
        <w:t>、</w:t>
        <w:tab/>
        <w:t>中标阿里巴巴数据中心项目冷冻水精密空调集采项目进展</w:t>
      </w:r>
    </w:p>
    <w:p>
      <w:pPr>
        <w:pStyle w:val="Style25"/>
        <w:keepNext w:val="0"/>
        <w:keepLines w:val="0"/>
        <w:widowControl w:val="0"/>
        <w:shd w:val="clear" w:color="auto" w:fill="auto"/>
        <w:bidi w:val="0"/>
        <w:spacing w:before="0" w:after="0" w:line="474" w:lineRule="exact"/>
        <w:ind w:left="0" w:right="0" w:firstLine="500"/>
        <w:jc w:val="both"/>
      </w:pPr>
      <w:r>
        <w:rPr>
          <w:rFonts w:ascii="Times New Roman" w:eastAsia="Times New Roman" w:hAnsi="Times New Roman" w:cs="Times New Roman"/>
          <w:color w:val="0D0D0D"/>
          <w:spacing w:val="0"/>
          <w:w w:val="100"/>
          <w:position w:val="0"/>
          <w:sz w:val="24"/>
          <w:szCs w:val="24"/>
        </w:rPr>
        <w:t>2018</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10</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22</w:t>
      </w:r>
      <w:r>
        <w:rPr>
          <w:color w:val="0D0D0D"/>
          <w:spacing w:val="0"/>
          <w:w w:val="100"/>
          <w:position w:val="0"/>
        </w:rPr>
        <w:t>日，公司披露了《关于中标阿里巴巴数据中心项目冷冻水精密空调集采项 目的公告》（公告编号：</w:t>
      </w:r>
      <w:r>
        <w:rPr>
          <w:rFonts w:ascii="Times New Roman" w:eastAsia="Times New Roman" w:hAnsi="Times New Roman" w:cs="Times New Roman"/>
          <w:color w:val="0D0D0D"/>
          <w:spacing w:val="0"/>
          <w:w w:val="100"/>
          <w:position w:val="0"/>
          <w:sz w:val="24"/>
          <w:szCs w:val="24"/>
        </w:rPr>
        <w:t>2018-089</w:t>
      </w:r>
      <w:r>
        <w:rPr>
          <w:color w:val="0D0D0D"/>
          <w:spacing w:val="0"/>
          <w:w w:val="100"/>
          <w:position w:val="0"/>
        </w:rPr>
        <w:t>）</w:t>
      </w:r>
      <w:r>
        <w:rPr>
          <w:color w:val="0D0D0D"/>
          <w:spacing w:val="0"/>
          <w:w w:val="100"/>
          <w:position w:val="0"/>
        </w:rPr>
        <w:t>，公司成为阿里巴巴数据中心项目冷冻水精密空调集采 项目的中标签约单位，中标预估数量为招标总量的</w:t>
      </w:r>
      <w:r>
        <w:rPr>
          <w:rFonts w:ascii="Times New Roman" w:eastAsia="Times New Roman" w:hAnsi="Times New Roman" w:cs="Times New Roman"/>
          <w:color w:val="0D0D0D"/>
          <w:spacing w:val="0"/>
          <w:w w:val="100"/>
          <w:position w:val="0"/>
          <w:sz w:val="24"/>
          <w:szCs w:val="24"/>
        </w:rPr>
        <w:t>70%</w:t>
      </w:r>
      <w:r>
        <w:rPr>
          <w:color w:val="0D0D0D"/>
          <w:spacing w:val="0"/>
          <w:w w:val="100"/>
          <w:position w:val="0"/>
        </w:rPr>
        <w:t>份额，具体分配数量以后续实际数量 为准。</w:t>
      </w:r>
    </w:p>
    <w:p>
      <w:pPr>
        <w:pStyle w:val="Style25"/>
        <w:keepNext w:val="0"/>
        <w:keepLines w:val="0"/>
        <w:widowControl w:val="0"/>
        <w:shd w:val="clear" w:color="auto" w:fill="auto"/>
        <w:bidi w:val="0"/>
        <w:spacing w:before="0" w:after="0" w:line="470" w:lineRule="exact"/>
        <w:ind w:left="0" w:right="0" w:firstLine="500"/>
        <w:jc w:val="both"/>
      </w:pPr>
      <w:r>
        <w:rPr>
          <w:color w:val="0D0D0D"/>
          <w:spacing w:val="0"/>
          <w:w w:val="100"/>
          <w:position w:val="0"/>
        </w:rPr>
        <w:t>公司于</w:t>
      </w:r>
      <w:r>
        <w:rPr>
          <w:rFonts w:ascii="Times New Roman" w:eastAsia="Times New Roman" w:hAnsi="Times New Roman" w:cs="Times New Roman"/>
          <w:color w:val="0D0D0D"/>
          <w:spacing w:val="0"/>
          <w:w w:val="100"/>
          <w:position w:val="0"/>
          <w:sz w:val="24"/>
          <w:szCs w:val="24"/>
        </w:rPr>
        <w:t>2018</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12</w:t>
      </w:r>
      <w:r>
        <w:rPr>
          <w:color w:val="0D0D0D"/>
          <w:spacing w:val="0"/>
          <w:w w:val="100"/>
          <w:position w:val="0"/>
        </w:rPr>
        <w:t>月与浙江天猫供应链管理有限公司签署了《阿里巴巴数据中心项目精密 空调设备采购及供应框架合同》，阿里方面根据其数据中心建设需求及工程进度分批次向公 司下达采购订单。截至本公告披露日，有关采购订单正常执行中，公司将根据有关法律法规 及时披露后续进展情况。</w:t>
      </w:r>
    </w:p>
    <w:p>
      <w:pPr>
        <w:pStyle w:val="Style25"/>
        <w:keepNext w:val="0"/>
        <w:keepLines w:val="0"/>
        <w:widowControl w:val="0"/>
        <w:shd w:val="clear" w:color="auto" w:fill="auto"/>
        <w:tabs>
          <w:tab w:pos="873" w:val="left"/>
        </w:tabs>
        <w:bidi w:val="0"/>
        <w:spacing w:before="0" w:after="0" w:line="470" w:lineRule="exact"/>
        <w:ind w:left="0" w:right="0" w:firstLine="500"/>
        <w:jc w:val="both"/>
      </w:pPr>
      <w:bookmarkStart w:id="459" w:name="bookmark459"/>
      <w:r>
        <w:rPr>
          <w:rFonts w:ascii="Times New Roman" w:eastAsia="Times New Roman" w:hAnsi="Times New Roman" w:cs="Times New Roman"/>
          <w:b/>
          <w:bCs/>
          <w:color w:val="0D0D0D"/>
          <w:spacing w:val="0"/>
          <w:w w:val="100"/>
          <w:position w:val="0"/>
          <w:sz w:val="24"/>
          <w:szCs w:val="24"/>
        </w:rPr>
        <w:t>7</w:t>
      </w:r>
      <w:bookmarkEnd w:id="459"/>
      <w:r>
        <w:rPr>
          <w:b/>
          <w:bCs/>
          <w:color w:val="0D0D0D"/>
          <w:spacing w:val="0"/>
          <w:w w:val="100"/>
          <w:position w:val="0"/>
        </w:rPr>
        <w:t>、</w:t>
        <w:tab/>
        <w:t>房山绿色云计算数据中心项目进展</w:t>
      </w:r>
    </w:p>
    <w:p>
      <w:pPr>
        <w:pStyle w:val="Style25"/>
        <w:keepNext w:val="0"/>
        <w:keepLines w:val="0"/>
        <w:widowControl w:val="0"/>
        <w:shd w:val="clear" w:color="auto" w:fill="auto"/>
        <w:bidi w:val="0"/>
        <w:spacing w:before="0" w:after="0" w:line="470" w:lineRule="exact"/>
        <w:ind w:left="0" w:right="0" w:firstLine="500"/>
        <w:jc w:val="both"/>
      </w:pPr>
      <w:r>
        <w:rPr>
          <w:rFonts w:ascii="Times New Roman" w:eastAsia="Times New Roman" w:hAnsi="Times New Roman" w:cs="Times New Roman"/>
          <w:color w:val="0D0D0D"/>
          <w:spacing w:val="0"/>
          <w:w w:val="100"/>
          <w:position w:val="0"/>
          <w:sz w:val="24"/>
          <w:szCs w:val="24"/>
        </w:rPr>
        <w:t>2018</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6</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8</w:t>
      </w:r>
      <w:r>
        <w:rPr>
          <w:color w:val="0D0D0D"/>
          <w:spacing w:val="0"/>
          <w:w w:val="100"/>
          <w:position w:val="0"/>
        </w:rPr>
        <w:t>日，公司披露了《关于全资子公司智能工程签署云计算数据中心机电安装总 包合同的公告》（公告编号：</w:t>
      </w:r>
      <w:r>
        <w:rPr>
          <w:rFonts w:ascii="Times New Roman" w:eastAsia="Times New Roman" w:hAnsi="Times New Roman" w:cs="Times New Roman"/>
          <w:color w:val="0D0D0D"/>
          <w:spacing w:val="0"/>
          <w:w w:val="100"/>
          <w:position w:val="0"/>
          <w:sz w:val="24"/>
          <w:szCs w:val="24"/>
        </w:rPr>
        <w:t>2018-049</w:t>
      </w:r>
      <w:r>
        <w:rPr>
          <w:color w:val="0D0D0D"/>
          <w:spacing w:val="0"/>
          <w:w w:val="100"/>
          <w:position w:val="0"/>
        </w:rPr>
        <w:t>）,</w:t>
      </w:r>
      <w:r>
        <w:rPr>
          <w:color w:val="0D0D0D"/>
          <w:spacing w:val="0"/>
          <w:w w:val="100"/>
          <w:position w:val="0"/>
        </w:rPr>
        <w:t>公司全资子公司智能工程与北京德信致远科技有 限公司签署了《北京德信致远科技有限公司</w:t>
      </w:r>
      <w:r>
        <w:rPr>
          <w:rFonts w:ascii="Times New Roman" w:eastAsia="Times New Roman" w:hAnsi="Times New Roman" w:cs="Times New Roman"/>
          <w:color w:val="0D0D0D"/>
          <w:spacing w:val="0"/>
          <w:w w:val="100"/>
          <w:position w:val="0"/>
          <w:sz w:val="24"/>
          <w:szCs w:val="24"/>
        </w:rPr>
        <w:t>1#</w:t>
      </w:r>
      <w:r>
        <w:rPr>
          <w:color w:val="0D0D0D"/>
          <w:spacing w:val="0"/>
          <w:w w:val="100"/>
          <w:position w:val="0"/>
        </w:rPr>
        <w:t>云计算中心等</w:t>
      </w:r>
      <w:r>
        <w:rPr>
          <w:rFonts w:ascii="Times New Roman" w:eastAsia="Times New Roman" w:hAnsi="Times New Roman" w:cs="Times New Roman"/>
          <w:color w:val="0D0D0D"/>
          <w:spacing w:val="0"/>
          <w:w w:val="100"/>
          <w:position w:val="0"/>
          <w:sz w:val="24"/>
          <w:szCs w:val="24"/>
        </w:rPr>
        <w:t>7</w:t>
      </w:r>
      <w:r>
        <w:rPr>
          <w:color w:val="0D0D0D"/>
          <w:spacing w:val="0"/>
          <w:w w:val="100"/>
          <w:position w:val="0"/>
        </w:rPr>
        <w:t>项（房山绿色云计算数据中 心）机电安装总承包工程合同》，本合同价款</w:t>
      </w:r>
      <w:r>
        <w:rPr>
          <w:rFonts w:ascii="Times New Roman" w:eastAsia="Times New Roman" w:hAnsi="Times New Roman" w:cs="Times New Roman"/>
          <w:color w:val="0D0D0D"/>
          <w:spacing w:val="0"/>
          <w:w w:val="100"/>
          <w:position w:val="0"/>
          <w:sz w:val="24"/>
          <w:szCs w:val="24"/>
        </w:rPr>
        <w:t>6.03</w:t>
      </w:r>
      <w:r>
        <w:rPr>
          <w:color w:val="0D0D0D"/>
          <w:spacing w:val="0"/>
          <w:w w:val="100"/>
          <w:position w:val="0"/>
        </w:rPr>
        <w:t>亿元。</w:t>
      </w:r>
    </w:p>
    <w:p>
      <w:pPr>
        <w:pStyle w:val="Style25"/>
        <w:keepNext w:val="0"/>
        <w:keepLines w:val="0"/>
        <w:widowControl w:val="0"/>
        <w:shd w:val="clear" w:color="auto" w:fill="auto"/>
        <w:bidi w:val="0"/>
        <w:spacing w:before="0" w:after="0" w:line="470" w:lineRule="exact"/>
        <w:ind w:left="0" w:right="0" w:firstLine="500"/>
        <w:jc w:val="both"/>
      </w:pPr>
      <w:r>
        <w:rPr>
          <w:color w:val="0D0D0D"/>
          <w:spacing w:val="0"/>
          <w:w w:val="100"/>
          <w:position w:val="0"/>
        </w:rPr>
        <w:t>该项目共</w:t>
      </w:r>
      <w:r>
        <w:rPr>
          <w:rFonts w:ascii="Times New Roman" w:eastAsia="Times New Roman" w:hAnsi="Times New Roman" w:cs="Times New Roman"/>
          <w:color w:val="0D0D0D"/>
          <w:spacing w:val="0"/>
          <w:w w:val="100"/>
          <w:position w:val="0"/>
          <w:sz w:val="24"/>
          <w:szCs w:val="24"/>
        </w:rPr>
        <w:t>4</w:t>
      </w:r>
      <w:r>
        <w:rPr>
          <w:color w:val="0D0D0D"/>
          <w:spacing w:val="0"/>
          <w:w w:val="100"/>
          <w:position w:val="0"/>
        </w:rPr>
        <w:t>栋数据中心楼。截至本公告披露日，</w:t>
      </w:r>
      <w:r>
        <w:rPr>
          <w:color w:val="000000"/>
          <w:spacing w:val="0"/>
          <w:w w:val="100"/>
          <w:position w:val="0"/>
        </w:rPr>
        <w:t>累计收到工程进度款</w:t>
      </w:r>
      <w:r>
        <w:rPr>
          <w:rFonts w:ascii="Times New Roman" w:eastAsia="Times New Roman" w:hAnsi="Times New Roman" w:cs="Times New Roman"/>
          <w:color w:val="000000"/>
          <w:spacing w:val="0"/>
          <w:w w:val="100"/>
          <w:position w:val="0"/>
          <w:sz w:val="24"/>
          <w:szCs w:val="24"/>
        </w:rPr>
        <w:t>32,379.24</w:t>
      </w:r>
      <w:r>
        <w:rPr>
          <w:color w:val="000000"/>
          <w:spacing w:val="0"/>
          <w:w w:val="100"/>
          <w:position w:val="0"/>
        </w:rPr>
        <w:t>万元，</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号 楼及</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号楼已竣工验收；</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号楼正常施工中，公司将根</w:t>
      </w:r>
      <w:r>
        <w:rPr>
          <w:color w:val="0D0D0D"/>
          <w:spacing w:val="0"/>
          <w:w w:val="100"/>
          <w:position w:val="0"/>
        </w:rPr>
        <w:t>据有关法律法规及时披露后续进展情况。</w:t>
      </w:r>
    </w:p>
    <w:p>
      <w:pPr>
        <w:pStyle w:val="Style25"/>
        <w:keepNext w:val="0"/>
        <w:keepLines w:val="0"/>
        <w:widowControl w:val="0"/>
        <w:shd w:val="clear" w:color="auto" w:fill="auto"/>
        <w:tabs>
          <w:tab w:pos="873" w:val="left"/>
        </w:tabs>
        <w:bidi w:val="0"/>
        <w:spacing w:before="0" w:after="0" w:line="470" w:lineRule="exact"/>
        <w:ind w:left="0" w:right="0" w:firstLine="500"/>
        <w:jc w:val="both"/>
      </w:pPr>
      <w:bookmarkStart w:id="460" w:name="bookmark460"/>
      <w:r>
        <w:rPr>
          <w:rFonts w:ascii="Times New Roman" w:eastAsia="Times New Roman" w:hAnsi="Times New Roman" w:cs="Times New Roman"/>
          <w:b/>
          <w:bCs/>
          <w:color w:val="000000"/>
          <w:spacing w:val="0"/>
          <w:w w:val="100"/>
          <w:position w:val="0"/>
          <w:sz w:val="24"/>
          <w:szCs w:val="24"/>
        </w:rPr>
        <w:t>8</w:t>
      </w:r>
      <w:bookmarkEnd w:id="460"/>
      <w:r>
        <w:rPr>
          <w:b/>
          <w:bCs/>
          <w:color w:val="000000"/>
          <w:spacing w:val="0"/>
          <w:w w:val="100"/>
          <w:position w:val="0"/>
        </w:rPr>
        <w:t>、</w:t>
        <w:tab/>
        <w:t>平昌县黄滩坝医疗科技产业园建设</w:t>
      </w:r>
      <w:r>
        <w:rPr>
          <w:rFonts w:ascii="Times New Roman" w:eastAsia="Times New Roman" w:hAnsi="Times New Roman" w:cs="Times New Roman"/>
          <w:b/>
          <w:bCs/>
          <w:color w:val="000000"/>
          <w:spacing w:val="0"/>
          <w:w w:val="100"/>
          <w:position w:val="0"/>
          <w:sz w:val="24"/>
          <w:szCs w:val="24"/>
        </w:rPr>
        <w:t>PPP</w:t>
      </w:r>
      <w:r>
        <w:rPr>
          <w:b/>
          <w:bCs/>
          <w:color w:val="000000"/>
          <w:spacing w:val="0"/>
          <w:w w:val="100"/>
          <w:position w:val="0"/>
        </w:rPr>
        <w:t>项目进展</w:t>
      </w:r>
    </w:p>
    <w:p>
      <w:pPr>
        <w:pStyle w:val="Style25"/>
        <w:keepNext w:val="0"/>
        <w:keepLines w:val="0"/>
        <w:widowControl w:val="0"/>
        <w:shd w:val="clear" w:color="auto" w:fill="auto"/>
        <w:bidi w:val="0"/>
        <w:spacing w:before="0" w:after="0" w:line="470" w:lineRule="exact"/>
        <w:ind w:left="0" w:right="0" w:firstLine="500"/>
        <w:jc w:val="both"/>
      </w:pP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14</w:t>
      </w:r>
      <w:r>
        <w:rPr>
          <w:color w:val="000000"/>
          <w:spacing w:val="0"/>
          <w:w w:val="100"/>
          <w:position w:val="0"/>
        </w:rPr>
        <w:t>日，公司召开第三届董事会第三十一次会议审议通过了《关于对外投资设立 项目公司建设</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平昌县黄滩坝医疗科技产业园建设</w:t>
      </w:r>
      <w:r>
        <w:rPr>
          <w:rFonts w:ascii="Times New Roman" w:eastAsia="Times New Roman" w:hAnsi="Times New Roman" w:cs="Times New Roman"/>
          <w:color w:val="000000"/>
          <w:spacing w:val="0"/>
          <w:w w:val="100"/>
          <w:position w:val="0"/>
          <w:sz w:val="24"/>
          <w:szCs w:val="24"/>
        </w:rPr>
        <w:t>PPP</w:t>
      </w:r>
      <w:r>
        <w:rPr>
          <w:color w:val="000000"/>
          <w:spacing w:val="0"/>
          <w:w w:val="100"/>
          <w:position w:val="0"/>
        </w:rPr>
        <w:t>项目</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的议案》，项目公司平昌县依米康 医疗投资管理有限公司于</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月完成工商设立。具体内容详见公司于</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15</w:t>
      </w:r>
      <w:r>
        <w:rPr>
          <w:color w:val="000000"/>
          <w:spacing w:val="0"/>
          <w:w w:val="100"/>
          <w:position w:val="0"/>
        </w:rPr>
        <w:t xml:space="preserve">日、 </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27</w:t>
      </w:r>
      <w:r>
        <w:rPr>
          <w:color w:val="000000"/>
          <w:spacing w:val="0"/>
          <w:w w:val="100"/>
          <w:position w:val="0"/>
        </w:rPr>
        <w:t>日在巨潮资讯网披露的公告（公告编号：</w:t>
      </w:r>
      <w:r>
        <w:rPr>
          <w:rFonts w:ascii="Times New Roman" w:eastAsia="Times New Roman" w:hAnsi="Times New Roman" w:cs="Times New Roman"/>
          <w:color w:val="000000"/>
          <w:spacing w:val="0"/>
          <w:w w:val="100"/>
          <w:position w:val="0"/>
          <w:sz w:val="24"/>
          <w:szCs w:val="24"/>
        </w:rPr>
        <w:t>2017-084</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2017-085</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2017-101</w:t>
      </w:r>
      <w:r>
        <w:rPr>
          <w:color w:val="000000"/>
          <w:spacing w:val="0"/>
          <w:w w:val="100"/>
          <w:position w:val="0"/>
        </w:rPr>
        <w:t>）。</w:t>
      </w:r>
    </w:p>
    <w:p>
      <w:pPr>
        <w:pStyle w:val="Style25"/>
        <w:keepNext w:val="0"/>
        <w:keepLines w:val="0"/>
        <w:widowControl w:val="0"/>
        <w:shd w:val="clear" w:color="auto" w:fill="auto"/>
        <w:bidi w:val="0"/>
        <w:spacing w:before="0" w:after="0" w:line="470" w:lineRule="exact"/>
        <w:ind w:left="0" w:right="0" w:firstLine="500"/>
        <w:jc w:val="both"/>
        <w:sectPr>
          <w:headerReference w:type="default" r:id="rId127"/>
          <w:footerReference w:type="default" r:id="rId128"/>
          <w:headerReference w:type="even" r:id="rId129"/>
          <w:footerReference w:type="even" r:id="rId130"/>
          <w:footnotePr>
            <w:pos w:val="pageBottom"/>
            <w:numFmt w:val="decimal"/>
            <w:numRestart w:val="continuous"/>
          </w:footnotePr>
          <w:pgSz w:w="11900" w:h="16840"/>
          <w:pgMar w:top="1333" w:right="5" w:bottom="1549" w:left="1051" w:header="0" w:footer="3" w:gutter="0"/>
          <w:cols w:space="720"/>
          <w:noEndnote/>
          <w:rtlGutter w:val="0"/>
          <w:docGrid w:linePitch="360"/>
        </w:sectPr>
      </w:pPr>
      <w:r>
        <w:rPr>
          <w:color w:val="000000"/>
          <w:spacing w:val="0"/>
          <w:w w:val="100"/>
          <w:position w:val="0"/>
        </w:rPr>
        <w:t>前期项目主体已建设完毕，已完成部分装修机电工程，政府方正在进行主体加固设计， 公司将根据有关法律法规及时披露后续进展情况。</w:t>
      </w:r>
    </w:p>
    <w:p>
      <w:pPr>
        <w:pStyle w:val="Style25"/>
        <w:keepNext w:val="0"/>
        <w:keepLines w:val="0"/>
        <w:widowControl w:val="0"/>
        <w:shd w:val="clear" w:color="auto" w:fill="auto"/>
        <w:bidi w:val="0"/>
        <w:spacing w:before="0" w:after="0" w:line="470" w:lineRule="exact"/>
        <w:ind w:left="0" w:right="0" w:firstLine="500"/>
        <w:jc w:val="both"/>
      </w:pPr>
      <w:bookmarkStart w:id="461" w:name="bookmark461"/>
      <w:r>
        <w:rPr>
          <w:rFonts w:ascii="Times New Roman" w:eastAsia="Times New Roman" w:hAnsi="Times New Roman" w:cs="Times New Roman"/>
          <w:b/>
          <w:bCs/>
          <w:color w:val="0D0D0D"/>
          <w:spacing w:val="0"/>
          <w:w w:val="100"/>
          <w:position w:val="0"/>
          <w:sz w:val="24"/>
          <w:szCs w:val="24"/>
        </w:rPr>
        <w:t>9</w:t>
      </w:r>
      <w:bookmarkEnd w:id="461"/>
      <w:r>
        <w:rPr>
          <w:b/>
          <w:bCs/>
          <w:color w:val="0D0D0D"/>
          <w:spacing w:val="0"/>
          <w:w w:val="100"/>
          <w:position w:val="0"/>
        </w:rPr>
        <w:t>、腾龙亦庄数据云服务项目进展</w:t>
      </w:r>
    </w:p>
    <w:p>
      <w:pPr>
        <w:pStyle w:val="Style25"/>
        <w:keepNext w:val="0"/>
        <w:keepLines w:val="0"/>
        <w:widowControl w:val="0"/>
        <w:shd w:val="clear" w:color="auto" w:fill="auto"/>
        <w:bidi w:val="0"/>
        <w:spacing w:before="0" w:after="0" w:line="470" w:lineRule="exact"/>
        <w:ind w:left="0" w:right="0" w:firstLine="500"/>
        <w:jc w:val="both"/>
      </w:pPr>
      <w:r>
        <w:rPr>
          <w:rFonts w:ascii="Times New Roman" w:eastAsia="Times New Roman" w:hAnsi="Times New Roman" w:cs="Times New Roman"/>
          <w:color w:val="0D0D0D"/>
          <w:spacing w:val="0"/>
          <w:w w:val="100"/>
          <w:position w:val="0"/>
          <w:sz w:val="24"/>
          <w:szCs w:val="24"/>
        </w:rPr>
        <w:t>2017</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3</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14</w:t>
      </w:r>
      <w:r>
        <w:rPr>
          <w:color w:val="0D0D0D"/>
          <w:spacing w:val="0"/>
          <w:w w:val="100"/>
          <w:position w:val="0"/>
        </w:rPr>
        <w:t>日，公司披露了《关于全资子公司签署</w:t>
      </w:r>
      <w:r>
        <w:rPr>
          <w:color w:val="0D0D0D"/>
          <w:spacing w:val="0"/>
          <w:w w:val="100"/>
          <w:position w:val="0"/>
          <w:sz w:val="24"/>
          <w:szCs w:val="24"/>
        </w:rPr>
        <w:t>〈</w:t>
      </w:r>
      <w:r>
        <w:rPr>
          <w:color w:val="0D0D0D"/>
          <w:spacing w:val="0"/>
          <w:w w:val="100"/>
          <w:position w:val="0"/>
        </w:rPr>
        <w:t>项目总包合同</w:t>
      </w:r>
      <w:r>
        <w:rPr>
          <w:color w:val="0D0D0D"/>
          <w:spacing w:val="0"/>
          <w:w w:val="100"/>
          <w:position w:val="0"/>
          <w:sz w:val="24"/>
          <w:szCs w:val="24"/>
        </w:rPr>
        <w:t>〉</w:t>
      </w:r>
      <w:r>
        <w:rPr>
          <w:color w:val="0D0D0D"/>
          <w:spacing w:val="0"/>
          <w:w w:val="100"/>
          <w:position w:val="0"/>
        </w:rPr>
        <w:t xml:space="preserve">的公告》（公告编号： </w:t>
      </w:r>
      <w:r>
        <w:rPr>
          <w:rFonts w:ascii="Times New Roman" w:eastAsia="Times New Roman" w:hAnsi="Times New Roman" w:cs="Times New Roman"/>
          <w:color w:val="0D0D0D"/>
          <w:spacing w:val="0"/>
          <w:w w:val="100"/>
          <w:position w:val="0"/>
          <w:sz w:val="24"/>
          <w:szCs w:val="24"/>
        </w:rPr>
        <w:t>2017-010</w:t>
      </w:r>
      <w:r>
        <w:rPr>
          <w:color w:val="0D0D0D"/>
          <w:spacing w:val="0"/>
          <w:w w:val="100"/>
          <w:position w:val="0"/>
        </w:rPr>
        <w:t>）</w:t>
      </w:r>
      <w:r>
        <w:rPr>
          <w:color w:val="0D0D0D"/>
          <w:spacing w:val="0"/>
          <w:w w:val="100"/>
          <w:position w:val="0"/>
        </w:rPr>
        <w:t>，公司全资子公司桑瑞思与腾龙数据（北京）科技发展有限公司（以下简称</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腾龙 数据</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）签署了《腾龙亦庄数据云服务项目项目总包合同》，合同总金额为</w:t>
      </w:r>
      <w:r>
        <w:rPr>
          <w:rFonts w:ascii="Times New Roman" w:eastAsia="Times New Roman" w:hAnsi="Times New Roman" w:cs="Times New Roman"/>
          <w:color w:val="0D0D0D"/>
          <w:spacing w:val="0"/>
          <w:w w:val="100"/>
          <w:position w:val="0"/>
          <w:sz w:val="24"/>
          <w:szCs w:val="24"/>
        </w:rPr>
        <w:t>5.80</w:t>
      </w:r>
      <w:r>
        <w:rPr>
          <w:color w:val="0D0D0D"/>
          <w:spacing w:val="0"/>
          <w:w w:val="100"/>
          <w:position w:val="0"/>
        </w:rPr>
        <w:t>亿人民币，其 中：第一期项目金额为</w:t>
      </w:r>
      <w:r>
        <w:rPr>
          <w:rFonts w:ascii="Times New Roman" w:eastAsia="Times New Roman" w:hAnsi="Times New Roman" w:cs="Times New Roman"/>
          <w:color w:val="0D0D0D"/>
          <w:spacing w:val="0"/>
          <w:w w:val="100"/>
          <w:position w:val="0"/>
          <w:sz w:val="24"/>
          <w:szCs w:val="24"/>
        </w:rPr>
        <w:t>2.7760</w:t>
      </w:r>
      <w:r>
        <w:rPr>
          <w:color w:val="0D0D0D"/>
          <w:spacing w:val="0"/>
          <w:w w:val="100"/>
          <w:position w:val="0"/>
        </w:rPr>
        <w:t>亿，第二期项目金额为</w:t>
      </w:r>
      <w:r>
        <w:rPr>
          <w:rFonts w:ascii="Times New Roman" w:eastAsia="Times New Roman" w:hAnsi="Times New Roman" w:cs="Times New Roman"/>
          <w:color w:val="0D0D0D"/>
          <w:spacing w:val="0"/>
          <w:w w:val="100"/>
          <w:position w:val="0"/>
          <w:sz w:val="24"/>
          <w:szCs w:val="24"/>
        </w:rPr>
        <w:t>1.944</w:t>
      </w:r>
      <w:r>
        <w:rPr>
          <w:rFonts w:ascii="Times New Roman" w:eastAsia="Times New Roman" w:hAnsi="Times New Roman" w:cs="Times New Roman"/>
          <w:color w:val="0D0D0D"/>
          <w:spacing w:val="0"/>
          <w:w w:val="100"/>
          <w:position w:val="0"/>
          <w:sz w:val="24"/>
          <w:szCs w:val="24"/>
        </w:rPr>
        <w:t>0</w:t>
      </w:r>
      <w:r>
        <w:rPr>
          <w:color w:val="0D0D0D"/>
          <w:spacing w:val="0"/>
          <w:w w:val="100"/>
          <w:position w:val="0"/>
        </w:rPr>
        <w:t>亿，第三期项目金额为</w:t>
      </w:r>
      <w:r>
        <w:rPr>
          <w:rFonts w:ascii="Times New Roman" w:eastAsia="Times New Roman" w:hAnsi="Times New Roman" w:cs="Times New Roman"/>
          <w:color w:val="0D0D0D"/>
          <w:spacing w:val="0"/>
          <w:w w:val="100"/>
          <w:position w:val="0"/>
          <w:sz w:val="24"/>
          <w:szCs w:val="24"/>
        </w:rPr>
        <w:t>1.0800</w:t>
      </w:r>
      <w:r>
        <w:rPr>
          <w:color w:val="0D0D0D"/>
          <w:spacing w:val="0"/>
          <w:w w:val="100"/>
          <w:position w:val="0"/>
        </w:rPr>
        <w:t>亿（由 于工程项目建设期间不可避免的存在变更的情况，实际金额以最终结算为准）。</w:t>
      </w:r>
    </w:p>
    <w:p>
      <w:pPr>
        <w:pStyle w:val="Style25"/>
        <w:keepNext w:val="0"/>
        <w:keepLines w:val="0"/>
        <w:widowControl w:val="0"/>
        <w:shd w:val="clear" w:color="auto" w:fill="auto"/>
        <w:bidi w:val="0"/>
        <w:spacing w:before="0" w:after="0" w:line="470" w:lineRule="exact"/>
        <w:ind w:left="0" w:right="0" w:firstLine="500"/>
        <w:jc w:val="both"/>
      </w:pPr>
      <w:r>
        <w:rPr>
          <w:color w:val="0D0D0D"/>
          <w:spacing w:val="0"/>
          <w:w w:val="100"/>
          <w:position w:val="0"/>
        </w:rPr>
        <w:t>项目实际建设过程中，存在变更、延期等情况，未能完全按照协议约定开展。一期项目 工程于</w:t>
      </w:r>
      <w:r>
        <w:rPr>
          <w:rFonts w:ascii="Times New Roman" w:eastAsia="Times New Roman" w:hAnsi="Times New Roman" w:cs="Times New Roman"/>
          <w:color w:val="0D0D0D"/>
          <w:spacing w:val="0"/>
          <w:w w:val="100"/>
          <w:position w:val="0"/>
          <w:sz w:val="24"/>
          <w:szCs w:val="24"/>
        </w:rPr>
        <w:t>2017</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12</w:t>
      </w:r>
      <w:r>
        <w:rPr>
          <w:color w:val="0D0D0D"/>
          <w:spacing w:val="0"/>
          <w:w w:val="100"/>
          <w:position w:val="0"/>
        </w:rPr>
        <w:t>月完工，二期项目工程于</w:t>
      </w:r>
      <w:r>
        <w:rPr>
          <w:rFonts w:ascii="Times New Roman" w:eastAsia="Times New Roman" w:hAnsi="Times New Roman" w:cs="Times New Roman"/>
          <w:color w:val="0D0D0D"/>
          <w:spacing w:val="0"/>
          <w:w w:val="100"/>
          <w:position w:val="0"/>
          <w:sz w:val="24"/>
          <w:szCs w:val="24"/>
        </w:rPr>
        <w:t>2018</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9</w:t>
      </w:r>
      <w:r>
        <w:rPr>
          <w:color w:val="0D0D0D"/>
          <w:spacing w:val="0"/>
          <w:w w:val="100"/>
          <w:position w:val="0"/>
        </w:rPr>
        <w:t>月完工，一、二期已结算</w:t>
      </w:r>
      <w:r>
        <w:rPr>
          <w:rFonts w:ascii="Times New Roman" w:eastAsia="Times New Roman" w:hAnsi="Times New Roman" w:cs="Times New Roman"/>
          <w:color w:val="0D0D0D"/>
          <w:spacing w:val="0"/>
          <w:w w:val="100"/>
          <w:position w:val="0"/>
          <w:sz w:val="24"/>
          <w:szCs w:val="24"/>
        </w:rPr>
        <w:t>47,508.4</w:t>
      </w:r>
      <w:r>
        <w:rPr>
          <w:rFonts w:ascii="Times New Roman" w:eastAsia="Times New Roman" w:hAnsi="Times New Roman" w:cs="Times New Roman"/>
          <w:color w:val="0D0D0D"/>
          <w:spacing w:val="0"/>
          <w:w w:val="100"/>
          <w:position w:val="0"/>
          <w:sz w:val="24"/>
          <w:szCs w:val="24"/>
        </w:rPr>
        <w:t>2</w:t>
      </w:r>
      <w:r>
        <w:rPr>
          <w:color w:val="0D0D0D"/>
          <w:spacing w:val="0"/>
          <w:w w:val="100"/>
          <w:position w:val="0"/>
        </w:rPr>
        <w:t>万元，均 已交付最终客户阿里巴巴使用。腾龙数据基于最终客户的订单需求以及北京地区相关政府部 门的规划建设、电力、能评等批文取得情况，适时开展第三期建设。</w:t>
      </w:r>
    </w:p>
    <w:p>
      <w:pPr>
        <w:pStyle w:val="Style25"/>
        <w:keepNext w:val="0"/>
        <w:keepLines w:val="0"/>
        <w:widowControl w:val="0"/>
        <w:shd w:val="clear" w:color="auto" w:fill="auto"/>
        <w:bidi w:val="0"/>
        <w:spacing w:before="0" w:after="220" w:line="470" w:lineRule="exact"/>
        <w:ind w:left="0" w:right="0" w:firstLine="500"/>
        <w:jc w:val="both"/>
      </w:pPr>
      <w:r>
        <w:rPr>
          <w:color w:val="000000"/>
          <w:spacing w:val="0"/>
          <w:w w:val="100"/>
          <w:position w:val="0"/>
        </w:rPr>
        <w:t>截止报告期末，公司对腾龙数据应收账款余额为</w:t>
      </w:r>
      <w:r>
        <w:rPr>
          <w:rFonts w:ascii="Times New Roman" w:eastAsia="Times New Roman" w:hAnsi="Times New Roman" w:cs="Times New Roman"/>
          <w:color w:val="000000"/>
          <w:spacing w:val="0"/>
          <w:w w:val="100"/>
          <w:position w:val="0"/>
          <w:sz w:val="24"/>
          <w:szCs w:val="24"/>
        </w:rPr>
        <w:t>20,963.14</w:t>
      </w:r>
      <w:r>
        <w:rPr>
          <w:color w:val="000000"/>
          <w:spacing w:val="0"/>
          <w:w w:val="100"/>
          <w:position w:val="0"/>
        </w:rPr>
        <w:t>万元，累计计提</w:t>
      </w:r>
      <w:r>
        <w:rPr>
          <w:rFonts w:ascii="Times New Roman" w:eastAsia="Times New Roman" w:hAnsi="Times New Roman" w:cs="Times New Roman"/>
          <w:color w:val="000000"/>
          <w:spacing w:val="0"/>
          <w:w w:val="100"/>
          <w:position w:val="0"/>
          <w:sz w:val="24"/>
          <w:szCs w:val="24"/>
        </w:rPr>
        <w:t>5,430.05</w:t>
      </w:r>
      <w:r>
        <w:rPr>
          <w:color w:val="000000"/>
          <w:spacing w:val="0"/>
          <w:w w:val="100"/>
          <w:position w:val="0"/>
        </w:rPr>
        <w:t>万元坏 账准备。</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月公司收到腾龙数据支付的公司应收账款合计</w:t>
      </w:r>
      <w:r>
        <w:rPr>
          <w:rFonts w:ascii="Times New Roman" w:eastAsia="Times New Roman" w:hAnsi="Times New Roman" w:cs="Times New Roman"/>
          <w:color w:val="000000"/>
          <w:spacing w:val="0"/>
          <w:w w:val="100"/>
          <w:position w:val="0"/>
          <w:sz w:val="24"/>
          <w:szCs w:val="24"/>
        </w:rPr>
        <w:t>10,000</w:t>
      </w:r>
      <w:r>
        <w:rPr>
          <w:color w:val="000000"/>
          <w:spacing w:val="0"/>
          <w:w w:val="100"/>
          <w:position w:val="0"/>
        </w:rPr>
        <w:t>万元，累计转回应收账 款坏账准备</w:t>
      </w:r>
      <w:r>
        <w:rPr>
          <w:rFonts w:ascii="Times New Roman" w:eastAsia="Times New Roman" w:hAnsi="Times New Roman" w:cs="Times New Roman"/>
          <w:color w:val="000000"/>
          <w:spacing w:val="0"/>
          <w:w w:val="100"/>
          <w:position w:val="0"/>
          <w:sz w:val="24"/>
          <w:szCs w:val="24"/>
        </w:rPr>
        <w:t>3,000</w:t>
      </w:r>
      <w:r>
        <w:rPr>
          <w:color w:val="000000"/>
          <w:spacing w:val="0"/>
          <w:w w:val="100"/>
          <w:position w:val="0"/>
        </w:rPr>
        <w:t>万元。</w:t>
      </w:r>
    </w:p>
    <w:p>
      <w:pPr>
        <w:pStyle w:val="Style38"/>
        <w:keepNext/>
        <w:keepLines/>
        <w:widowControl w:val="0"/>
        <w:shd w:val="clear" w:color="auto" w:fill="auto"/>
        <w:bidi w:val="0"/>
        <w:spacing w:before="0" w:after="380" w:line="469" w:lineRule="exact"/>
        <w:ind w:left="0" w:right="0" w:firstLine="0"/>
        <w:jc w:val="left"/>
      </w:pPr>
      <w:bookmarkStart w:id="462" w:name="bookmark462"/>
      <w:bookmarkStart w:id="463" w:name="bookmark463"/>
      <w:bookmarkStart w:id="464" w:name="bookmark464"/>
      <w:r>
        <w:rPr>
          <w:color w:val="000000"/>
          <w:spacing w:val="0"/>
          <w:w w:val="100"/>
          <w:position w:val="0"/>
        </w:rPr>
        <w:t>十九、公司子公司重大事项</w:t>
      </w:r>
      <w:bookmarkEnd w:id="462"/>
      <w:bookmarkEnd w:id="463"/>
      <w:bookmarkEnd w:id="464"/>
    </w:p>
    <w:p>
      <w:pPr>
        <w:pStyle w:val="Style4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5"/>
        <w:keepNext w:val="0"/>
        <w:keepLines w:val="0"/>
        <w:widowControl w:val="0"/>
        <w:shd w:val="clear" w:color="auto" w:fill="auto"/>
        <w:tabs>
          <w:tab w:pos="1108" w:val="left"/>
        </w:tabs>
        <w:bidi w:val="0"/>
        <w:spacing w:before="0" w:after="0" w:line="469" w:lineRule="exact"/>
        <w:ind w:left="0" w:right="0" w:firstLine="500"/>
        <w:jc w:val="left"/>
      </w:pPr>
      <w:bookmarkStart w:id="465" w:name="bookmark465"/>
      <w:r>
        <w:rPr>
          <w:b/>
          <w:bCs/>
          <w:color w:val="0D0D0D"/>
          <w:spacing w:val="0"/>
          <w:w w:val="100"/>
          <w:position w:val="0"/>
        </w:rPr>
        <w:t>（</w:t>
      </w:r>
      <w:bookmarkEnd w:id="465"/>
      <w:r>
        <w:rPr>
          <w:b/>
          <w:bCs/>
          <w:color w:val="0D0D0D"/>
          <w:spacing w:val="0"/>
          <w:w w:val="100"/>
          <w:position w:val="0"/>
        </w:rPr>
        <w:t>一）</w:t>
        <w:tab/>
        <w:t>控股孙公司投资建设</w:t>
      </w:r>
      <w:r>
        <w:rPr>
          <w:rFonts w:ascii="Times New Roman" w:eastAsia="Times New Roman" w:hAnsi="Times New Roman" w:cs="Times New Roman"/>
          <w:b/>
          <w:bCs/>
          <w:color w:val="0D0D0D"/>
          <w:spacing w:val="0"/>
          <w:w w:val="100"/>
          <w:position w:val="0"/>
          <w:sz w:val="24"/>
          <w:szCs w:val="24"/>
        </w:rPr>
        <w:t>“</w:t>
      </w:r>
      <w:r>
        <w:rPr>
          <w:b/>
          <w:bCs/>
          <w:color w:val="0D0D0D"/>
          <w:spacing w:val="0"/>
          <w:w w:val="100"/>
          <w:position w:val="0"/>
        </w:rPr>
        <w:t>临翔区生活垃圾资源化处理工程项目</w:t>
      </w:r>
      <w:r>
        <w:rPr>
          <w:rFonts w:ascii="Times New Roman" w:eastAsia="Times New Roman" w:hAnsi="Times New Roman" w:cs="Times New Roman"/>
          <w:b/>
          <w:bCs/>
          <w:color w:val="0D0D0D"/>
          <w:spacing w:val="0"/>
          <w:w w:val="100"/>
          <w:position w:val="0"/>
          <w:sz w:val="24"/>
          <w:szCs w:val="24"/>
        </w:rPr>
        <w:t>”</w:t>
      </w:r>
      <w:r>
        <w:rPr>
          <w:b/>
          <w:bCs/>
          <w:color w:val="0D0D0D"/>
          <w:spacing w:val="0"/>
          <w:w w:val="100"/>
          <w:position w:val="0"/>
        </w:rPr>
        <w:t>进展</w:t>
      </w:r>
    </w:p>
    <w:p>
      <w:pPr>
        <w:pStyle w:val="Style25"/>
        <w:keepNext w:val="0"/>
        <w:keepLines w:val="0"/>
        <w:widowControl w:val="0"/>
        <w:shd w:val="clear" w:color="auto" w:fill="auto"/>
        <w:bidi w:val="0"/>
        <w:spacing w:before="0" w:after="0" w:line="469" w:lineRule="exact"/>
        <w:ind w:left="0" w:right="0" w:firstLine="500"/>
        <w:jc w:val="both"/>
      </w:pPr>
      <w:r>
        <w:rPr>
          <w:rFonts w:ascii="Times New Roman" w:eastAsia="Times New Roman" w:hAnsi="Times New Roman" w:cs="Times New Roman"/>
          <w:color w:val="0D0D0D"/>
          <w:spacing w:val="0"/>
          <w:w w:val="100"/>
          <w:position w:val="0"/>
          <w:sz w:val="24"/>
          <w:szCs w:val="24"/>
        </w:rPr>
        <w:t>2017</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3</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31</w:t>
      </w:r>
      <w:r>
        <w:rPr>
          <w:color w:val="0D0D0D"/>
          <w:spacing w:val="0"/>
          <w:w w:val="100"/>
          <w:position w:val="0"/>
        </w:rPr>
        <w:t>日，公司召开第三届董事会第二十三次会议审议通过了《关于控股公司江苏 亿金环保科技有限公司拟设立全资子公司投资建设</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临翔区生活垃圾资源化处理工程项目</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的 议案》。同意公司控股公司江苏亿金在云南省临沧市设立全资子公司</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临沧亿金再生能源科技 有限公司</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作为主体投资建设</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临翔区生活垃圾资源化处理工程项目</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 xml:space="preserve">，注册资金拟为人民币 </w:t>
      </w:r>
      <w:r>
        <w:rPr>
          <w:rFonts w:ascii="Times New Roman" w:eastAsia="Times New Roman" w:hAnsi="Times New Roman" w:cs="Times New Roman"/>
          <w:color w:val="0D0D0D"/>
          <w:spacing w:val="0"/>
          <w:w w:val="100"/>
          <w:position w:val="0"/>
          <w:sz w:val="24"/>
          <w:szCs w:val="24"/>
        </w:rPr>
        <w:t>5000</w:t>
      </w:r>
      <w:r>
        <w:rPr>
          <w:color w:val="0D0D0D"/>
          <w:spacing w:val="0"/>
          <w:w w:val="100"/>
          <w:position w:val="0"/>
        </w:rPr>
        <w:t>万。</w:t>
      </w:r>
    </w:p>
    <w:p>
      <w:pPr>
        <w:pStyle w:val="Style25"/>
        <w:keepNext w:val="0"/>
        <w:keepLines w:val="0"/>
        <w:widowControl w:val="0"/>
        <w:shd w:val="clear" w:color="auto" w:fill="auto"/>
        <w:bidi w:val="0"/>
        <w:spacing w:before="0" w:after="0" w:line="469" w:lineRule="exact"/>
        <w:ind w:left="0" w:right="0" w:firstLine="500"/>
        <w:jc w:val="both"/>
      </w:pPr>
      <w:r>
        <w:rPr>
          <w:rFonts w:ascii="Times New Roman" w:eastAsia="Times New Roman" w:hAnsi="Times New Roman" w:cs="Times New Roman"/>
          <w:color w:val="0D0D0D"/>
          <w:spacing w:val="0"/>
          <w:w w:val="100"/>
          <w:position w:val="0"/>
          <w:sz w:val="24"/>
          <w:szCs w:val="24"/>
        </w:rPr>
        <w:t>2017</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4</w:t>
      </w:r>
      <w:r>
        <w:rPr>
          <w:color w:val="0D0D0D"/>
          <w:spacing w:val="0"/>
          <w:w w:val="100"/>
          <w:position w:val="0"/>
        </w:rPr>
        <w:t>月，江苏亿金与临沧市临翔区人民政府签署了《临翔区生活垃圾资源化处理工程 项目招商投资协议》，与临沧市临翔区住房和城乡建设局签署了《临翔区生活垃圾资源化处 理特许经营项目特许经营协议》；</w:t>
      </w:r>
      <w:r>
        <w:rPr>
          <w:rFonts w:ascii="Times New Roman" w:eastAsia="Times New Roman" w:hAnsi="Times New Roman" w:cs="Times New Roman"/>
          <w:color w:val="0D0D0D"/>
          <w:spacing w:val="0"/>
          <w:w w:val="100"/>
          <w:position w:val="0"/>
          <w:sz w:val="24"/>
          <w:szCs w:val="24"/>
        </w:rPr>
        <w:t>2017</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4</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24</w:t>
      </w:r>
      <w:r>
        <w:rPr>
          <w:color w:val="0D0D0D"/>
          <w:spacing w:val="0"/>
          <w:w w:val="100"/>
          <w:position w:val="0"/>
        </w:rPr>
        <w:t>日，项目公司完成了工商注册登记手续，并取 得了《营业执照》。具体内容详见公司于</w:t>
      </w:r>
      <w:r>
        <w:rPr>
          <w:rFonts w:ascii="Times New Roman" w:eastAsia="Times New Roman" w:hAnsi="Times New Roman" w:cs="Times New Roman"/>
          <w:color w:val="0D0D0D"/>
          <w:spacing w:val="0"/>
          <w:w w:val="100"/>
          <w:position w:val="0"/>
          <w:sz w:val="24"/>
          <w:szCs w:val="24"/>
        </w:rPr>
        <w:t>2017</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4</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28</w:t>
      </w:r>
      <w:r>
        <w:rPr>
          <w:color w:val="0D0D0D"/>
          <w:spacing w:val="0"/>
          <w:w w:val="100"/>
          <w:position w:val="0"/>
        </w:rPr>
        <w:t>日刊登在巨潮资讯网</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www.cninfo.com.cn</w:t>
      </w:r>
      <w:r>
        <w:rPr>
          <w:color w:val="0D0D0D"/>
          <w:spacing w:val="0"/>
          <w:w w:val="100"/>
          <w:position w:val="0"/>
        </w:rPr>
        <w:t xml:space="preserve">） </w:t>
      </w:r>
      <w:r>
        <w:rPr>
          <w:color w:val="0D0D0D"/>
          <w:spacing w:val="0"/>
          <w:w w:val="100"/>
          <w:position w:val="0"/>
        </w:rPr>
        <w:t>的有关公告（公告编号：</w:t>
      </w:r>
      <w:r>
        <w:rPr>
          <w:rFonts w:ascii="Times New Roman" w:eastAsia="Times New Roman" w:hAnsi="Times New Roman" w:cs="Times New Roman"/>
          <w:color w:val="0D0D0D"/>
          <w:spacing w:val="0"/>
          <w:w w:val="100"/>
          <w:position w:val="0"/>
          <w:sz w:val="24"/>
          <w:szCs w:val="24"/>
        </w:rPr>
        <w:t>2017-042</w:t>
      </w:r>
      <w:r>
        <w:rPr>
          <w:color w:val="0D0D0D"/>
          <w:spacing w:val="0"/>
          <w:w w:val="100"/>
          <w:position w:val="0"/>
        </w:rPr>
        <w:t>）。</w:t>
      </w:r>
    </w:p>
    <w:p>
      <w:pPr>
        <w:pStyle w:val="Style25"/>
        <w:keepNext w:val="0"/>
        <w:keepLines w:val="0"/>
        <w:widowControl w:val="0"/>
        <w:shd w:val="clear" w:color="auto" w:fill="auto"/>
        <w:bidi w:val="0"/>
        <w:spacing w:before="0" w:after="0" w:line="469" w:lineRule="exact"/>
        <w:ind w:left="0" w:right="0" w:firstLine="500"/>
        <w:jc w:val="both"/>
      </w:pPr>
      <w:r>
        <w:rPr>
          <w:color w:val="0D0D0D"/>
          <w:spacing w:val="0"/>
          <w:w w:val="100"/>
          <w:position w:val="0"/>
        </w:rPr>
        <w:t>截至本公告披露日，该项目土建已完成，因主要设备需重新调整设计制作，导致竣工延 期，目前正在进行设备调试工作，公司将根据有关法律法规及时披露后续进展情况。</w:t>
      </w:r>
    </w:p>
    <w:p>
      <w:pPr>
        <w:pStyle w:val="Style25"/>
        <w:keepNext w:val="0"/>
        <w:keepLines w:val="0"/>
        <w:widowControl w:val="0"/>
        <w:shd w:val="clear" w:color="auto" w:fill="auto"/>
        <w:tabs>
          <w:tab w:pos="1108" w:val="left"/>
        </w:tabs>
        <w:bidi w:val="0"/>
        <w:spacing w:before="0" w:after="0" w:line="469" w:lineRule="exact"/>
        <w:ind w:left="0" w:right="0" w:firstLine="500"/>
        <w:jc w:val="left"/>
      </w:pPr>
      <w:bookmarkStart w:id="466" w:name="bookmark466"/>
      <w:r>
        <w:rPr>
          <w:b/>
          <w:bCs/>
          <w:color w:val="0D0D0D"/>
          <w:spacing w:val="0"/>
          <w:w w:val="100"/>
          <w:position w:val="0"/>
        </w:rPr>
        <w:t>（</w:t>
      </w:r>
      <w:bookmarkEnd w:id="466"/>
      <w:r>
        <w:rPr>
          <w:b/>
          <w:bCs/>
          <w:color w:val="0D0D0D"/>
          <w:spacing w:val="0"/>
          <w:w w:val="100"/>
          <w:position w:val="0"/>
        </w:rPr>
        <w:t>二）</w:t>
        <w:tab/>
        <w:t>控股孙公司投资建设</w:t>
      </w:r>
      <w:r>
        <w:rPr>
          <w:rFonts w:ascii="Times New Roman" w:eastAsia="Times New Roman" w:hAnsi="Times New Roman" w:cs="Times New Roman"/>
          <w:b/>
          <w:bCs/>
          <w:color w:val="0D0D0D"/>
          <w:spacing w:val="0"/>
          <w:w w:val="100"/>
          <w:position w:val="0"/>
          <w:sz w:val="24"/>
          <w:szCs w:val="24"/>
        </w:rPr>
        <w:t>“</w:t>
      </w:r>
      <w:r>
        <w:rPr>
          <w:b/>
          <w:bCs/>
          <w:color w:val="0D0D0D"/>
          <w:spacing w:val="0"/>
          <w:w w:val="100"/>
          <w:position w:val="0"/>
        </w:rPr>
        <w:t>曲家店镇生物质热电联产新建工程项目</w:t>
      </w:r>
      <w:r>
        <w:rPr>
          <w:rFonts w:ascii="Times New Roman" w:eastAsia="Times New Roman" w:hAnsi="Times New Roman" w:cs="Times New Roman"/>
          <w:b/>
          <w:bCs/>
          <w:color w:val="0D0D0D"/>
          <w:spacing w:val="0"/>
          <w:w w:val="100"/>
          <w:position w:val="0"/>
          <w:sz w:val="24"/>
          <w:szCs w:val="24"/>
        </w:rPr>
        <w:t>”</w:t>
      </w:r>
      <w:r>
        <w:rPr>
          <w:b/>
          <w:bCs/>
          <w:color w:val="0D0D0D"/>
          <w:spacing w:val="0"/>
          <w:w w:val="100"/>
          <w:position w:val="0"/>
        </w:rPr>
        <w:t>事项</w:t>
      </w:r>
    </w:p>
    <w:p>
      <w:pPr>
        <w:pStyle w:val="Style25"/>
        <w:keepNext w:val="0"/>
        <w:keepLines w:val="0"/>
        <w:widowControl w:val="0"/>
        <w:shd w:val="clear" w:color="auto" w:fill="auto"/>
        <w:bidi w:val="0"/>
        <w:spacing w:before="0" w:after="0" w:line="470" w:lineRule="exact"/>
        <w:ind w:left="0" w:right="0" w:firstLine="500"/>
        <w:jc w:val="both"/>
      </w:pPr>
      <w:r>
        <w:rPr>
          <w:rFonts w:ascii="Times New Roman" w:eastAsia="Times New Roman" w:hAnsi="Times New Roman" w:cs="Times New Roman"/>
          <w:color w:val="0D0D0D"/>
          <w:spacing w:val="0"/>
          <w:w w:val="100"/>
          <w:position w:val="0"/>
          <w:sz w:val="24"/>
          <w:szCs w:val="24"/>
        </w:rPr>
        <w:t>2017</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7</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4</w:t>
      </w:r>
      <w:r>
        <w:rPr>
          <w:color w:val="0D0D0D"/>
          <w:spacing w:val="0"/>
          <w:w w:val="100"/>
          <w:position w:val="0"/>
        </w:rPr>
        <w:t>日，公司召开第三届董事会第三十次会议，审议通过《关于控股孙公司投资 建设</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曲家店镇生物质热电联产新建工程项目</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的议案》，公司控股子公司江苏亿金的控股公 司辽宁亿金生物质能源科技有限公司拟在辽宁省铁岭市昌图县投资建设</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昌图县曲家店镇生 物质热电联产项目</w:t>
      </w:r>
      <w:r>
        <w:rPr>
          <w:rFonts w:ascii="Times New Roman" w:eastAsia="Times New Roman" w:hAnsi="Times New Roman" w:cs="Times New Roman"/>
          <w:color w:val="0D0D0D"/>
          <w:spacing w:val="0"/>
          <w:w w:val="100"/>
          <w:position w:val="0"/>
          <w:sz w:val="24"/>
          <w:szCs w:val="24"/>
        </w:rPr>
        <w:t>”</w:t>
      </w:r>
      <w:r>
        <w:rPr>
          <w:color w:val="0D0D0D"/>
          <w:spacing w:val="0"/>
          <w:w w:val="100"/>
          <w:position w:val="0"/>
        </w:rPr>
        <w:t>，本项目拟建成设计规模为</w:t>
      </w:r>
      <w:r>
        <w:rPr>
          <w:rFonts w:ascii="Times New Roman" w:eastAsia="Times New Roman" w:hAnsi="Times New Roman" w:cs="Times New Roman"/>
          <w:color w:val="0D0D0D"/>
          <w:spacing w:val="0"/>
          <w:w w:val="100"/>
          <w:position w:val="0"/>
          <w:sz w:val="24"/>
          <w:szCs w:val="24"/>
        </w:rPr>
        <w:t>36MW</w:t>
      </w:r>
      <w:r>
        <w:rPr>
          <w:color w:val="0D0D0D"/>
          <w:spacing w:val="0"/>
          <w:w w:val="100"/>
          <w:position w:val="0"/>
        </w:rPr>
        <w:t>，建成后预计每年发电</w:t>
      </w:r>
      <w:r>
        <w:rPr>
          <w:rFonts w:ascii="Times New Roman" w:eastAsia="Times New Roman" w:hAnsi="Times New Roman" w:cs="Times New Roman"/>
          <w:color w:val="0D0D0D"/>
          <w:spacing w:val="0"/>
          <w:w w:val="100"/>
          <w:position w:val="0"/>
          <w:sz w:val="24"/>
          <w:szCs w:val="24"/>
        </w:rPr>
        <w:t>2</w:t>
      </w:r>
      <w:r>
        <w:rPr>
          <w:rFonts w:ascii="Times New Roman" w:eastAsia="Times New Roman" w:hAnsi="Times New Roman" w:cs="Times New Roman"/>
          <w:color w:val="0D0D0D"/>
          <w:spacing w:val="0"/>
          <w:w w:val="100"/>
          <w:position w:val="0"/>
          <w:sz w:val="24"/>
          <w:szCs w:val="24"/>
        </w:rPr>
        <w:t xml:space="preserve">.64*108kWh </w:t>
      </w:r>
      <w:r>
        <w:rPr>
          <w:color w:val="0D0D0D"/>
          <w:spacing w:val="0"/>
          <w:w w:val="100"/>
          <w:position w:val="0"/>
        </w:rPr>
        <w:t>（亿度），年供热面积</w:t>
      </w:r>
      <w:r>
        <w:rPr>
          <w:rFonts w:ascii="Times New Roman" w:eastAsia="Times New Roman" w:hAnsi="Times New Roman" w:cs="Times New Roman"/>
          <w:color w:val="0D0D0D"/>
          <w:spacing w:val="0"/>
          <w:w w:val="100"/>
          <w:position w:val="0"/>
          <w:sz w:val="24"/>
          <w:szCs w:val="24"/>
        </w:rPr>
        <w:t>120</w:t>
      </w:r>
      <w:r>
        <w:rPr>
          <w:color w:val="0D0D0D"/>
          <w:spacing w:val="0"/>
          <w:w w:val="100"/>
          <w:position w:val="0"/>
        </w:rPr>
        <w:t>万平方米；年燃烧秸秆约</w:t>
      </w:r>
      <w:r>
        <w:rPr>
          <w:rFonts w:ascii="Times New Roman" w:eastAsia="Times New Roman" w:hAnsi="Times New Roman" w:cs="Times New Roman"/>
          <w:color w:val="0D0D0D"/>
          <w:spacing w:val="0"/>
          <w:w w:val="100"/>
          <w:position w:val="0"/>
          <w:sz w:val="24"/>
          <w:szCs w:val="24"/>
        </w:rPr>
        <w:t>23.66</w:t>
      </w:r>
      <w:r>
        <w:rPr>
          <w:color w:val="0D0D0D"/>
          <w:spacing w:val="0"/>
          <w:w w:val="100"/>
          <w:position w:val="0"/>
        </w:rPr>
        <w:t>万吨，可替代标准煤</w:t>
      </w:r>
      <w:r>
        <w:rPr>
          <w:rFonts w:ascii="Times New Roman" w:eastAsia="Times New Roman" w:hAnsi="Times New Roman" w:cs="Times New Roman"/>
          <w:color w:val="0D0D0D"/>
          <w:spacing w:val="0"/>
          <w:w w:val="100"/>
          <w:position w:val="0"/>
          <w:sz w:val="24"/>
          <w:szCs w:val="24"/>
        </w:rPr>
        <w:t>8.46</w:t>
      </w:r>
      <w:r>
        <w:rPr>
          <w:color w:val="0D0D0D"/>
          <w:spacing w:val="0"/>
          <w:w w:val="100"/>
          <w:position w:val="0"/>
        </w:rPr>
        <w:t>万吨； 项目投资总额预计为</w:t>
      </w:r>
      <w:r>
        <w:rPr>
          <w:rFonts w:ascii="Times New Roman" w:eastAsia="Times New Roman" w:hAnsi="Times New Roman" w:cs="Times New Roman"/>
          <w:color w:val="0D0D0D"/>
          <w:spacing w:val="0"/>
          <w:w w:val="100"/>
          <w:position w:val="0"/>
          <w:sz w:val="24"/>
          <w:szCs w:val="24"/>
        </w:rPr>
        <w:t>29,624</w:t>
      </w:r>
      <w:r>
        <w:rPr>
          <w:color w:val="0D0D0D"/>
          <w:spacing w:val="0"/>
          <w:w w:val="100"/>
          <w:position w:val="0"/>
        </w:rPr>
        <w:t>万元。具体内容详见公司于</w:t>
      </w:r>
      <w:r>
        <w:rPr>
          <w:rFonts w:ascii="Times New Roman" w:eastAsia="Times New Roman" w:hAnsi="Times New Roman" w:cs="Times New Roman"/>
          <w:color w:val="0D0D0D"/>
          <w:spacing w:val="0"/>
          <w:w w:val="100"/>
          <w:position w:val="0"/>
          <w:sz w:val="24"/>
          <w:szCs w:val="24"/>
        </w:rPr>
        <w:t>2017</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7</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 xml:space="preserve">日刊登在巨潮资讯网 </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www.cninfb.com.cn</w:t>
      </w:r>
      <w:r>
        <w:rPr>
          <w:color w:val="0D0D0D"/>
          <w:spacing w:val="0"/>
          <w:w w:val="100"/>
          <w:position w:val="0"/>
        </w:rPr>
        <w:t>）的有关公告（公告编号:</w:t>
      </w:r>
      <w:r>
        <w:rPr>
          <w:rFonts w:ascii="Times New Roman" w:eastAsia="Times New Roman" w:hAnsi="Times New Roman" w:cs="Times New Roman"/>
          <w:color w:val="0D0D0D"/>
          <w:spacing w:val="0"/>
          <w:w w:val="100"/>
          <w:position w:val="0"/>
          <w:sz w:val="24"/>
          <w:szCs w:val="24"/>
        </w:rPr>
        <w:t>2017-080</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2017-081</w:t>
      </w:r>
      <w:r>
        <w:rPr>
          <w:color w:val="0D0D0D"/>
          <w:spacing w:val="0"/>
          <w:w w:val="100"/>
          <w:position w:val="0"/>
        </w:rPr>
        <w:t>）。</w:t>
      </w:r>
    </w:p>
    <w:p>
      <w:pPr>
        <w:pStyle w:val="Style25"/>
        <w:keepNext w:val="0"/>
        <w:keepLines w:val="0"/>
        <w:widowControl w:val="0"/>
        <w:shd w:val="clear" w:color="auto" w:fill="auto"/>
        <w:bidi w:val="0"/>
        <w:spacing w:before="0" w:after="0" w:line="470" w:lineRule="exact"/>
        <w:ind w:left="0" w:right="0" w:firstLine="500"/>
        <w:jc w:val="both"/>
      </w:pPr>
      <w:r>
        <w:rPr>
          <w:color w:val="0D0D0D"/>
          <w:spacing w:val="0"/>
          <w:w w:val="100"/>
          <w:position w:val="0"/>
        </w:rPr>
        <w:t>截至本公告披露日，本年度因疫情影响停工，且因该项目本年未能按计划融资，后续能 否重新开工建设存在较大不确定性，公司已基于谨慎性原则计提减值准备</w:t>
      </w:r>
      <w:r>
        <w:rPr>
          <w:rFonts w:ascii="Times New Roman" w:eastAsia="Times New Roman" w:hAnsi="Times New Roman" w:cs="Times New Roman"/>
          <w:color w:val="0D0D0D"/>
          <w:spacing w:val="0"/>
          <w:w w:val="100"/>
          <w:position w:val="0"/>
          <w:sz w:val="24"/>
          <w:szCs w:val="24"/>
        </w:rPr>
        <w:t>4,897.20</w:t>
      </w:r>
      <w:r>
        <w:rPr>
          <w:color w:val="000000"/>
          <w:spacing w:val="0"/>
          <w:w w:val="100"/>
          <w:position w:val="0"/>
        </w:rPr>
        <w:t>万元</w:t>
      </w:r>
      <w:r>
        <w:rPr>
          <w:color w:val="0D0D0D"/>
          <w:spacing w:val="0"/>
          <w:w w:val="100"/>
          <w:position w:val="0"/>
        </w:rPr>
        <w:t>，公司 将根据有关法律法规及时披露后续进展情况。</w:t>
      </w:r>
    </w:p>
    <w:p>
      <w:pPr>
        <w:pStyle w:val="Style25"/>
        <w:keepNext w:val="0"/>
        <w:keepLines w:val="0"/>
        <w:widowControl w:val="0"/>
        <w:shd w:val="clear" w:color="auto" w:fill="auto"/>
        <w:bidi w:val="0"/>
        <w:spacing w:before="0" w:after="0" w:line="470" w:lineRule="exact"/>
        <w:ind w:left="0" w:right="0" w:firstLine="500"/>
        <w:jc w:val="left"/>
      </w:pPr>
      <w:bookmarkStart w:id="467" w:name="bookmark467"/>
      <w:r>
        <w:rPr>
          <w:b/>
          <w:bCs/>
          <w:color w:val="0D0D0D"/>
          <w:spacing w:val="0"/>
          <w:w w:val="100"/>
          <w:position w:val="0"/>
        </w:rPr>
        <w:t>（</w:t>
      </w:r>
      <w:bookmarkEnd w:id="467"/>
      <w:r>
        <w:rPr>
          <w:b/>
          <w:bCs/>
          <w:color w:val="0D0D0D"/>
          <w:spacing w:val="0"/>
          <w:w w:val="100"/>
          <w:position w:val="0"/>
        </w:rPr>
        <w:t>三）江苏亿金签署的《</w:t>
      </w:r>
      <w:r>
        <w:rPr>
          <w:rFonts w:ascii="Times New Roman" w:eastAsia="Times New Roman" w:hAnsi="Times New Roman" w:cs="Times New Roman"/>
          <w:b/>
          <w:bCs/>
          <w:color w:val="0D0D0D"/>
          <w:spacing w:val="0"/>
          <w:w w:val="100"/>
          <w:position w:val="0"/>
          <w:sz w:val="24"/>
          <w:szCs w:val="24"/>
        </w:rPr>
        <w:t>320m</w:t>
      </w:r>
      <w:r>
        <w:rPr>
          <w:rFonts w:ascii="Times New Roman" w:eastAsia="Times New Roman" w:hAnsi="Times New Roman" w:cs="Times New Roman"/>
          <w:b/>
          <w:bCs/>
          <w:color w:val="0D0D0D"/>
          <w:spacing w:val="0"/>
          <w:w w:val="100"/>
          <w:position w:val="0"/>
          <w:sz w:val="24"/>
          <w:szCs w:val="24"/>
          <w:vertAlign w:val="superscript"/>
        </w:rPr>
        <w:t>2</w:t>
      </w:r>
      <w:r>
        <w:rPr>
          <w:b/>
          <w:bCs/>
          <w:color w:val="0D0D0D"/>
          <w:spacing w:val="0"/>
          <w:w w:val="100"/>
          <w:position w:val="0"/>
        </w:rPr>
        <w:t>烧结机烟气脱硫除尘脱硝工程总承包合同》进展</w:t>
      </w:r>
    </w:p>
    <w:p>
      <w:pPr>
        <w:pStyle w:val="Style25"/>
        <w:keepNext w:val="0"/>
        <w:keepLines w:val="0"/>
        <w:widowControl w:val="0"/>
        <w:shd w:val="clear" w:color="auto" w:fill="auto"/>
        <w:bidi w:val="0"/>
        <w:spacing w:before="0" w:after="0" w:line="470" w:lineRule="exact"/>
        <w:ind w:left="0" w:right="0" w:firstLine="500"/>
        <w:jc w:val="both"/>
      </w:pPr>
      <w:r>
        <w:rPr>
          <w:rFonts w:ascii="Times New Roman" w:eastAsia="Times New Roman" w:hAnsi="Times New Roman" w:cs="Times New Roman"/>
          <w:color w:val="0D0D0D"/>
          <w:spacing w:val="0"/>
          <w:w w:val="100"/>
          <w:position w:val="0"/>
          <w:sz w:val="24"/>
          <w:szCs w:val="24"/>
        </w:rPr>
        <w:t>2020</w:t>
      </w:r>
      <w:r>
        <w:rPr>
          <w:color w:val="0D0D0D"/>
          <w:spacing w:val="0"/>
          <w:w w:val="100"/>
          <w:position w:val="0"/>
        </w:rPr>
        <w:t>年</w:t>
      </w:r>
      <w:r>
        <w:rPr>
          <w:rFonts w:ascii="Times New Roman" w:eastAsia="Times New Roman" w:hAnsi="Times New Roman" w:cs="Times New Roman"/>
          <w:color w:val="0D0D0D"/>
          <w:spacing w:val="0"/>
          <w:w w:val="100"/>
          <w:position w:val="0"/>
          <w:sz w:val="24"/>
          <w:szCs w:val="24"/>
        </w:rPr>
        <w:t>5</w:t>
      </w:r>
      <w:r>
        <w:rPr>
          <w:color w:val="0D0D0D"/>
          <w:spacing w:val="0"/>
          <w:w w:val="100"/>
          <w:position w:val="0"/>
        </w:rPr>
        <w:t>月</w:t>
      </w:r>
      <w:r>
        <w:rPr>
          <w:rFonts w:ascii="Times New Roman" w:eastAsia="Times New Roman" w:hAnsi="Times New Roman" w:cs="Times New Roman"/>
          <w:color w:val="0D0D0D"/>
          <w:spacing w:val="0"/>
          <w:w w:val="100"/>
          <w:position w:val="0"/>
          <w:sz w:val="24"/>
          <w:szCs w:val="24"/>
        </w:rPr>
        <w:t>28</w:t>
      </w:r>
      <w:r>
        <w:rPr>
          <w:color w:val="0D0D0D"/>
          <w:spacing w:val="0"/>
          <w:w w:val="100"/>
          <w:position w:val="0"/>
        </w:rPr>
        <w:t>日，公司披露了《关于控股子公司江苏亿金签署重大合同的公告》（公告编 号：</w:t>
      </w:r>
      <w:r>
        <w:rPr>
          <w:rFonts w:ascii="Times New Roman" w:eastAsia="Times New Roman" w:hAnsi="Times New Roman" w:cs="Times New Roman"/>
          <w:color w:val="0D0D0D"/>
          <w:spacing w:val="0"/>
          <w:w w:val="100"/>
          <w:position w:val="0"/>
          <w:sz w:val="24"/>
          <w:szCs w:val="24"/>
        </w:rPr>
        <w:t>2020-033</w:t>
      </w:r>
      <w:r>
        <w:rPr>
          <w:color w:val="0D0D0D"/>
          <w:spacing w:val="0"/>
          <w:w w:val="100"/>
          <w:position w:val="0"/>
        </w:rPr>
        <w:t>）</w:t>
      </w:r>
      <w:r>
        <w:rPr>
          <w:color w:val="0D0D0D"/>
          <w:spacing w:val="0"/>
          <w:w w:val="100"/>
          <w:position w:val="0"/>
        </w:rPr>
        <w:t>。公司控股子公司江苏亿金与河北华西特种钢铁有限公司签署了</w:t>
      </w:r>
      <w:r>
        <w:rPr>
          <w:color w:val="0D0D0D"/>
          <w:spacing w:val="0"/>
          <w:w w:val="100"/>
          <w:position w:val="0"/>
        </w:rPr>
        <w:t>《</w:t>
      </w:r>
      <w:r>
        <w:rPr>
          <w:rFonts w:ascii="Times New Roman" w:eastAsia="Times New Roman" w:hAnsi="Times New Roman" w:cs="Times New Roman"/>
          <w:color w:val="0D0D0D"/>
          <w:spacing w:val="0"/>
          <w:w w:val="100"/>
          <w:position w:val="0"/>
          <w:sz w:val="24"/>
          <w:szCs w:val="24"/>
        </w:rPr>
        <w:t>320m</w:t>
      </w:r>
      <w:r>
        <w:rPr>
          <w:rFonts w:ascii="Times New Roman" w:eastAsia="Times New Roman" w:hAnsi="Times New Roman" w:cs="Times New Roman"/>
          <w:color w:val="0D0D0D"/>
          <w:spacing w:val="0"/>
          <w:w w:val="100"/>
          <w:position w:val="0"/>
          <w:sz w:val="24"/>
          <w:szCs w:val="24"/>
          <w:vertAlign w:val="superscript"/>
        </w:rPr>
        <w:t>2</w:t>
      </w:r>
      <w:r>
        <w:rPr>
          <w:color w:val="0D0D0D"/>
          <w:spacing w:val="0"/>
          <w:w w:val="100"/>
          <w:position w:val="0"/>
        </w:rPr>
        <w:t>烧结 机烟气脱硫除尘脱硝工程总承包合同》，合同金额为</w:t>
      </w:r>
      <w:r>
        <w:rPr>
          <w:rFonts w:ascii="Times New Roman" w:eastAsia="Times New Roman" w:hAnsi="Times New Roman" w:cs="Times New Roman"/>
          <w:color w:val="0D0D0D"/>
          <w:spacing w:val="0"/>
          <w:w w:val="100"/>
          <w:position w:val="0"/>
          <w:sz w:val="24"/>
          <w:szCs w:val="24"/>
        </w:rPr>
        <w:t>1.28</w:t>
      </w:r>
      <w:r>
        <w:rPr>
          <w:color w:val="0D0D0D"/>
          <w:spacing w:val="0"/>
          <w:w w:val="100"/>
          <w:position w:val="0"/>
        </w:rPr>
        <w:t>亿元。</w:t>
      </w:r>
    </w:p>
    <w:p>
      <w:pPr>
        <w:pStyle w:val="Style25"/>
        <w:keepNext w:val="0"/>
        <w:keepLines w:val="0"/>
        <w:widowControl w:val="0"/>
        <w:shd w:val="clear" w:color="auto" w:fill="auto"/>
        <w:bidi w:val="0"/>
        <w:spacing w:before="0" w:after="460" w:line="470" w:lineRule="exact"/>
        <w:ind w:left="0" w:right="0" w:firstLine="500"/>
        <w:jc w:val="both"/>
      </w:pPr>
      <w:r>
        <w:rPr>
          <w:color w:val="0D0D0D"/>
          <w:spacing w:val="0"/>
          <w:w w:val="100"/>
          <w:position w:val="0"/>
        </w:rPr>
        <w:t>截至本公告披露日，项目正按计划推进，已完成</w:t>
      </w:r>
      <w:r>
        <w:rPr>
          <w:rFonts w:ascii="Times New Roman" w:eastAsia="Times New Roman" w:hAnsi="Times New Roman" w:cs="Times New Roman"/>
          <w:color w:val="0D0D0D"/>
          <w:spacing w:val="0"/>
          <w:w w:val="100"/>
          <w:position w:val="0"/>
          <w:sz w:val="24"/>
          <w:szCs w:val="24"/>
        </w:rPr>
        <w:t>60%</w:t>
      </w:r>
      <w:r>
        <w:rPr>
          <w:color w:val="0D0D0D"/>
          <w:spacing w:val="0"/>
          <w:w w:val="100"/>
          <w:position w:val="0"/>
        </w:rPr>
        <w:t>工程量，合同正常履行中，公司将 根据有关法律法规及时披露后续进展情况。</w:t>
      </w:r>
    </w:p>
    <w:p>
      <w:pPr>
        <w:pStyle w:val="Style25"/>
        <w:keepNext w:val="0"/>
        <w:keepLines w:val="0"/>
        <w:widowControl w:val="0"/>
        <w:shd w:val="clear" w:color="auto" w:fill="auto"/>
        <w:bidi w:val="0"/>
        <w:spacing w:before="0" w:after="240" w:line="475" w:lineRule="exact"/>
        <w:ind w:left="0" w:right="0" w:firstLine="500"/>
        <w:jc w:val="both"/>
      </w:pPr>
      <w:r>
        <w:rPr>
          <w:color w:val="000000"/>
          <w:spacing w:val="0"/>
          <w:w w:val="100"/>
          <w:position w:val="0"/>
        </w:rPr>
        <w:t>除以上事项外，公司子公司其他重大事项请参见本报告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第四节经营情况讨论与分析</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之 </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七、主要控股参股公司分析</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的相关内容。</w:t>
      </w:r>
      <w:r>
        <w:br w:type="page"/>
      </w:r>
    </w:p>
    <w:p>
      <w:pPr>
        <w:pStyle w:val="Style22"/>
        <w:keepNext/>
        <w:keepLines/>
        <w:widowControl w:val="0"/>
        <w:shd w:val="clear" w:color="auto" w:fill="auto"/>
        <w:bidi w:val="0"/>
        <w:spacing w:before="0" w:after="540" w:line="240" w:lineRule="auto"/>
        <w:ind w:left="0" w:right="0" w:firstLine="0"/>
        <w:jc w:val="center"/>
      </w:pPr>
      <w:bookmarkStart w:id="468" w:name="bookmark468"/>
      <w:bookmarkStart w:id="469" w:name="bookmark469"/>
      <w:bookmarkStart w:id="470" w:name="bookmark470"/>
      <w:r>
        <w:rPr>
          <w:color w:val="000000"/>
          <w:spacing w:val="0"/>
          <w:w w:val="100"/>
          <w:position w:val="0"/>
        </w:rPr>
        <w:t>第六节股份变动及股东情况</w:t>
      </w:r>
      <w:bookmarkEnd w:id="468"/>
      <w:bookmarkEnd w:id="469"/>
      <w:bookmarkEnd w:id="470"/>
    </w:p>
    <w:p>
      <w:pPr>
        <w:pStyle w:val="Style38"/>
        <w:keepNext/>
        <w:keepLines/>
        <w:widowControl w:val="0"/>
        <w:shd w:val="clear" w:color="auto" w:fill="auto"/>
        <w:bidi w:val="0"/>
        <w:spacing w:before="0" w:after="360" w:line="240" w:lineRule="auto"/>
        <w:ind w:left="0" w:right="0" w:firstLine="0"/>
        <w:jc w:val="left"/>
      </w:pPr>
      <w:bookmarkStart w:id="471" w:name="bookmark471"/>
      <w:bookmarkStart w:id="472" w:name="bookmark472"/>
      <w:bookmarkStart w:id="473" w:name="bookmark473"/>
      <w:bookmarkStart w:id="474" w:name="bookmark474"/>
      <w:bookmarkStart w:id="475" w:name="bookmark475"/>
      <w:r>
        <w:rPr>
          <w:color w:val="000000"/>
          <w:spacing w:val="0"/>
          <w:w w:val="100"/>
          <w:position w:val="0"/>
        </w:rPr>
        <w:t>一</w:t>
      </w:r>
      <w:bookmarkEnd w:id="474"/>
      <w:r>
        <w:rPr>
          <w:color w:val="000000"/>
          <w:spacing w:val="0"/>
          <w:w w:val="100"/>
          <w:position w:val="0"/>
        </w:rPr>
        <w:t>、股份变动情况</w:t>
      </w:r>
      <w:bookmarkEnd w:id="472"/>
      <w:bookmarkEnd w:id="473"/>
      <w:bookmarkEnd w:id="475"/>
      <w:bookmarkEnd w:id="471"/>
    </w:p>
    <w:p>
      <w:pPr>
        <w:pStyle w:val="Style48"/>
        <w:keepNext/>
        <w:keepLines/>
        <w:widowControl w:val="0"/>
        <w:shd w:val="clear" w:color="auto" w:fill="auto"/>
        <w:bidi w:val="0"/>
        <w:spacing w:before="0" w:after="360" w:line="240" w:lineRule="auto"/>
        <w:ind w:left="0" w:right="0" w:firstLine="0"/>
        <w:jc w:val="left"/>
      </w:pPr>
      <w:bookmarkStart w:id="476" w:name="bookmark476"/>
      <w:bookmarkStart w:id="477" w:name="bookmark477"/>
      <w:bookmarkStart w:id="478" w:name="bookmark478"/>
      <w:bookmarkStart w:id="479" w:name="bookmark479"/>
      <w:r>
        <w:rPr>
          <w:rFonts w:ascii="Times New Roman" w:eastAsia="Times New Roman" w:hAnsi="Times New Roman" w:cs="Times New Roman"/>
          <w:color w:val="000000"/>
          <w:spacing w:val="0"/>
          <w:w w:val="100"/>
          <w:position w:val="0"/>
        </w:rPr>
        <w:t>1</w:t>
      </w:r>
      <w:bookmarkEnd w:id="478"/>
      <w:r>
        <w:rPr>
          <w:color w:val="000000"/>
          <w:spacing w:val="0"/>
          <w:w w:val="100"/>
          <w:position w:val="0"/>
        </w:rPr>
        <w:t>、股份变动情况</w:t>
      </w:r>
      <w:bookmarkEnd w:id="476"/>
      <w:bookmarkEnd w:id="477"/>
      <w:bookmarkEnd w:id="479"/>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单位：股</w:t>
      </w:r>
    </w:p>
    <w:tbl>
      <w:tblPr>
        <w:tblOverlap w:val="never"/>
        <w:jc w:val="left"/>
        <w:tblLayout w:type="fixed"/>
      </w:tblPr>
      <w:tblGrid>
        <w:gridCol w:w="2242"/>
        <w:gridCol w:w="1032"/>
        <w:gridCol w:w="854"/>
        <w:gridCol w:w="576"/>
        <w:gridCol w:w="696"/>
        <w:gridCol w:w="710"/>
        <w:gridCol w:w="710"/>
        <w:gridCol w:w="850"/>
        <w:gridCol w:w="1133"/>
        <w:gridCol w:w="802"/>
      </w:tblGrid>
      <w:tr>
        <w:trPr>
          <w:trHeight w:val="403"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本次变动前</w:t>
            </w:r>
          </w:p>
        </w:tc>
        <w:tc>
          <w:tcPr>
            <w:gridSpan w:val="5"/>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本次变动增减（</w:t>
            </w:r>
            <w:r>
              <w:rPr>
                <w:rFonts w:ascii="SimSun" w:eastAsia="SimSun" w:hAnsi="SimSun" w:cs="SimSun"/>
                <w:color w:val="000000"/>
                <w:spacing w:val="0"/>
                <w:w w:val="100"/>
                <w:position w:val="0"/>
                <w:sz w:val="17"/>
                <w:szCs w:val="17"/>
              </w:rPr>
              <w:t>+,一）</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本次变动后</w:t>
            </w:r>
          </w:p>
        </w:tc>
      </w:tr>
      <w:tr>
        <w:trPr>
          <w:trHeight w:val="720"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数量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发行</w:t>
            </w:r>
          </w:p>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新股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送股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公积金</w:t>
            </w:r>
          </w:p>
          <w:p>
            <w:pPr>
              <w:pStyle w:val="Style2"/>
              <w:keepNext w:val="0"/>
              <w:keepLines w:val="0"/>
              <w:widowControl w:val="0"/>
              <w:shd w:val="clear" w:color="auto" w:fill="auto"/>
              <w:bidi w:val="0"/>
              <w:spacing w:before="0" w:after="0" w:line="240" w:lineRule="auto"/>
              <w:ind w:left="0" w:right="160" w:firstLine="0"/>
              <w:jc w:val="right"/>
              <w:rPr>
                <w:sz w:val="17"/>
                <w:szCs w:val="17"/>
              </w:rPr>
            </w:pPr>
            <w:r>
              <w:rPr>
                <w:rFonts w:ascii="SimSun" w:eastAsia="SimSun" w:hAnsi="SimSun" w:cs="SimSun"/>
                <w:color w:val="000000"/>
                <w:spacing w:val="0"/>
                <w:w w:val="100"/>
                <w:position w:val="0"/>
                <w:sz w:val="17"/>
                <w:szCs w:val="17"/>
              </w:rPr>
              <w:t>转股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160" w:firstLine="0"/>
              <w:jc w:val="righ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220" w:firstLine="0"/>
              <w:jc w:val="right"/>
              <w:rPr>
                <w:sz w:val="17"/>
                <w:szCs w:val="17"/>
              </w:rPr>
            </w:pPr>
            <w:r>
              <w:rPr>
                <w:rFonts w:ascii="SimSun" w:eastAsia="SimSun" w:hAnsi="SimSun" w:cs="SimSun"/>
                <w:color w:val="000000"/>
                <w:spacing w:val="0"/>
                <w:w w:val="100"/>
                <w:position w:val="0"/>
                <w:sz w:val="17"/>
                <w:szCs w:val="17"/>
              </w:rPr>
              <w:t>小计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360" w:firstLine="0"/>
              <w:jc w:val="right"/>
              <w:rPr>
                <w:sz w:val="17"/>
                <w:szCs w:val="17"/>
              </w:rPr>
            </w:pPr>
            <w:r>
              <w:rPr>
                <w:rFonts w:ascii="SimSun" w:eastAsia="SimSun" w:hAnsi="SimSun" w:cs="SimSun"/>
                <w:color w:val="000000"/>
                <w:spacing w:val="0"/>
                <w:w w:val="100"/>
                <w:position w:val="0"/>
                <w:sz w:val="17"/>
                <w:szCs w:val="17"/>
              </w:rPr>
              <w:t>数量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220" w:firstLine="0"/>
              <w:jc w:val="right"/>
              <w:rPr>
                <w:sz w:val="17"/>
                <w:szCs w:val="17"/>
              </w:rPr>
            </w:pPr>
            <w:r>
              <w:rPr>
                <w:rFonts w:ascii="SimSun" w:eastAsia="SimSun" w:hAnsi="SimSun" w:cs="SimSun"/>
                <w:color w:val="000000"/>
                <w:spacing w:val="0"/>
                <w:w w:val="100"/>
                <w:position w:val="0"/>
                <w:sz w:val="17"/>
                <w:szCs w:val="17"/>
              </w:rPr>
              <w:t>比例</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一、有限售条件股份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132,007,444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30.18%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192,500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pPr>
            <w:r>
              <w:rPr>
                <w:color w:val="000000"/>
                <w:spacing w:val="0"/>
                <w:w w:val="100"/>
                <w:position w:val="0"/>
              </w:rPr>
              <w:t>192,500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pPr>
            <w:r>
              <w:rPr>
                <w:color w:val="000000"/>
                <w:spacing w:val="0"/>
                <w:w w:val="100"/>
                <w:position w:val="0"/>
              </w:rPr>
              <w:t>132,199,944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30.22%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、国家持股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、国有法人持股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、其他内资持股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132,007,444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30.18%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192,500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pPr>
            <w:r>
              <w:rPr>
                <w:color w:val="000000"/>
                <w:spacing w:val="0"/>
                <w:w w:val="100"/>
                <w:position w:val="0"/>
              </w:rPr>
              <w:t>192,500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pPr>
            <w:r>
              <w:rPr>
                <w:color w:val="000000"/>
                <w:spacing w:val="0"/>
                <w:w w:val="100"/>
                <w:position w:val="0"/>
              </w:rPr>
              <w:t>132,199,944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30.22%</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其中：境内法人持股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境内自然人持股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132,007,444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30.18%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192,500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pPr>
            <w:r>
              <w:rPr>
                <w:color w:val="000000"/>
                <w:spacing w:val="0"/>
                <w:w w:val="100"/>
                <w:position w:val="0"/>
              </w:rPr>
              <w:t>192,500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pPr>
            <w:r>
              <w:rPr>
                <w:color w:val="000000"/>
                <w:spacing w:val="0"/>
                <w:w w:val="100"/>
                <w:position w:val="0"/>
              </w:rPr>
              <w:t>132,199,944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30.22%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、外资持股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其中：境外法人持股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境外自然人持股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二、无限售条件股份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305,462,750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69.82%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-192,500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-192,500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pPr>
            <w:r>
              <w:rPr>
                <w:color w:val="000000"/>
                <w:spacing w:val="0"/>
                <w:w w:val="100"/>
                <w:position w:val="0"/>
              </w:rPr>
              <w:t>305,270,250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69.78%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、人民币普通股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305,462,750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69.82%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-192,500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-192,500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pPr>
            <w:r>
              <w:rPr>
                <w:color w:val="000000"/>
                <w:spacing w:val="0"/>
                <w:w w:val="100"/>
                <w:position w:val="0"/>
              </w:rPr>
              <w:t>305,270,250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69.78%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、境内上市的外资股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、境外上市的外资股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三、股份总数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437,470,194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pPr>
            <w:r>
              <w:rPr>
                <w:color w:val="000000"/>
                <w:spacing w:val="0"/>
                <w:w w:val="100"/>
                <w:position w:val="0"/>
              </w:rPr>
              <w:t>437,470,194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r>
    </w:tbl>
    <w:p>
      <w:pPr>
        <w:widowControl w:val="0"/>
        <w:spacing w:after="159" w:line="1" w:lineRule="exact"/>
      </w:pPr>
    </w:p>
    <w:p>
      <w:pPr>
        <w:pStyle w:val="Style40"/>
        <w:keepNext w:val="0"/>
        <w:keepLines w:val="0"/>
        <w:widowControl w:val="0"/>
        <w:shd w:val="clear" w:color="auto" w:fill="auto"/>
        <w:bidi w:val="0"/>
        <w:spacing w:before="0" w:after="220" w:line="240" w:lineRule="auto"/>
        <w:ind w:left="0" w:right="0" w:firstLine="0"/>
        <w:jc w:val="left"/>
      </w:pPr>
      <w:r>
        <w:rPr>
          <w:color w:val="000000"/>
          <w:spacing w:val="0"/>
          <w:w w:val="100"/>
          <w:position w:val="0"/>
        </w:rPr>
        <w:t>股份变动的原因</w:t>
      </w:r>
    </w:p>
    <w:p>
      <w:pPr>
        <w:pStyle w:val="Style40"/>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5"/>
        <w:keepNext w:val="0"/>
        <w:keepLines w:val="0"/>
        <w:widowControl w:val="0"/>
        <w:shd w:val="clear" w:color="auto" w:fill="auto"/>
        <w:bidi w:val="0"/>
        <w:spacing w:before="0" w:after="160" w:line="240" w:lineRule="auto"/>
        <w:ind w:left="0" w:right="0" w:firstLine="480"/>
        <w:jc w:val="left"/>
      </w:pPr>
      <w:r>
        <w:rPr>
          <w:color w:val="000000"/>
          <w:spacing w:val="0"/>
          <w:w w:val="100"/>
          <w:position w:val="0"/>
        </w:rPr>
        <w:t>报告期内，公司董监高所持股份依据其期初持有的股份数量重新计算</w:t>
      </w:r>
      <w:r>
        <w:rPr>
          <w:rFonts w:ascii="Times New Roman" w:eastAsia="Times New Roman" w:hAnsi="Times New Roman" w:cs="Times New Roman"/>
          <w:color w:val="000000"/>
          <w:spacing w:val="0"/>
          <w:w w:val="100"/>
          <w:position w:val="0"/>
          <w:sz w:val="24"/>
          <w:szCs w:val="24"/>
        </w:rPr>
        <w:t>25%</w:t>
      </w:r>
      <w:r>
        <w:rPr>
          <w:color w:val="000000"/>
          <w:spacing w:val="0"/>
          <w:w w:val="100"/>
          <w:position w:val="0"/>
        </w:rPr>
        <w:t>的解除限售额</w:t>
      </w:r>
    </w:p>
    <w:p>
      <w:pPr>
        <w:pStyle w:val="Style25"/>
        <w:keepNext w:val="0"/>
        <w:keepLines w:val="0"/>
        <w:widowControl w:val="0"/>
        <w:shd w:val="clear" w:color="auto" w:fill="auto"/>
        <w:bidi w:val="0"/>
        <w:spacing w:before="0" w:after="220" w:line="240" w:lineRule="auto"/>
        <w:ind w:left="0" w:right="0" w:firstLine="0"/>
        <w:jc w:val="left"/>
        <w:rPr>
          <w:sz w:val="24"/>
          <w:szCs w:val="24"/>
        </w:rPr>
      </w:pPr>
      <w:r>
        <w:rPr>
          <w:color w:val="000000"/>
          <w:spacing w:val="0"/>
          <w:w w:val="100"/>
          <w:position w:val="0"/>
          <w:sz w:val="22"/>
          <w:szCs w:val="22"/>
        </w:rPr>
        <w:t>度，因此，公司有限售条件股份较期初增加</w:t>
      </w:r>
      <w:r>
        <w:rPr>
          <w:rFonts w:ascii="Times New Roman" w:eastAsia="Times New Roman" w:hAnsi="Times New Roman" w:cs="Times New Roman"/>
          <w:color w:val="000000"/>
          <w:spacing w:val="0"/>
          <w:w w:val="100"/>
          <w:position w:val="0"/>
          <w:sz w:val="24"/>
          <w:szCs w:val="24"/>
        </w:rPr>
        <w:t>192,500</w:t>
      </w:r>
      <w:r>
        <w:rPr>
          <w:color w:val="000000"/>
          <w:spacing w:val="0"/>
          <w:w w:val="100"/>
          <w:position w:val="0"/>
          <w:sz w:val="22"/>
          <w:szCs w:val="22"/>
        </w:rPr>
        <w:t>股，无限售条件股份较期初相应减少</w:t>
      </w:r>
      <w:r>
        <w:rPr>
          <w:rFonts w:ascii="Times New Roman" w:eastAsia="Times New Roman" w:hAnsi="Times New Roman" w:cs="Times New Roman"/>
          <w:color w:val="000000"/>
          <w:spacing w:val="0"/>
          <w:w w:val="100"/>
          <w:position w:val="0"/>
          <w:sz w:val="24"/>
          <w:szCs w:val="24"/>
        </w:rPr>
        <w:t>192,500</w:t>
      </w:r>
    </w:p>
    <w:p>
      <w:pPr>
        <w:pStyle w:val="Style25"/>
        <w:keepNext w:val="0"/>
        <w:keepLines w:val="0"/>
        <w:widowControl w:val="0"/>
        <w:shd w:val="clear" w:color="auto" w:fill="auto"/>
        <w:bidi w:val="0"/>
        <w:spacing w:before="0" w:after="220" w:line="240" w:lineRule="auto"/>
        <w:ind w:left="0" w:right="0" w:firstLine="0"/>
        <w:jc w:val="left"/>
      </w:pPr>
      <w:r>
        <w:rPr>
          <w:color w:val="000000"/>
          <w:spacing w:val="0"/>
          <w:w w:val="100"/>
          <w:position w:val="0"/>
        </w:rPr>
        <w:t>股。</w:t>
      </w:r>
    </w:p>
    <w:p>
      <w:pPr>
        <w:pStyle w:val="Style40"/>
        <w:keepNext w:val="0"/>
        <w:keepLines w:val="0"/>
        <w:widowControl w:val="0"/>
        <w:shd w:val="clear" w:color="auto" w:fill="auto"/>
        <w:bidi w:val="0"/>
        <w:spacing w:before="0" w:after="160" w:line="240" w:lineRule="auto"/>
        <w:ind w:left="0" w:right="0" w:firstLine="0"/>
        <w:jc w:val="left"/>
      </w:pPr>
      <w:r>
        <w:rPr>
          <w:color w:val="000000"/>
          <w:spacing w:val="0"/>
          <w:w w:val="100"/>
          <w:position w:val="0"/>
        </w:rPr>
        <w:t>股份变动的批准情况</w:t>
      </w:r>
    </w:p>
    <w:p>
      <w:pPr>
        <w:pStyle w:val="Style40"/>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160" w:line="240" w:lineRule="auto"/>
        <w:ind w:left="0" w:right="0" w:firstLine="0"/>
        <w:jc w:val="left"/>
      </w:pPr>
      <w:r>
        <w:rPr>
          <w:color w:val="000000"/>
          <w:spacing w:val="0"/>
          <w:w w:val="100"/>
          <w:position w:val="0"/>
        </w:rPr>
        <w:t>股份变动的过户情况</w:t>
      </w:r>
    </w:p>
    <w:p>
      <w:pPr>
        <w:pStyle w:val="Style40"/>
        <w:keepNext w:val="0"/>
        <w:keepLines w:val="0"/>
        <w:widowControl w:val="0"/>
        <w:shd w:val="clear" w:color="auto" w:fill="auto"/>
        <w:bidi w:val="0"/>
        <w:spacing w:before="0" w:after="1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股份回购的实施进展情况</w:t>
      </w:r>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采用集中竞价方式减持回购股份的实施进展情况</w:t>
      </w:r>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股份变动对最近一年和最近一期基本每股收益和稀释每股收益、归属于公司普通股股东的每股净资产等财务指标的影响</w:t>
      </w:r>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公司认为必要或证券监管机构要求披露的其他内容</w:t>
      </w:r>
    </w:p>
    <w:p>
      <w:pPr>
        <w:pStyle w:val="Style40"/>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8"/>
        <w:keepNext/>
        <w:keepLines/>
        <w:widowControl w:val="0"/>
        <w:shd w:val="clear" w:color="auto" w:fill="auto"/>
        <w:bidi w:val="0"/>
        <w:spacing w:before="0" w:line="240" w:lineRule="auto"/>
        <w:ind w:left="0" w:right="0" w:firstLine="0"/>
        <w:jc w:val="left"/>
      </w:pPr>
      <w:bookmarkStart w:id="480" w:name="bookmark480"/>
      <w:bookmarkStart w:id="481" w:name="bookmark481"/>
      <w:bookmarkStart w:id="482" w:name="bookmark482"/>
      <w:bookmarkStart w:id="483" w:name="bookmark483"/>
      <w:r>
        <w:rPr>
          <w:rFonts w:ascii="Times New Roman" w:eastAsia="Times New Roman" w:hAnsi="Times New Roman" w:cs="Times New Roman"/>
          <w:color w:val="000000"/>
          <w:spacing w:val="0"/>
          <w:w w:val="100"/>
          <w:position w:val="0"/>
        </w:rPr>
        <w:t>2</w:t>
      </w:r>
      <w:bookmarkEnd w:id="482"/>
      <w:r>
        <w:rPr>
          <w:color w:val="000000"/>
          <w:spacing w:val="0"/>
          <w:w w:val="100"/>
          <w:position w:val="0"/>
        </w:rPr>
        <w:t>、限售股份变动情况</w:t>
      </w:r>
      <w:bookmarkEnd w:id="480"/>
      <w:bookmarkEnd w:id="481"/>
      <w:bookmarkEnd w:id="483"/>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单位：股</w:t>
      </w:r>
    </w:p>
    <w:tbl>
      <w:tblPr>
        <w:tblOverlap w:val="never"/>
        <w:jc w:val="left"/>
        <w:tblLayout w:type="fixed"/>
      </w:tblPr>
      <w:tblGrid>
        <w:gridCol w:w="1224"/>
        <w:gridCol w:w="1488"/>
        <w:gridCol w:w="1550"/>
        <w:gridCol w:w="1560"/>
        <w:gridCol w:w="1358"/>
        <w:gridCol w:w="1200"/>
        <w:gridCol w:w="1426"/>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60"/>
              <w:jc w:val="both"/>
              <w:rPr>
                <w:sz w:val="17"/>
                <w:szCs w:val="17"/>
              </w:rPr>
            </w:pPr>
            <w:r>
              <w:rPr>
                <w:rFonts w:ascii="SimSun" w:eastAsia="SimSun" w:hAnsi="SimSun" w:cs="SimSun"/>
                <w:color w:val="000000"/>
                <w:spacing w:val="0"/>
                <w:w w:val="100"/>
                <w:position w:val="0"/>
                <w:sz w:val="17"/>
                <w:szCs w:val="17"/>
              </w:rPr>
              <w:t>股东名称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期初限售股数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本期增加限售股数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本期解除限售股数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期末限售股数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限售原因</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拟解除限售日期</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pPr>
            <w:r>
              <w:rPr>
                <w:color w:val="000000"/>
                <w:spacing w:val="0"/>
                <w:w w:val="100"/>
                <w:position w:val="0"/>
              </w:rPr>
              <w:t>58,871,625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color w:val="000000"/>
                <w:spacing w:val="0"/>
                <w:w w:val="100"/>
                <w:position w:val="0"/>
              </w:rPr>
              <w:t>58,871,625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高管锁定股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高管锁定期止</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pPr>
            <w:r>
              <w:rPr>
                <w:color w:val="000000"/>
                <w:spacing w:val="0"/>
                <w:w w:val="100"/>
                <w:position w:val="0"/>
              </w:rPr>
              <w:t>56,553,375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color w:val="000000"/>
                <w:spacing w:val="0"/>
                <w:w w:val="100"/>
                <w:position w:val="0"/>
              </w:rPr>
              <w:t>56,553,375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高管锁定股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高管锁定期止</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孙'晶晶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pPr>
            <w:r>
              <w:rPr>
                <w:color w:val="000000"/>
                <w:spacing w:val="0"/>
                <w:w w:val="100"/>
                <w:position w:val="0"/>
              </w:rPr>
              <w:t>15,000,000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color w:val="000000"/>
                <w:spacing w:val="0"/>
                <w:w w:val="100"/>
                <w:position w:val="0"/>
              </w:rPr>
              <w:t>15,000,000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高管锁定股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高管锁定期止</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王倩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1,147,500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78,750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1,226,250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高管锁定股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高管锁定期止</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黄建军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433,944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78,750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512,694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高管锁定股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高管锁定期止</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李华楠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高管锁定股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高管锁定期止</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132,007,444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192,500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132,199,944</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139" w:line="1" w:lineRule="exact"/>
      </w:pPr>
    </w:p>
    <w:p>
      <w:pPr>
        <w:pStyle w:val="Style38"/>
        <w:keepNext/>
        <w:keepLines/>
        <w:widowControl w:val="0"/>
        <w:shd w:val="clear" w:color="auto" w:fill="auto"/>
        <w:bidi w:val="0"/>
        <w:spacing w:before="0" w:after="380" w:line="470" w:lineRule="exact"/>
        <w:ind w:left="0" w:right="0" w:firstLine="0"/>
        <w:jc w:val="left"/>
      </w:pPr>
      <w:bookmarkStart w:id="484" w:name="bookmark484"/>
      <w:bookmarkStart w:id="485" w:name="bookmark485"/>
      <w:bookmarkStart w:id="486" w:name="bookmark486"/>
      <w:bookmarkStart w:id="487" w:name="bookmark487"/>
      <w:r>
        <w:rPr>
          <w:color w:val="000000"/>
          <w:spacing w:val="0"/>
          <w:w w:val="100"/>
          <w:position w:val="0"/>
        </w:rPr>
        <w:t>二</w:t>
      </w:r>
      <w:bookmarkEnd w:id="486"/>
      <w:r>
        <w:rPr>
          <w:color w:val="000000"/>
          <w:spacing w:val="0"/>
          <w:w w:val="100"/>
          <w:position w:val="0"/>
        </w:rPr>
        <w:t>、证券发行与上市情况</w:t>
      </w:r>
      <w:bookmarkEnd w:id="484"/>
      <w:bookmarkEnd w:id="485"/>
      <w:bookmarkEnd w:id="487"/>
    </w:p>
    <w:p>
      <w:pPr>
        <w:pStyle w:val="Style48"/>
        <w:keepNext/>
        <w:keepLines/>
        <w:widowControl w:val="0"/>
        <w:shd w:val="clear" w:color="auto" w:fill="auto"/>
        <w:tabs>
          <w:tab w:pos="358" w:val="left"/>
        </w:tabs>
        <w:bidi w:val="0"/>
        <w:spacing w:before="0" w:line="240" w:lineRule="auto"/>
        <w:ind w:left="0" w:right="0" w:firstLine="0"/>
        <w:jc w:val="left"/>
      </w:pPr>
      <w:bookmarkStart w:id="488" w:name="bookmark488"/>
      <w:bookmarkStart w:id="489" w:name="bookmark489"/>
      <w:bookmarkStart w:id="490" w:name="bookmark490"/>
      <w:bookmarkStart w:id="491" w:name="bookmark491"/>
      <w:r>
        <w:rPr>
          <w:rFonts w:ascii="Times New Roman" w:eastAsia="Times New Roman" w:hAnsi="Times New Roman" w:cs="Times New Roman"/>
          <w:color w:val="000000"/>
          <w:spacing w:val="0"/>
          <w:w w:val="100"/>
          <w:position w:val="0"/>
        </w:rPr>
        <w:t>1</w:t>
      </w:r>
      <w:bookmarkEnd w:id="490"/>
      <w:r>
        <w:rPr>
          <w:color w:val="000000"/>
          <w:spacing w:val="0"/>
          <w:w w:val="100"/>
          <w:position w:val="0"/>
        </w:rPr>
        <w:t>、</w:t>
        <w:tab/>
        <w:t>报告期内证券发行（不含优先股）情况</w:t>
      </w:r>
      <w:bookmarkEnd w:id="488"/>
      <w:bookmarkEnd w:id="489"/>
      <w:bookmarkEnd w:id="491"/>
    </w:p>
    <w:p>
      <w:pPr>
        <w:pStyle w:val="Style40"/>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8"/>
        <w:keepNext/>
        <w:keepLines/>
        <w:widowControl w:val="0"/>
        <w:shd w:val="clear" w:color="auto" w:fill="auto"/>
        <w:tabs>
          <w:tab w:pos="368" w:val="left"/>
        </w:tabs>
        <w:bidi w:val="0"/>
        <w:spacing w:before="0" w:line="240" w:lineRule="auto"/>
        <w:ind w:left="0" w:right="0" w:firstLine="0"/>
        <w:jc w:val="left"/>
      </w:pPr>
      <w:bookmarkStart w:id="492" w:name="bookmark492"/>
      <w:bookmarkStart w:id="493" w:name="bookmark493"/>
      <w:bookmarkStart w:id="494" w:name="bookmark494"/>
      <w:bookmarkStart w:id="495" w:name="bookmark495"/>
      <w:r>
        <w:rPr>
          <w:rFonts w:ascii="Times New Roman" w:eastAsia="Times New Roman" w:hAnsi="Times New Roman" w:cs="Times New Roman"/>
          <w:color w:val="000000"/>
          <w:spacing w:val="0"/>
          <w:w w:val="100"/>
          <w:position w:val="0"/>
        </w:rPr>
        <w:t>2</w:t>
      </w:r>
      <w:bookmarkEnd w:id="494"/>
      <w:r>
        <w:rPr>
          <w:color w:val="000000"/>
          <w:spacing w:val="0"/>
          <w:w w:val="100"/>
          <w:position w:val="0"/>
        </w:rPr>
        <w:t>、</w:t>
        <w:tab/>
        <w:t>公司股份总数及股东结构的变动、公司资产和负债结构的变动情况说明</w:t>
      </w:r>
      <w:bookmarkEnd w:id="492"/>
      <w:bookmarkEnd w:id="493"/>
      <w:bookmarkEnd w:id="495"/>
    </w:p>
    <w:p>
      <w:pPr>
        <w:pStyle w:val="Style4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5"/>
        <w:keepNext w:val="0"/>
        <w:keepLines w:val="0"/>
        <w:widowControl w:val="0"/>
        <w:shd w:val="clear" w:color="auto" w:fill="auto"/>
        <w:bidi w:val="0"/>
        <w:spacing w:before="0" w:after="0" w:line="470" w:lineRule="exact"/>
        <w:ind w:left="0" w:right="0" w:firstLine="560"/>
        <w:jc w:val="left"/>
      </w:pPr>
      <w:r>
        <w:rPr>
          <w:color w:val="000000"/>
          <w:spacing w:val="0"/>
          <w:w w:val="100"/>
          <w:position w:val="0"/>
        </w:rPr>
        <w:t>报告期内，公司股份总数未发生变动，受董监高每年按法定</w:t>
      </w:r>
      <w:r>
        <w:rPr>
          <w:rFonts w:ascii="Times New Roman" w:eastAsia="Times New Roman" w:hAnsi="Times New Roman" w:cs="Times New Roman"/>
          <w:color w:val="000000"/>
          <w:spacing w:val="0"/>
          <w:w w:val="100"/>
          <w:position w:val="0"/>
          <w:sz w:val="24"/>
          <w:szCs w:val="24"/>
        </w:rPr>
        <w:t>25%</w:t>
      </w:r>
      <w:r>
        <w:rPr>
          <w:color w:val="000000"/>
          <w:spacing w:val="0"/>
          <w:w w:val="100"/>
          <w:position w:val="0"/>
        </w:rPr>
        <w:t>的额度解除限售因素影</w:t>
      </w:r>
    </w:p>
    <w:p>
      <w:pPr>
        <w:pStyle w:val="Style25"/>
        <w:keepNext w:val="0"/>
        <w:keepLines w:val="0"/>
        <w:widowControl w:val="0"/>
        <w:shd w:val="clear" w:color="auto" w:fill="auto"/>
        <w:bidi w:val="0"/>
        <w:spacing w:before="0" w:after="440" w:line="470" w:lineRule="exact"/>
        <w:ind w:left="0" w:right="0" w:firstLine="0"/>
        <w:jc w:val="left"/>
      </w:pPr>
      <w:r>
        <w:rPr>
          <w:color w:val="000000"/>
          <w:spacing w:val="0"/>
          <w:w w:val="100"/>
          <w:position w:val="0"/>
        </w:rPr>
        <w:t>响导致公司有限售条件股份、无限售条件股份相应变动，有限售条件股份较期初增加</w:t>
      </w:r>
      <w:r>
        <w:rPr>
          <w:rFonts w:ascii="Times New Roman" w:eastAsia="Times New Roman" w:hAnsi="Times New Roman" w:cs="Times New Roman"/>
          <w:color w:val="000000"/>
          <w:spacing w:val="0"/>
          <w:w w:val="100"/>
          <w:position w:val="0"/>
          <w:sz w:val="24"/>
          <w:szCs w:val="24"/>
        </w:rPr>
        <w:t xml:space="preserve">192,500 </w:t>
      </w:r>
      <w:r>
        <w:rPr>
          <w:color w:val="000000"/>
          <w:spacing w:val="0"/>
          <w:w w:val="100"/>
          <w:position w:val="0"/>
        </w:rPr>
        <w:t>股，无限售条件股份较期初相应减少</w:t>
      </w:r>
      <w:r>
        <w:rPr>
          <w:rFonts w:ascii="Times New Roman" w:eastAsia="Times New Roman" w:hAnsi="Times New Roman" w:cs="Times New Roman"/>
          <w:color w:val="000000"/>
          <w:spacing w:val="0"/>
          <w:w w:val="100"/>
          <w:position w:val="0"/>
          <w:sz w:val="24"/>
          <w:szCs w:val="24"/>
        </w:rPr>
        <w:t>192,500</w:t>
      </w:r>
      <w:r>
        <w:rPr>
          <w:color w:val="000000"/>
          <w:spacing w:val="0"/>
          <w:w w:val="100"/>
          <w:position w:val="0"/>
        </w:rPr>
        <w:t>股。除上述变动外，公司股东结构未发生重大变 动，公司资产和负债结构未发生重大变动。</w:t>
      </w:r>
    </w:p>
    <w:p>
      <w:pPr>
        <w:pStyle w:val="Style48"/>
        <w:keepNext/>
        <w:keepLines/>
        <w:widowControl w:val="0"/>
        <w:shd w:val="clear" w:color="auto" w:fill="auto"/>
        <w:tabs>
          <w:tab w:pos="368" w:val="left"/>
        </w:tabs>
        <w:bidi w:val="0"/>
        <w:spacing w:before="0" w:line="240" w:lineRule="auto"/>
        <w:ind w:left="0" w:right="0" w:firstLine="0"/>
        <w:jc w:val="left"/>
      </w:pPr>
      <w:bookmarkStart w:id="496" w:name="bookmark496"/>
      <w:bookmarkStart w:id="497" w:name="bookmark497"/>
      <w:bookmarkStart w:id="498" w:name="bookmark498"/>
      <w:bookmarkStart w:id="499" w:name="bookmark499"/>
      <w:r>
        <w:rPr>
          <w:rFonts w:ascii="Times New Roman" w:eastAsia="Times New Roman" w:hAnsi="Times New Roman" w:cs="Times New Roman"/>
          <w:color w:val="000000"/>
          <w:spacing w:val="0"/>
          <w:w w:val="100"/>
          <w:position w:val="0"/>
        </w:rPr>
        <w:t>3</w:t>
      </w:r>
      <w:bookmarkEnd w:id="498"/>
      <w:r>
        <w:rPr>
          <w:color w:val="000000"/>
          <w:spacing w:val="0"/>
          <w:w w:val="100"/>
          <w:position w:val="0"/>
        </w:rPr>
        <w:t>、</w:t>
        <w:tab/>
        <w:t>现存的内部职工股情况</w:t>
      </w:r>
      <w:bookmarkEnd w:id="496"/>
      <w:bookmarkEnd w:id="497"/>
      <w:bookmarkEnd w:id="499"/>
    </w:p>
    <w:p>
      <w:pPr>
        <w:pStyle w:val="Style40"/>
        <w:keepNext w:val="0"/>
        <w:keepLines w:val="0"/>
        <w:widowControl w:val="0"/>
        <w:shd w:val="clear" w:color="auto" w:fill="auto"/>
        <w:bidi w:val="0"/>
        <w:spacing w:before="0" w:line="240" w:lineRule="auto"/>
        <w:ind w:left="0" w:right="0" w:firstLine="0"/>
        <w:jc w:val="left"/>
        <w:sectPr>
          <w:headerReference w:type="default" r:id="rId131"/>
          <w:footerReference w:type="default" r:id="rId132"/>
          <w:headerReference w:type="even" r:id="rId133"/>
          <w:footerReference w:type="even" r:id="rId134"/>
          <w:footnotePr>
            <w:pos w:val="pageBottom"/>
            <w:numFmt w:val="decimal"/>
            <w:numRestart w:val="continuous"/>
          </w:footnotePr>
          <w:type w:val="continuous"/>
          <w:pgSz w:w="11900" w:h="16840"/>
          <w:pgMar w:top="1333" w:right="5" w:bottom="1549" w:left="1051"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8"/>
        <w:keepNext/>
        <w:keepLines/>
        <w:widowControl w:val="0"/>
        <w:shd w:val="clear" w:color="auto" w:fill="auto"/>
        <w:bidi w:val="0"/>
        <w:spacing w:before="0" w:after="360" w:line="240" w:lineRule="auto"/>
        <w:ind w:left="0" w:right="0" w:firstLine="0"/>
        <w:jc w:val="left"/>
      </w:pPr>
      <w:bookmarkStart w:id="500" w:name="bookmark500"/>
      <w:bookmarkStart w:id="501" w:name="bookmark501"/>
      <w:bookmarkStart w:id="502" w:name="bookmark502"/>
      <w:bookmarkStart w:id="503" w:name="bookmark503"/>
      <w:r>
        <w:rPr>
          <w:color w:val="000000"/>
          <w:spacing w:val="0"/>
          <w:w w:val="100"/>
          <w:position w:val="0"/>
        </w:rPr>
        <w:t>三</w:t>
      </w:r>
      <w:bookmarkEnd w:id="502"/>
      <w:r>
        <w:rPr>
          <w:color w:val="000000"/>
          <w:spacing w:val="0"/>
          <w:w w:val="100"/>
          <w:position w:val="0"/>
        </w:rPr>
        <w:t>、股东和实际控制人情况</w:t>
      </w:r>
      <w:bookmarkEnd w:id="500"/>
      <w:bookmarkEnd w:id="501"/>
      <w:bookmarkEnd w:id="503"/>
    </w:p>
    <w:p>
      <w:pPr>
        <w:pStyle w:val="Style48"/>
        <w:keepNext/>
        <w:keepLines/>
        <w:widowControl w:val="0"/>
        <w:shd w:val="clear" w:color="auto" w:fill="auto"/>
        <w:bidi w:val="0"/>
        <w:spacing w:before="0" w:after="360" w:line="240" w:lineRule="auto"/>
        <w:ind w:left="0" w:right="0" w:firstLine="0"/>
        <w:jc w:val="left"/>
      </w:pPr>
      <w:bookmarkStart w:id="504" w:name="bookmark504"/>
      <w:bookmarkStart w:id="505" w:name="bookmark505"/>
      <w:bookmarkStart w:id="506" w:name="bookmark506"/>
      <w:bookmarkStart w:id="507" w:name="bookmark507"/>
      <w:r>
        <w:rPr>
          <w:rFonts w:ascii="Times New Roman" w:eastAsia="Times New Roman" w:hAnsi="Times New Roman" w:cs="Times New Roman"/>
          <w:color w:val="000000"/>
          <w:spacing w:val="0"/>
          <w:w w:val="100"/>
          <w:position w:val="0"/>
        </w:rPr>
        <w:t>1</w:t>
      </w:r>
      <w:bookmarkEnd w:id="506"/>
      <w:r>
        <w:rPr>
          <w:color w:val="000000"/>
          <w:spacing w:val="0"/>
          <w:w w:val="100"/>
          <w:position w:val="0"/>
        </w:rPr>
        <w:t>、公司股东数量及持股情况</w:t>
      </w:r>
      <w:bookmarkEnd w:id="504"/>
      <w:bookmarkEnd w:id="505"/>
      <w:bookmarkEnd w:id="507"/>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单位：股</w:t>
      </w:r>
    </w:p>
    <w:tbl>
      <w:tblPr>
        <w:tblOverlap w:val="never"/>
        <w:jc w:val="left"/>
        <w:tblLayout w:type="fixed"/>
      </w:tblPr>
      <w:tblGrid>
        <w:gridCol w:w="1210"/>
        <w:gridCol w:w="1205"/>
        <w:gridCol w:w="917"/>
        <w:gridCol w:w="1075"/>
        <w:gridCol w:w="1066"/>
        <w:gridCol w:w="1061"/>
        <w:gridCol w:w="994"/>
        <w:gridCol w:w="394"/>
        <w:gridCol w:w="456"/>
        <w:gridCol w:w="1214"/>
      </w:tblGrid>
      <w:tr>
        <w:trPr>
          <w:trHeight w:val="1651"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报告期末普通</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股股东总数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18,535</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3" w:lineRule="exact"/>
              <w:ind w:left="0" w:right="0" w:firstLine="0"/>
              <w:jc w:val="left"/>
              <w:rPr>
                <w:sz w:val="17"/>
                <w:szCs w:val="17"/>
              </w:rPr>
            </w:pPr>
            <w:r>
              <w:rPr>
                <w:rFonts w:ascii="SimSun" w:eastAsia="SimSun" w:hAnsi="SimSun" w:cs="SimSun"/>
                <w:color w:val="000000"/>
                <w:spacing w:val="0"/>
                <w:w w:val="100"/>
                <w:position w:val="0"/>
                <w:sz w:val="17"/>
                <w:szCs w:val="17"/>
              </w:rPr>
              <w:t>年度报告 披露日前 上一月末 普通股股 东总数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14,754</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报告期末表 决权恢复的 优先股股东 总数（如有）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rPr>
              <w:t>0</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5" w:lineRule="exact"/>
              <w:ind w:left="0" w:right="0" w:firstLine="0"/>
              <w:jc w:val="left"/>
              <w:rPr>
                <w:sz w:val="17"/>
                <w:szCs w:val="17"/>
              </w:rPr>
            </w:pPr>
            <w:r>
              <w:rPr>
                <w:rFonts w:ascii="SimSun" w:eastAsia="SimSun" w:hAnsi="SimSun" w:cs="SimSun"/>
                <w:color w:val="000000"/>
                <w:spacing w:val="0"/>
                <w:w w:val="100"/>
                <w:position w:val="0"/>
                <w:sz w:val="17"/>
                <w:szCs w:val="17"/>
              </w:rPr>
              <w:t>年度报告披露日 前上一月末表决 权恢复的优先股 股东总数（如有）</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w:t>
            </w:r>
          </w:p>
        </w:tc>
      </w:tr>
      <w:tr>
        <w:trPr>
          <w:trHeight w:val="408" w:hRule="exact"/>
        </w:trPr>
        <w:tc>
          <w:tcPr>
            <w:gridSpan w:val="10"/>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持股</w:t>
            </w:r>
            <w:r>
              <w:rPr>
                <w:color w:val="000000"/>
                <w:spacing w:val="0"/>
                <w:w w:val="100"/>
                <w:position w:val="0"/>
                <w:sz w:val="18"/>
                <w:szCs w:val="18"/>
              </w:rPr>
              <w:t>5%</w:t>
            </w:r>
            <w:r>
              <w:rPr>
                <w:rFonts w:ascii="SimSun" w:eastAsia="SimSun" w:hAnsi="SimSun" w:cs="SimSun"/>
                <w:color w:val="000000"/>
                <w:spacing w:val="0"/>
                <w:w w:val="100"/>
                <w:position w:val="0"/>
                <w:sz w:val="17"/>
                <w:szCs w:val="17"/>
              </w:rPr>
              <w:t>以上的股东或前</w:t>
            </w:r>
            <w:r>
              <w:rPr>
                <w:color w:val="000000"/>
                <w:spacing w:val="0"/>
                <w:w w:val="100"/>
                <w:position w:val="0"/>
                <w:sz w:val="18"/>
                <w:szCs w:val="18"/>
              </w:rPr>
              <w:t>10</w:t>
            </w:r>
            <w:r>
              <w:rPr>
                <w:rFonts w:ascii="SimSun" w:eastAsia="SimSun" w:hAnsi="SimSun" w:cs="SimSun"/>
                <w:color w:val="000000"/>
                <w:spacing w:val="0"/>
                <w:w w:val="100"/>
                <w:position w:val="0"/>
                <w:sz w:val="17"/>
                <w:szCs w:val="17"/>
              </w:rPr>
              <w:t>名股东持股情况</w:t>
            </w:r>
          </w:p>
        </w:tc>
      </w:tr>
      <w:tr>
        <w:trPr>
          <w:trHeight w:val="39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股东名称</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股东性质</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持股比例</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报告期末持 股数量</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00000"/>
                <w:spacing w:val="0"/>
                <w:w w:val="100"/>
                <w:position w:val="0"/>
                <w:sz w:val="17"/>
                <w:szCs w:val="17"/>
              </w:rPr>
              <w:t>报告期内增 减变动情况</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持有有限售</w:t>
            </w:r>
          </w:p>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条件的股份</w:t>
            </w:r>
          </w:p>
          <w:p>
            <w:pPr>
              <w:pStyle w:val="Style2"/>
              <w:keepNext w:val="0"/>
              <w:keepLines w:val="0"/>
              <w:widowControl w:val="0"/>
              <w:shd w:val="clear" w:color="auto" w:fill="auto"/>
              <w:bidi w:val="0"/>
              <w:spacing w:before="0" w:after="120" w:line="240" w:lineRule="auto"/>
              <w:ind w:left="0" w:right="0" w:firstLine="340"/>
              <w:jc w:val="left"/>
              <w:rPr>
                <w:sz w:val="17"/>
                <w:szCs w:val="17"/>
              </w:rPr>
            </w:pPr>
            <w:r>
              <w:rPr>
                <w:rFonts w:ascii="SimSun" w:eastAsia="SimSun" w:hAnsi="SimSun" w:cs="SimSun"/>
                <w:color w:val="000000"/>
                <w:spacing w:val="0"/>
                <w:w w:val="100"/>
                <w:position w:val="0"/>
                <w:sz w:val="17"/>
                <w:szCs w:val="17"/>
              </w:rPr>
              <w:t>数量</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持有无限售</w:t>
            </w:r>
          </w:p>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条件的股份</w:t>
            </w:r>
          </w:p>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数量</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质押或冻结情况</w:t>
            </w:r>
          </w:p>
        </w:tc>
      </w:tr>
      <w:tr>
        <w:trPr>
          <w:trHeight w:val="624"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股份状态</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400" w:firstLine="0"/>
              <w:jc w:val="right"/>
              <w:rPr>
                <w:sz w:val="17"/>
                <w:szCs w:val="17"/>
              </w:rPr>
            </w:pPr>
            <w:r>
              <w:rPr>
                <w:rFonts w:ascii="SimSun" w:eastAsia="SimSun" w:hAnsi="SimSun" w:cs="SimSun"/>
                <w:color w:val="000000"/>
                <w:spacing w:val="0"/>
                <w:w w:val="100"/>
                <w:position w:val="0"/>
                <w:sz w:val="17"/>
                <w:szCs w:val="17"/>
              </w:rPr>
              <w:t>数量</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境内自然人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17.24%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75,404,500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pPr>
            <w:r>
              <w:rPr>
                <w:color w:val="000000"/>
                <w:spacing w:val="0"/>
                <w:w w:val="100"/>
                <w:position w:val="0"/>
              </w:rPr>
              <w:t>56,553,375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18,851,125</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质押</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34,150,000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境内自然人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13.50%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59,055209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-19,440291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pPr>
            <w:r>
              <w:rPr>
                <w:color w:val="000000"/>
                <w:spacing w:val="0"/>
                <w:w w:val="100"/>
                <w:position w:val="0"/>
              </w:rPr>
              <w:t>58,871,625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183,584</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质押</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42,820,000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孙'晶晶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境内自然人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4.57%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20,000,000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pPr>
            <w:r>
              <w:rPr>
                <w:color w:val="000000"/>
                <w:spacing w:val="0"/>
                <w:w w:val="100"/>
                <w:position w:val="0"/>
              </w:rPr>
              <w:t>15,000,000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pPr>
            <w:r>
              <w:rPr>
                <w:color w:val="000000"/>
                <w:spacing w:val="0"/>
                <w:w w:val="100"/>
                <w:position w:val="0"/>
              </w:rPr>
              <w:t>5,000,000</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上海亨升投资</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境内非国有法</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3.93%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17,212,500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-8,300,000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17,212,500</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章木秀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境内自然人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2.81%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12,300,000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8,455,200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12,300,000</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宋正兴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境内自然人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1.96%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8,567,945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-6,513,200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pPr>
            <w:r>
              <w:rPr>
                <w:color w:val="000000"/>
                <w:spacing w:val="0"/>
                <w:w w:val="100"/>
                <w:position w:val="0"/>
              </w:rPr>
              <w:t>8,567,945</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质押</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4,300,000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胡静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境内自然人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1.52%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6,656,862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pPr>
            <w:r>
              <w:rPr>
                <w:color w:val="000000"/>
                <w:spacing w:val="0"/>
                <w:w w:val="100"/>
                <w:position w:val="0"/>
              </w:rPr>
              <w:t>6,656,862</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贾黎明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境内自然人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1.19%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5,200,000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pPr>
            <w:r>
              <w:rPr>
                <w:color w:val="000000"/>
                <w:spacing w:val="0"/>
                <w:w w:val="100"/>
                <w:position w:val="0"/>
              </w:rPr>
              <w:t>5,200,000</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孙好好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境内自然人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1.18%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5,154,564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-1,558,100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pPr>
            <w:r>
              <w:rPr>
                <w:color w:val="000000"/>
                <w:spacing w:val="0"/>
                <w:w w:val="100"/>
                <w:position w:val="0"/>
              </w:rPr>
              <w:t>5,154,564</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房乔平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境内自然人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1.01%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4,440,100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4,440,100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pPr>
            <w:r>
              <w:rPr>
                <w:color w:val="000000"/>
                <w:spacing w:val="0"/>
                <w:w w:val="100"/>
                <w:position w:val="0"/>
              </w:rPr>
              <w:t>4,440,100</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40" w:line="288" w:lineRule="exact"/>
              <w:ind w:left="0" w:right="0" w:firstLine="0"/>
              <w:jc w:val="left"/>
              <w:rPr>
                <w:sz w:val="17"/>
                <w:szCs w:val="17"/>
              </w:rPr>
            </w:pPr>
            <w:r>
              <w:rPr>
                <w:rFonts w:ascii="SimSun" w:eastAsia="SimSun" w:hAnsi="SimSun" w:cs="SimSun"/>
                <w:color w:val="000000"/>
                <w:spacing w:val="0"/>
                <w:w w:val="100"/>
                <w:position w:val="0"/>
                <w:sz w:val="17"/>
                <w:szCs w:val="17"/>
              </w:rPr>
              <w:t>战略投资者或一般法人因配售 新股成为前</w:t>
            </w:r>
            <w:r>
              <w:rPr>
                <w:color w:val="000000"/>
                <w:spacing w:val="0"/>
                <w:w w:val="100"/>
                <w:position w:val="0"/>
                <w:sz w:val="18"/>
                <w:szCs w:val="18"/>
              </w:rPr>
              <w:t>10</w:t>
            </w:r>
            <w:r>
              <w:rPr>
                <w:rFonts w:ascii="SimSun" w:eastAsia="SimSun" w:hAnsi="SimSun" w:cs="SimSun"/>
                <w:color w:val="000000"/>
                <w:spacing w:val="0"/>
                <w:w w:val="100"/>
                <w:position w:val="0"/>
                <w:sz w:val="17"/>
                <w:szCs w:val="17"/>
              </w:rPr>
              <w:t>名股东的情况</w:t>
            </w:r>
          </w:p>
          <w:p>
            <w:pPr>
              <w:pStyle w:val="Style2"/>
              <w:keepNext w:val="0"/>
              <w:keepLines w:val="0"/>
              <w:widowControl w:val="0"/>
              <w:shd w:val="clear" w:color="auto" w:fill="auto"/>
              <w:bidi w:val="0"/>
              <w:spacing w:before="0" w:after="0" w:line="288" w:lineRule="exact"/>
              <w:ind w:left="0" w:right="0" w:firstLine="0"/>
              <w:jc w:val="left"/>
              <w:rPr>
                <w:sz w:val="17"/>
                <w:szCs w:val="17"/>
              </w:rPr>
            </w:pPr>
            <w:r>
              <w:rPr>
                <w:rFonts w:ascii="SimSun" w:eastAsia="SimSun" w:hAnsi="SimSun" w:cs="SimSun"/>
                <w:color w:val="000000"/>
                <w:spacing w:val="0"/>
                <w:w w:val="100"/>
                <w:position w:val="0"/>
                <w:sz w:val="17"/>
                <w:szCs w:val="17"/>
              </w:rPr>
              <w:t>（如有）</w:t>
            </w:r>
          </w:p>
        </w:tc>
        <w:tc>
          <w:tcPr>
            <w:gridSpan w:val="8"/>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r>
        <w:trPr>
          <w:trHeight w:val="1022" w:hRule="exact"/>
        </w:trPr>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上述股东关联关系或一致行动 的说明</w:t>
            </w:r>
          </w:p>
        </w:tc>
        <w:tc>
          <w:tcPr>
            <w:gridSpan w:val="8"/>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rFonts w:ascii="SimSun" w:eastAsia="SimSun" w:hAnsi="SimSun" w:cs="SimSun"/>
                <w:color w:val="000000"/>
                <w:spacing w:val="0"/>
                <w:w w:val="100"/>
                <w:position w:val="0"/>
                <w:sz w:val="17"/>
                <w:szCs w:val="17"/>
              </w:rPr>
              <w:t>上述股东中孙屹峥、张菀为夫妻关系，孙晶晶、孙好好为孙屹峥夫妇的女儿，孙屹峥、张菀、 孙晶晶、孙好好为一致行动人。除此以外，公司未知其他股东之间是否存在关联关系，也未 知是否属于《上市公司收购管理办法》规定的一致行动人。</w:t>
            </w:r>
          </w:p>
        </w:tc>
      </w:tr>
      <w:tr>
        <w:trPr>
          <w:trHeight w:val="720" w:hRule="exact"/>
        </w:trPr>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上述股东涉及委托</w:t>
            </w:r>
            <w:r>
              <w:rPr>
                <w:color w:val="000000"/>
                <w:spacing w:val="0"/>
                <w:w w:val="100"/>
                <w:position w:val="0"/>
                <w:sz w:val="18"/>
                <w:szCs w:val="18"/>
              </w:rPr>
              <w:t>/</w:t>
            </w:r>
            <w:r>
              <w:rPr>
                <w:rFonts w:ascii="SimSun" w:eastAsia="SimSun" w:hAnsi="SimSun" w:cs="SimSun"/>
                <w:color w:val="000000"/>
                <w:spacing w:val="0"/>
                <w:w w:val="100"/>
                <w:position w:val="0"/>
                <w:sz w:val="17"/>
                <w:szCs w:val="17"/>
              </w:rPr>
              <w:t>受托表决 权、放弃表决权情况的说明</w:t>
            </w:r>
          </w:p>
        </w:tc>
        <w:tc>
          <w:tcPr>
            <w:gridSpan w:val="8"/>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r>
        <w:trPr>
          <w:trHeight w:val="398" w:hRule="exact"/>
        </w:trPr>
        <w:tc>
          <w:tcPr>
            <w:gridSpan w:val="10"/>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前</w:t>
            </w:r>
            <w:r>
              <w:rPr>
                <w:color w:val="000000"/>
                <w:spacing w:val="0"/>
                <w:w w:val="100"/>
                <w:position w:val="0"/>
                <w:sz w:val="18"/>
                <w:szCs w:val="18"/>
              </w:rPr>
              <w:t>10</w:t>
            </w:r>
            <w:r>
              <w:rPr>
                <w:rFonts w:ascii="SimSun" w:eastAsia="SimSun" w:hAnsi="SimSun" w:cs="SimSun"/>
                <w:color w:val="000000"/>
                <w:spacing w:val="0"/>
                <w:w w:val="100"/>
                <w:position w:val="0"/>
                <w:sz w:val="17"/>
                <w:szCs w:val="17"/>
              </w:rPr>
              <w:t>名无限售条件股东持股情况</w:t>
            </w:r>
          </w:p>
        </w:tc>
      </w:tr>
      <w:tr>
        <w:trPr>
          <w:trHeight w:val="408" w:hRule="exact"/>
        </w:trPr>
        <w:tc>
          <w:tcPr>
            <w:gridSpan w:val="2"/>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股东名称</w:t>
            </w:r>
          </w:p>
        </w:tc>
        <w:tc>
          <w:tcPr>
            <w:gridSpan w:val="3"/>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140" w:firstLine="0"/>
              <w:jc w:val="right"/>
              <w:rPr>
                <w:sz w:val="17"/>
                <w:szCs w:val="17"/>
              </w:rPr>
            </w:pPr>
            <w:r>
              <w:rPr>
                <w:rFonts w:ascii="SimSun" w:eastAsia="SimSun" w:hAnsi="SimSun" w:cs="SimSun"/>
                <w:color w:val="000000"/>
                <w:spacing w:val="0"/>
                <w:w w:val="100"/>
                <w:position w:val="0"/>
                <w:sz w:val="17"/>
                <w:szCs w:val="17"/>
              </w:rPr>
              <w:t>报告期末持有无限售条件股份数量</w:t>
            </w:r>
          </w:p>
        </w:tc>
        <w:tc>
          <w:tcPr>
            <w:gridSpan w:val="5"/>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股份种类</w:t>
            </w:r>
          </w:p>
        </w:tc>
      </w:tr>
      <w:tr>
        <w:trPr>
          <w:trHeight w:val="394" w:hRule="exact"/>
        </w:trPr>
        <w:tc>
          <w:tcPr>
            <w:gridSpan w:val="2"/>
            <w:vMerge/>
            <w:tcBorders>
              <w:left w:val="single" w:sz="4"/>
            </w:tcBorders>
            <w:shd w:val="clear" w:color="auto" w:fill="D3D3D3"/>
            <w:vAlign w:val="center"/>
          </w:tcPr>
          <w:p>
            <w:pPr/>
          </w:p>
        </w:tc>
        <w:tc>
          <w:tcPr>
            <w:gridSpan w:val="3"/>
            <w:vMerge/>
            <w:tcBorders>
              <w:left w:val="single" w:sz="4"/>
            </w:tcBorders>
            <w:shd w:val="clear" w:color="auto" w:fill="D3D3D3"/>
            <w:vAlign w:val="center"/>
          </w:tcPr>
          <w:p>
            <w:pP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股份种类</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数量</w:t>
            </w:r>
          </w:p>
        </w:tc>
      </w:tr>
      <w:tr>
        <w:trPr>
          <w:trHeight w:val="408"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张菀</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18,851,125</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人民币普通股</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18,851,125</w:t>
            </w:r>
          </w:p>
        </w:tc>
      </w:tr>
      <w:tr>
        <w:trPr>
          <w:trHeight w:val="408" w:hRule="exact"/>
        </w:trPr>
        <w:tc>
          <w:tcPr>
            <w:gridSpan w:val="2"/>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上海亨升投资管理有限公司</w:t>
            </w:r>
          </w:p>
        </w:tc>
        <w:tc>
          <w:tcPr>
            <w:gridSpan w:val="3"/>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17212,50(</w:t>
            </w:r>
          </w:p>
        </w:tc>
        <w:tc>
          <w:tcPr>
            <w:gridSpan w:val="3"/>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人民币普通股</w:t>
            </w:r>
          </w:p>
        </w:tc>
        <w:tc>
          <w:tcPr>
            <w:gridSpan w:val="2"/>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17,212,500</w:t>
            </w:r>
          </w:p>
        </w:tc>
      </w:tr>
    </w:tbl>
    <w:p>
      <w:pPr>
        <w:spacing w:lineRule="exact" w:line="1"/>
        <w:rPr>
          <w:sz w:val="2"/>
          <w:szCs w:val="2"/>
        </w:rPr>
      </w:pPr>
      <w:r>
        <w:br w:type="page"/>
      </w:r>
    </w:p>
    <w:tbl>
      <w:tblPr>
        <w:tblOverlap w:val="never"/>
        <w:jc w:val="left"/>
        <w:tblLayout w:type="fixed"/>
      </w:tblPr>
      <w:tblGrid>
        <w:gridCol w:w="2410"/>
        <w:gridCol w:w="3134"/>
        <w:gridCol w:w="2376"/>
        <w:gridCol w:w="1670"/>
      </w:tblGrid>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章木秀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12,300,000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12,300,000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宋正兴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8,567,945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8,567,945</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胡静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6,656,862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6,656,862</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贾黎明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孙好好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5,154,564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5,154,564</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孙'晶晶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房乔平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4,440,100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4,440,100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王大云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4,285,700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4,285,700</w:t>
            </w:r>
          </w:p>
        </w:tc>
      </w:tr>
      <w:tr>
        <w:trPr>
          <w:trHeight w:val="133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前</w:t>
            </w:r>
            <w:r>
              <w:rPr>
                <w:color w:val="000000"/>
                <w:spacing w:val="0"/>
                <w:w w:val="100"/>
                <w:position w:val="0"/>
                <w:sz w:val="18"/>
                <w:szCs w:val="18"/>
              </w:rPr>
              <w:t>10</w:t>
            </w:r>
            <w:r>
              <w:rPr>
                <w:rFonts w:ascii="SimSun" w:eastAsia="SimSun" w:hAnsi="SimSun" w:cs="SimSun"/>
                <w:color w:val="000000"/>
                <w:spacing w:val="0"/>
                <w:w w:val="100"/>
                <w:position w:val="0"/>
                <w:sz w:val="17"/>
                <w:szCs w:val="17"/>
              </w:rPr>
              <w:t>名无限售流通股股东之 间，以及前</w:t>
            </w:r>
            <w:r>
              <w:rPr>
                <w:color w:val="000000"/>
                <w:spacing w:val="0"/>
                <w:w w:val="100"/>
                <w:position w:val="0"/>
                <w:sz w:val="18"/>
                <w:szCs w:val="18"/>
              </w:rPr>
              <w:t>10</w:t>
            </w:r>
            <w:r>
              <w:rPr>
                <w:rFonts w:ascii="SimSun" w:eastAsia="SimSun" w:hAnsi="SimSun" w:cs="SimSun"/>
                <w:color w:val="000000"/>
                <w:spacing w:val="0"/>
                <w:w w:val="100"/>
                <w:position w:val="0"/>
                <w:sz w:val="17"/>
                <w:szCs w:val="17"/>
              </w:rPr>
              <w:t>名无限售流通股 股东和前</w:t>
            </w:r>
            <w:r>
              <w:rPr>
                <w:color w:val="000000"/>
                <w:spacing w:val="0"/>
                <w:w w:val="100"/>
                <w:position w:val="0"/>
                <w:sz w:val="18"/>
                <w:szCs w:val="18"/>
              </w:rPr>
              <w:t>10</w:t>
            </w:r>
            <w:r>
              <w:rPr>
                <w:rFonts w:ascii="SimSun" w:eastAsia="SimSun" w:hAnsi="SimSun" w:cs="SimSun"/>
                <w:color w:val="000000"/>
                <w:spacing w:val="0"/>
                <w:w w:val="100"/>
                <w:position w:val="0"/>
                <w:sz w:val="17"/>
                <w:szCs w:val="17"/>
              </w:rPr>
              <w:t>名股东之间关联 关系或一致行动的说明</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上述股东中孙屹峥、张菀为夫妻关系，孙晶晶、孙好好为孙屹峥夫妇的女儿，孙屹峥、张菀、 孙晶晶、孙好好为一致行动人；除此以外，公司未知其他股东之间是否存在关联关系，也未 知是否属于《上市公司收购管理办法》规定的一致行动人。</w:t>
            </w:r>
          </w:p>
        </w:tc>
      </w:tr>
      <w:tr>
        <w:trPr>
          <w:trHeight w:val="2054"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参与融资融券业务股东情况说 明(如有)</w:t>
            </w:r>
          </w:p>
        </w:tc>
        <w:tc>
          <w:tcPr>
            <w:gridSpan w:val="3"/>
            <w:tcBorders>
              <w:top w:val="single" w:sz="4"/>
              <w:left w:val="single" w:sz="4"/>
              <w:bottom w:val="single" w:sz="4"/>
              <w:right w:val="single" w:sz="4"/>
            </w:tcBorders>
            <w:shd w:val="clear" w:color="auto" w:fill="FFFFFF"/>
            <w:vAlign w:val="center"/>
          </w:tcPr>
          <w:p>
            <w:pPr>
              <w:pStyle w:val="Style2"/>
              <w:keepNext w:val="0"/>
              <w:keepLines w:val="0"/>
              <w:widowControl w:val="0"/>
              <w:numPr>
                <w:ilvl w:val="0"/>
                <w:numId w:val="7"/>
              </w:numPr>
              <w:shd w:val="clear" w:color="auto" w:fill="auto"/>
              <w:tabs>
                <w:tab w:pos="442" w:val="left"/>
              </w:tabs>
              <w:bidi w:val="0"/>
              <w:spacing w:before="0" w:after="0" w:line="325" w:lineRule="exact"/>
              <w:ind w:left="0" w:right="0" w:firstLine="0"/>
              <w:jc w:val="left"/>
              <w:rPr>
                <w:sz w:val="17"/>
                <w:szCs w:val="17"/>
              </w:rPr>
            </w:pPr>
            <w:r>
              <w:rPr>
                <w:rFonts w:ascii="SimSun" w:eastAsia="SimSun" w:hAnsi="SimSun" w:cs="SimSun"/>
                <w:color w:val="000000"/>
                <w:spacing w:val="0"/>
                <w:w w:val="100"/>
                <w:position w:val="0"/>
                <w:sz w:val="17"/>
                <w:szCs w:val="17"/>
              </w:rPr>
              <w:t>公司股东贾黎明通过普通证券账户持有</w:t>
            </w:r>
            <w:r>
              <w:rPr>
                <w:color w:val="000000"/>
                <w:spacing w:val="0"/>
                <w:w w:val="100"/>
                <w:position w:val="0"/>
                <w:sz w:val="18"/>
                <w:szCs w:val="18"/>
              </w:rPr>
              <w:t>0</w:t>
            </w:r>
            <w:r>
              <w:rPr>
                <w:rFonts w:ascii="SimSun" w:eastAsia="SimSun" w:hAnsi="SimSun" w:cs="SimSun"/>
                <w:color w:val="000000"/>
                <w:spacing w:val="0"/>
                <w:w w:val="100"/>
                <w:position w:val="0"/>
                <w:sz w:val="17"/>
                <w:szCs w:val="17"/>
              </w:rPr>
              <w:t>股，通过长城证券股份有限公司客户信用交 易担保证券账户持股</w:t>
            </w:r>
            <w:r>
              <w:rPr>
                <w:color w:val="000000"/>
                <w:spacing w:val="0"/>
                <w:w w:val="100"/>
                <w:position w:val="0"/>
                <w:sz w:val="18"/>
                <w:szCs w:val="18"/>
              </w:rPr>
              <w:t>5200,000</w:t>
            </w:r>
            <w:r>
              <w:rPr>
                <w:rFonts w:ascii="SimSun" w:eastAsia="SimSun" w:hAnsi="SimSun" w:cs="SimSun"/>
                <w:color w:val="000000"/>
                <w:spacing w:val="0"/>
                <w:w w:val="100"/>
                <w:position w:val="0"/>
                <w:sz w:val="17"/>
                <w:szCs w:val="17"/>
              </w:rPr>
              <w:t>股，实际合计持有</w:t>
            </w:r>
            <w:r>
              <w:rPr>
                <w:color w:val="000000"/>
                <w:spacing w:val="0"/>
                <w:w w:val="100"/>
                <w:position w:val="0"/>
                <w:sz w:val="18"/>
                <w:szCs w:val="18"/>
              </w:rPr>
              <w:t>5,200,000</w:t>
            </w:r>
            <w:r>
              <w:rPr>
                <w:rFonts w:ascii="SimSun" w:eastAsia="SimSun" w:hAnsi="SimSun" w:cs="SimSun"/>
                <w:color w:val="000000"/>
                <w:spacing w:val="0"/>
                <w:w w:val="100"/>
                <w:position w:val="0"/>
                <w:sz w:val="17"/>
                <w:szCs w:val="17"/>
              </w:rPr>
              <w:t>股；</w:t>
            </w:r>
          </w:p>
          <w:p>
            <w:pPr>
              <w:pStyle w:val="Style2"/>
              <w:keepNext w:val="0"/>
              <w:keepLines w:val="0"/>
              <w:widowControl w:val="0"/>
              <w:numPr>
                <w:ilvl w:val="0"/>
                <w:numId w:val="7"/>
              </w:numPr>
              <w:shd w:val="clear" w:color="auto" w:fill="auto"/>
              <w:tabs>
                <w:tab w:pos="451" w:val="left"/>
              </w:tabs>
              <w:bidi w:val="0"/>
              <w:spacing w:before="0" w:after="0" w:line="325" w:lineRule="exact"/>
              <w:ind w:left="0" w:right="0" w:firstLine="0"/>
              <w:jc w:val="left"/>
              <w:rPr>
                <w:sz w:val="17"/>
                <w:szCs w:val="17"/>
              </w:rPr>
            </w:pPr>
            <w:r>
              <w:rPr>
                <w:rFonts w:ascii="SimSun" w:eastAsia="SimSun" w:hAnsi="SimSun" w:cs="SimSun"/>
                <w:color w:val="000000"/>
                <w:spacing w:val="0"/>
                <w:w w:val="100"/>
                <w:position w:val="0"/>
                <w:sz w:val="17"/>
                <w:szCs w:val="17"/>
              </w:rPr>
              <w:t>公司股东孙好好通过普通证券账户持有</w:t>
            </w:r>
            <w:r>
              <w:rPr>
                <w:color w:val="000000"/>
                <w:spacing w:val="0"/>
                <w:w w:val="100"/>
                <w:position w:val="0"/>
                <w:sz w:val="18"/>
                <w:szCs w:val="18"/>
              </w:rPr>
              <w:t>0</w:t>
            </w:r>
            <w:r>
              <w:rPr>
                <w:rFonts w:ascii="SimSun" w:eastAsia="SimSun" w:hAnsi="SimSun" w:cs="SimSun"/>
                <w:color w:val="000000"/>
                <w:spacing w:val="0"/>
                <w:w w:val="100"/>
                <w:position w:val="0"/>
                <w:sz w:val="17"/>
                <w:szCs w:val="17"/>
              </w:rPr>
              <w:t>股，通过中信建投证券股份有限公司客户信 用交易担保证券账户持股</w:t>
            </w:r>
            <w:r>
              <w:rPr>
                <w:color w:val="000000"/>
                <w:spacing w:val="0"/>
                <w:w w:val="100"/>
                <w:position w:val="0"/>
                <w:sz w:val="18"/>
                <w:szCs w:val="18"/>
              </w:rPr>
              <w:t>5,154,564</w:t>
            </w:r>
            <w:r>
              <w:rPr>
                <w:rFonts w:ascii="SimSun" w:eastAsia="SimSun" w:hAnsi="SimSun" w:cs="SimSun"/>
                <w:color w:val="000000"/>
                <w:spacing w:val="0"/>
                <w:w w:val="100"/>
                <w:position w:val="0"/>
                <w:sz w:val="17"/>
                <w:szCs w:val="17"/>
              </w:rPr>
              <w:t>股，实际合计持有</w:t>
            </w:r>
            <w:r>
              <w:rPr>
                <w:color w:val="000000"/>
                <w:spacing w:val="0"/>
                <w:w w:val="100"/>
                <w:position w:val="0"/>
                <w:sz w:val="18"/>
                <w:szCs w:val="18"/>
              </w:rPr>
              <w:t>5,154,564</w:t>
            </w:r>
            <w:r>
              <w:rPr>
                <w:rFonts w:ascii="SimSun" w:eastAsia="SimSun" w:hAnsi="SimSun" w:cs="SimSun"/>
                <w:color w:val="000000"/>
                <w:spacing w:val="0"/>
                <w:w w:val="100"/>
                <w:position w:val="0"/>
                <w:sz w:val="17"/>
                <w:szCs w:val="17"/>
              </w:rPr>
              <w:t>股；</w:t>
            </w:r>
          </w:p>
          <w:p>
            <w:pPr>
              <w:pStyle w:val="Style2"/>
              <w:keepNext w:val="0"/>
              <w:keepLines w:val="0"/>
              <w:widowControl w:val="0"/>
              <w:numPr>
                <w:ilvl w:val="0"/>
                <w:numId w:val="7"/>
              </w:numPr>
              <w:shd w:val="clear" w:color="auto" w:fill="auto"/>
              <w:tabs>
                <w:tab w:pos="442" w:val="left"/>
              </w:tabs>
              <w:bidi w:val="0"/>
              <w:spacing w:before="0" w:after="0" w:line="325" w:lineRule="exact"/>
              <w:ind w:left="0" w:right="0" w:firstLine="0"/>
              <w:jc w:val="left"/>
              <w:rPr>
                <w:sz w:val="17"/>
                <w:szCs w:val="17"/>
              </w:rPr>
            </w:pPr>
            <w:r>
              <w:rPr>
                <w:rFonts w:ascii="SimSun" w:eastAsia="SimSun" w:hAnsi="SimSun" w:cs="SimSun"/>
                <w:color w:val="000000"/>
                <w:spacing w:val="0"/>
                <w:w w:val="100"/>
                <w:position w:val="0"/>
                <w:sz w:val="17"/>
                <w:szCs w:val="17"/>
              </w:rPr>
              <w:t>公司股东房乔平通过普通证券账户持有</w:t>
            </w:r>
            <w:r>
              <w:rPr>
                <w:color w:val="000000"/>
                <w:spacing w:val="0"/>
                <w:w w:val="100"/>
                <w:position w:val="0"/>
                <w:sz w:val="18"/>
                <w:szCs w:val="18"/>
              </w:rPr>
              <w:t>0</w:t>
            </w:r>
            <w:r>
              <w:rPr>
                <w:rFonts w:ascii="SimSun" w:eastAsia="SimSun" w:hAnsi="SimSun" w:cs="SimSun"/>
                <w:color w:val="000000"/>
                <w:spacing w:val="0"/>
                <w:w w:val="100"/>
                <w:position w:val="0"/>
                <w:sz w:val="17"/>
                <w:szCs w:val="17"/>
              </w:rPr>
              <w:t>股，通过长城证券股份有限公司客户信用交 易担保证券账户持股</w:t>
            </w:r>
            <w:r>
              <w:rPr>
                <w:color w:val="000000"/>
                <w:spacing w:val="0"/>
                <w:w w:val="100"/>
                <w:position w:val="0"/>
                <w:sz w:val="18"/>
                <w:szCs w:val="18"/>
              </w:rPr>
              <w:t>4,440,100</w:t>
            </w:r>
            <w:r>
              <w:rPr>
                <w:rFonts w:ascii="SimSun" w:eastAsia="SimSun" w:hAnsi="SimSun" w:cs="SimSun"/>
                <w:color w:val="000000"/>
                <w:spacing w:val="0"/>
                <w:w w:val="100"/>
                <w:position w:val="0"/>
                <w:sz w:val="17"/>
                <w:szCs w:val="17"/>
              </w:rPr>
              <w:t>股，实际合计持有</w:t>
            </w:r>
            <w:r>
              <w:rPr>
                <w:color w:val="000000"/>
                <w:spacing w:val="0"/>
                <w:w w:val="100"/>
                <w:position w:val="0"/>
                <w:sz w:val="18"/>
                <w:szCs w:val="18"/>
              </w:rPr>
              <w:t>4,440,100</w:t>
            </w:r>
            <w:r>
              <w:rPr>
                <w:rFonts w:ascii="SimSun" w:eastAsia="SimSun" w:hAnsi="SimSun" w:cs="SimSun"/>
                <w:color w:val="000000"/>
                <w:spacing w:val="0"/>
                <w:w w:val="100"/>
                <w:position w:val="0"/>
                <w:sz w:val="17"/>
                <w:szCs w:val="17"/>
              </w:rPr>
              <w:t>股。</w:t>
            </w:r>
          </w:p>
        </w:tc>
      </w:tr>
    </w:tbl>
    <w:p>
      <w:pPr>
        <w:pStyle w:val="Style40"/>
        <w:keepNext w:val="0"/>
        <w:keepLines w:val="0"/>
        <w:widowControl w:val="0"/>
        <w:shd w:val="clear" w:color="auto" w:fill="auto"/>
        <w:bidi w:val="0"/>
        <w:spacing w:before="0" w:after="0" w:line="350" w:lineRule="exact"/>
        <w:ind w:left="0"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名普通股股东、前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 xml:space="preserve">名无限售条件普通股股东在报告期内是否进行约定购回交易 </w:t>
      </w:r>
      <w:r>
        <w:rPr>
          <w:color w:val="000000"/>
          <w:spacing w:val="0"/>
          <w:w w:val="100"/>
          <w:position w:val="0"/>
          <w:sz w:val="18"/>
          <w:szCs w:val="18"/>
        </w:rPr>
        <w:t>口</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0"/>
        <w:keepNext w:val="0"/>
        <w:keepLines w:val="0"/>
        <w:widowControl w:val="0"/>
        <w:shd w:val="clear" w:color="auto" w:fill="auto"/>
        <w:bidi w:val="0"/>
        <w:spacing w:before="0" w:after="360" w:line="350" w:lineRule="exact"/>
        <w:ind w:left="0"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名普通股股东、前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名无限售条件普通股股东在报告期内未进行约定购回交易。</w:t>
      </w:r>
    </w:p>
    <w:p>
      <w:pPr>
        <w:pStyle w:val="Style48"/>
        <w:keepNext/>
        <w:keepLines/>
        <w:widowControl w:val="0"/>
        <w:shd w:val="clear" w:color="auto" w:fill="auto"/>
        <w:bidi w:val="0"/>
        <w:spacing w:before="0" w:after="420" w:line="240" w:lineRule="auto"/>
        <w:ind w:left="0" w:right="0" w:firstLine="0"/>
        <w:jc w:val="left"/>
      </w:pPr>
      <w:bookmarkStart w:id="508" w:name="bookmark508"/>
      <w:bookmarkStart w:id="509" w:name="bookmark509"/>
      <w:bookmarkStart w:id="510" w:name="bookmark510"/>
      <w:bookmarkStart w:id="511" w:name="bookmark511"/>
      <w:r>
        <w:rPr>
          <w:rFonts w:ascii="Times New Roman" w:eastAsia="Times New Roman" w:hAnsi="Times New Roman" w:cs="Times New Roman"/>
          <w:color w:val="000000"/>
          <w:spacing w:val="0"/>
          <w:w w:val="100"/>
          <w:position w:val="0"/>
        </w:rPr>
        <w:t>2</w:t>
      </w:r>
      <w:bookmarkEnd w:id="510"/>
      <w:r>
        <w:rPr>
          <w:color w:val="000000"/>
          <w:spacing w:val="0"/>
          <w:w w:val="100"/>
          <w:position w:val="0"/>
        </w:rPr>
        <w:t>、公司控股股东情况</w:t>
      </w:r>
      <w:bookmarkEnd w:id="508"/>
      <w:bookmarkEnd w:id="509"/>
      <w:bookmarkEnd w:id="511"/>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控股股东性质：自然人控股</w:t>
      </w:r>
    </w:p>
    <w:p>
      <w:pPr>
        <w:pStyle w:val="Style40"/>
        <w:keepNext w:val="0"/>
        <w:keepLines w:val="0"/>
        <w:widowControl w:val="0"/>
        <w:shd w:val="clear" w:color="auto" w:fill="auto"/>
        <w:bidi w:val="0"/>
        <w:spacing w:before="0" w:after="80" w:line="240" w:lineRule="auto"/>
        <w:ind w:left="0" w:right="0" w:firstLine="0"/>
        <w:jc w:val="left"/>
      </w:pPr>
      <w:r>
        <w:rPr>
          <w:color w:val="000000"/>
          <w:spacing w:val="0"/>
          <w:w w:val="100"/>
          <w:position w:val="0"/>
        </w:rPr>
        <w:t>控股股东类型：自然人</w:t>
      </w:r>
    </w:p>
    <w:tbl>
      <w:tblPr>
        <w:tblOverlap w:val="never"/>
        <w:jc w:val="left"/>
        <w:tblLayout w:type="fixed"/>
      </w:tblPr>
      <w:tblGrid>
        <w:gridCol w:w="2568"/>
        <w:gridCol w:w="2894"/>
        <w:gridCol w:w="4128"/>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控股股东姓名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国籍</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是否取得其他国家或地区居留权</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中国</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中国</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r>
      <w:tr>
        <w:trPr>
          <w:trHeight w:val="294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主要职业及职务</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6" w:lineRule="exact"/>
              <w:ind w:left="0" w:right="0" w:firstLine="400"/>
              <w:jc w:val="both"/>
              <w:rPr>
                <w:sz w:val="17"/>
                <w:szCs w:val="17"/>
              </w:rPr>
            </w:pPr>
            <w:r>
              <w:rPr>
                <w:rFonts w:ascii="SimSun" w:eastAsia="SimSun" w:hAnsi="SimSun" w:cs="SimSun"/>
                <w:color w:val="000000"/>
                <w:spacing w:val="0"/>
                <w:w w:val="100"/>
                <w:position w:val="0"/>
                <w:sz w:val="17"/>
                <w:szCs w:val="17"/>
              </w:rPr>
              <w:t>张菀女士自</w:t>
            </w:r>
            <w:r>
              <w:rPr>
                <w:color w:val="000000"/>
                <w:spacing w:val="0"/>
                <w:w w:val="100"/>
                <w:position w:val="0"/>
                <w:sz w:val="18"/>
                <w:szCs w:val="18"/>
              </w:rPr>
              <w:t>2009</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日起连任本公司董事、总经理兼法定代表人，公司于</w:t>
            </w:r>
            <w:r>
              <w:rPr>
                <w:color w:val="000000"/>
                <w:spacing w:val="0"/>
                <w:w w:val="100"/>
                <w:position w:val="0"/>
                <w:sz w:val="18"/>
                <w:szCs w:val="18"/>
              </w:rPr>
              <w:t xml:space="preserve">2018 </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日完成了董事会换届选举，张菀连任董事，并聘为总经理兼法定代表人，任期 自</w:t>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日起至</w:t>
            </w: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日止；另担任公司全资子公司智能工程董事长、 深圳龙控董事长、依米康企业管理法定代表人及执行董事兼总经理，控股公司江苏亿金董 事、依米康冷元董事。</w:t>
            </w:r>
          </w:p>
          <w:p>
            <w:pPr>
              <w:pStyle w:val="Style2"/>
              <w:keepNext w:val="0"/>
              <w:keepLines w:val="0"/>
              <w:widowControl w:val="0"/>
              <w:shd w:val="clear" w:color="auto" w:fill="auto"/>
              <w:bidi w:val="0"/>
              <w:spacing w:before="0" w:after="0" w:line="316" w:lineRule="exact"/>
              <w:ind w:left="0" w:right="0" w:firstLine="400"/>
              <w:jc w:val="both"/>
              <w:rPr>
                <w:sz w:val="17"/>
                <w:szCs w:val="17"/>
              </w:rPr>
            </w:pPr>
            <w:r>
              <w:rPr>
                <w:rFonts w:ascii="SimSun" w:eastAsia="SimSun" w:hAnsi="SimSun" w:cs="SimSun"/>
                <w:color w:val="000000"/>
                <w:spacing w:val="0"/>
                <w:w w:val="100"/>
                <w:position w:val="0"/>
                <w:sz w:val="17"/>
                <w:szCs w:val="17"/>
              </w:rPr>
              <w:t>孙屹峥先生自</w:t>
            </w:r>
            <w:r>
              <w:rPr>
                <w:color w:val="000000"/>
                <w:spacing w:val="0"/>
                <w:w w:val="100"/>
                <w:position w:val="0"/>
                <w:sz w:val="18"/>
                <w:szCs w:val="18"/>
              </w:rPr>
              <w:t>2009</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日起连任本公司董事长，公司于</w:t>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日完 成了董事会换届选举及董事长选聘，孙屹峥连任董事长，任期自</w:t>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 xml:space="preserve">日起至 </w:t>
            </w: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日止；并担任公司全资子公司智能工程董事，控股公司江苏亿金董事长、 依米康冷元董事长；参股公司</w:t>
            </w:r>
            <w:r>
              <w:rPr>
                <w:color w:val="000000"/>
                <w:spacing w:val="0"/>
                <w:w w:val="100"/>
                <w:position w:val="0"/>
                <w:sz w:val="18"/>
                <w:szCs w:val="18"/>
              </w:rPr>
              <w:t>VBT</w:t>
            </w:r>
            <w:r>
              <w:rPr>
                <w:rFonts w:ascii="SimSun" w:eastAsia="SimSun" w:hAnsi="SimSun" w:cs="SimSun"/>
                <w:color w:val="000000"/>
                <w:spacing w:val="0"/>
                <w:w w:val="100"/>
                <w:position w:val="0"/>
                <w:sz w:val="17"/>
                <w:szCs w:val="17"/>
              </w:rPr>
              <w:t>董事。</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报告期内控股和参股的其他境</w:t>
            </w:r>
          </w:p>
        </w:tc>
        <w:tc>
          <w:tcPr>
            <w:gridSpan w:val="2"/>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bl>
    <w:p>
      <w:pPr>
        <w:sectPr>
          <w:headerReference w:type="default" r:id="rId135"/>
          <w:footerReference w:type="default" r:id="rId136"/>
          <w:headerReference w:type="even" r:id="rId137"/>
          <w:footerReference w:type="even" r:id="rId138"/>
          <w:footnotePr>
            <w:pos w:val="pageBottom"/>
            <w:numFmt w:val="decimal"/>
            <w:numRestart w:val="continuous"/>
          </w:footnotePr>
          <w:pgSz w:w="11900" w:h="16840"/>
          <w:pgMar w:top="1333" w:right="5" w:bottom="1549" w:left="1051" w:header="0" w:footer="3" w:gutter="0"/>
          <w:cols w:space="720"/>
          <w:noEndnote/>
          <w:rtlGutter w:val="0"/>
          <w:docGrid w:linePitch="360"/>
        </w:sectPr>
      </w:pPr>
    </w:p>
    <w:tbl>
      <w:tblPr>
        <w:tblOverlap w:val="never"/>
        <w:jc w:val="left"/>
        <w:tblLayout w:type="fixed"/>
      </w:tblPr>
      <w:tblGrid>
        <w:gridCol w:w="2568"/>
        <w:gridCol w:w="7022"/>
      </w:tblGrid>
      <w:tr>
        <w:trPr>
          <w:trHeight w:val="374"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内外上市公司的股权情况</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99" w:line="1" w:lineRule="exact"/>
      </w:pP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控股股东报告期内变更</w:t>
      </w:r>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公司报告期控股股东未发生变更。</w:t>
      </w:r>
    </w:p>
    <w:p>
      <w:pPr>
        <w:pStyle w:val="Style48"/>
        <w:keepNext/>
        <w:keepLines/>
        <w:widowControl w:val="0"/>
        <w:shd w:val="clear" w:color="auto" w:fill="auto"/>
        <w:bidi w:val="0"/>
        <w:spacing w:before="0" w:after="420" w:line="240" w:lineRule="auto"/>
        <w:ind w:left="0" w:right="0" w:firstLine="0"/>
        <w:jc w:val="left"/>
      </w:pPr>
      <w:bookmarkStart w:id="512" w:name="bookmark512"/>
      <w:bookmarkStart w:id="513" w:name="bookmark513"/>
      <w:bookmarkStart w:id="514" w:name="bookmark514"/>
      <w:bookmarkStart w:id="515" w:name="bookmark515"/>
      <w:r>
        <w:rPr>
          <w:rFonts w:ascii="Times New Roman" w:eastAsia="Times New Roman" w:hAnsi="Times New Roman" w:cs="Times New Roman"/>
          <w:color w:val="000000"/>
          <w:spacing w:val="0"/>
          <w:w w:val="100"/>
          <w:position w:val="0"/>
        </w:rPr>
        <w:t>3</w:t>
      </w:r>
      <w:bookmarkEnd w:id="514"/>
      <w:r>
        <w:rPr>
          <w:color w:val="000000"/>
          <w:spacing w:val="0"/>
          <w:w w:val="100"/>
          <w:position w:val="0"/>
        </w:rPr>
        <w:t>、公司实际控制人及其一致行动人</w:t>
      </w:r>
      <w:bookmarkEnd w:id="512"/>
      <w:bookmarkEnd w:id="513"/>
      <w:bookmarkEnd w:id="515"/>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实际控制人性质：境内自然人</w:t>
      </w:r>
    </w:p>
    <w:p>
      <w:pPr>
        <w:pStyle w:val="Style40"/>
        <w:keepNext w:val="0"/>
        <w:keepLines w:val="0"/>
        <w:widowControl w:val="0"/>
        <w:shd w:val="clear" w:color="auto" w:fill="auto"/>
        <w:bidi w:val="0"/>
        <w:spacing w:before="0" w:after="100" w:line="240" w:lineRule="auto"/>
        <w:ind w:left="0" w:right="0" w:firstLine="0"/>
        <w:jc w:val="left"/>
      </w:pPr>
      <w:r>
        <w:rPr>
          <w:color w:val="000000"/>
          <w:spacing w:val="0"/>
          <w:w w:val="100"/>
          <w:position w:val="0"/>
        </w:rPr>
        <w:t>实际控制人类型：自然人</w:t>
      </w:r>
    </w:p>
    <w:tbl>
      <w:tblPr>
        <w:tblOverlap w:val="never"/>
        <w:jc w:val="left"/>
        <w:tblLayout w:type="fixed"/>
      </w:tblPr>
      <w:tblGrid>
        <w:gridCol w:w="2400"/>
        <w:gridCol w:w="2405"/>
        <w:gridCol w:w="2390"/>
        <w:gridCol w:w="2395"/>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实际控制人姓名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SimSun" w:eastAsia="SimSun" w:hAnsi="SimSun" w:cs="SimSun"/>
                <w:color w:val="000000"/>
                <w:spacing w:val="0"/>
                <w:w w:val="100"/>
                <w:position w:val="0"/>
                <w:sz w:val="17"/>
                <w:szCs w:val="17"/>
              </w:rPr>
              <w:t>与实际控制人关系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国籍</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是否取得其他国家或地区居 留权</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本人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中国</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本人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中国</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孙'晶晶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一致行动（含协议、亲属、同 一控制）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中国</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孙好好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一致行动（含协议、亲属、同 一控制）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中国</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r>
      <w:tr>
        <w:trPr>
          <w:trHeight w:val="422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主要职业及职务</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400"/>
              <w:jc w:val="both"/>
              <w:rPr>
                <w:sz w:val="17"/>
                <w:szCs w:val="17"/>
              </w:rPr>
            </w:pPr>
            <w:r>
              <w:rPr>
                <w:rFonts w:ascii="SimSun" w:eastAsia="SimSun" w:hAnsi="SimSun" w:cs="SimSun"/>
                <w:color w:val="000000"/>
                <w:spacing w:val="0"/>
                <w:w w:val="100"/>
                <w:position w:val="0"/>
                <w:sz w:val="17"/>
                <w:szCs w:val="17"/>
              </w:rPr>
              <w:t>张菀女士自</w:t>
            </w:r>
            <w:r>
              <w:rPr>
                <w:color w:val="000000"/>
                <w:spacing w:val="0"/>
                <w:w w:val="100"/>
                <w:position w:val="0"/>
                <w:sz w:val="18"/>
                <w:szCs w:val="18"/>
              </w:rPr>
              <w:t>2009</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日起连任本公司董事、总经理兼法定代表人，公司于</w:t>
            </w:r>
            <w:r>
              <w:rPr>
                <w:color w:val="000000"/>
                <w:spacing w:val="0"/>
                <w:w w:val="100"/>
                <w:position w:val="0"/>
                <w:sz w:val="18"/>
                <w:szCs w:val="18"/>
              </w:rPr>
              <w:t xml:space="preserve">2018 </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 xml:space="preserve">日完成了董事会换届选举，张菀连任董事，并聘为总经理兼法定代表人，任期自 </w:t>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日起至</w:t>
            </w: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日止；另担任公司全资子公司智能工程董事长、深 圳龙控董事长、依米康企业管理法定代表人及执行董事兼总经理，控股公司江苏亿金董事、 依米康冷元董事。</w:t>
            </w:r>
          </w:p>
          <w:p>
            <w:pPr>
              <w:pStyle w:val="Style2"/>
              <w:keepNext w:val="0"/>
              <w:keepLines w:val="0"/>
              <w:widowControl w:val="0"/>
              <w:shd w:val="clear" w:color="auto" w:fill="auto"/>
              <w:bidi w:val="0"/>
              <w:spacing w:before="0" w:after="0" w:line="319" w:lineRule="exact"/>
              <w:ind w:left="0" w:right="0" w:firstLine="400"/>
              <w:jc w:val="both"/>
              <w:rPr>
                <w:sz w:val="17"/>
                <w:szCs w:val="17"/>
              </w:rPr>
            </w:pPr>
            <w:r>
              <w:rPr>
                <w:rFonts w:ascii="SimSun" w:eastAsia="SimSun" w:hAnsi="SimSun" w:cs="SimSun"/>
                <w:color w:val="000000"/>
                <w:spacing w:val="0"/>
                <w:w w:val="100"/>
                <w:position w:val="0"/>
                <w:sz w:val="17"/>
                <w:szCs w:val="17"/>
              </w:rPr>
              <w:t>孙屹峥先生自</w:t>
            </w:r>
            <w:r>
              <w:rPr>
                <w:color w:val="000000"/>
                <w:spacing w:val="0"/>
                <w:w w:val="100"/>
                <w:position w:val="0"/>
                <w:sz w:val="18"/>
                <w:szCs w:val="18"/>
              </w:rPr>
              <w:t>2009</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日起连任本公司董事长，公司于</w:t>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日完成 了董事会换届选举及董事长选聘，孙屹峥连任董事长，任期自</w:t>
            </w: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日起至</w:t>
            </w:r>
            <w:r>
              <w:rPr>
                <w:color w:val="000000"/>
                <w:spacing w:val="0"/>
                <w:w w:val="100"/>
                <w:position w:val="0"/>
                <w:sz w:val="18"/>
                <w:szCs w:val="18"/>
              </w:rPr>
              <w:t xml:space="preserve">2021 </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日止；并担任公司全资子公司智能工程董事，控股公司江苏亿金董事长、依米康 冷元董事长；参股公司</w:t>
            </w:r>
            <w:r>
              <w:rPr>
                <w:color w:val="000000"/>
                <w:spacing w:val="0"/>
                <w:w w:val="100"/>
                <w:position w:val="0"/>
                <w:sz w:val="18"/>
                <w:szCs w:val="18"/>
              </w:rPr>
              <w:t>VBT</w:t>
            </w:r>
            <w:r>
              <w:rPr>
                <w:rFonts w:ascii="SimSun" w:eastAsia="SimSun" w:hAnsi="SimSun" w:cs="SimSun"/>
                <w:color w:val="000000"/>
                <w:spacing w:val="0"/>
                <w:w w:val="100"/>
                <w:position w:val="0"/>
                <w:sz w:val="17"/>
                <w:szCs w:val="17"/>
              </w:rPr>
              <w:t>董事。</w:t>
            </w:r>
          </w:p>
          <w:p>
            <w:pPr>
              <w:pStyle w:val="Style2"/>
              <w:keepNext w:val="0"/>
              <w:keepLines w:val="0"/>
              <w:widowControl w:val="0"/>
              <w:shd w:val="clear" w:color="auto" w:fill="auto"/>
              <w:bidi w:val="0"/>
              <w:spacing w:before="0" w:after="0" w:line="319" w:lineRule="exact"/>
              <w:ind w:left="0" w:right="0" w:firstLine="400"/>
              <w:jc w:val="both"/>
              <w:rPr>
                <w:sz w:val="17"/>
                <w:szCs w:val="17"/>
              </w:rPr>
            </w:pPr>
            <w:r>
              <w:rPr>
                <w:rFonts w:ascii="SimSun" w:eastAsia="SimSun" w:hAnsi="SimSun" w:cs="SimSun"/>
                <w:color w:val="000000"/>
                <w:spacing w:val="0"/>
                <w:w w:val="100"/>
                <w:position w:val="0"/>
                <w:sz w:val="17"/>
                <w:szCs w:val="17"/>
              </w:rPr>
              <w:t xml:space="preserve">孙晶晶女士 </w:t>
            </w:r>
            <w:r>
              <w:rPr>
                <w:color w:val="000000"/>
                <w:spacing w:val="0"/>
                <w:w w:val="100"/>
                <w:position w:val="0"/>
                <w:sz w:val="18"/>
                <w:szCs w:val="18"/>
              </w:rPr>
              <w:t>2013</w:t>
            </w:r>
            <w:r>
              <w:rPr>
                <w:rFonts w:ascii="SimSun" w:eastAsia="SimSun" w:hAnsi="SimSun" w:cs="SimSun"/>
                <w:color w:val="000000"/>
                <w:spacing w:val="0"/>
                <w:w w:val="100"/>
                <w:position w:val="0"/>
                <w:sz w:val="17"/>
                <w:szCs w:val="17"/>
              </w:rPr>
              <w:t>年任职依米康总经办经理，自</w:t>
            </w:r>
            <w:r>
              <w:rPr>
                <w:color w:val="000000"/>
                <w:spacing w:val="0"/>
                <w:w w:val="100"/>
                <w:position w:val="0"/>
                <w:sz w:val="18"/>
                <w:szCs w:val="18"/>
              </w:rPr>
              <w:t>2015</w:t>
            </w:r>
            <w:r>
              <w:rPr>
                <w:rFonts w:ascii="SimSun" w:eastAsia="SimSun" w:hAnsi="SimSun" w:cs="SimSun"/>
                <w:color w:val="000000"/>
                <w:spacing w:val="0"/>
                <w:w w:val="100"/>
                <w:position w:val="0"/>
                <w:sz w:val="17"/>
                <w:szCs w:val="17"/>
              </w:rPr>
              <w:t>年</w:t>
            </w:r>
            <w:r>
              <w:rPr>
                <w:color w:val="000000"/>
                <w:spacing w:val="0"/>
                <w:w w:val="100"/>
                <w:position w:val="0"/>
                <w:sz w:val="18"/>
                <w:szCs w:val="18"/>
              </w:rPr>
              <w:t>8</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 xml:space="preserve">日起担任公司行政总监， </w:t>
            </w: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日被聘为营销总监，任期自</w:t>
            </w: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日起至</w:t>
            </w: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日止， 同时辞去行政总监职务；另担任公司全资子公司智云科技法定代表人及执行董事兼总经理、 深圳龙控董事、依米康智成及依米康智控的执行事务合伙人，控股公司依米康冷元董事。</w:t>
            </w:r>
          </w:p>
        </w:tc>
      </w:tr>
      <w:tr>
        <w:trPr>
          <w:trHeight w:val="73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过去</w:t>
            </w:r>
            <w:r>
              <w:rPr>
                <w:color w:val="000000"/>
                <w:spacing w:val="0"/>
                <w:w w:val="100"/>
                <w:position w:val="0"/>
                <w:sz w:val="18"/>
                <w:szCs w:val="18"/>
              </w:rPr>
              <w:t>10</w:t>
            </w:r>
            <w:r>
              <w:rPr>
                <w:rFonts w:ascii="SimSun" w:eastAsia="SimSun" w:hAnsi="SimSun" w:cs="SimSun"/>
                <w:color w:val="000000"/>
                <w:spacing w:val="0"/>
                <w:w w:val="100"/>
                <w:position w:val="0"/>
                <w:sz w:val="17"/>
                <w:szCs w:val="17"/>
              </w:rPr>
              <w:t>年曾控股的境内外上</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市公司情况</w:t>
            </w:r>
          </w:p>
        </w:tc>
        <w:tc>
          <w:tcPr>
            <w:gridSpan w:val="3"/>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bl>
    <w:p>
      <w:pPr>
        <w:widowControl w:val="0"/>
        <w:spacing w:after="99" w:line="1" w:lineRule="exact"/>
      </w:pP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实际控制人报告期内变更</w:t>
      </w:r>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公司报告期实际控制人未发生变更。</w:t>
      </w:r>
    </w:p>
    <w:p>
      <w:pPr>
        <w:pStyle w:val="Style40"/>
        <w:keepNext w:val="0"/>
        <w:keepLines w:val="0"/>
        <w:widowControl w:val="0"/>
        <w:shd w:val="clear" w:color="auto" w:fill="auto"/>
        <w:bidi w:val="0"/>
        <w:spacing w:before="0" w:line="240" w:lineRule="auto"/>
        <w:ind w:left="0" w:right="0" w:firstLine="0"/>
        <w:jc w:val="left"/>
        <w:sectPr>
          <w:headerReference w:type="default" r:id="rId139"/>
          <w:footerReference w:type="default" r:id="rId140"/>
          <w:headerReference w:type="even" r:id="rId141"/>
          <w:footerReference w:type="even" r:id="rId142"/>
          <w:footnotePr>
            <w:pos w:val="pageBottom"/>
            <w:numFmt w:val="decimal"/>
            <w:numRestart w:val="continuous"/>
          </w:footnotePr>
          <w:pgSz w:w="11900" w:h="16840"/>
          <w:pgMar w:top="1333" w:right="5" w:bottom="1549" w:left="1051" w:header="0" w:footer="3" w:gutter="0"/>
          <w:cols w:space="720"/>
          <w:noEndnote/>
          <w:rtlGutter w:val="0"/>
          <w:docGrid w:linePitch="360"/>
        </w:sectPr>
      </w:pPr>
      <w:r>
        <w:rPr>
          <w:color w:val="000000"/>
          <w:spacing w:val="0"/>
          <w:w w:val="100"/>
          <w:position w:val="0"/>
        </w:rPr>
        <w:t>公司与实际控制人之间的产权及控制关系的方框图</w:t>
      </w:r>
    </w:p>
    <w:p>
      <w:pPr>
        <w:widowControl w:val="0"/>
        <w:jc w:val="center"/>
        <w:rPr>
          <w:sz w:val="2"/>
          <w:szCs w:val="2"/>
        </w:rPr>
      </w:pPr>
      <w:r>
        <w:drawing>
          <wp:inline>
            <wp:extent cx="4590415" cy="2157730"/>
            <wp:docPr id="466" name="Picutre 466"/>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143"/>
                    <a:stretch/>
                  </pic:blipFill>
                  <pic:spPr>
                    <a:xfrm>
                      <a:ext cx="4590415" cy="2157730"/>
                    </a:xfrm>
                    <a:prstGeom prst="rect"/>
                  </pic:spPr>
                </pic:pic>
              </a:graphicData>
            </a:graphic>
          </wp:inline>
        </w:drawing>
      </w:r>
    </w:p>
    <w:p>
      <w:pPr>
        <w:widowControl w:val="0"/>
        <w:spacing w:after="279" w:line="1" w:lineRule="exact"/>
      </w:pP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实际控制人通过信托或其他资产管理方式控制公司</w:t>
      </w:r>
    </w:p>
    <w:p>
      <w:pPr>
        <w:pStyle w:val="Style40"/>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48"/>
        <w:keepNext/>
        <w:keepLines/>
        <w:widowControl w:val="0"/>
        <w:shd w:val="clear" w:color="auto" w:fill="auto"/>
        <w:tabs>
          <w:tab w:pos="368" w:val="left"/>
        </w:tabs>
        <w:bidi w:val="0"/>
        <w:spacing w:before="0" w:after="400" w:line="240" w:lineRule="auto"/>
        <w:ind w:left="0" w:right="0" w:firstLine="0"/>
        <w:jc w:val="left"/>
      </w:pPr>
      <w:bookmarkStart w:id="516" w:name="bookmark516"/>
      <w:bookmarkStart w:id="517" w:name="bookmark517"/>
      <w:bookmarkStart w:id="518" w:name="bookmark518"/>
      <w:bookmarkStart w:id="519" w:name="bookmark519"/>
      <w:r>
        <w:rPr>
          <w:rFonts w:ascii="Times New Roman" w:eastAsia="Times New Roman" w:hAnsi="Times New Roman" w:cs="Times New Roman"/>
          <w:color w:val="000000"/>
          <w:spacing w:val="0"/>
          <w:w w:val="100"/>
          <w:position w:val="0"/>
        </w:rPr>
        <w:t>4</w:t>
      </w:r>
      <w:bookmarkEnd w:id="518"/>
      <w:r>
        <w:rPr>
          <w:color w:val="000000"/>
          <w:spacing w:val="0"/>
          <w:w w:val="100"/>
          <w:position w:val="0"/>
        </w:rPr>
        <w:t>、</w:t>
        <w:tab/>
        <w:t>其他持股在</w:t>
      </w:r>
      <w:r>
        <w:rPr>
          <w:rFonts w:ascii="Times New Roman" w:eastAsia="Times New Roman" w:hAnsi="Times New Roman" w:cs="Times New Roman"/>
          <w:color w:val="000000"/>
          <w:spacing w:val="0"/>
          <w:w w:val="100"/>
          <w:position w:val="0"/>
        </w:rPr>
        <w:t>10%</w:t>
      </w:r>
      <w:r>
        <w:rPr>
          <w:color w:val="000000"/>
          <w:spacing w:val="0"/>
          <w:w w:val="100"/>
          <w:position w:val="0"/>
        </w:rPr>
        <w:t>以上的法人股东</w:t>
      </w:r>
      <w:bookmarkEnd w:id="516"/>
      <w:bookmarkEnd w:id="517"/>
      <w:bookmarkEnd w:id="519"/>
    </w:p>
    <w:p>
      <w:pPr>
        <w:pStyle w:val="Style40"/>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48"/>
        <w:keepNext/>
        <w:keepLines/>
        <w:widowControl w:val="0"/>
        <w:shd w:val="clear" w:color="auto" w:fill="auto"/>
        <w:tabs>
          <w:tab w:pos="368" w:val="left"/>
        </w:tabs>
        <w:bidi w:val="0"/>
        <w:spacing w:before="0" w:after="400" w:line="240" w:lineRule="auto"/>
        <w:ind w:left="0" w:right="0" w:firstLine="0"/>
        <w:jc w:val="left"/>
      </w:pPr>
      <w:bookmarkStart w:id="520" w:name="bookmark520"/>
      <w:bookmarkStart w:id="521" w:name="bookmark521"/>
      <w:bookmarkStart w:id="522" w:name="bookmark522"/>
      <w:bookmarkStart w:id="523" w:name="bookmark523"/>
      <w:r>
        <w:rPr>
          <w:rFonts w:ascii="Times New Roman" w:eastAsia="Times New Roman" w:hAnsi="Times New Roman" w:cs="Times New Roman"/>
          <w:color w:val="000000"/>
          <w:spacing w:val="0"/>
          <w:w w:val="100"/>
          <w:position w:val="0"/>
        </w:rPr>
        <w:t>5</w:t>
      </w:r>
      <w:bookmarkEnd w:id="522"/>
      <w:r>
        <w:rPr>
          <w:color w:val="000000"/>
          <w:spacing w:val="0"/>
          <w:w w:val="100"/>
          <w:position w:val="0"/>
        </w:rPr>
        <w:t>、</w:t>
        <w:tab/>
        <w:t>控股股东、实际控制人、重组方及其他承诺主体股份限制减持情况</w:t>
      </w:r>
      <w:bookmarkEnd w:id="520"/>
      <w:bookmarkEnd w:id="521"/>
      <w:bookmarkEnd w:id="523"/>
    </w:p>
    <w:p>
      <w:pPr>
        <w:pStyle w:val="Style40"/>
        <w:keepNext w:val="0"/>
        <w:keepLines w:val="0"/>
        <w:widowControl w:val="0"/>
        <w:shd w:val="clear" w:color="auto" w:fill="auto"/>
        <w:bidi w:val="0"/>
        <w:spacing w:before="0" w:after="800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28"/>
        <w:keepNext w:val="0"/>
        <w:keepLines w:val="0"/>
        <w:widowControl w:val="0"/>
        <w:shd w:val="clear" w:color="auto" w:fill="auto"/>
        <w:bidi w:val="0"/>
        <w:spacing w:before="0" w:after="380" w:line="240" w:lineRule="auto"/>
        <w:ind w:left="0" w:right="0" w:firstLine="0"/>
        <w:jc w:val="right"/>
        <w:sectPr>
          <w:headerReference w:type="default" r:id="rId145"/>
          <w:footerReference w:type="default" r:id="rId146"/>
          <w:headerReference w:type="even" r:id="rId147"/>
          <w:footerReference w:type="even" r:id="rId148"/>
          <w:footnotePr>
            <w:pos w:val="pageBottom"/>
            <w:numFmt w:val="decimal"/>
            <w:numRestart w:val="continuous"/>
          </w:footnotePr>
          <w:pgSz w:w="11900" w:h="16840"/>
          <w:pgMar w:top="1462" w:right="20" w:bottom="950" w:left="1038" w:header="0" w:footer="3" w:gutter="0"/>
          <w:cols w:space="720"/>
          <w:noEndnote/>
          <w:rtlGutter w:val="0"/>
          <w:docGrid w:linePitch="360"/>
        </w:sectPr>
      </w:pPr>
      <w:r>
        <w:rPr>
          <w:spacing w:val="0"/>
          <w:w w:val="100"/>
          <w:position w:val="0"/>
        </w:rPr>
        <w:t>cninf^</w:t>
      </w:r>
    </w:p>
    <w:p>
      <w:pPr>
        <w:widowControl w:val="0"/>
        <w:spacing w:line="240" w:lineRule="exact"/>
        <w:rPr>
          <w:sz w:val="19"/>
          <w:szCs w:val="19"/>
        </w:rPr>
      </w:pPr>
    </w:p>
    <w:p>
      <w:pPr>
        <w:widowControl w:val="0"/>
        <w:spacing w:before="119" w:after="119" w:line="240" w:lineRule="exact"/>
        <w:rPr>
          <w:sz w:val="19"/>
          <w:szCs w:val="19"/>
        </w:rPr>
      </w:pPr>
    </w:p>
    <w:p>
      <w:pPr>
        <w:widowControl w:val="0"/>
        <w:spacing w:line="1" w:lineRule="exact"/>
        <w:sectPr>
          <w:footnotePr>
            <w:pos w:val="pageBottom"/>
            <w:numFmt w:val="decimal"/>
            <w:numRestart w:val="continuous"/>
          </w:footnotePr>
          <w:pgSz w:w="11900" w:h="16840"/>
          <w:pgMar w:top="1169" w:right="19" w:bottom="1169" w:left="1105" w:header="0" w:footer="3" w:gutter="0"/>
          <w:cols w:space="720"/>
          <w:noEndnote/>
          <w:rtlGutter w:val="0"/>
          <w:docGrid w:linePitch="360"/>
        </w:sectPr>
      </w:pPr>
    </w:p>
    <w:p>
      <w:pPr>
        <w:pStyle w:val="Style22"/>
        <w:keepNext/>
        <w:keepLines/>
        <w:framePr w:w="3432" w:h="389" w:wrap="none" w:vAnchor="text" w:hAnchor="page" w:x="4240" w:y="21"/>
        <w:widowControl w:val="0"/>
        <w:shd w:val="clear" w:color="auto" w:fill="auto"/>
        <w:bidi w:val="0"/>
        <w:spacing w:before="0" w:after="0" w:line="240" w:lineRule="auto"/>
        <w:ind w:left="0" w:right="0" w:firstLine="0"/>
        <w:jc w:val="center"/>
      </w:pPr>
      <w:bookmarkStart w:id="524" w:name="bookmark524"/>
      <w:bookmarkStart w:id="525" w:name="bookmark525"/>
      <w:bookmarkStart w:id="526" w:name="bookmark526"/>
      <w:r>
        <w:rPr>
          <w:color w:val="000000"/>
          <w:spacing w:val="0"/>
          <w:w w:val="100"/>
          <w:position w:val="0"/>
        </w:rPr>
        <w:t>第七节优先股相关情况</w:t>
      </w:r>
      <w:bookmarkEnd w:id="524"/>
      <w:bookmarkEnd w:id="525"/>
      <w:bookmarkEnd w:id="526"/>
    </w:p>
    <w:p>
      <w:pPr>
        <w:pStyle w:val="Style40"/>
        <w:keepNext w:val="0"/>
        <w:keepLines w:val="0"/>
        <w:framePr w:w="2198" w:h="600" w:wrap="none" w:vAnchor="text" w:hAnchor="page" w:x="1106" w:y="923"/>
        <w:widowControl w:val="0"/>
        <w:shd w:val="clear" w:color="auto" w:fill="auto"/>
        <w:bidi w:val="0"/>
        <w:spacing w:before="0" w:line="240" w:lineRule="auto"/>
        <w:ind w:left="0" w:right="0" w:firstLine="0"/>
        <w:jc w:val="left"/>
      </w:pPr>
      <w:bookmarkStart w:id="527" w:name="bookmark527"/>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bookmarkEnd w:id="527"/>
    </w:p>
    <w:p>
      <w:pPr>
        <w:pStyle w:val="Style40"/>
        <w:keepNext w:val="0"/>
        <w:keepLines w:val="0"/>
        <w:framePr w:w="2198" w:h="600" w:wrap="none" w:vAnchor="text" w:hAnchor="page" w:x="1106" w:y="923"/>
        <w:widowControl w:val="0"/>
        <w:shd w:val="clear" w:color="auto" w:fill="auto"/>
        <w:bidi w:val="0"/>
        <w:spacing w:before="0" w:after="0" w:line="240" w:lineRule="auto"/>
        <w:ind w:left="0" w:right="0" w:firstLine="0"/>
        <w:jc w:val="left"/>
      </w:pPr>
      <w:r>
        <w:rPr>
          <w:color w:val="000000"/>
          <w:spacing w:val="0"/>
          <w:w w:val="100"/>
          <w:position w:val="0"/>
        </w:rPr>
        <w:t>报告期公司不存在优先股。</w:t>
      </w:r>
    </w:p>
    <w:p>
      <w:pPr>
        <w:pStyle w:val="Style28"/>
        <w:keepNext w:val="0"/>
        <w:keepLines w:val="0"/>
        <w:framePr w:w="1147" w:h="259" w:wrap="none" w:vAnchor="text" w:hAnchor="page" w:x="10735" w:y="14204"/>
        <w:widowControl w:val="0"/>
        <w:shd w:val="clear" w:color="auto" w:fill="auto"/>
        <w:bidi w:val="0"/>
        <w:spacing w:before="0" w:after="0" w:line="240" w:lineRule="auto"/>
        <w:ind w:left="0" w:right="0" w:firstLine="0"/>
        <w:jc w:val="center"/>
      </w:pPr>
      <w:r>
        <w:rPr>
          <w:spacing w:val="0"/>
          <w:w w:val="100"/>
          <w:position w:val="0"/>
        </w:rPr>
        <w:t>cninf^</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7" w:line="1" w:lineRule="exact"/>
      </w:pPr>
    </w:p>
    <w:p>
      <w:pPr>
        <w:widowControl w:val="0"/>
        <w:spacing w:line="1" w:lineRule="exact"/>
        <w:sectPr>
          <w:footnotePr>
            <w:pos w:val="pageBottom"/>
            <w:numFmt w:val="decimal"/>
            <w:numRestart w:val="continuous"/>
          </w:footnotePr>
          <w:type w:val="continuous"/>
          <w:pgSz w:w="11900" w:h="16840"/>
          <w:pgMar w:top="1169" w:right="19" w:bottom="1169" w:left="1105" w:header="0" w:footer="3" w:gutter="0"/>
          <w:cols w:space="720"/>
          <w:noEndnote/>
          <w:rtlGutter w:val="0"/>
          <w:docGrid w:linePitch="360"/>
        </w:sectPr>
      </w:pPr>
    </w:p>
    <w:p>
      <w:pPr>
        <w:widowControl w:val="0"/>
        <w:spacing w:before="107" w:after="107" w:line="240" w:lineRule="exact"/>
        <w:rPr>
          <w:sz w:val="19"/>
          <w:szCs w:val="19"/>
        </w:rPr>
      </w:pPr>
    </w:p>
    <w:p>
      <w:pPr>
        <w:widowControl w:val="0"/>
        <w:spacing w:line="1" w:lineRule="exact"/>
        <w:sectPr>
          <w:footnotePr>
            <w:pos w:val="pageBottom"/>
            <w:numFmt w:val="decimal"/>
            <w:numRestart w:val="continuous"/>
          </w:footnotePr>
          <w:pgSz w:w="11900" w:h="16840"/>
          <w:pgMar w:top="1003" w:right="587" w:bottom="951" w:left="531"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29384" behindDoc="0" locked="0" layoutInCell="1" allowOverlap="1">
                <wp:simplePos x="0" y="0"/>
                <wp:positionH relativeFrom="page">
                  <wp:posOffset>6824980</wp:posOffset>
                </wp:positionH>
                <wp:positionV relativeFrom="paragraph">
                  <wp:posOffset>9018905</wp:posOffset>
                </wp:positionV>
                <wp:extent cx="728345" cy="164465"/>
                <wp:wrapTopAndBottom/>
                <wp:docPr id="481" name="Shape 481"/>
                <a:graphic xmlns:a="http://schemas.openxmlformats.org/drawingml/2006/main">
                  <a:graphicData uri="http://schemas.microsoft.com/office/word/2010/wordprocessingShape">
                    <wps:wsp>
                      <wps:cNvSpPr txBox="1"/>
                      <wps:spPr>
                        <a:xfrm>
                          <a:ext cx="728345" cy="16446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center"/>
                            </w:pPr>
                            <w:r>
                              <w:rPr>
                                <w:spacing w:val="0"/>
                                <w:w w:val="100"/>
                                <w:position w:val="0"/>
                              </w:rPr>
                              <w:t>cninf^</w:t>
                            </w:r>
                          </w:p>
                        </w:txbxContent>
                      </wps:txbx>
                      <wps:bodyPr wrap="none" lIns="0" tIns="0" rIns="0" bIns="0">
                        <a:noAutoFit/>
                      </wps:bodyPr>
                    </wps:wsp>
                  </a:graphicData>
                </a:graphic>
              </wp:anchor>
            </w:drawing>
          </mc:Choice>
          <mc:Fallback>
            <w:pict>
              <v:shape id="_x0000_s1507" type="#_x0000_t202" style="position:absolute;margin-left:537.39999999999998pt;margin-top:710.14999999999998pt;width:57.350000000000001pt;height:12.950000000000001pt;z-index:-125829369;mso-wrap-distance-left:0;mso-wrap-distance-right:0;mso-position-horizontal-relative:page" filled="f" stroked="f">
                <v:textbox inset="0,0,0,0">
                  <w:txbxContent>
                    <w:p>
                      <w:pPr>
                        <w:pStyle w:val="Style28"/>
                        <w:keepNext w:val="0"/>
                        <w:keepLines w:val="0"/>
                        <w:widowControl w:val="0"/>
                        <w:shd w:val="clear" w:color="auto" w:fill="auto"/>
                        <w:bidi w:val="0"/>
                        <w:spacing w:before="0" w:after="0" w:line="240" w:lineRule="auto"/>
                        <w:ind w:left="0" w:right="0" w:firstLine="0"/>
                        <w:jc w:val="center"/>
                      </w:pPr>
                      <w:r>
                        <w:rPr>
                          <w:spacing w:val="0"/>
                          <w:w w:val="100"/>
                          <w:position w:val="0"/>
                        </w:rPr>
                        <w:t>cninf^</w:t>
                      </w:r>
                    </w:p>
                  </w:txbxContent>
                </v:textbox>
                <w10:wrap type="topAndBottom" anchorx="page"/>
              </v:shape>
            </w:pict>
          </mc:Fallback>
        </mc:AlternateContent>
      </w:r>
    </w:p>
    <w:p>
      <w:pPr>
        <w:pStyle w:val="Style22"/>
        <w:keepNext/>
        <w:keepLines/>
        <w:widowControl w:val="0"/>
        <w:shd w:val="clear" w:color="auto" w:fill="auto"/>
        <w:bidi w:val="0"/>
        <w:spacing w:before="0" w:after="560" w:line="240" w:lineRule="auto"/>
        <w:ind w:left="0" w:right="0" w:firstLine="0"/>
        <w:jc w:val="center"/>
      </w:pPr>
      <w:bookmarkStart w:id="528" w:name="bookmark528"/>
      <w:bookmarkStart w:id="529" w:name="bookmark529"/>
      <w:bookmarkStart w:id="530" w:name="bookmark530"/>
      <w:r>
        <w:rPr>
          <w:color w:val="000000"/>
          <w:spacing w:val="0"/>
          <w:w w:val="100"/>
          <w:position w:val="0"/>
        </w:rPr>
        <w:t>第八节可转换公司债券相关情况</w:t>
      </w:r>
      <w:bookmarkEnd w:id="528"/>
      <w:bookmarkEnd w:id="529"/>
      <w:bookmarkEnd w:id="530"/>
    </w:p>
    <w:p>
      <w:pPr>
        <w:pStyle w:val="Style40"/>
        <w:keepNext w:val="0"/>
        <w:keepLines w:val="0"/>
        <w:widowControl w:val="0"/>
        <w:shd w:val="clear" w:color="auto" w:fill="auto"/>
        <w:bidi w:val="0"/>
        <w:spacing w:before="0" w:after="120" w:line="240" w:lineRule="auto"/>
        <w:ind w:left="0" w:right="0" w:firstLine="0"/>
        <w:jc w:val="left"/>
      </w:pPr>
      <w:bookmarkStart w:id="531" w:name="bookmark531"/>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bookmarkEnd w:id="531"/>
    </w:p>
    <w:p>
      <w:pPr>
        <w:pStyle w:val="Style40"/>
        <w:keepNext w:val="0"/>
        <w:keepLines w:val="0"/>
        <w:widowControl w:val="0"/>
        <w:shd w:val="clear" w:color="auto" w:fill="auto"/>
        <w:bidi w:val="0"/>
        <w:spacing w:before="0" w:after="340" w:line="240" w:lineRule="auto"/>
        <w:ind w:left="0" w:right="0" w:firstLine="0"/>
        <w:jc w:val="left"/>
      </w:pPr>
      <w:r>
        <w:rPr>
          <w:color w:val="000000"/>
          <w:spacing w:val="0"/>
          <w:w w:val="100"/>
          <w:position w:val="0"/>
        </w:rPr>
        <w:t>报告期公司不存在可转换公司债券。</w:t>
      </w:r>
      <w:r>
        <w:br w:type="page"/>
      </w:r>
    </w:p>
    <w:p>
      <w:pPr>
        <w:pStyle w:val="Style22"/>
        <w:keepNext/>
        <w:keepLines/>
        <w:widowControl w:val="0"/>
        <w:shd w:val="clear" w:color="auto" w:fill="auto"/>
        <w:bidi w:val="0"/>
        <w:spacing w:before="0" w:after="540" w:line="240" w:lineRule="auto"/>
        <w:ind w:left="1540" w:right="0" w:firstLine="0"/>
        <w:jc w:val="left"/>
      </w:pPr>
      <w:bookmarkStart w:id="532" w:name="bookmark532"/>
      <w:bookmarkStart w:id="533" w:name="bookmark533"/>
      <w:bookmarkStart w:id="534" w:name="bookmark534"/>
      <w:r>
        <w:rPr>
          <w:color w:val="000000"/>
          <w:spacing w:val="0"/>
          <w:w w:val="100"/>
          <w:position w:val="0"/>
        </w:rPr>
        <w:t>第九节董事、监事、高级管理人员和员工情况</w:t>
      </w:r>
      <w:bookmarkEnd w:id="532"/>
      <w:bookmarkEnd w:id="533"/>
      <w:bookmarkEnd w:id="534"/>
    </w:p>
    <w:p>
      <w:pPr>
        <w:pStyle w:val="Style38"/>
        <w:keepNext/>
        <w:keepLines/>
        <w:widowControl w:val="0"/>
        <w:shd w:val="clear" w:color="auto" w:fill="auto"/>
        <w:bidi w:val="0"/>
        <w:spacing w:before="0" w:after="320" w:line="240" w:lineRule="auto"/>
        <w:ind w:left="0" w:right="0" w:firstLine="240"/>
        <w:jc w:val="left"/>
      </w:pPr>
      <w:bookmarkStart w:id="535" w:name="bookmark535"/>
      <w:bookmarkStart w:id="536" w:name="bookmark536"/>
      <w:bookmarkStart w:id="537" w:name="bookmark537"/>
      <w:bookmarkStart w:id="538" w:name="bookmark538"/>
      <w:r>
        <w:rPr>
          <w:color w:val="000000"/>
          <w:spacing w:val="0"/>
          <w:w w:val="100"/>
          <w:position w:val="0"/>
        </w:rPr>
        <w:t>、董事、监事和高级管理人员持股变动</w:t>
      </w:r>
      <w:bookmarkEnd w:id="536"/>
      <w:bookmarkEnd w:id="537"/>
      <w:bookmarkEnd w:id="538"/>
      <w:bookmarkEnd w:id="535"/>
    </w:p>
    <w:tbl>
      <w:tblPr>
        <w:tblOverlap w:val="never"/>
        <w:jc w:val="left"/>
        <w:tblLayout w:type="fixed"/>
      </w:tblPr>
      <w:tblGrid>
        <w:gridCol w:w="715"/>
        <w:gridCol w:w="893"/>
        <w:gridCol w:w="672"/>
        <w:gridCol w:w="562"/>
        <w:gridCol w:w="576"/>
        <w:gridCol w:w="1133"/>
        <w:gridCol w:w="1042"/>
        <w:gridCol w:w="806"/>
        <w:gridCol w:w="792"/>
        <w:gridCol w:w="806"/>
        <w:gridCol w:w="792"/>
        <w:gridCol w:w="816"/>
      </w:tblGrid>
      <w:tr>
        <w:trPr>
          <w:trHeight w:val="104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姓名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职务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任职状 态</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性别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任期起始日 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任期终止日 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期初持股 数（股）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98" w:lineRule="exact"/>
              <w:ind w:left="0" w:right="0" w:firstLine="0"/>
              <w:jc w:val="both"/>
              <w:rPr>
                <w:sz w:val="17"/>
                <w:szCs w:val="17"/>
              </w:rPr>
            </w:pPr>
            <w:r>
              <w:rPr>
                <w:rFonts w:ascii="SimSun" w:eastAsia="SimSun" w:hAnsi="SimSun" w:cs="SimSun"/>
                <w:color w:val="000000"/>
                <w:spacing w:val="0"/>
                <w:w w:val="100"/>
                <w:position w:val="0"/>
                <w:sz w:val="17"/>
                <w:szCs w:val="17"/>
              </w:rPr>
              <w:t>本期增持 股份数量</w:t>
            </w:r>
          </w:p>
          <w:p>
            <w:pPr>
              <w:pStyle w:val="Style2"/>
              <w:keepNext w:val="0"/>
              <w:keepLines w:val="0"/>
              <w:widowControl w:val="0"/>
              <w:shd w:val="clear" w:color="auto" w:fill="auto"/>
              <w:bidi w:val="0"/>
              <w:spacing w:before="0" w:after="0" w:line="298" w:lineRule="exact"/>
              <w:ind w:left="0" w:right="0" w:firstLine="0"/>
              <w:jc w:val="right"/>
              <w:rPr>
                <w:sz w:val="17"/>
                <w:szCs w:val="17"/>
              </w:rPr>
            </w:pP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本期减持</w:t>
            </w:r>
          </w:p>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股份数量</w:t>
            </w:r>
          </w:p>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其他增减 变动（股）</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期末持股 数（股）</w:t>
            </w: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2012</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78,495,50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40" w:line="240" w:lineRule="auto"/>
              <w:ind w:left="0" w:right="0" w:firstLine="0"/>
              <w:jc w:val="right"/>
            </w:pPr>
            <w:r>
              <w:rPr>
                <w:color w:val="000000"/>
                <w:spacing w:val="0"/>
                <w:w w:val="100"/>
                <w:position w:val="0"/>
              </w:rPr>
              <w:t>19,44029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59,055,20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董事、总经</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2012</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75,404,50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75,404,50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徐晓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2013</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25</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周勇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赵洪功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袁姣</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监事会主</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吴慧敏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2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谢雨汐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职工监事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w:t>
            </w:r>
          </w:p>
        </w:tc>
      </w:tr>
      <w:tr>
        <w:trPr>
          <w:trHeight w:val="10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贺晓静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left"/>
              <w:rPr>
                <w:sz w:val="17"/>
                <w:szCs w:val="17"/>
              </w:rPr>
            </w:pPr>
            <w:r>
              <w:rPr>
                <w:rFonts w:ascii="SimSun" w:eastAsia="SimSun" w:hAnsi="SimSun" w:cs="SimSun"/>
                <w:color w:val="000000"/>
                <w:spacing w:val="0"/>
                <w:w w:val="100"/>
                <w:position w:val="0"/>
                <w:sz w:val="17"/>
                <w:szCs w:val="17"/>
              </w:rPr>
              <w:t>董事会秘 书兼人事 行政总监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黄建军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2012</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683,592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683,592</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魏华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技术总监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孙'晶晶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营销总监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20,000,00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20,000,00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李华楠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董事会秘</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12</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48,000</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王倩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技术总监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7"/>
                <w:szCs w:val="17"/>
              </w:rPr>
            </w:pPr>
            <w:r>
              <w:rPr>
                <w:rFonts w:ascii="SimSun" w:eastAsia="SimSun" w:hAnsi="SimSun" w:cs="SimSun"/>
                <w:color w:val="000000"/>
                <w:spacing w:val="0"/>
                <w:w w:val="100"/>
                <w:position w:val="0"/>
                <w:sz w:val="17"/>
                <w:szCs w:val="17"/>
              </w:rPr>
              <w:t>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2012</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1,635,000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1,560,000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both"/>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176,267,5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19,51529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156,752,3</w:t>
            </w:r>
          </w:p>
        </w:tc>
      </w:tr>
    </w:tbl>
    <w:p>
      <w:pPr>
        <w:widowControl w:val="0"/>
        <w:spacing w:after="959" w:line="1" w:lineRule="exact"/>
      </w:pPr>
    </w:p>
    <w:p>
      <w:pPr>
        <w:pStyle w:val="Style28"/>
        <w:keepNext w:val="0"/>
        <w:keepLines w:val="0"/>
        <w:widowControl w:val="0"/>
        <w:shd w:val="clear" w:color="auto" w:fill="auto"/>
        <w:bidi w:val="0"/>
        <w:spacing w:before="0" w:after="540" w:line="240" w:lineRule="auto"/>
        <w:ind w:left="9740" w:right="0" w:firstLine="0"/>
        <w:jc w:val="left"/>
        <w:sectPr>
          <w:footnotePr>
            <w:pos w:val="pageBottom"/>
            <w:numFmt w:val="decimal"/>
            <w:numRestart w:val="continuous"/>
          </w:footnotePr>
          <w:type w:val="continuous"/>
          <w:pgSz w:w="11900" w:h="16840"/>
          <w:pgMar w:top="1003" w:right="587" w:bottom="951" w:left="531" w:header="0" w:footer="3" w:gutter="0"/>
          <w:cols w:space="720"/>
          <w:noEndnote/>
          <w:rtlGutter w:val="0"/>
          <w:docGrid w:linePitch="360"/>
        </w:sectPr>
      </w:pPr>
      <w:r>
        <w:rPr>
          <w:spacing w:val="0"/>
          <w:w w:val="100"/>
          <w:position w:val="0"/>
        </w:rPr>
        <w:t>cninf^</w:t>
      </w:r>
    </w:p>
    <w:tbl>
      <w:tblPr>
        <w:tblOverlap w:val="never"/>
        <w:jc w:val="left"/>
        <w:tblLayout w:type="fixed"/>
      </w:tblPr>
      <w:tblGrid>
        <w:gridCol w:w="715"/>
        <w:gridCol w:w="893"/>
        <w:gridCol w:w="672"/>
        <w:gridCol w:w="562"/>
        <w:gridCol w:w="576"/>
        <w:gridCol w:w="1133"/>
        <w:gridCol w:w="1042"/>
        <w:gridCol w:w="806"/>
        <w:gridCol w:w="792"/>
        <w:gridCol w:w="806"/>
        <w:gridCol w:w="792"/>
        <w:gridCol w:w="816"/>
      </w:tblGrid>
      <w:tr>
        <w:trPr>
          <w:trHeight w:val="374" w:hRule="exact"/>
        </w:trPr>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w:t>
            </w:r>
          </w:p>
        </w:tc>
      </w:tr>
    </w:tbl>
    <w:p>
      <w:pPr>
        <w:widowControl w:val="0"/>
        <w:spacing w:after="119" w:line="1" w:lineRule="exact"/>
      </w:pPr>
    </w:p>
    <w:p>
      <w:pPr>
        <w:pStyle w:val="Style38"/>
        <w:keepNext/>
        <w:keepLines/>
        <w:widowControl w:val="0"/>
        <w:shd w:val="clear" w:color="auto" w:fill="auto"/>
        <w:tabs>
          <w:tab w:pos="480" w:val="left"/>
        </w:tabs>
        <w:bidi w:val="0"/>
        <w:spacing w:before="0" w:after="380" w:line="469" w:lineRule="exact"/>
        <w:ind w:left="0" w:right="0" w:firstLine="0"/>
        <w:jc w:val="left"/>
      </w:pPr>
      <w:bookmarkStart w:id="539" w:name="bookmark539"/>
      <w:bookmarkStart w:id="540" w:name="bookmark540"/>
      <w:bookmarkStart w:id="541" w:name="bookmark541"/>
      <w:bookmarkStart w:id="542" w:name="bookmark542"/>
      <w:r>
        <w:rPr>
          <w:color w:val="000000"/>
          <w:spacing w:val="0"/>
          <w:w w:val="100"/>
          <w:position w:val="0"/>
        </w:rPr>
        <w:t>二</w:t>
      </w:r>
      <w:bookmarkEnd w:id="541"/>
      <w:r>
        <w:rPr>
          <w:color w:val="000000"/>
          <w:spacing w:val="0"/>
          <w:w w:val="100"/>
          <w:position w:val="0"/>
        </w:rPr>
        <w:t>、</w:t>
        <w:tab/>
        <w:t>公司董事、监事、高级管理人员变动情况</w:t>
      </w:r>
      <w:bookmarkEnd w:id="539"/>
      <w:bookmarkEnd w:id="540"/>
      <w:bookmarkEnd w:id="542"/>
    </w:p>
    <w:p>
      <w:pPr>
        <w:pStyle w:val="Style40"/>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8"/>
        <w:keepNext/>
        <w:keepLines/>
        <w:widowControl w:val="0"/>
        <w:shd w:val="clear" w:color="auto" w:fill="auto"/>
        <w:tabs>
          <w:tab w:pos="480" w:val="left"/>
        </w:tabs>
        <w:bidi w:val="0"/>
        <w:spacing w:before="0" w:after="380" w:line="469" w:lineRule="exact"/>
        <w:ind w:left="0" w:right="0" w:firstLine="0"/>
        <w:jc w:val="left"/>
      </w:pPr>
      <w:bookmarkStart w:id="543" w:name="bookmark543"/>
      <w:bookmarkStart w:id="544" w:name="bookmark544"/>
      <w:bookmarkStart w:id="545" w:name="bookmark545"/>
      <w:bookmarkStart w:id="546" w:name="bookmark546"/>
      <w:r>
        <w:rPr>
          <w:color w:val="000000"/>
          <w:spacing w:val="0"/>
          <w:w w:val="100"/>
          <w:position w:val="0"/>
        </w:rPr>
        <w:t>三</w:t>
      </w:r>
      <w:bookmarkEnd w:id="545"/>
      <w:r>
        <w:rPr>
          <w:color w:val="000000"/>
          <w:spacing w:val="0"/>
          <w:w w:val="100"/>
          <w:position w:val="0"/>
        </w:rPr>
        <w:t>、</w:t>
        <w:tab/>
        <w:t>任职情况</w:t>
      </w:r>
      <w:bookmarkEnd w:id="543"/>
      <w:bookmarkEnd w:id="544"/>
      <w:bookmarkEnd w:id="546"/>
    </w:p>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公司现任董事、监事、高级管理人员专业背景、主要工作经历以及目前在公司的主要职责</w:t>
      </w:r>
    </w:p>
    <w:p>
      <w:pPr>
        <w:pStyle w:val="Style25"/>
        <w:keepNext w:val="0"/>
        <w:keepLines w:val="0"/>
        <w:widowControl w:val="0"/>
        <w:shd w:val="clear" w:color="auto" w:fill="auto"/>
        <w:bidi w:val="0"/>
        <w:spacing w:before="0" w:after="0" w:line="469" w:lineRule="exact"/>
        <w:ind w:left="0" w:right="0" w:firstLine="480"/>
        <w:jc w:val="left"/>
      </w:pPr>
      <w:r>
        <w:rPr>
          <w:b/>
          <w:bCs/>
          <w:color w:val="000000"/>
          <w:spacing w:val="0"/>
          <w:w w:val="100"/>
          <w:position w:val="0"/>
        </w:rPr>
        <w:t>（一）董事</w:t>
      </w:r>
    </w:p>
    <w:p>
      <w:pPr>
        <w:pStyle w:val="Style25"/>
        <w:keepNext w:val="0"/>
        <w:keepLines w:val="0"/>
        <w:widowControl w:val="0"/>
        <w:shd w:val="clear" w:color="auto" w:fill="auto"/>
        <w:tabs>
          <w:tab w:pos="834" w:val="left"/>
        </w:tabs>
        <w:bidi w:val="0"/>
        <w:spacing w:before="0" w:after="0" w:line="469" w:lineRule="exact"/>
        <w:ind w:left="0" w:right="0" w:firstLine="480"/>
        <w:jc w:val="both"/>
      </w:pPr>
      <w:bookmarkStart w:id="547" w:name="bookmark547"/>
      <w:r>
        <w:rPr>
          <w:rFonts w:ascii="Times New Roman" w:eastAsia="Times New Roman" w:hAnsi="Times New Roman" w:cs="Times New Roman"/>
          <w:color w:val="000000"/>
          <w:spacing w:val="0"/>
          <w:w w:val="100"/>
          <w:position w:val="0"/>
          <w:sz w:val="24"/>
          <w:szCs w:val="24"/>
        </w:rPr>
        <w:t>1</w:t>
      </w:r>
      <w:bookmarkEnd w:id="547"/>
      <w:r>
        <w:rPr>
          <w:color w:val="000000"/>
          <w:spacing w:val="0"/>
          <w:w w:val="100"/>
          <w:position w:val="0"/>
        </w:rPr>
        <w:t>、</w:t>
        <w:tab/>
        <w:t>孙屹峥先生：男，中国国籍，无境外永久居留权。</w:t>
      </w:r>
      <w:r>
        <w:rPr>
          <w:rFonts w:ascii="Times New Roman" w:eastAsia="Times New Roman" w:hAnsi="Times New Roman" w:cs="Times New Roman"/>
          <w:color w:val="000000"/>
          <w:spacing w:val="0"/>
          <w:w w:val="100"/>
          <w:position w:val="0"/>
          <w:sz w:val="24"/>
          <w:szCs w:val="24"/>
        </w:rPr>
        <w:t>I960</w:t>
      </w:r>
      <w:r>
        <w:rPr>
          <w:color w:val="000000"/>
          <w:spacing w:val="0"/>
          <w:w w:val="100"/>
          <w:position w:val="0"/>
        </w:rPr>
        <w:t>年生，本科学历。曾担任中电 集团天津第四十六研究所工程师、美国力博特公司成都办事处经理、成都启阳通信设备有限 公司总经理等职。</w:t>
      </w:r>
      <w:r>
        <w:rPr>
          <w:rFonts w:ascii="Times New Roman" w:eastAsia="Times New Roman" w:hAnsi="Times New Roman" w:cs="Times New Roman"/>
          <w:color w:val="000000"/>
          <w:spacing w:val="0"/>
          <w:w w:val="100"/>
          <w:position w:val="0"/>
          <w:sz w:val="24"/>
          <w:szCs w:val="24"/>
        </w:rPr>
        <w:t>2002</w:t>
      </w:r>
      <w:r>
        <w:rPr>
          <w:color w:val="000000"/>
          <w:spacing w:val="0"/>
          <w:w w:val="100"/>
          <w:position w:val="0"/>
        </w:rPr>
        <w:t>年起任职于四川依米康制冷设备有限公司（依米康前身），历任总经 理一职。</w:t>
      </w:r>
      <w:r>
        <w:rPr>
          <w:rFonts w:ascii="Times New Roman" w:eastAsia="Times New Roman" w:hAnsi="Times New Roman" w:cs="Times New Roman"/>
          <w:color w:val="000000"/>
          <w:spacing w:val="0"/>
          <w:w w:val="100"/>
          <w:position w:val="0"/>
          <w:sz w:val="24"/>
          <w:szCs w:val="24"/>
        </w:rPr>
        <w:t>2009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月起连任本公司董事长；</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日起担任公司第四届董事会董事长， 任期三年。另外兼任公司全资子公司智能工程董事，公司控股公司江苏亿金董事长、依米康 冷元董事长，以及参股公司</w:t>
      </w:r>
      <w:r>
        <w:rPr>
          <w:rFonts w:ascii="Times New Roman" w:eastAsia="Times New Roman" w:hAnsi="Times New Roman" w:cs="Times New Roman"/>
          <w:color w:val="000000"/>
          <w:spacing w:val="0"/>
          <w:w w:val="100"/>
          <w:position w:val="0"/>
          <w:sz w:val="24"/>
          <w:szCs w:val="24"/>
        </w:rPr>
        <w:t>VBT</w:t>
      </w:r>
      <w:r>
        <w:rPr>
          <w:color w:val="000000"/>
          <w:spacing w:val="0"/>
          <w:w w:val="100"/>
          <w:position w:val="0"/>
        </w:rPr>
        <w:t>的董事。</w:t>
      </w:r>
    </w:p>
    <w:p>
      <w:pPr>
        <w:pStyle w:val="Style25"/>
        <w:keepNext w:val="0"/>
        <w:keepLines w:val="0"/>
        <w:widowControl w:val="0"/>
        <w:shd w:val="clear" w:color="auto" w:fill="auto"/>
        <w:tabs>
          <w:tab w:pos="834" w:val="left"/>
        </w:tabs>
        <w:bidi w:val="0"/>
        <w:spacing w:before="0" w:after="0" w:line="469" w:lineRule="exact"/>
        <w:ind w:left="0" w:right="0" w:firstLine="480"/>
        <w:jc w:val="both"/>
      </w:pPr>
      <w:bookmarkStart w:id="548" w:name="bookmark548"/>
      <w:r>
        <w:rPr>
          <w:rFonts w:ascii="Times New Roman" w:eastAsia="Times New Roman" w:hAnsi="Times New Roman" w:cs="Times New Roman"/>
          <w:color w:val="000000"/>
          <w:spacing w:val="0"/>
          <w:w w:val="100"/>
          <w:position w:val="0"/>
          <w:sz w:val="24"/>
          <w:szCs w:val="24"/>
        </w:rPr>
        <w:t>2</w:t>
      </w:r>
      <w:bookmarkEnd w:id="548"/>
      <w:r>
        <w:rPr>
          <w:color w:val="000000"/>
          <w:spacing w:val="0"/>
          <w:w w:val="100"/>
          <w:position w:val="0"/>
        </w:rPr>
        <w:t>、</w:t>
        <w:tab/>
        <w:t>张菀女士：女，中国国籍，无境外永久居留权。</w:t>
      </w:r>
      <w:r>
        <w:rPr>
          <w:rFonts w:ascii="Times New Roman" w:eastAsia="Times New Roman" w:hAnsi="Times New Roman" w:cs="Times New Roman"/>
          <w:color w:val="000000"/>
          <w:spacing w:val="0"/>
          <w:w w:val="100"/>
          <w:position w:val="0"/>
          <w:sz w:val="24"/>
          <w:szCs w:val="24"/>
        </w:rPr>
        <w:t>1962</w:t>
      </w:r>
      <w:r>
        <w:rPr>
          <w:color w:val="000000"/>
          <w:spacing w:val="0"/>
          <w:w w:val="100"/>
          <w:position w:val="0"/>
        </w:rPr>
        <w:t>年生，研究生学历。曾担任中电 集团天津第四十六研究所工程师、美国力博特公司成都办事处办公室主任、成都启阳通信设 备有限公司副总经理等职。</w:t>
      </w:r>
      <w:r>
        <w:rPr>
          <w:rFonts w:ascii="Times New Roman" w:eastAsia="Times New Roman" w:hAnsi="Times New Roman" w:cs="Times New Roman"/>
          <w:color w:val="000000"/>
          <w:spacing w:val="0"/>
          <w:w w:val="100"/>
          <w:position w:val="0"/>
          <w:sz w:val="24"/>
          <w:szCs w:val="24"/>
        </w:rPr>
        <w:t>2002</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-2009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月担任四川依米康制冷设备有限公司法定代表人、 董事长（依米康前身），</w:t>
      </w:r>
      <w:r>
        <w:rPr>
          <w:rFonts w:ascii="Times New Roman" w:eastAsia="Times New Roman" w:hAnsi="Times New Roman" w:cs="Times New Roman"/>
          <w:color w:val="000000"/>
          <w:spacing w:val="0"/>
          <w:w w:val="100"/>
          <w:position w:val="0"/>
          <w:sz w:val="24"/>
          <w:szCs w:val="24"/>
        </w:rPr>
        <w:t>2009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月起连任公司法定代表人、董事兼总经理；</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 xml:space="preserve">19 </w:t>
      </w:r>
      <w:r>
        <w:rPr>
          <w:color w:val="000000"/>
          <w:spacing w:val="0"/>
          <w:w w:val="100"/>
          <w:position w:val="0"/>
        </w:rPr>
        <w:t>日起担任公司第四届董事会董事兼总经理，任期三年；另兼任公司全资子公司深圳龙控董事 长、依米康企业管理法定代表人及执行董事兼经理、智能工程董事长，控股公司江苏亿金董 事、依米康冷元董事。</w:t>
      </w:r>
    </w:p>
    <w:p>
      <w:pPr>
        <w:pStyle w:val="Style25"/>
        <w:keepNext w:val="0"/>
        <w:keepLines w:val="0"/>
        <w:widowControl w:val="0"/>
        <w:shd w:val="clear" w:color="auto" w:fill="auto"/>
        <w:tabs>
          <w:tab w:pos="834" w:val="left"/>
        </w:tabs>
        <w:bidi w:val="0"/>
        <w:spacing w:before="0" w:after="0" w:line="469" w:lineRule="exact"/>
        <w:ind w:left="0" w:right="0" w:firstLine="480"/>
        <w:jc w:val="both"/>
      </w:pPr>
      <w:bookmarkStart w:id="549" w:name="bookmark549"/>
      <w:r>
        <w:rPr>
          <w:rFonts w:ascii="Times New Roman" w:eastAsia="Times New Roman" w:hAnsi="Times New Roman" w:cs="Times New Roman"/>
          <w:color w:val="000000"/>
          <w:spacing w:val="0"/>
          <w:w w:val="100"/>
          <w:position w:val="0"/>
          <w:sz w:val="24"/>
          <w:szCs w:val="24"/>
        </w:rPr>
        <w:t>3</w:t>
      </w:r>
      <w:bookmarkEnd w:id="549"/>
      <w:r>
        <w:rPr>
          <w:color w:val="000000"/>
          <w:spacing w:val="0"/>
          <w:w w:val="100"/>
          <w:position w:val="0"/>
        </w:rPr>
        <w:t>、</w:t>
        <w:tab/>
        <w:t>徐晓先生：男，中国国籍，无境外永久居留权。</w:t>
      </w:r>
      <w:r>
        <w:rPr>
          <w:rFonts w:ascii="Times New Roman" w:eastAsia="Times New Roman" w:hAnsi="Times New Roman" w:cs="Times New Roman"/>
          <w:color w:val="000000"/>
          <w:spacing w:val="0"/>
          <w:w w:val="100"/>
          <w:position w:val="0"/>
          <w:sz w:val="24"/>
          <w:szCs w:val="24"/>
        </w:rPr>
        <w:t>1972</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月出生，</w:t>
      </w:r>
      <w:r>
        <w:rPr>
          <w:rFonts w:ascii="Times New Roman" w:eastAsia="Times New Roman" w:hAnsi="Times New Roman" w:cs="Times New Roman"/>
          <w:color w:val="000000"/>
          <w:spacing w:val="0"/>
          <w:w w:val="100"/>
          <w:position w:val="0"/>
          <w:sz w:val="24"/>
          <w:szCs w:val="24"/>
        </w:rPr>
        <w:t>1994</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月本科毕业</w:t>
      </w:r>
    </w:p>
    <w:p>
      <w:pPr>
        <w:pStyle w:val="Style25"/>
        <w:keepNext w:val="0"/>
        <w:keepLines w:val="0"/>
        <w:widowControl w:val="0"/>
        <w:shd w:val="clear" w:color="auto" w:fill="auto"/>
        <w:bidi w:val="0"/>
        <w:spacing w:before="0" w:after="0" w:line="469" w:lineRule="exact"/>
        <w:ind w:left="0" w:right="0" w:firstLine="0"/>
        <w:jc w:val="both"/>
      </w:pPr>
      <w:r>
        <w:rPr>
          <w:color w:val="000000"/>
          <w:spacing w:val="0"/>
          <w:w w:val="100"/>
          <w:position w:val="0"/>
        </w:rPr>
        <w:t>于同济大学计算机及应用专业并获工学学士学位；</w:t>
      </w:r>
      <w:r>
        <w:rPr>
          <w:rFonts w:ascii="Times New Roman" w:eastAsia="Times New Roman" w:hAnsi="Times New Roman" w:cs="Times New Roman"/>
          <w:color w:val="000000"/>
          <w:spacing w:val="0"/>
          <w:w w:val="100"/>
          <w:position w:val="0"/>
          <w:sz w:val="24"/>
          <w:szCs w:val="24"/>
        </w:rPr>
        <w:t>1998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月至</w:t>
      </w:r>
      <w:r>
        <w:rPr>
          <w:rFonts w:ascii="Times New Roman" w:eastAsia="Times New Roman" w:hAnsi="Times New Roman" w:cs="Times New Roman"/>
          <w:color w:val="000000"/>
          <w:spacing w:val="0"/>
          <w:w w:val="100"/>
          <w:position w:val="0"/>
          <w:sz w:val="24"/>
          <w:szCs w:val="24"/>
        </w:rPr>
        <w:t>2001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月，在上海社会科 学院进修，学习产业经济学并获毕业证书。</w:t>
      </w:r>
      <w:r>
        <w:rPr>
          <w:rFonts w:ascii="Times New Roman" w:eastAsia="Times New Roman" w:hAnsi="Times New Roman" w:cs="Times New Roman"/>
          <w:color w:val="000000"/>
          <w:spacing w:val="0"/>
          <w:w w:val="100"/>
          <w:position w:val="0"/>
          <w:sz w:val="24"/>
          <w:szCs w:val="24"/>
        </w:rPr>
        <w:t>1994</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月至</w:t>
      </w:r>
      <w:r>
        <w:rPr>
          <w:rFonts w:ascii="Times New Roman" w:eastAsia="Times New Roman" w:hAnsi="Times New Roman" w:cs="Times New Roman"/>
          <w:color w:val="000000"/>
          <w:spacing w:val="0"/>
          <w:w w:val="100"/>
          <w:position w:val="0"/>
          <w:sz w:val="24"/>
          <w:szCs w:val="24"/>
        </w:rPr>
        <w:t>2007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月，历任申银万国证券投资 银行部项目经理、部门经理；</w:t>
      </w:r>
      <w:r>
        <w:rPr>
          <w:rFonts w:ascii="Times New Roman" w:eastAsia="Times New Roman" w:hAnsi="Times New Roman" w:cs="Times New Roman"/>
          <w:color w:val="000000"/>
          <w:spacing w:val="0"/>
          <w:w w:val="100"/>
          <w:position w:val="0"/>
          <w:sz w:val="24"/>
          <w:szCs w:val="24"/>
        </w:rPr>
        <w:t>2007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月至今，任上海亨升投资管理有限公司投资经理、投资 总监。徐晓在投行业务、股权投资方面有着丰富的实务经验，曾先后参加、主持了通宝能源、 南京中北、南京医药、南京中达、精工科技、南通机床、江南高纤、同济科技、上海梅林等 多个</w:t>
      </w:r>
      <w:r>
        <w:rPr>
          <w:rFonts w:ascii="Times New Roman" w:eastAsia="Times New Roman" w:hAnsi="Times New Roman" w:cs="Times New Roman"/>
          <w:color w:val="000000"/>
          <w:spacing w:val="0"/>
          <w:w w:val="100"/>
          <w:position w:val="0"/>
          <w:sz w:val="24"/>
          <w:szCs w:val="24"/>
        </w:rPr>
        <w:t>IPO</w:t>
      </w:r>
      <w:r>
        <w:rPr>
          <w:color w:val="000000"/>
          <w:spacing w:val="0"/>
          <w:w w:val="100"/>
          <w:position w:val="0"/>
        </w:rPr>
        <w:t>、</w:t>
      </w:r>
      <w:r>
        <w:rPr>
          <w:color w:val="000000"/>
          <w:spacing w:val="0"/>
          <w:w w:val="100"/>
          <w:position w:val="0"/>
        </w:rPr>
        <w:t>配股、增发、资产重组及股改项目；加盟上海亨升投资管理有限公司后，凭借丰富 的行业和资本市场经验，帮助依米康在内的多家公司完成了融资工作。</w:t>
      </w:r>
      <w:r>
        <w:rPr>
          <w:rFonts w:ascii="Times New Roman" w:eastAsia="Times New Roman" w:hAnsi="Times New Roman" w:cs="Times New Roman"/>
          <w:color w:val="000000"/>
          <w:spacing w:val="0"/>
          <w:w w:val="100"/>
          <w:position w:val="0"/>
          <w:sz w:val="24"/>
          <w:szCs w:val="24"/>
        </w:rPr>
        <w:t>2013</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月至今担任本 公司董事；</w:t>
      </w:r>
      <w:r>
        <w:rPr>
          <w:rFonts w:ascii="Times New Roman" w:eastAsia="Times New Roman" w:hAnsi="Times New Roman" w:cs="Times New Roman"/>
          <w:color w:val="000000"/>
          <w:spacing w:val="0"/>
          <w:w w:val="100"/>
          <w:position w:val="0"/>
          <w:sz w:val="24"/>
          <w:szCs w:val="24"/>
        </w:rPr>
        <w:t>2015</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日起连任公司董事，</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 xml:space="preserve">日担任公司第四届董事会董事，任 </w:t>
      </w:r>
      <w:r>
        <w:rPr>
          <w:color w:val="000000"/>
          <w:spacing w:val="0"/>
          <w:w w:val="100"/>
          <w:position w:val="0"/>
        </w:rPr>
        <w:t>期三年。</w:t>
      </w:r>
    </w:p>
    <w:p>
      <w:pPr>
        <w:pStyle w:val="Style25"/>
        <w:keepNext w:val="0"/>
        <w:keepLines w:val="0"/>
        <w:widowControl w:val="0"/>
        <w:shd w:val="clear" w:color="auto" w:fill="auto"/>
        <w:tabs>
          <w:tab w:pos="864" w:val="left"/>
        </w:tabs>
        <w:bidi w:val="0"/>
        <w:spacing w:before="0" w:after="0" w:line="471" w:lineRule="exact"/>
        <w:ind w:left="0" w:right="0" w:firstLine="500"/>
        <w:jc w:val="both"/>
      </w:pPr>
      <w:bookmarkStart w:id="550" w:name="bookmark550"/>
      <w:r>
        <w:rPr>
          <w:rFonts w:ascii="Times New Roman" w:eastAsia="Times New Roman" w:hAnsi="Times New Roman" w:cs="Times New Roman"/>
          <w:color w:val="000000"/>
          <w:spacing w:val="0"/>
          <w:w w:val="100"/>
          <w:position w:val="0"/>
          <w:sz w:val="24"/>
          <w:szCs w:val="24"/>
        </w:rPr>
        <w:t>4</w:t>
      </w:r>
      <w:bookmarkEnd w:id="550"/>
      <w:r>
        <w:rPr>
          <w:color w:val="000000"/>
          <w:spacing w:val="0"/>
          <w:w w:val="100"/>
          <w:position w:val="0"/>
        </w:rPr>
        <w:t>、</w:t>
        <w:tab/>
        <w:t>周勇先生：男，中国国籍，无境外永久居留权。</w:t>
      </w:r>
      <w:r>
        <w:rPr>
          <w:rFonts w:ascii="Times New Roman" w:eastAsia="Times New Roman" w:hAnsi="Times New Roman" w:cs="Times New Roman"/>
          <w:color w:val="000000"/>
          <w:spacing w:val="0"/>
          <w:w w:val="100"/>
          <w:position w:val="0"/>
          <w:sz w:val="24"/>
          <w:szCs w:val="24"/>
        </w:rPr>
        <w:t>1966</w:t>
      </w:r>
      <w:r>
        <w:rPr>
          <w:color w:val="000000"/>
          <w:spacing w:val="0"/>
          <w:w w:val="100"/>
          <w:position w:val="0"/>
        </w:rPr>
        <w:t>年出生，中共党员，研究生学历，</w:t>
      </w:r>
    </w:p>
    <w:p>
      <w:pPr>
        <w:pStyle w:val="Style25"/>
        <w:keepNext w:val="0"/>
        <w:keepLines w:val="0"/>
        <w:widowControl w:val="0"/>
        <w:shd w:val="clear" w:color="auto" w:fill="auto"/>
        <w:bidi w:val="0"/>
        <w:spacing w:before="0" w:after="0" w:line="471" w:lineRule="exact"/>
        <w:ind w:left="0" w:right="0" w:firstLine="0"/>
        <w:jc w:val="both"/>
      </w:pPr>
      <w:r>
        <w:rPr>
          <w:color w:val="000000"/>
          <w:spacing w:val="0"/>
          <w:w w:val="100"/>
          <w:position w:val="0"/>
        </w:rPr>
        <w:t>具有注册咨询工程师、研究员级高级工程师等专业资格。长期在央企从事产业经济、企业运 营和项目可行性研究、评审，对企业和项目的技术经济财务评价、风险分析和管控、战略发 展和路径有深入的研究和实践。</w:t>
      </w:r>
      <w:r>
        <w:rPr>
          <w:rFonts w:ascii="Times New Roman" w:eastAsia="Times New Roman" w:hAnsi="Times New Roman" w:cs="Times New Roman"/>
          <w:color w:val="000000"/>
          <w:spacing w:val="0"/>
          <w:w w:val="100"/>
          <w:position w:val="0"/>
          <w:sz w:val="24"/>
          <w:szCs w:val="24"/>
        </w:rPr>
        <w:t>1988</w:t>
      </w:r>
      <w:r>
        <w:rPr>
          <w:color w:val="000000"/>
          <w:spacing w:val="0"/>
          <w:w w:val="100"/>
          <w:position w:val="0"/>
        </w:rPr>
        <w:t>年至</w:t>
      </w:r>
      <w:r>
        <w:rPr>
          <w:rFonts w:ascii="Times New Roman" w:eastAsia="Times New Roman" w:hAnsi="Times New Roman" w:cs="Times New Roman"/>
          <w:color w:val="000000"/>
          <w:spacing w:val="0"/>
          <w:w w:val="100"/>
          <w:position w:val="0"/>
          <w:sz w:val="24"/>
          <w:szCs w:val="24"/>
        </w:rPr>
        <w:t>2016</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月先后任中国国际工程咨询公司工程师、 副处长、处长、互联网领域负责人等职务；</w:t>
      </w:r>
      <w:r>
        <w:rPr>
          <w:rFonts w:ascii="Times New Roman" w:eastAsia="Times New Roman" w:hAnsi="Times New Roman" w:cs="Times New Roman"/>
          <w:color w:val="000000"/>
          <w:spacing w:val="0"/>
          <w:w w:val="100"/>
          <w:position w:val="0"/>
          <w:sz w:val="24"/>
          <w:szCs w:val="24"/>
        </w:rPr>
        <w:t>2010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月至</w:t>
      </w:r>
      <w:r>
        <w:rPr>
          <w:rFonts w:ascii="Times New Roman" w:eastAsia="Times New Roman" w:hAnsi="Times New Roman" w:cs="Times New Roman"/>
          <w:color w:val="000000"/>
          <w:spacing w:val="0"/>
          <w:w w:val="100"/>
          <w:position w:val="0"/>
          <w:sz w:val="24"/>
          <w:szCs w:val="24"/>
        </w:rPr>
        <w:t>2015</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月兼任北京中咨海外咨询有 限公司副总经理职务；</w:t>
      </w:r>
      <w:r>
        <w:rPr>
          <w:rFonts w:ascii="Times New Roman" w:eastAsia="Times New Roman" w:hAnsi="Times New Roman" w:cs="Times New Roman"/>
          <w:color w:val="000000"/>
          <w:spacing w:val="0"/>
          <w:w w:val="100"/>
          <w:position w:val="0"/>
          <w:sz w:val="24"/>
          <w:szCs w:val="24"/>
        </w:rPr>
        <w:t>2016</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月至今任重庆猪八戒网络有限公司副总裁；另兼任重庆天蓬 网络有限公司法定代表人、执行董事兼总经理。</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日起担任公司第四届董事会独 立董事，任期三年。</w:t>
      </w:r>
    </w:p>
    <w:p>
      <w:pPr>
        <w:pStyle w:val="Style25"/>
        <w:keepNext w:val="0"/>
        <w:keepLines w:val="0"/>
        <w:widowControl w:val="0"/>
        <w:shd w:val="clear" w:color="auto" w:fill="auto"/>
        <w:tabs>
          <w:tab w:pos="864" w:val="left"/>
        </w:tabs>
        <w:bidi w:val="0"/>
        <w:spacing w:before="0" w:after="0" w:line="471" w:lineRule="exact"/>
        <w:ind w:left="0" w:right="0" w:firstLine="500"/>
        <w:jc w:val="both"/>
      </w:pPr>
      <w:bookmarkStart w:id="551" w:name="bookmark551"/>
      <w:r>
        <w:rPr>
          <w:rFonts w:ascii="Times New Roman" w:eastAsia="Times New Roman" w:hAnsi="Times New Roman" w:cs="Times New Roman"/>
          <w:color w:val="000000"/>
          <w:spacing w:val="0"/>
          <w:w w:val="100"/>
          <w:position w:val="0"/>
          <w:sz w:val="24"/>
          <w:szCs w:val="24"/>
        </w:rPr>
        <w:t>5</w:t>
      </w:r>
      <w:bookmarkEnd w:id="551"/>
      <w:r>
        <w:rPr>
          <w:color w:val="000000"/>
          <w:spacing w:val="0"/>
          <w:w w:val="100"/>
          <w:position w:val="0"/>
        </w:rPr>
        <w:t>、</w:t>
        <w:tab/>
        <w:t>赵洪功先生：男，中国国籍，无境外永久居留权。</w:t>
      </w:r>
      <w:r>
        <w:rPr>
          <w:rFonts w:ascii="Times New Roman" w:eastAsia="Times New Roman" w:hAnsi="Times New Roman" w:cs="Times New Roman"/>
          <w:color w:val="000000"/>
          <w:spacing w:val="0"/>
          <w:w w:val="100"/>
          <w:position w:val="0"/>
          <w:sz w:val="24"/>
          <w:szCs w:val="24"/>
        </w:rPr>
        <w:t>1967</w:t>
      </w:r>
      <w:r>
        <w:rPr>
          <w:color w:val="000000"/>
          <w:spacing w:val="0"/>
          <w:w w:val="100"/>
          <w:position w:val="0"/>
        </w:rPr>
        <w:t>年生，中国农工党党员，研究</w:t>
      </w:r>
    </w:p>
    <w:p>
      <w:pPr>
        <w:pStyle w:val="Style25"/>
        <w:keepNext w:val="0"/>
        <w:keepLines w:val="0"/>
        <w:widowControl w:val="0"/>
        <w:shd w:val="clear" w:color="auto" w:fill="auto"/>
        <w:bidi w:val="0"/>
        <w:spacing w:before="0" w:after="0" w:line="471" w:lineRule="exact"/>
        <w:ind w:left="0" w:right="0" w:firstLine="0"/>
        <w:jc w:val="both"/>
      </w:pPr>
      <w:r>
        <w:rPr>
          <w:color w:val="000000"/>
          <w:spacing w:val="0"/>
          <w:w w:val="100"/>
          <w:position w:val="0"/>
        </w:rPr>
        <w:t>生学历，高级会计师。</w:t>
      </w:r>
      <w:r>
        <w:rPr>
          <w:rFonts w:ascii="Times New Roman" w:eastAsia="Times New Roman" w:hAnsi="Times New Roman" w:cs="Times New Roman"/>
          <w:color w:val="000000"/>
          <w:spacing w:val="0"/>
          <w:w w:val="100"/>
          <w:position w:val="0"/>
          <w:sz w:val="24"/>
          <w:szCs w:val="24"/>
        </w:rPr>
        <w:t>2011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月取得独立董事资格证书。</w:t>
      </w:r>
      <w:r>
        <w:rPr>
          <w:rFonts w:ascii="Times New Roman" w:eastAsia="Times New Roman" w:hAnsi="Times New Roman" w:cs="Times New Roman"/>
          <w:color w:val="000000"/>
          <w:spacing w:val="0"/>
          <w:w w:val="100"/>
          <w:position w:val="0"/>
          <w:sz w:val="24"/>
          <w:szCs w:val="24"/>
        </w:rPr>
        <w:t>1987</w:t>
      </w:r>
      <w:r>
        <w:rPr>
          <w:color w:val="000000"/>
          <w:spacing w:val="0"/>
          <w:w w:val="100"/>
          <w:position w:val="0"/>
        </w:rPr>
        <w:t>年至</w:t>
      </w:r>
      <w:r>
        <w:rPr>
          <w:rFonts w:ascii="Times New Roman" w:eastAsia="Times New Roman" w:hAnsi="Times New Roman" w:cs="Times New Roman"/>
          <w:color w:val="000000"/>
          <w:spacing w:val="0"/>
          <w:w w:val="100"/>
          <w:position w:val="0"/>
          <w:sz w:val="24"/>
          <w:szCs w:val="24"/>
        </w:rPr>
        <w:t>1994</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月，先后任职 原四川省苍溪县罐头食品厂、原四川省苍溪县猕猴桃食品饮料厂、原四川省温江金属制桶厂 财务、副科长、主任、厂长、财务管理等职务；</w:t>
      </w:r>
      <w:r>
        <w:rPr>
          <w:rFonts w:ascii="Times New Roman" w:eastAsia="Times New Roman" w:hAnsi="Times New Roman" w:cs="Times New Roman"/>
          <w:color w:val="000000"/>
          <w:spacing w:val="0"/>
          <w:w w:val="100"/>
          <w:position w:val="0"/>
          <w:sz w:val="24"/>
          <w:szCs w:val="24"/>
        </w:rPr>
        <w:t>1995</w:t>
      </w:r>
      <w:r>
        <w:rPr>
          <w:color w:val="000000"/>
          <w:spacing w:val="0"/>
          <w:w w:val="100"/>
          <w:position w:val="0"/>
        </w:rPr>
        <w:t>年至</w:t>
      </w:r>
      <w:r>
        <w:rPr>
          <w:rFonts w:ascii="Times New Roman" w:eastAsia="Times New Roman" w:hAnsi="Times New Roman" w:cs="Times New Roman"/>
          <w:color w:val="000000"/>
          <w:spacing w:val="0"/>
          <w:w w:val="100"/>
          <w:position w:val="0"/>
          <w:sz w:val="24"/>
          <w:szCs w:val="24"/>
        </w:rPr>
        <w:t>1998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月任职原四川省审计事务所 项目经理；</w:t>
      </w:r>
      <w:r>
        <w:rPr>
          <w:rFonts w:ascii="Times New Roman" w:eastAsia="Times New Roman" w:hAnsi="Times New Roman" w:cs="Times New Roman"/>
          <w:color w:val="000000"/>
          <w:spacing w:val="0"/>
          <w:w w:val="100"/>
          <w:position w:val="0"/>
          <w:sz w:val="24"/>
          <w:szCs w:val="24"/>
        </w:rPr>
        <w:t>1998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月至今任四川省投资集团有限责任公司财务管理职位；</w:t>
      </w:r>
      <w:r>
        <w:rPr>
          <w:rFonts w:ascii="Times New Roman" w:eastAsia="Times New Roman" w:hAnsi="Times New Roman" w:cs="Times New Roman"/>
          <w:color w:val="000000"/>
          <w:spacing w:val="0"/>
          <w:w w:val="100"/>
          <w:position w:val="0"/>
          <w:sz w:val="24"/>
          <w:szCs w:val="24"/>
        </w:rPr>
        <w:t>2003</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月至</w:t>
      </w:r>
      <w:r>
        <w:rPr>
          <w:rFonts w:ascii="Times New Roman" w:eastAsia="Times New Roman" w:hAnsi="Times New Roman" w:cs="Times New Roman"/>
          <w:color w:val="000000"/>
          <w:spacing w:val="0"/>
          <w:w w:val="100"/>
          <w:position w:val="0"/>
          <w:sz w:val="24"/>
          <w:szCs w:val="24"/>
        </w:rPr>
        <w:t xml:space="preserve">2018 </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月曾任川投水务财务经理、副总会计师，四川省房地产开发投资有限公司财务经理、总会 计师，</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月至今任展利国际有限公司总会计师；</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月任成都川投空港建设有限公 司财务总监。</w:t>
      </w:r>
      <w:r>
        <w:rPr>
          <w:rFonts w:ascii="Times New Roman" w:eastAsia="Times New Roman" w:hAnsi="Times New Roman" w:cs="Times New Roman"/>
          <w:color w:val="000000"/>
          <w:spacing w:val="0"/>
          <w:w w:val="100"/>
          <w:position w:val="0"/>
          <w:sz w:val="24"/>
          <w:szCs w:val="24"/>
        </w:rPr>
        <w:t>2012</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月至</w:t>
      </w:r>
      <w:r>
        <w:rPr>
          <w:rFonts w:ascii="Times New Roman" w:eastAsia="Times New Roman" w:hAnsi="Times New Roman" w:cs="Times New Roman"/>
          <w:color w:val="000000"/>
          <w:spacing w:val="0"/>
          <w:w w:val="100"/>
          <w:position w:val="0"/>
          <w:sz w:val="24"/>
          <w:szCs w:val="24"/>
        </w:rPr>
        <w:t>2015</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月曾担任本公司第二届董事会独立董事；</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日 起担任公司第四届董事会独立董事，任期三年。</w:t>
      </w:r>
    </w:p>
    <w:p>
      <w:pPr>
        <w:pStyle w:val="Style25"/>
        <w:keepNext w:val="0"/>
        <w:keepLines w:val="0"/>
        <w:widowControl w:val="0"/>
        <w:shd w:val="clear" w:color="auto" w:fill="auto"/>
        <w:bidi w:val="0"/>
        <w:spacing w:before="0" w:after="0" w:line="471" w:lineRule="exact"/>
        <w:ind w:left="0" w:right="0" w:firstLine="500"/>
        <w:jc w:val="left"/>
      </w:pPr>
      <w:r>
        <w:rPr>
          <w:b/>
          <w:bCs/>
          <w:color w:val="000000"/>
          <w:spacing w:val="0"/>
          <w:w w:val="100"/>
          <w:position w:val="0"/>
        </w:rPr>
        <w:t>（二）监事</w:t>
      </w:r>
    </w:p>
    <w:p>
      <w:pPr>
        <w:pStyle w:val="Style25"/>
        <w:keepNext w:val="0"/>
        <w:keepLines w:val="0"/>
        <w:widowControl w:val="0"/>
        <w:shd w:val="clear" w:color="auto" w:fill="auto"/>
        <w:tabs>
          <w:tab w:pos="839" w:val="left"/>
        </w:tabs>
        <w:bidi w:val="0"/>
        <w:spacing w:before="0" w:after="0" w:line="471" w:lineRule="exact"/>
        <w:ind w:left="0" w:right="0" w:firstLine="500"/>
        <w:jc w:val="both"/>
      </w:pPr>
      <w:bookmarkStart w:id="552" w:name="bookmark552"/>
      <w:r>
        <w:rPr>
          <w:rFonts w:ascii="Times New Roman" w:eastAsia="Times New Roman" w:hAnsi="Times New Roman" w:cs="Times New Roman"/>
          <w:color w:val="000000"/>
          <w:spacing w:val="0"/>
          <w:w w:val="100"/>
          <w:position w:val="0"/>
          <w:sz w:val="24"/>
          <w:szCs w:val="24"/>
        </w:rPr>
        <w:t>1</w:t>
      </w:r>
      <w:bookmarkEnd w:id="552"/>
      <w:r>
        <w:rPr>
          <w:color w:val="000000"/>
          <w:spacing w:val="0"/>
          <w:w w:val="100"/>
          <w:position w:val="0"/>
        </w:rPr>
        <w:t>、</w:t>
        <w:tab/>
        <w:t>袁姣女士：女，中国国籍，无境外永久居留权。</w:t>
      </w:r>
      <w:r>
        <w:rPr>
          <w:rFonts w:ascii="Times New Roman" w:eastAsia="Times New Roman" w:hAnsi="Times New Roman" w:cs="Times New Roman"/>
          <w:color w:val="000000"/>
          <w:spacing w:val="0"/>
          <w:w w:val="100"/>
          <w:position w:val="0"/>
          <w:sz w:val="24"/>
          <w:szCs w:val="24"/>
        </w:rPr>
        <w:t>1987</w:t>
      </w:r>
      <w:r>
        <w:rPr>
          <w:color w:val="000000"/>
          <w:spacing w:val="0"/>
          <w:w w:val="100"/>
          <w:position w:val="0"/>
        </w:rPr>
        <w:t>年生，中共党员，大专学历。</w:t>
      </w:r>
      <w:r>
        <w:rPr>
          <w:rFonts w:ascii="Times New Roman" w:eastAsia="Times New Roman" w:hAnsi="Times New Roman" w:cs="Times New Roman"/>
          <w:color w:val="000000"/>
          <w:spacing w:val="0"/>
          <w:w w:val="100"/>
          <w:position w:val="0"/>
          <w:sz w:val="24"/>
          <w:szCs w:val="24"/>
        </w:rPr>
        <w:t xml:space="preserve">2013 </w:t>
      </w:r>
      <w:r>
        <w:rPr>
          <w:color w:val="000000"/>
          <w:spacing w:val="0"/>
          <w:w w:val="100"/>
          <w:position w:val="0"/>
        </w:rPr>
        <w:t>至</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年间曾担任凯德商用租赁主任；</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月任职依米康科技集团股份有限公司行政经 理，现任供应链中心总监助理一职。</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日起担任公司第四届监事会监事会主席， 任期三年。</w:t>
      </w:r>
    </w:p>
    <w:p>
      <w:pPr>
        <w:pStyle w:val="Style25"/>
        <w:keepNext w:val="0"/>
        <w:keepLines w:val="0"/>
        <w:widowControl w:val="0"/>
        <w:shd w:val="clear" w:color="auto" w:fill="auto"/>
        <w:tabs>
          <w:tab w:pos="864" w:val="left"/>
        </w:tabs>
        <w:bidi w:val="0"/>
        <w:spacing w:before="0" w:after="0" w:line="471" w:lineRule="exact"/>
        <w:ind w:left="0" w:right="0" w:firstLine="500"/>
        <w:jc w:val="left"/>
      </w:pPr>
      <w:bookmarkStart w:id="553" w:name="bookmark553"/>
      <w:r>
        <w:rPr>
          <w:rFonts w:ascii="Times New Roman" w:eastAsia="Times New Roman" w:hAnsi="Times New Roman" w:cs="Times New Roman"/>
          <w:color w:val="000000"/>
          <w:spacing w:val="0"/>
          <w:w w:val="100"/>
          <w:position w:val="0"/>
          <w:sz w:val="24"/>
          <w:szCs w:val="24"/>
        </w:rPr>
        <w:t>2</w:t>
      </w:r>
      <w:bookmarkEnd w:id="553"/>
      <w:r>
        <w:rPr>
          <w:color w:val="000000"/>
          <w:spacing w:val="0"/>
          <w:w w:val="100"/>
          <w:position w:val="0"/>
        </w:rPr>
        <w:t>、</w:t>
        <w:tab/>
        <w:t>吴慧敏女士：女，中国国籍，无境外永久居留权。</w:t>
      </w:r>
      <w:r>
        <w:rPr>
          <w:rFonts w:ascii="Times New Roman" w:eastAsia="Times New Roman" w:hAnsi="Times New Roman" w:cs="Times New Roman"/>
          <w:color w:val="000000"/>
          <w:spacing w:val="0"/>
          <w:w w:val="100"/>
          <w:position w:val="0"/>
          <w:sz w:val="24"/>
          <w:szCs w:val="24"/>
        </w:rPr>
        <w:t>1988</w:t>
      </w:r>
      <w:r>
        <w:rPr>
          <w:color w:val="000000"/>
          <w:spacing w:val="0"/>
          <w:w w:val="100"/>
          <w:position w:val="0"/>
        </w:rPr>
        <w:t>年生，中共党员，本科学历。</w:t>
      </w:r>
    </w:p>
    <w:p>
      <w:pPr>
        <w:pStyle w:val="Style25"/>
        <w:keepNext w:val="0"/>
        <w:keepLines w:val="0"/>
        <w:widowControl w:val="0"/>
        <w:shd w:val="clear" w:color="auto" w:fill="auto"/>
        <w:bidi w:val="0"/>
        <w:spacing w:before="0" w:after="0" w:line="471" w:lineRule="exact"/>
        <w:ind w:left="0" w:right="0" w:firstLine="0"/>
        <w:jc w:val="both"/>
      </w:pPr>
      <w:r>
        <w:rPr>
          <w:rFonts w:ascii="Times New Roman" w:eastAsia="Times New Roman" w:hAnsi="Times New Roman" w:cs="Times New Roman"/>
          <w:color w:val="000000"/>
          <w:spacing w:val="0"/>
          <w:w w:val="100"/>
          <w:position w:val="0"/>
          <w:sz w:val="24"/>
          <w:szCs w:val="24"/>
        </w:rPr>
        <w:t>2015</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年先后取得证券从业资格证书、基金从业资格证书。</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月取得董事会秘书</w:t>
      </w:r>
    </w:p>
    <w:p>
      <w:pPr>
        <w:pStyle w:val="Style25"/>
        <w:keepNext w:val="0"/>
        <w:keepLines w:val="0"/>
        <w:widowControl w:val="0"/>
        <w:shd w:val="clear" w:color="auto" w:fill="auto"/>
        <w:bidi w:val="0"/>
        <w:spacing w:before="0" w:after="0" w:line="471" w:lineRule="exact"/>
        <w:ind w:left="0" w:right="0" w:firstLine="0"/>
        <w:jc w:val="both"/>
      </w:pPr>
      <w:r>
        <w:rPr>
          <w:color w:val="000000"/>
          <w:spacing w:val="0"/>
          <w:w w:val="100"/>
          <w:position w:val="0"/>
        </w:rPr>
        <w:t>资格证书。</w:t>
      </w:r>
      <w:r>
        <w:rPr>
          <w:rFonts w:ascii="Times New Roman" w:eastAsia="Times New Roman" w:hAnsi="Times New Roman" w:cs="Times New Roman"/>
          <w:color w:val="000000"/>
          <w:spacing w:val="0"/>
          <w:w w:val="100"/>
          <w:position w:val="0"/>
          <w:sz w:val="24"/>
          <w:szCs w:val="24"/>
        </w:rPr>
        <w:t>2011</w:t>
      </w:r>
      <w:r>
        <w:rPr>
          <w:color w:val="000000"/>
          <w:spacing w:val="0"/>
          <w:w w:val="100"/>
          <w:position w:val="0"/>
        </w:rPr>
        <w:t>年至</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月曾任成都云图控股股份有限公司证券事务专员职位，</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 xml:space="preserve">8 </w:t>
      </w:r>
      <w:r>
        <w:rPr>
          <w:color w:val="000000"/>
          <w:spacing w:val="0"/>
          <w:w w:val="100"/>
          <w:position w:val="0"/>
        </w:rPr>
        <w:t>月至今任职依米康科技集团股份有限公司董办专员，</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日起担任公司第四届监事 会监事，任期三年。</w:t>
      </w:r>
    </w:p>
    <w:p>
      <w:pPr>
        <w:pStyle w:val="Style25"/>
        <w:keepNext w:val="0"/>
        <w:keepLines w:val="0"/>
        <w:widowControl w:val="0"/>
        <w:shd w:val="clear" w:color="auto" w:fill="auto"/>
        <w:tabs>
          <w:tab w:pos="864" w:val="left"/>
        </w:tabs>
        <w:bidi w:val="0"/>
        <w:spacing w:before="0" w:after="0" w:line="471" w:lineRule="exact"/>
        <w:ind w:left="0" w:right="0" w:firstLine="500"/>
        <w:jc w:val="both"/>
        <w:sectPr>
          <w:headerReference w:type="default" r:id="rId149"/>
          <w:footerReference w:type="default" r:id="rId150"/>
          <w:headerReference w:type="even" r:id="rId151"/>
          <w:footerReference w:type="even" r:id="rId152"/>
          <w:footnotePr>
            <w:pos w:val="pageBottom"/>
            <w:numFmt w:val="decimal"/>
            <w:numRestart w:val="continuous"/>
          </w:footnotePr>
          <w:type w:val="continuous"/>
          <w:pgSz w:w="11900" w:h="16840"/>
          <w:pgMar w:top="1003" w:right="587" w:bottom="951" w:left="531" w:header="0" w:footer="3" w:gutter="0"/>
          <w:cols w:space="720"/>
          <w:noEndnote/>
          <w:rtlGutter w:val="0"/>
          <w:docGrid w:linePitch="360"/>
        </w:sectPr>
      </w:pPr>
      <w:bookmarkStart w:id="554" w:name="bookmark554"/>
      <w:r>
        <w:rPr>
          <w:rFonts w:ascii="Times New Roman" w:eastAsia="Times New Roman" w:hAnsi="Times New Roman" w:cs="Times New Roman"/>
          <w:color w:val="000000"/>
          <w:spacing w:val="0"/>
          <w:w w:val="100"/>
          <w:position w:val="0"/>
          <w:sz w:val="24"/>
          <w:szCs w:val="24"/>
        </w:rPr>
        <w:t>3</w:t>
      </w:r>
      <w:bookmarkEnd w:id="554"/>
      <w:r>
        <w:rPr>
          <w:color w:val="000000"/>
          <w:spacing w:val="0"/>
          <w:w w:val="100"/>
          <w:position w:val="0"/>
        </w:rPr>
        <w:t>、</w:t>
        <w:tab/>
        <w:t>谢雨汐女士：女，中国国籍，无境外永久居留权。</w:t>
      </w:r>
      <w:r>
        <w:rPr>
          <w:rFonts w:ascii="Times New Roman" w:eastAsia="Times New Roman" w:hAnsi="Times New Roman" w:cs="Times New Roman"/>
          <w:color w:val="000000"/>
          <w:spacing w:val="0"/>
          <w:w w:val="100"/>
          <w:position w:val="0"/>
          <w:sz w:val="24"/>
          <w:szCs w:val="24"/>
        </w:rPr>
        <w:t>1989</w:t>
      </w:r>
      <w:r>
        <w:rPr>
          <w:color w:val="000000"/>
          <w:spacing w:val="0"/>
          <w:w w:val="100"/>
          <w:position w:val="0"/>
        </w:rPr>
        <w:t>年生，本科学历。</w:t>
      </w:r>
      <w:r>
        <w:rPr>
          <w:rFonts w:ascii="Times New Roman" w:eastAsia="Times New Roman" w:hAnsi="Times New Roman" w:cs="Times New Roman"/>
          <w:color w:val="000000"/>
          <w:spacing w:val="0"/>
          <w:w w:val="100"/>
          <w:position w:val="0"/>
          <w:sz w:val="24"/>
          <w:szCs w:val="24"/>
        </w:rPr>
        <w:t>2011</w:t>
      </w:r>
      <w:r>
        <w:rPr>
          <w:color w:val="000000"/>
          <w:spacing w:val="0"/>
          <w:w w:val="100"/>
          <w:position w:val="0"/>
        </w:rPr>
        <w:t>年至今</w:t>
      </w:r>
    </w:p>
    <w:p>
      <w:pPr>
        <w:pStyle w:val="Style25"/>
        <w:keepNext w:val="0"/>
        <w:keepLines w:val="0"/>
        <w:widowControl w:val="0"/>
        <w:shd w:val="clear" w:color="auto" w:fill="auto"/>
        <w:bidi w:val="0"/>
        <w:spacing w:before="0" w:after="0" w:line="472" w:lineRule="exact"/>
        <w:ind w:left="0" w:right="0" w:firstLine="0"/>
        <w:jc w:val="both"/>
      </w:pPr>
      <w:r>
        <w:rPr>
          <w:color w:val="000000"/>
          <w:spacing w:val="0"/>
          <w:w w:val="100"/>
          <w:position w:val="0"/>
        </w:rPr>
        <w:t>担任依米康科技集团股份有限公司资金会计一职，</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日起担任公司第四届监事会 职工代表监事，任期三年。</w:t>
      </w:r>
    </w:p>
    <w:p>
      <w:pPr>
        <w:pStyle w:val="Style25"/>
        <w:keepNext w:val="0"/>
        <w:keepLines w:val="0"/>
        <w:widowControl w:val="0"/>
        <w:shd w:val="clear" w:color="auto" w:fill="auto"/>
        <w:bidi w:val="0"/>
        <w:spacing w:before="0" w:after="0" w:line="472" w:lineRule="exact"/>
        <w:ind w:left="0" w:right="0" w:firstLine="500"/>
        <w:jc w:val="left"/>
      </w:pPr>
      <w:bookmarkStart w:id="555" w:name="bookmark555"/>
      <w:r>
        <w:rPr>
          <w:b/>
          <w:bCs/>
          <w:color w:val="000000"/>
          <w:spacing w:val="0"/>
          <w:w w:val="100"/>
          <w:position w:val="0"/>
        </w:rPr>
        <w:t>（</w:t>
      </w:r>
      <w:bookmarkEnd w:id="555"/>
      <w:r>
        <w:rPr>
          <w:b/>
          <w:bCs/>
          <w:color w:val="000000"/>
          <w:spacing w:val="0"/>
          <w:w w:val="100"/>
          <w:position w:val="0"/>
        </w:rPr>
        <w:t>三）高级管理人员</w:t>
      </w:r>
    </w:p>
    <w:p>
      <w:pPr>
        <w:pStyle w:val="Style25"/>
        <w:keepNext w:val="0"/>
        <w:keepLines w:val="0"/>
        <w:widowControl w:val="0"/>
        <w:shd w:val="clear" w:color="auto" w:fill="auto"/>
        <w:tabs>
          <w:tab w:pos="828" w:val="left"/>
        </w:tabs>
        <w:bidi w:val="0"/>
        <w:spacing w:before="0" w:after="0" w:line="472" w:lineRule="exact"/>
        <w:ind w:left="0" w:right="0" w:firstLine="500"/>
        <w:jc w:val="left"/>
      </w:pPr>
      <w:bookmarkStart w:id="556" w:name="bookmark556"/>
      <w:r>
        <w:rPr>
          <w:rFonts w:ascii="Times New Roman" w:eastAsia="Times New Roman" w:hAnsi="Times New Roman" w:cs="Times New Roman"/>
          <w:color w:val="000000"/>
          <w:spacing w:val="0"/>
          <w:w w:val="100"/>
          <w:position w:val="0"/>
          <w:sz w:val="24"/>
          <w:szCs w:val="24"/>
        </w:rPr>
        <w:t>1</w:t>
      </w:r>
      <w:bookmarkEnd w:id="556"/>
      <w:r>
        <w:rPr>
          <w:color w:val="000000"/>
          <w:spacing w:val="0"/>
          <w:w w:val="100"/>
          <w:position w:val="0"/>
        </w:rPr>
        <w:t>、</w:t>
        <w:tab/>
        <w:t>张菀女士：总经理，见上述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（一）董事</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对张菀的介绍。</w:t>
      </w:r>
    </w:p>
    <w:p>
      <w:pPr>
        <w:pStyle w:val="Style25"/>
        <w:keepNext w:val="0"/>
        <w:keepLines w:val="0"/>
        <w:widowControl w:val="0"/>
        <w:shd w:val="clear" w:color="auto" w:fill="auto"/>
        <w:tabs>
          <w:tab w:pos="828" w:val="left"/>
        </w:tabs>
        <w:bidi w:val="0"/>
        <w:spacing w:before="0" w:after="0" w:line="472" w:lineRule="exact"/>
        <w:ind w:left="0" w:right="0" w:firstLine="500"/>
        <w:jc w:val="both"/>
      </w:pPr>
      <w:bookmarkStart w:id="557" w:name="bookmark557"/>
      <w:r>
        <w:rPr>
          <w:rFonts w:ascii="Times New Roman" w:eastAsia="Times New Roman" w:hAnsi="Times New Roman" w:cs="Times New Roman"/>
          <w:color w:val="000000"/>
          <w:spacing w:val="0"/>
          <w:w w:val="100"/>
          <w:position w:val="0"/>
          <w:sz w:val="24"/>
          <w:szCs w:val="24"/>
        </w:rPr>
        <w:t>2</w:t>
      </w:r>
      <w:bookmarkEnd w:id="557"/>
      <w:r>
        <w:rPr>
          <w:color w:val="000000"/>
          <w:spacing w:val="0"/>
          <w:w w:val="100"/>
          <w:position w:val="0"/>
        </w:rPr>
        <w:t>、</w:t>
        <w:tab/>
        <w:t>贺晓静女士：女，中国国籍，无境外永久居留权。</w:t>
      </w:r>
      <w:r>
        <w:rPr>
          <w:rFonts w:ascii="Times New Roman" w:eastAsia="Times New Roman" w:hAnsi="Times New Roman" w:cs="Times New Roman"/>
          <w:color w:val="000000"/>
          <w:spacing w:val="0"/>
          <w:w w:val="100"/>
          <w:position w:val="0"/>
          <w:sz w:val="24"/>
          <w:szCs w:val="24"/>
        </w:rPr>
        <w:t>1982</w:t>
      </w:r>
      <w:r>
        <w:rPr>
          <w:color w:val="000000"/>
          <w:spacing w:val="0"/>
          <w:w w:val="100"/>
          <w:position w:val="0"/>
        </w:rPr>
        <w:t>年生，西南财经大学工商管理 硕士研究生。</w:t>
      </w:r>
      <w:r>
        <w:rPr>
          <w:rFonts w:ascii="Times New Roman" w:eastAsia="Times New Roman" w:hAnsi="Times New Roman" w:cs="Times New Roman"/>
          <w:color w:val="000000"/>
          <w:spacing w:val="0"/>
          <w:w w:val="100"/>
          <w:position w:val="0"/>
          <w:sz w:val="24"/>
          <w:szCs w:val="24"/>
        </w:rPr>
        <w:t>2005</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-2016</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月历任四川升达林业产业股份有限公司证券事务代表、副总经 理兼董事会秘书；</w:t>
      </w:r>
      <w:r>
        <w:rPr>
          <w:rFonts w:ascii="Times New Roman" w:eastAsia="Times New Roman" w:hAnsi="Times New Roman" w:cs="Times New Roman"/>
          <w:color w:val="000000"/>
          <w:spacing w:val="0"/>
          <w:w w:val="100"/>
          <w:position w:val="0"/>
          <w:sz w:val="24"/>
          <w:szCs w:val="24"/>
        </w:rPr>
        <w:t>2016</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月任成都三泰控股集团股份有限公司常务副总经理、 董事；</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18</w:t>
      </w:r>
      <w:r>
        <w:rPr>
          <w:color w:val="000000"/>
          <w:spacing w:val="0"/>
          <w:w w:val="100"/>
          <w:position w:val="0"/>
        </w:rPr>
        <w:t>日被聘为公司董事会秘书，任期至第四届董事会届满之日止；另兼任公司 人事行政总监及参股公司川西数据董事。</w:t>
      </w:r>
    </w:p>
    <w:p>
      <w:pPr>
        <w:pStyle w:val="Style25"/>
        <w:keepNext w:val="0"/>
        <w:keepLines w:val="0"/>
        <w:widowControl w:val="0"/>
        <w:shd w:val="clear" w:color="auto" w:fill="auto"/>
        <w:tabs>
          <w:tab w:pos="828" w:val="left"/>
        </w:tabs>
        <w:bidi w:val="0"/>
        <w:spacing w:before="0" w:after="0" w:line="472" w:lineRule="exact"/>
        <w:ind w:left="0" w:right="0" w:firstLine="500"/>
        <w:jc w:val="both"/>
      </w:pPr>
      <w:bookmarkStart w:id="558" w:name="bookmark558"/>
      <w:r>
        <w:rPr>
          <w:rFonts w:ascii="Times New Roman" w:eastAsia="Times New Roman" w:hAnsi="Times New Roman" w:cs="Times New Roman"/>
          <w:color w:val="000000"/>
          <w:spacing w:val="0"/>
          <w:w w:val="100"/>
          <w:position w:val="0"/>
          <w:sz w:val="24"/>
          <w:szCs w:val="24"/>
        </w:rPr>
        <w:t>3</w:t>
      </w:r>
      <w:bookmarkEnd w:id="558"/>
      <w:r>
        <w:rPr>
          <w:color w:val="000000"/>
          <w:spacing w:val="0"/>
          <w:w w:val="100"/>
          <w:position w:val="0"/>
        </w:rPr>
        <w:t>、</w:t>
        <w:tab/>
        <w:t>黄建军先生：男，中国国籍，无境外永久居留权。</w:t>
      </w:r>
      <w:r>
        <w:rPr>
          <w:rFonts w:ascii="Times New Roman" w:eastAsia="Times New Roman" w:hAnsi="Times New Roman" w:cs="Times New Roman"/>
          <w:color w:val="000000"/>
          <w:spacing w:val="0"/>
          <w:w w:val="100"/>
          <w:position w:val="0"/>
          <w:sz w:val="24"/>
          <w:szCs w:val="24"/>
        </w:rPr>
        <w:t>1971</w:t>
      </w:r>
      <w:r>
        <w:rPr>
          <w:color w:val="000000"/>
          <w:spacing w:val="0"/>
          <w:w w:val="100"/>
          <w:position w:val="0"/>
        </w:rPr>
        <w:t>年生，本科学历。曾担任成都 数字天下软件有限责任公司财务总监；</w:t>
      </w:r>
      <w:r>
        <w:rPr>
          <w:rFonts w:ascii="Times New Roman" w:eastAsia="Times New Roman" w:hAnsi="Times New Roman" w:cs="Times New Roman"/>
          <w:color w:val="000000"/>
          <w:spacing w:val="0"/>
          <w:w w:val="100"/>
          <w:position w:val="0"/>
          <w:sz w:val="24"/>
          <w:szCs w:val="24"/>
        </w:rPr>
        <w:t>2007</w:t>
      </w:r>
      <w:r>
        <w:rPr>
          <w:color w:val="000000"/>
          <w:spacing w:val="0"/>
          <w:w w:val="100"/>
          <w:position w:val="0"/>
        </w:rPr>
        <w:t>年起任职于四川依米康制冷设备有限公司（依米 康前身），任财务部经理、财务总监；</w:t>
      </w:r>
      <w:r>
        <w:rPr>
          <w:rFonts w:ascii="Times New Roman" w:eastAsia="Times New Roman" w:hAnsi="Times New Roman" w:cs="Times New Roman"/>
          <w:color w:val="000000"/>
          <w:spacing w:val="0"/>
          <w:w w:val="100"/>
          <w:position w:val="0"/>
          <w:sz w:val="24"/>
          <w:szCs w:val="24"/>
        </w:rPr>
        <w:t>2009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日至今连任公司财务总监；另兼任公司全 资子公司智能工程的法定代表人、董事兼总经理，控股公司江苏亿金董事。</w:t>
      </w:r>
    </w:p>
    <w:p>
      <w:pPr>
        <w:pStyle w:val="Style25"/>
        <w:keepNext w:val="0"/>
        <w:keepLines w:val="0"/>
        <w:widowControl w:val="0"/>
        <w:shd w:val="clear" w:color="auto" w:fill="auto"/>
        <w:tabs>
          <w:tab w:pos="828" w:val="left"/>
        </w:tabs>
        <w:bidi w:val="0"/>
        <w:spacing w:before="0" w:after="0" w:line="472" w:lineRule="exact"/>
        <w:ind w:left="0" w:right="0" w:firstLine="500"/>
        <w:jc w:val="both"/>
      </w:pPr>
      <w:bookmarkStart w:id="559" w:name="bookmark559"/>
      <w:r>
        <w:rPr>
          <w:rFonts w:ascii="Times New Roman" w:eastAsia="Times New Roman" w:hAnsi="Times New Roman" w:cs="Times New Roman"/>
          <w:color w:val="000000"/>
          <w:spacing w:val="0"/>
          <w:w w:val="100"/>
          <w:position w:val="0"/>
          <w:sz w:val="24"/>
          <w:szCs w:val="24"/>
        </w:rPr>
        <w:t>4</w:t>
      </w:r>
      <w:bookmarkEnd w:id="559"/>
      <w:r>
        <w:rPr>
          <w:color w:val="000000"/>
          <w:spacing w:val="0"/>
          <w:w w:val="100"/>
          <w:position w:val="0"/>
        </w:rPr>
        <w:t>、</w:t>
        <w:tab/>
        <w:t>魏华先生：男，中国国籍，无境外永久居留权。</w:t>
      </w:r>
      <w:r>
        <w:rPr>
          <w:rFonts w:ascii="Times New Roman" w:eastAsia="Times New Roman" w:hAnsi="Times New Roman" w:cs="Times New Roman"/>
          <w:color w:val="000000"/>
          <w:spacing w:val="0"/>
          <w:w w:val="100"/>
          <w:position w:val="0"/>
          <w:sz w:val="24"/>
          <w:szCs w:val="24"/>
        </w:rPr>
        <w:t>1977</w:t>
      </w:r>
      <w:r>
        <w:rPr>
          <w:color w:val="000000"/>
          <w:spacing w:val="0"/>
          <w:w w:val="100"/>
          <w:position w:val="0"/>
        </w:rPr>
        <w:t>年生，南京建筑工程学院建筑学 专业毕业。曾任梅兰长城电子工程有限公司设计师；</w:t>
      </w:r>
      <w:r>
        <w:rPr>
          <w:rFonts w:ascii="Times New Roman" w:eastAsia="Times New Roman" w:hAnsi="Times New Roman" w:cs="Times New Roman"/>
          <w:color w:val="000000"/>
          <w:spacing w:val="0"/>
          <w:w w:val="100"/>
          <w:position w:val="0"/>
          <w:sz w:val="24"/>
          <w:szCs w:val="24"/>
        </w:rPr>
        <w:t>APC</w:t>
      </w:r>
      <w:r>
        <w:rPr>
          <w:color w:val="000000"/>
          <w:spacing w:val="0"/>
          <w:w w:val="100"/>
          <w:position w:val="0"/>
        </w:rPr>
        <w:t>架构师、销售；</w:t>
      </w:r>
      <w:r>
        <w:rPr>
          <w:rFonts w:ascii="Times New Roman" w:eastAsia="Times New Roman" w:hAnsi="Times New Roman" w:cs="Times New Roman"/>
          <w:color w:val="000000"/>
          <w:spacing w:val="0"/>
          <w:w w:val="100"/>
          <w:position w:val="0"/>
          <w:sz w:val="24"/>
          <w:szCs w:val="24"/>
        </w:rPr>
        <w:t>IBM</w:t>
      </w:r>
      <w:r>
        <w:rPr>
          <w:color w:val="000000"/>
          <w:spacing w:val="0"/>
          <w:w w:val="100"/>
          <w:position w:val="0"/>
        </w:rPr>
        <w:t>架构师、顾问； 施耐德电气信息技术（中国）有限公司华东区技术总监；</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月至今担任公司全资子公 司依米康智能工程有限公司副总经理，</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18</w:t>
      </w:r>
      <w:r>
        <w:rPr>
          <w:color w:val="000000"/>
          <w:spacing w:val="0"/>
          <w:w w:val="100"/>
          <w:position w:val="0"/>
        </w:rPr>
        <w:t>日被聘为公司技术总监，任期至第四届董 事会届满之日止。</w:t>
      </w:r>
    </w:p>
    <w:p>
      <w:pPr>
        <w:pStyle w:val="Style25"/>
        <w:keepNext w:val="0"/>
        <w:keepLines w:val="0"/>
        <w:widowControl w:val="0"/>
        <w:shd w:val="clear" w:color="auto" w:fill="auto"/>
        <w:tabs>
          <w:tab w:pos="828" w:val="left"/>
        </w:tabs>
        <w:bidi w:val="0"/>
        <w:spacing w:before="0" w:after="140" w:line="472" w:lineRule="exact"/>
        <w:ind w:left="0" w:right="0" w:firstLine="500"/>
        <w:jc w:val="both"/>
      </w:pPr>
      <w:bookmarkStart w:id="560" w:name="bookmark560"/>
      <w:r>
        <w:rPr>
          <w:rFonts w:ascii="Times New Roman" w:eastAsia="Times New Roman" w:hAnsi="Times New Roman" w:cs="Times New Roman"/>
          <w:color w:val="000000"/>
          <w:spacing w:val="0"/>
          <w:w w:val="100"/>
          <w:position w:val="0"/>
          <w:sz w:val="24"/>
          <w:szCs w:val="24"/>
        </w:rPr>
        <w:t>5</w:t>
      </w:r>
      <w:bookmarkEnd w:id="560"/>
      <w:r>
        <w:rPr>
          <w:color w:val="000000"/>
          <w:spacing w:val="0"/>
          <w:w w:val="100"/>
          <w:position w:val="0"/>
        </w:rPr>
        <w:t>、</w:t>
        <w:tab/>
        <w:t>孙晶晶女士：女，中国国籍，无境外永久居留权。</w:t>
      </w:r>
      <w:r>
        <w:rPr>
          <w:rFonts w:ascii="Times New Roman" w:eastAsia="Times New Roman" w:hAnsi="Times New Roman" w:cs="Times New Roman"/>
          <w:color w:val="000000"/>
          <w:spacing w:val="0"/>
          <w:w w:val="100"/>
          <w:position w:val="0"/>
          <w:sz w:val="24"/>
          <w:szCs w:val="24"/>
        </w:rPr>
        <w:t>1988</w:t>
      </w:r>
      <w:r>
        <w:rPr>
          <w:color w:val="000000"/>
          <w:spacing w:val="0"/>
          <w:w w:val="100"/>
          <w:position w:val="0"/>
        </w:rPr>
        <w:t>年生，毕业于英国阿斯顿大学， 本科学历。曾在英特尔产品（成都）有限公司任职，</w:t>
      </w:r>
      <w:r>
        <w:rPr>
          <w:rFonts w:ascii="Times New Roman" w:eastAsia="Times New Roman" w:hAnsi="Times New Roman" w:cs="Times New Roman"/>
          <w:color w:val="000000"/>
          <w:spacing w:val="0"/>
          <w:w w:val="100"/>
          <w:position w:val="0"/>
          <w:sz w:val="24"/>
          <w:szCs w:val="24"/>
        </w:rPr>
        <w:t>2013</w:t>
      </w:r>
      <w:r>
        <w:rPr>
          <w:color w:val="000000"/>
          <w:spacing w:val="0"/>
          <w:w w:val="100"/>
          <w:position w:val="0"/>
        </w:rPr>
        <w:t>年任职依米康总经办经理；</w:t>
      </w:r>
      <w:r>
        <w:rPr>
          <w:rFonts w:ascii="Times New Roman" w:eastAsia="Times New Roman" w:hAnsi="Times New Roman" w:cs="Times New Roman"/>
          <w:color w:val="000000"/>
          <w:spacing w:val="0"/>
          <w:w w:val="100"/>
          <w:position w:val="0"/>
          <w:sz w:val="24"/>
          <w:szCs w:val="24"/>
        </w:rPr>
        <w:t>2015</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 xml:space="preserve">8 </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日至</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18</w:t>
      </w:r>
      <w:r>
        <w:rPr>
          <w:color w:val="000000"/>
          <w:spacing w:val="0"/>
          <w:w w:val="100"/>
          <w:position w:val="0"/>
        </w:rPr>
        <w:t>日期间任职公司行政总监，</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18</w:t>
      </w:r>
      <w:r>
        <w:rPr>
          <w:color w:val="000000"/>
          <w:spacing w:val="0"/>
          <w:w w:val="100"/>
          <w:position w:val="0"/>
        </w:rPr>
        <w:t>日被聘为公司营销总监，任期 至第四届董事会届满之日止；另兼任全资子公司智云科技法定代表人、执行董事兼总经理， 全资子公司深圳龙控董事，控股子公司依米康冷元董事，子公司依米康智成、依米康智控的 执行事务合伙人。</w:t>
      </w:r>
    </w:p>
    <w:p>
      <w:pPr>
        <w:pStyle w:val="Style46"/>
        <w:keepNext w:val="0"/>
        <w:keepLines w:val="0"/>
        <w:widowControl w:val="0"/>
        <w:shd w:val="clear" w:color="auto" w:fill="auto"/>
        <w:bidi w:val="0"/>
        <w:spacing w:before="0" w:after="0" w:line="346" w:lineRule="exact"/>
        <w:ind w:left="0" w:right="0" w:firstLine="0"/>
        <w:jc w:val="left"/>
      </w:pPr>
      <w:r>
        <w:rPr>
          <w:color w:val="000000"/>
          <w:spacing w:val="0"/>
          <w:w w:val="100"/>
          <w:position w:val="0"/>
        </w:rPr>
        <w:t xml:space="preserve">在股东单位任职情况 </w:t>
      </w: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left"/>
        <w:tblLayout w:type="fixed"/>
      </w:tblPr>
      <w:tblGrid>
        <w:gridCol w:w="1214"/>
        <w:gridCol w:w="1771"/>
        <w:gridCol w:w="1426"/>
        <w:gridCol w:w="1848"/>
        <w:gridCol w:w="1747"/>
        <w:gridCol w:w="1584"/>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任职人员姓名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股东单位名称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在股东单位担任 的职务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任期起始日期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任期终止日期</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在股东单位是否领 取报酬津贴</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徐晓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上海亨升投资管理有</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投资总监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2007</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在股东单位任</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right w:val="single" w:sz="4"/>
            </w:tcBorders>
            <w:shd w:val="clear" w:color="auto" w:fill="FFFFFF"/>
            <w:vAlign w:val="top"/>
          </w:tcPr>
          <w:p>
            <w:pPr>
              <w:widowControl w:val="0"/>
              <w:rPr>
                <w:sz w:val="10"/>
                <w:szCs w:val="10"/>
              </w:rPr>
            </w:pPr>
          </w:p>
        </w:tc>
      </w:tr>
    </w:tbl>
    <w:p>
      <w:pPr>
        <w:widowControl w:val="0"/>
        <w:spacing w:after="799" w:line="1" w:lineRule="exact"/>
      </w:pPr>
    </w:p>
    <w:p>
      <w:pPr>
        <w:pStyle w:val="Style28"/>
        <w:keepNext w:val="0"/>
        <w:keepLines w:val="0"/>
        <w:widowControl w:val="0"/>
        <w:shd w:val="clear" w:color="auto" w:fill="auto"/>
        <w:bidi w:val="0"/>
        <w:spacing w:before="0" w:after="80" w:line="240" w:lineRule="auto"/>
        <w:ind w:left="0" w:right="0" w:firstLine="0"/>
        <w:jc w:val="right"/>
        <w:sectPr>
          <w:headerReference w:type="default" r:id="rId153"/>
          <w:footerReference w:type="default" r:id="rId154"/>
          <w:headerReference w:type="even" r:id="rId155"/>
          <w:footerReference w:type="even" r:id="rId156"/>
          <w:footnotePr>
            <w:pos w:val="pageBottom"/>
            <w:numFmt w:val="decimal"/>
            <w:numRestart w:val="continuous"/>
          </w:footnotePr>
          <w:pgSz w:w="11900" w:h="16840"/>
          <w:pgMar w:top="1338" w:right="19" w:bottom="950" w:left="1100" w:header="0" w:footer="3" w:gutter="0"/>
          <w:cols w:space="720"/>
          <w:noEndnote/>
          <w:rtlGutter w:val="0"/>
          <w:docGrid w:linePitch="360"/>
        </w:sectPr>
      </w:pPr>
      <w:r>
        <w:rPr>
          <w:spacing w:val="0"/>
          <w:w w:val="100"/>
          <w:position w:val="0"/>
        </w:rPr>
        <w:t>cninf^</w:t>
      </w:r>
    </w:p>
    <w:tbl>
      <w:tblPr>
        <w:tblOverlap w:val="never"/>
        <w:jc w:val="left"/>
        <w:tblLayout w:type="fixed"/>
      </w:tblPr>
      <w:tblGrid>
        <w:gridCol w:w="1210"/>
        <w:gridCol w:w="8381"/>
      </w:tblGrid>
      <w:tr>
        <w:trPr>
          <w:trHeight w:val="374"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职情况的说明</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99" w:line="1" w:lineRule="exact"/>
      </w:pPr>
    </w:p>
    <w:p>
      <w:pPr>
        <w:pStyle w:val="Style40"/>
        <w:keepNext w:val="0"/>
        <w:keepLines w:val="0"/>
        <w:widowControl w:val="0"/>
        <w:shd w:val="clear" w:color="auto" w:fill="auto"/>
        <w:bidi w:val="0"/>
        <w:spacing w:before="0" w:after="200" w:line="240" w:lineRule="auto"/>
        <w:ind w:left="0" w:right="0" w:firstLine="0"/>
        <w:jc w:val="left"/>
      </w:pPr>
      <w:r>
        <w:rPr>
          <w:color w:val="000000"/>
          <w:spacing w:val="0"/>
          <w:w w:val="100"/>
          <w:position w:val="0"/>
        </w:rPr>
        <w:t>在其他单位任职情况</w:t>
      </w:r>
    </w:p>
    <w:p>
      <w:pPr>
        <w:pStyle w:val="Style40"/>
        <w:keepNext w:val="0"/>
        <w:keepLines w:val="0"/>
        <w:widowControl w:val="0"/>
        <w:shd w:val="clear" w:color="auto" w:fill="auto"/>
        <w:bidi w:val="0"/>
        <w:spacing w:before="0" w:after="80" w:line="240" w:lineRule="auto"/>
        <w:ind w:left="0" w:right="0" w:firstLine="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left"/>
        <w:tblLayout w:type="fixed"/>
      </w:tblPr>
      <w:tblGrid>
        <w:gridCol w:w="859"/>
        <w:gridCol w:w="2837"/>
        <w:gridCol w:w="1286"/>
        <w:gridCol w:w="1680"/>
        <w:gridCol w:w="1570"/>
        <w:gridCol w:w="1358"/>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任职人员 姓名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其他单位名称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在其他单位担 任的职务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任期起始日期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任期终止日期</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在其他单位是否 领取报酬津贴</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四川桑瑞思环境技术工程有限公司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执行董事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依米康智能工程有限公司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2013</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江苏亿金环保科技有限公司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2014</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依米康冷元节能科技（上海）有限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13</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VALUEBIOTECH S.R.L.</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四川依米康企业管理有限公司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法定代表人、执 行董事、总经理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22</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深圳市龙控智能技术有限公司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2012</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16</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16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依米康智能工程有限公司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2013</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江苏亿金环保科技有限公司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2014</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依米康冷元节能科技（上海）有限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13</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四川商投资本股权投资基金管理有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周勇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猪八戒股份有限公司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副总裁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周勇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重庆天蓬网络有限公司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法定代表人、执 行董事、总经理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赵洪功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成都川投空港建设有限公司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赵洪功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川投集团展利国际有限公司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总会计师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赵洪功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四川川投国际贸易有限公司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总会计师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黄建军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依米康智能工程有限公司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法定代表人、董</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23</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黄建军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江苏亿金环保科技有限公司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2014</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贺晓静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四川川西数据产业有限公司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24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孙'晶晶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四川依米康智云科技有限公司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法定代表人、执 行董事、总经理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26</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孙'晶晶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深圳市龙控智能技术有限公司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孙'晶晶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依米康冷元节能科技（上海）有限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13</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r>
        <w:trPr>
          <w:trHeight w:val="41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孙'晶晶</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曲水依米康智控企业管理中心（有</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执行事务合伙</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7"/>
                <w:szCs w:val="17"/>
              </w:rPr>
            </w:pPr>
            <w:r>
              <w:rPr>
                <w:rFonts w:ascii="SimSun" w:eastAsia="SimSun" w:hAnsi="SimSun" w:cs="SimSun"/>
                <w:color w:val="000000"/>
                <w:spacing w:val="0"/>
                <w:w w:val="100"/>
                <w:position w:val="0"/>
                <w:sz w:val="17"/>
                <w:szCs w:val="17"/>
              </w:rPr>
              <w:t>否</w:t>
            </w:r>
          </w:p>
        </w:tc>
      </w:tr>
    </w:tbl>
    <w:p>
      <w:pPr>
        <w:widowControl w:val="0"/>
        <w:spacing w:after="959" w:line="1" w:lineRule="exact"/>
      </w:pPr>
    </w:p>
    <w:p>
      <w:pPr>
        <w:pStyle w:val="Style28"/>
        <w:keepNext w:val="0"/>
        <w:keepLines w:val="0"/>
        <w:widowControl w:val="0"/>
        <w:shd w:val="clear" w:color="auto" w:fill="auto"/>
        <w:bidi w:val="0"/>
        <w:spacing w:before="0" w:after="200" w:line="240" w:lineRule="auto"/>
        <w:ind w:left="0" w:right="0" w:firstLine="0"/>
        <w:jc w:val="right"/>
        <w:sectPr>
          <w:footnotePr>
            <w:pos w:val="pageBottom"/>
            <w:numFmt w:val="decimal"/>
            <w:numRestart w:val="continuous"/>
          </w:footnotePr>
          <w:pgSz w:w="11900" w:h="16840"/>
          <w:pgMar w:top="1443" w:right="19" w:bottom="950" w:left="1100" w:header="0" w:footer="3" w:gutter="0"/>
          <w:cols w:space="720"/>
          <w:noEndnote/>
          <w:rtlGutter w:val="0"/>
          <w:docGrid w:linePitch="360"/>
        </w:sectPr>
      </w:pPr>
      <w:r>
        <w:rPr>
          <w:spacing w:val="0"/>
          <w:w w:val="100"/>
          <w:position w:val="0"/>
        </w:rPr>
        <w:t>cninf^</w:t>
      </w:r>
    </w:p>
    <w:tbl>
      <w:tblPr>
        <w:tblOverlap w:val="never"/>
        <w:jc w:val="left"/>
        <w:tblLayout w:type="fixed"/>
      </w:tblPr>
      <w:tblGrid>
        <w:gridCol w:w="859"/>
        <w:gridCol w:w="2837"/>
        <w:gridCol w:w="1286"/>
        <w:gridCol w:w="1680"/>
        <w:gridCol w:w="1574"/>
        <w:gridCol w:w="1354"/>
      </w:tblGrid>
      <w:tr>
        <w:trPr>
          <w:trHeight w:val="36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限合伙）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孙'晶晶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曲水依米康智成企业管理中心（有 限合伙）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执行事务合伙</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孙'晶晶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四川凝菀科技有限公司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法定代表人、执 行董事、总经理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''晶晶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成都依云康教育科技有限公司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法定代表人、执 行董事、总经理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''晶晶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成都简金网络科技有限公司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10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否</w:t>
            </w:r>
          </w:p>
        </w:tc>
      </w:tr>
      <w:tr>
        <w:trPr>
          <w:trHeight w:val="1027"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在其他单</w:t>
            </w:r>
          </w:p>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位任职情</w:t>
            </w:r>
          </w:p>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况的说明</w:t>
            </w:r>
          </w:p>
        </w:tc>
        <w:tc>
          <w:tcPr>
            <w:gridSpan w:val="5"/>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bl>
    <w:p>
      <w:pPr>
        <w:widowControl w:val="0"/>
        <w:spacing w:after="99" w:line="1" w:lineRule="exact"/>
      </w:pPr>
    </w:p>
    <w:p>
      <w:pPr>
        <w:pStyle w:val="Style40"/>
        <w:keepNext w:val="0"/>
        <w:keepLines w:val="0"/>
        <w:widowControl w:val="0"/>
        <w:shd w:val="clear" w:color="auto" w:fill="auto"/>
        <w:bidi w:val="0"/>
        <w:spacing w:before="0" w:after="160" w:line="240" w:lineRule="auto"/>
        <w:ind w:left="0" w:right="0" w:firstLine="0"/>
        <w:jc w:val="left"/>
      </w:pPr>
      <w:r>
        <w:rPr>
          <w:color w:val="000000"/>
          <w:spacing w:val="0"/>
          <w:w w:val="100"/>
          <w:position w:val="0"/>
        </w:rPr>
        <w:t>公司现任及报告期内离任董事、监事和高级管理人员近三年证券监管机构处罚的情况</w:t>
      </w:r>
    </w:p>
    <w:p>
      <w:pPr>
        <w:pStyle w:val="Style40"/>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8"/>
        <w:keepNext/>
        <w:keepLines/>
        <w:widowControl w:val="0"/>
        <w:shd w:val="clear" w:color="auto" w:fill="auto"/>
        <w:bidi w:val="0"/>
        <w:spacing w:before="0" w:after="380" w:line="240" w:lineRule="auto"/>
        <w:ind w:left="0" w:right="0" w:firstLine="0"/>
        <w:jc w:val="left"/>
      </w:pPr>
      <w:bookmarkStart w:id="561" w:name="bookmark561"/>
      <w:bookmarkStart w:id="562" w:name="bookmark562"/>
      <w:bookmarkStart w:id="563" w:name="bookmark563"/>
      <w:bookmarkStart w:id="564" w:name="bookmark564"/>
      <w:r>
        <w:rPr>
          <w:color w:val="000000"/>
          <w:spacing w:val="0"/>
          <w:w w:val="100"/>
          <w:position w:val="0"/>
        </w:rPr>
        <w:t>四</w:t>
      </w:r>
      <w:bookmarkEnd w:id="563"/>
      <w:r>
        <w:rPr>
          <w:color w:val="000000"/>
          <w:spacing w:val="0"/>
          <w:w w:val="100"/>
          <w:position w:val="0"/>
        </w:rPr>
        <w:t>、董事、监事、高级管理人员报酬情况</w:t>
      </w:r>
      <w:bookmarkEnd w:id="561"/>
      <w:bookmarkEnd w:id="562"/>
      <w:bookmarkEnd w:id="564"/>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董事、监事、高级管理人员报酬的决策程序、确定依据、实际支付情况</w:t>
      </w:r>
    </w:p>
    <w:tbl>
      <w:tblPr>
        <w:tblOverlap w:val="never"/>
        <w:jc w:val="left"/>
        <w:tblLayout w:type="fixed"/>
      </w:tblPr>
      <w:tblGrid>
        <w:gridCol w:w="2568"/>
        <w:gridCol w:w="7022"/>
      </w:tblGrid>
      <w:tr>
        <w:trPr>
          <w:trHeight w:val="7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董事、监事、高级管理人员报酬 的决策程序</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公司董事、监事、高级管理人员的薪酬（包括津贴）由薪酬与考核委员会提出，经董事会、 监事会批准后，提交股东大会审议通过后实施。</w:t>
            </w:r>
          </w:p>
        </w:tc>
      </w:tr>
      <w:tr>
        <w:trPr>
          <w:trHeight w:val="1368" w:hRule="exact"/>
        </w:trPr>
        <w:tc>
          <w:tcPr>
            <w:tcBorders>
              <w:top w:val="single" w:sz="4"/>
              <w:left w:val="single" w:sz="4"/>
            </w:tcBorders>
            <w:shd w:val="clear" w:color="auto" w:fill="D3D3D3"/>
            <w:vAlign w:val="top"/>
          </w:tcPr>
          <w:p>
            <w:pPr>
              <w:pStyle w:val="Style2"/>
              <w:keepNext w:val="0"/>
              <w:keepLines w:val="0"/>
              <w:widowControl w:val="0"/>
              <w:shd w:val="clear" w:color="auto" w:fill="auto"/>
              <w:bidi w:val="0"/>
              <w:spacing w:before="0" w:after="0" w:line="322" w:lineRule="exact"/>
              <w:ind w:left="0" w:right="0" w:firstLine="0"/>
              <w:jc w:val="both"/>
              <w:rPr>
                <w:sz w:val="17"/>
                <w:szCs w:val="17"/>
              </w:rPr>
            </w:pPr>
            <w:r>
              <w:rPr>
                <w:rFonts w:ascii="SimSun" w:eastAsia="SimSun" w:hAnsi="SimSun" w:cs="SimSun"/>
                <w:color w:val="000000"/>
                <w:spacing w:val="0"/>
                <w:w w:val="100"/>
                <w:position w:val="0"/>
                <w:sz w:val="17"/>
                <w:szCs w:val="17"/>
              </w:rPr>
              <w:t>董事、监事、高级管理人员报酬 确定依据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0" w:lineRule="exact"/>
              <w:ind w:left="0" w:right="0" w:firstLine="0"/>
              <w:jc w:val="left"/>
              <w:rPr>
                <w:sz w:val="17"/>
                <w:szCs w:val="17"/>
              </w:rPr>
            </w:pPr>
            <w:r>
              <w:rPr>
                <w:rFonts w:ascii="SimSun" w:eastAsia="SimSun" w:hAnsi="SimSun" w:cs="SimSun"/>
                <w:color w:val="000000"/>
                <w:spacing w:val="0"/>
                <w:w w:val="100"/>
                <w:position w:val="0"/>
                <w:sz w:val="17"/>
                <w:szCs w:val="17"/>
              </w:rPr>
              <w:t>公司于</w:t>
            </w:r>
            <w:r>
              <w:rPr>
                <w:color w:val="000000"/>
                <w:spacing w:val="0"/>
                <w:w w:val="100"/>
                <w:position w:val="0"/>
                <w:sz w:val="18"/>
                <w:szCs w:val="18"/>
              </w:rPr>
              <w:t>2016</w:t>
            </w:r>
            <w:r>
              <w:rPr>
                <w:rFonts w:ascii="SimSun" w:eastAsia="SimSun" w:hAnsi="SimSun" w:cs="SimSun"/>
                <w:color w:val="000000"/>
                <w:spacing w:val="0"/>
                <w:w w:val="100"/>
                <w:position w:val="0"/>
                <w:sz w:val="17"/>
                <w:szCs w:val="17"/>
              </w:rPr>
              <w:t>年</w:t>
            </w:r>
            <w:r>
              <w:rPr>
                <w:color w:val="000000"/>
                <w:spacing w:val="0"/>
                <w:w w:val="100"/>
                <w:position w:val="0"/>
                <w:sz w:val="18"/>
                <w:szCs w:val="18"/>
              </w:rPr>
              <w:t>9</w:t>
            </w:r>
            <w:r>
              <w:rPr>
                <w:rFonts w:ascii="SimSun" w:eastAsia="SimSun" w:hAnsi="SimSun" w:cs="SimSun"/>
                <w:color w:val="000000"/>
                <w:spacing w:val="0"/>
                <w:w w:val="100"/>
                <w:position w:val="0"/>
                <w:sz w:val="17"/>
                <w:szCs w:val="17"/>
              </w:rPr>
              <w:t>月</w:t>
            </w:r>
            <w:r>
              <w:rPr>
                <w:color w:val="000000"/>
                <w:spacing w:val="0"/>
                <w:w w:val="100"/>
                <w:position w:val="0"/>
                <w:sz w:val="18"/>
                <w:szCs w:val="18"/>
              </w:rPr>
              <w:t>12</w:t>
            </w:r>
            <w:r>
              <w:rPr>
                <w:rFonts w:ascii="SimSun" w:eastAsia="SimSun" w:hAnsi="SimSun" w:cs="SimSun"/>
                <w:color w:val="000000"/>
                <w:spacing w:val="0"/>
                <w:w w:val="100"/>
                <w:position w:val="0"/>
                <w:sz w:val="17"/>
                <w:szCs w:val="17"/>
              </w:rPr>
              <w:t>日召开</w:t>
            </w:r>
            <w:r>
              <w:rPr>
                <w:color w:val="000000"/>
                <w:spacing w:val="0"/>
                <w:w w:val="100"/>
                <w:position w:val="0"/>
                <w:sz w:val="18"/>
                <w:szCs w:val="18"/>
              </w:rPr>
              <w:t>2016</w:t>
            </w:r>
            <w:r>
              <w:rPr>
                <w:rFonts w:ascii="SimSun" w:eastAsia="SimSun" w:hAnsi="SimSun" w:cs="SimSun"/>
                <w:color w:val="000000"/>
                <w:spacing w:val="0"/>
                <w:w w:val="100"/>
                <w:position w:val="0"/>
                <w:sz w:val="17"/>
                <w:szCs w:val="17"/>
              </w:rPr>
              <w:t>年第三次临时股东大会审议通过了公司《关于〈董事、监 事、高级管理人员薪酬管理办法〉的议案》；</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5</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日，公司召开</w:t>
            </w:r>
            <w:r>
              <w:rPr>
                <w:color w:val="000000"/>
                <w:spacing w:val="0"/>
                <w:w w:val="100"/>
                <w:position w:val="0"/>
                <w:sz w:val="18"/>
                <w:szCs w:val="18"/>
              </w:rPr>
              <w:t>2019</w:t>
            </w:r>
            <w:r>
              <w:rPr>
                <w:rFonts w:ascii="SimSun" w:eastAsia="SimSun" w:hAnsi="SimSun" w:cs="SimSun"/>
                <w:color w:val="000000"/>
                <w:spacing w:val="0"/>
                <w:w w:val="100"/>
                <w:position w:val="0"/>
                <w:sz w:val="17"/>
                <w:szCs w:val="17"/>
              </w:rPr>
              <w:t>年度股东大 会审议通过了《关于＜董事、监事、高级管理人员</w:t>
            </w:r>
            <w:r>
              <w:rPr>
                <w:color w:val="000000"/>
                <w:spacing w:val="0"/>
                <w:w w:val="100"/>
                <w:position w:val="0"/>
                <w:sz w:val="18"/>
                <w:szCs w:val="18"/>
              </w:rPr>
              <w:t>2020</w:t>
            </w:r>
            <w:r>
              <w:rPr>
                <w:rFonts w:ascii="SimSun" w:eastAsia="SimSun" w:hAnsi="SimSun" w:cs="SimSun"/>
                <w:color w:val="000000"/>
                <w:spacing w:val="0"/>
                <w:w w:val="100"/>
                <w:position w:val="0"/>
                <w:sz w:val="17"/>
                <w:szCs w:val="17"/>
              </w:rPr>
              <w:t>年度薪酬方案＞的议案》。报告期， 公司董事、监事、高管人员的薪酬依此为依据发放。</w:t>
            </w:r>
          </w:p>
        </w:tc>
      </w:tr>
      <w:tr>
        <w:trPr>
          <w:trHeight w:val="75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both"/>
              <w:rPr>
                <w:sz w:val="17"/>
                <w:szCs w:val="17"/>
              </w:rPr>
            </w:pPr>
            <w:r>
              <w:rPr>
                <w:rFonts w:ascii="SimSun" w:eastAsia="SimSun" w:hAnsi="SimSun" w:cs="SimSun"/>
                <w:color w:val="000000"/>
                <w:spacing w:val="0"/>
                <w:w w:val="100"/>
                <w:position w:val="0"/>
                <w:sz w:val="17"/>
                <w:szCs w:val="17"/>
              </w:rPr>
              <w:t>董事、监事和高级管理人员报酬 的实际支付情况</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10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年，公司按照经股东大会审议通过的报酬标准执行。</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公司报告期内董事、监事和高级管理人员报酬情况</w:t>
      </w:r>
    </w:p>
    <w:p>
      <w:pPr>
        <w:widowControl w:val="0"/>
        <w:spacing w:after="159" w:line="1" w:lineRule="exact"/>
      </w:pPr>
    </w:p>
    <w:p>
      <w:pPr>
        <w:pStyle w:val="Style46"/>
        <w:keepNext w:val="0"/>
        <w:keepLines w:val="0"/>
        <w:widowControl w:val="0"/>
        <w:shd w:val="clear" w:color="auto" w:fill="auto"/>
        <w:bidi w:val="0"/>
        <w:spacing w:before="0" w:after="0" w:line="240" w:lineRule="auto"/>
        <w:ind w:left="8746" w:right="0" w:firstLine="0"/>
        <w:jc w:val="left"/>
      </w:pPr>
      <w:r>
        <w:rPr>
          <w:color w:val="000000"/>
          <w:spacing w:val="0"/>
          <w:w w:val="100"/>
          <w:position w:val="0"/>
        </w:rPr>
        <w:t>单位：万元</w:t>
      </w:r>
    </w:p>
    <w:tbl>
      <w:tblPr>
        <w:tblOverlap w:val="never"/>
        <w:jc w:val="left"/>
        <w:tblLayout w:type="fixed"/>
      </w:tblPr>
      <w:tblGrid>
        <w:gridCol w:w="1378"/>
        <w:gridCol w:w="1368"/>
        <w:gridCol w:w="1373"/>
        <w:gridCol w:w="1368"/>
        <w:gridCol w:w="1368"/>
        <w:gridCol w:w="1373"/>
        <w:gridCol w:w="1378"/>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姓名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职务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性别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任职状态</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00000"/>
                <w:spacing w:val="0"/>
                <w:w w:val="100"/>
                <w:position w:val="0"/>
                <w:sz w:val="17"/>
                <w:szCs w:val="17"/>
              </w:rPr>
              <w:t>从公司获得的税 前报酬总额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是否在公司关联 方获取报酬</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徐晓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周勇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1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赵洪功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袁姣</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监事会主席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吴慧敏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谢雨汐</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职工监事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bl>
    <w:p>
      <w:pPr>
        <w:widowControl w:val="0"/>
        <w:spacing w:after="1019" w:line="1" w:lineRule="exact"/>
      </w:pPr>
    </w:p>
    <w:p>
      <w:pPr>
        <w:pStyle w:val="Style28"/>
        <w:keepNext w:val="0"/>
        <w:keepLines w:val="0"/>
        <w:widowControl w:val="0"/>
        <w:shd w:val="clear" w:color="auto" w:fill="auto"/>
        <w:bidi w:val="0"/>
        <w:spacing w:before="0" w:after="260" w:line="240" w:lineRule="auto"/>
        <w:ind w:left="0" w:right="0" w:firstLine="0"/>
        <w:jc w:val="right"/>
        <w:rPr>
          <w:sz w:val="26"/>
          <w:szCs w:val="26"/>
        </w:rPr>
        <w:sectPr>
          <w:headerReference w:type="default" r:id="rId157"/>
          <w:footerReference w:type="default" r:id="rId158"/>
          <w:headerReference w:type="even" r:id="rId159"/>
          <w:footerReference w:type="even" r:id="rId160"/>
          <w:footnotePr>
            <w:pos w:val="pageBottom"/>
            <w:numFmt w:val="decimal"/>
            <w:numRestart w:val="continuous"/>
          </w:footnotePr>
          <w:pgSz w:w="11900" w:h="16840"/>
          <w:pgMar w:top="1443" w:right="19"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left"/>
        <w:tblLayout w:type="fixed"/>
      </w:tblPr>
      <w:tblGrid>
        <w:gridCol w:w="1378"/>
        <w:gridCol w:w="1368"/>
        <w:gridCol w:w="1373"/>
        <w:gridCol w:w="1368"/>
        <w:gridCol w:w="1368"/>
        <w:gridCol w:w="1373"/>
        <w:gridCol w:w="1378"/>
      </w:tblGrid>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李华楠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董事会秘书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黄建军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57.78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王倩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技术总监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孙'晶晶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行政总监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任免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293.35</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99" w:line="1" w:lineRule="exact"/>
      </w:pP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公司董事、高级管理人员报告期内被授予的股权激励情况</w:t>
      </w:r>
    </w:p>
    <w:p>
      <w:pPr>
        <w:pStyle w:val="Style40"/>
        <w:keepNext w:val="0"/>
        <w:keepLines w:val="0"/>
        <w:widowControl w:val="0"/>
        <w:shd w:val="clear" w:color="auto" w:fill="auto"/>
        <w:bidi w:val="0"/>
        <w:spacing w:before="0" w:after="32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8"/>
        <w:keepNext/>
        <w:keepLines/>
        <w:widowControl w:val="0"/>
        <w:shd w:val="clear" w:color="auto" w:fill="auto"/>
        <w:bidi w:val="0"/>
        <w:spacing w:before="0" w:after="380" w:line="240" w:lineRule="auto"/>
        <w:ind w:left="0" w:right="0" w:firstLine="0"/>
        <w:jc w:val="left"/>
      </w:pPr>
      <w:bookmarkStart w:id="565" w:name="bookmark565"/>
      <w:bookmarkStart w:id="566" w:name="bookmark566"/>
      <w:bookmarkStart w:id="567" w:name="bookmark567"/>
      <w:bookmarkStart w:id="568" w:name="bookmark568"/>
      <w:r>
        <w:rPr>
          <w:color w:val="000000"/>
          <w:spacing w:val="0"/>
          <w:w w:val="100"/>
          <w:position w:val="0"/>
        </w:rPr>
        <w:t>五</w:t>
      </w:r>
      <w:bookmarkEnd w:id="567"/>
      <w:r>
        <w:rPr>
          <w:color w:val="000000"/>
          <w:spacing w:val="0"/>
          <w:w w:val="100"/>
          <w:position w:val="0"/>
        </w:rPr>
        <w:t>、公司员工情况</w:t>
      </w:r>
      <w:bookmarkEnd w:id="565"/>
      <w:bookmarkEnd w:id="566"/>
      <w:bookmarkEnd w:id="568"/>
    </w:p>
    <w:p>
      <w:pPr>
        <w:pStyle w:val="Style48"/>
        <w:keepNext/>
        <w:keepLines/>
        <w:widowControl w:val="0"/>
        <w:shd w:val="clear" w:color="auto" w:fill="auto"/>
        <w:bidi w:val="0"/>
        <w:spacing w:before="0" w:after="320" w:line="240" w:lineRule="auto"/>
        <w:ind w:left="0" w:right="0" w:firstLine="0"/>
        <w:jc w:val="left"/>
      </w:pPr>
      <w:bookmarkStart w:id="569" w:name="bookmark569"/>
      <w:bookmarkStart w:id="570" w:name="bookmark570"/>
      <w:bookmarkStart w:id="571" w:name="bookmark571"/>
      <w:bookmarkStart w:id="572" w:name="bookmark572"/>
      <w:r>
        <w:rPr>
          <w:rFonts w:ascii="Times New Roman" w:eastAsia="Times New Roman" w:hAnsi="Times New Roman" w:cs="Times New Roman"/>
          <w:color w:val="000000"/>
          <w:spacing w:val="0"/>
          <w:w w:val="100"/>
          <w:position w:val="0"/>
        </w:rPr>
        <w:t>1</w:t>
      </w:r>
      <w:bookmarkEnd w:id="571"/>
      <w:r>
        <w:rPr>
          <w:color w:val="000000"/>
          <w:spacing w:val="0"/>
          <w:w w:val="100"/>
          <w:position w:val="0"/>
        </w:rPr>
        <w:t>、员工数量、专业构成及教育程度</w:t>
      </w:r>
      <w:bookmarkEnd w:id="569"/>
      <w:bookmarkEnd w:id="570"/>
      <w:bookmarkEnd w:id="572"/>
    </w:p>
    <w:tbl>
      <w:tblPr>
        <w:tblOverlap w:val="never"/>
        <w:jc w:val="left"/>
        <w:tblLayout w:type="fixed"/>
      </w:tblPr>
      <w:tblGrid>
        <w:gridCol w:w="4800"/>
        <w:gridCol w:w="4790"/>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母公司在职员工的数量（人）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500" w:right="0" w:firstLine="0"/>
              <w:jc w:val="both"/>
            </w:pPr>
            <w:r>
              <w:rPr>
                <w:color w:val="000000"/>
                <w:spacing w:val="0"/>
                <w:w w:val="100"/>
                <w:position w:val="0"/>
              </w:rPr>
              <w:t>598</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主要子公司在职员工的数量（人）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500" w:right="0" w:firstLine="0"/>
              <w:jc w:val="both"/>
            </w:pPr>
            <w:r>
              <w:rPr>
                <w:color w:val="000000"/>
                <w:spacing w:val="0"/>
                <w:w w:val="100"/>
                <w:position w:val="0"/>
              </w:rPr>
              <w:t>602</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在职员工的数量合计（人）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340" w:right="0" w:firstLine="0"/>
              <w:jc w:val="both"/>
            </w:pPr>
            <w:r>
              <w:rPr>
                <w:color w:val="000000"/>
                <w:spacing w:val="0"/>
                <w:w w:val="100"/>
                <w:position w:val="0"/>
              </w:rPr>
              <w:t>1,200</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当期领取薪酬员工总人数（人）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340" w:right="0" w:firstLine="0"/>
              <w:jc w:val="both"/>
            </w:pPr>
            <w:r>
              <w:rPr>
                <w:color w:val="000000"/>
                <w:spacing w:val="0"/>
                <w:w w:val="100"/>
                <w:position w:val="0"/>
              </w:rPr>
              <w:t>1,200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母公司及主要子公司需承担费用的离退休职工人数（人）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r>
        <w:trPr>
          <w:trHeight w:val="398" w:hRule="exact"/>
        </w:trPr>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专业构成</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专业构成类别</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专业构成人数（人）</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生产人员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500" w:right="0" w:firstLine="0"/>
              <w:jc w:val="both"/>
            </w:pPr>
            <w:r>
              <w:rPr>
                <w:color w:val="000000"/>
                <w:spacing w:val="0"/>
                <w:w w:val="100"/>
                <w:position w:val="0"/>
              </w:rPr>
              <w:t>498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销售人员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500" w:right="0" w:firstLine="0"/>
              <w:jc w:val="both"/>
            </w:pPr>
            <w:r>
              <w:rPr>
                <w:color w:val="000000"/>
                <w:spacing w:val="0"/>
                <w:w w:val="100"/>
                <w:position w:val="0"/>
              </w:rPr>
              <w:t>150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技术人员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500" w:right="0" w:firstLine="0"/>
              <w:jc w:val="both"/>
            </w:pPr>
            <w:r>
              <w:rPr>
                <w:color w:val="000000"/>
                <w:spacing w:val="0"/>
                <w:w w:val="100"/>
                <w:position w:val="0"/>
              </w:rPr>
              <w:t>366</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行政人员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500" w:right="0" w:firstLine="0"/>
              <w:jc w:val="both"/>
            </w:pPr>
            <w:r>
              <w:rPr>
                <w:color w:val="000000"/>
                <w:spacing w:val="0"/>
                <w:w w:val="100"/>
                <w:position w:val="0"/>
              </w:rPr>
              <w:t>148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340" w:right="0" w:firstLine="0"/>
              <w:jc w:val="both"/>
            </w:pPr>
            <w:r>
              <w:rPr>
                <w:color w:val="000000"/>
                <w:spacing w:val="0"/>
                <w:w w:val="100"/>
                <w:position w:val="0"/>
              </w:rPr>
              <w:t>1,200</w:t>
            </w:r>
          </w:p>
        </w:tc>
      </w:tr>
      <w:tr>
        <w:trPr>
          <w:trHeight w:val="394" w:hRule="exact"/>
        </w:trPr>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教育程度</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教育程度类别</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数量（人）</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研究生及以上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本科</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500" w:right="0" w:firstLine="0"/>
              <w:jc w:val="both"/>
            </w:pPr>
            <w:r>
              <w:rPr>
                <w:color w:val="000000"/>
                <w:spacing w:val="0"/>
                <w:w w:val="100"/>
                <w:position w:val="0"/>
              </w:rPr>
              <w:t>356</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大专</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500" w:right="0" w:firstLine="0"/>
              <w:jc w:val="both"/>
            </w:pPr>
            <w:r>
              <w:rPr>
                <w:color w:val="000000"/>
                <w:spacing w:val="0"/>
                <w:w w:val="100"/>
                <w:position w:val="0"/>
              </w:rPr>
              <w:t>299</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中专及高中</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500" w:right="0" w:firstLine="0"/>
              <w:jc w:val="both"/>
            </w:pPr>
            <w:r>
              <w:rPr>
                <w:color w:val="000000"/>
                <w:spacing w:val="0"/>
                <w:w w:val="100"/>
                <w:position w:val="0"/>
              </w:rPr>
              <w:t>184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高中以下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500" w:right="0" w:firstLine="0"/>
              <w:jc w:val="both"/>
            </w:pPr>
            <w:r>
              <w:rPr>
                <w:color w:val="000000"/>
                <w:spacing w:val="0"/>
                <w:w w:val="100"/>
                <w:position w:val="0"/>
              </w:rPr>
              <w:t>322</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340" w:right="0" w:firstLine="0"/>
              <w:jc w:val="both"/>
            </w:pPr>
            <w:r>
              <w:rPr>
                <w:color w:val="000000"/>
                <w:spacing w:val="0"/>
                <w:w w:val="100"/>
                <w:position w:val="0"/>
              </w:rPr>
              <w:t>1,200</w:t>
            </w:r>
          </w:p>
        </w:tc>
      </w:tr>
    </w:tbl>
    <w:p>
      <w:pPr>
        <w:widowControl w:val="0"/>
        <w:spacing w:after="1919" w:line="1" w:lineRule="exact"/>
      </w:pPr>
    </w:p>
    <w:p>
      <w:pPr>
        <w:pStyle w:val="Style28"/>
        <w:keepNext w:val="0"/>
        <w:keepLines w:val="0"/>
        <w:widowControl w:val="0"/>
        <w:shd w:val="clear" w:color="auto" w:fill="auto"/>
        <w:bidi w:val="0"/>
        <w:spacing w:before="0" w:after="320" w:line="240" w:lineRule="auto"/>
        <w:ind w:left="0" w:right="0" w:firstLine="0"/>
        <w:jc w:val="right"/>
        <w:rPr>
          <w:sz w:val="26"/>
          <w:szCs w:val="26"/>
        </w:rPr>
        <w:sectPr>
          <w:footnotePr>
            <w:pos w:val="pageBottom"/>
            <w:numFmt w:val="decimal"/>
            <w:numRestart w:val="continuous"/>
          </w:footnotePr>
          <w:pgSz w:w="11900" w:h="16840"/>
          <w:pgMar w:top="1443" w:right="19"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48"/>
        <w:keepNext/>
        <w:keepLines/>
        <w:widowControl w:val="0"/>
        <w:shd w:val="clear" w:color="auto" w:fill="auto"/>
        <w:bidi w:val="0"/>
        <w:spacing w:before="0" w:after="240" w:line="240" w:lineRule="auto"/>
        <w:ind w:left="0" w:right="0" w:firstLine="0"/>
        <w:jc w:val="left"/>
      </w:pPr>
      <w:bookmarkStart w:id="573" w:name="bookmark573"/>
      <w:bookmarkStart w:id="574" w:name="bookmark574"/>
      <w:bookmarkStart w:id="575" w:name="bookmark575"/>
      <w:bookmarkStart w:id="576" w:name="bookmark576"/>
      <w:r>
        <w:rPr>
          <w:rFonts w:ascii="Times New Roman" w:eastAsia="Times New Roman" w:hAnsi="Times New Roman" w:cs="Times New Roman"/>
          <w:color w:val="000000"/>
          <w:spacing w:val="0"/>
          <w:w w:val="100"/>
          <w:position w:val="0"/>
        </w:rPr>
        <w:t>2</w:t>
      </w:r>
      <w:bookmarkEnd w:id="575"/>
      <w:r>
        <w:rPr>
          <w:color w:val="000000"/>
          <w:spacing w:val="0"/>
          <w:w w:val="100"/>
          <w:position w:val="0"/>
        </w:rPr>
        <w:t>、薪酬政策</w:t>
      </w:r>
      <w:bookmarkEnd w:id="573"/>
      <w:bookmarkEnd w:id="574"/>
      <w:bookmarkEnd w:id="576"/>
    </w:p>
    <w:p>
      <w:pPr>
        <w:pStyle w:val="Style25"/>
        <w:keepNext w:val="0"/>
        <w:keepLines w:val="0"/>
        <w:widowControl w:val="0"/>
        <w:shd w:val="clear" w:color="auto" w:fill="auto"/>
        <w:tabs>
          <w:tab w:pos="992" w:val="left"/>
        </w:tabs>
        <w:bidi w:val="0"/>
        <w:spacing w:before="0" w:after="0" w:line="469" w:lineRule="exact"/>
        <w:ind w:left="0" w:right="0" w:firstLine="480"/>
        <w:jc w:val="both"/>
      </w:pPr>
      <w:bookmarkStart w:id="577" w:name="bookmark577"/>
      <w:r>
        <w:rPr>
          <w:b/>
          <w:bCs/>
          <w:color w:val="000000"/>
          <w:spacing w:val="0"/>
          <w:w w:val="100"/>
          <w:position w:val="0"/>
        </w:rPr>
        <w:t>（</w:t>
      </w:r>
      <w:bookmarkEnd w:id="577"/>
      <w:r>
        <w:rPr>
          <w:rFonts w:ascii="Times New Roman" w:eastAsia="Times New Roman" w:hAnsi="Times New Roman" w:cs="Times New Roman"/>
          <w:b/>
          <w:bCs/>
          <w:color w:val="000000"/>
          <w:spacing w:val="0"/>
          <w:w w:val="100"/>
          <w:position w:val="0"/>
          <w:sz w:val="24"/>
          <w:szCs w:val="24"/>
        </w:rPr>
        <w:t>1</w:t>
      </w:r>
      <w:r>
        <w:rPr>
          <w:b/>
          <w:bCs/>
          <w:color w:val="000000"/>
          <w:spacing w:val="0"/>
          <w:w w:val="100"/>
          <w:position w:val="0"/>
        </w:rPr>
        <w:t>）</w:t>
        <w:tab/>
        <w:t>总则</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薪酬制度关系到公司能否吸引合适人才、留住关键人才、保持合格员工队伍，关系到能 否正确处理好公司与员工之间的物质利益关系以有效地调动员工积极性、创造性，关系到能 否将员工的工作绩效与公司的经营目标、经营理念和企业文化有机结合，关系到员工个人发 展能否与公司的发展有机结合。</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为了完善与公司经营、管理需要相适应的薪酬分配体系，建立和改进内部激励机制，加 强员工绩效管理，提高全体员工的工作素质，激发员工工作热情，提高公司整体竞争能力， 人力资源部每年在原有薪酬制度基础上结合公司的经营状况、年度经营管理目标、员工个人 工作绩效表现、人力资源市场供求情况及行业薪酬水平等因素组织各单位编制员工薪酬年度 预算方案，报公司审批后执行。</w:t>
      </w:r>
    </w:p>
    <w:p>
      <w:pPr>
        <w:pStyle w:val="Style25"/>
        <w:keepNext w:val="0"/>
        <w:keepLines w:val="0"/>
        <w:widowControl w:val="0"/>
        <w:shd w:val="clear" w:color="auto" w:fill="auto"/>
        <w:tabs>
          <w:tab w:pos="992" w:val="left"/>
        </w:tabs>
        <w:bidi w:val="0"/>
        <w:spacing w:before="0" w:after="0" w:line="469" w:lineRule="exact"/>
        <w:ind w:left="0" w:right="0" w:firstLine="480"/>
        <w:jc w:val="both"/>
      </w:pPr>
      <w:bookmarkStart w:id="578" w:name="bookmark578"/>
      <w:r>
        <w:rPr>
          <w:b/>
          <w:bCs/>
          <w:color w:val="000000"/>
          <w:spacing w:val="0"/>
          <w:w w:val="100"/>
          <w:position w:val="0"/>
        </w:rPr>
        <w:t>（</w:t>
      </w:r>
      <w:bookmarkEnd w:id="578"/>
      <w:r>
        <w:rPr>
          <w:rFonts w:ascii="Times New Roman" w:eastAsia="Times New Roman" w:hAnsi="Times New Roman" w:cs="Times New Roman"/>
          <w:b/>
          <w:bCs/>
          <w:color w:val="000000"/>
          <w:spacing w:val="0"/>
          <w:w w:val="100"/>
          <w:position w:val="0"/>
          <w:sz w:val="24"/>
          <w:szCs w:val="24"/>
        </w:rPr>
        <w:t>2</w:t>
      </w:r>
      <w:r>
        <w:rPr>
          <w:b/>
          <w:bCs/>
          <w:color w:val="000000"/>
          <w:spacing w:val="0"/>
          <w:w w:val="100"/>
          <w:position w:val="0"/>
        </w:rPr>
        <w:t>）</w:t>
        <w:tab/>
        <w:t>薪酬策略</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公司薪资水平是以市场行情为基准，着重考虑公司支付能力以及员工所在岗位的责任轻 重、难易程度、司龄、知识、经验、工作绩效等因素并参考社会物价水平进行综合核定。以 市场行情为基准是指以同类型行业的薪酬水平为参考，一般岗位以市场薪酬平均水平为基础， 作为高新科技类企业，我们更加关注技术研发类岗位、关键性管理岗位，在高于一般市场水 平的基础上，结合各种激励手段，吸引和留住核心人才。匹配公司战略发展，引进特殊人才 时，薪酬需报董事会特批。力求做到公平、公正，并具有一定的竞争性。</w:t>
      </w:r>
    </w:p>
    <w:p>
      <w:pPr>
        <w:pStyle w:val="Style25"/>
        <w:keepNext w:val="0"/>
        <w:keepLines w:val="0"/>
        <w:widowControl w:val="0"/>
        <w:shd w:val="clear" w:color="auto" w:fill="auto"/>
        <w:tabs>
          <w:tab w:pos="992" w:val="left"/>
        </w:tabs>
        <w:bidi w:val="0"/>
        <w:spacing w:before="0" w:after="0" w:line="469" w:lineRule="exact"/>
        <w:ind w:left="0" w:right="0" w:firstLine="480"/>
        <w:jc w:val="both"/>
      </w:pPr>
      <w:bookmarkStart w:id="579" w:name="bookmark579"/>
      <w:r>
        <w:rPr>
          <w:b/>
          <w:bCs/>
          <w:color w:val="000000"/>
          <w:spacing w:val="0"/>
          <w:w w:val="100"/>
          <w:position w:val="0"/>
        </w:rPr>
        <w:t>（</w:t>
      </w:r>
      <w:bookmarkEnd w:id="579"/>
      <w:r>
        <w:rPr>
          <w:rFonts w:ascii="Times New Roman" w:eastAsia="Times New Roman" w:hAnsi="Times New Roman" w:cs="Times New Roman"/>
          <w:b/>
          <w:bCs/>
          <w:color w:val="000000"/>
          <w:spacing w:val="0"/>
          <w:w w:val="100"/>
          <w:position w:val="0"/>
          <w:sz w:val="24"/>
          <w:szCs w:val="24"/>
        </w:rPr>
        <w:t>3</w:t>
      </w:r>
      <w:r>
        <w:rPr>
          <w:b/>
          <w:bCs/>
          <w:color w:val="000000"/>
          <w:spacing w:val="0"/>
          <w:w w:val="100"/>
          <w:position w:val="0"/>
        </w:rPr>
        <w:t>）</w:t>
        <w:tab/>
        <w:t>薪酬原则</w:t>
      </w:r>
    </w:p>
    <w:p>
      <w:pPr>
        <w:pStyle w:val="Style25"/>
        <w:keepNext w:val="0"/>
        <w:keepLines w:val="0"/>
        <w:widowControl w:val="0"/>
        <w:shd w:val="clear" w:color="auto" w:fill="auto"/>
        <w:bidi w:val="0"/>
        <w:spacing w:before="0" w:after="0" w:line="469" w:lineRule="exact"/>
        <w:ind w:left="0" w:right="0" w:firstLine="480"/>
        <w:jc w:val="both"/>
      </w:pPr>
      <w:bookmarkStart w:id="580" w:name="bookmark580"/>
      <w:r>
        <w:rPr>
          <w:rFonts w:ascii="Times New Roman" w:eastAsia="Times New Roman" w:hAnsi="Times New Roman" w:cs="Times New Roman"/>
          <w:color w:val="000000"/>
          <w:spacing w:val="0"/>
          <w:w w:val="100"/>
          <w:position w:val="0"/>
          <w:sz w:val="24"/>
          <w:szCs w:val="24"/>
        </w:rPr>
        <w:t>1</w:t>
      </w:r>
      <w:bookmarkEnd w:id="580"/>
      <w:r>
        <w:rPr>
          <w:color w:val="000000"/>
          <w:spacing w:val="0"/>
          <w:w w:val="100"/>
          <w:position w:val="0"/>
        </w:rPr>
        <w:t>） 实行</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以岗位定薪，以技能定薪，以绩效定薪</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的原则。因事设岗，因岗定薪，依照 岗位的重要程度、责任大小、难度高低等因素，由人力资源部制定各岗位薪酬标准，报公司 总经办审批。</w:t>
      </w:r>
    </w:p>
    <w:p>
      <w:pPr>
        <w:pStyle w:val="Style25"/>
        <w:keepNext w:val="0"/>
        <w:keepLines w:val="0"/>
        <w:widowControl w:val="0"/>
        <w:shd w:val="clear" w:color="auto" w:fill="auto"/>
        <w:tabs>
          <w:tab w:pos="865" w:val="left"/>
        </w:tabs>
        <w:bidi w:val="0"/>
        <w:spacing w:before="0" w:after="0" w:line="469" w:lineRule="exact"/>
        <w:ind w:left="0" w:right="0" w:firstLine="480"/>
        <w:jc w:val="both"/>
      </w:pPr>
      <w:bookmarkStart w:id="581" w:name="bookmark581"/>
      <w:r>
        <w:rPr>
          <w:rFonts w:ascii="Times New Roman" w:eastAsia="Times New Roman" w:hAnsi="Times New Roman" w:cs="Times New Roman"/>
          <w:color w:val="000000"/>
          <w:spacing w:val="0"/>
          <w:w w:val="100"/>
          <w:position w:val="0"/>
          <w:sz w:val="24"/>
          <w:szCs w:val="24"/>
        </w:rPr>
        <w:t>2</w:t>
      </w:r>
      <w:bookmarkEnd w:id="581"/>
      <w:r>
        <w:rPr>
          <w:color w:val="000000"/>
          <w:spacing w:val="0"/>
          <w:w w:val="100"/>
          <w:position w:val="0"/>
        </w:rPr>
        <w:t>）</w:t>
        <w:tab/>
        <w:t>薪随岗移，易岗易薪，不同岗位不同薪酬，同一岗位员工薪酬随能力和绩效不同而异。</w:t>
      </w:r>
    </w:p>
    <w:p>
      <w:pPr>
        <w:pStyle w:val="Style25"/>
        <w:keepNext w:val="0"/>
        <w:keepLines w:val="0"/>
        <w:widowControl w:val="0"/>
        <w:shd w:val="clear" w:color="auto" w:fill="auto"/>
        <w:tabs>
          <w:tab w:pos="851" w:val="left"/>
        </w:tabs>
        <w:bidi w:val="0"/>
        <w:spacing w:before="0" w:after="0" w:line="469" w:lineRule="exact"/>
        <w:ind w:left="0" w:right="0" w:firstLine="480"/>
        <w:jc w:val="both"/>
      </w:pPr>
      <w:bookmarkStart w:id="582" w:name="bookmark582"/>
      <w:r>
        <w:rPr>
          <w:rFonts w:ascii="Times New Roman" w:eastAsia="Times New Roman" w:hAnsi="Times New Roman" w:cs="Times New Roman"/>
          <w:color w:val="000000"/>
          <w:spacing w:val="0"/>
          <w:w w:val="100"/>
          <w:position w:val="0"/>
          <w:sz w:val="24"/>
          <w:szCs w:val="24"/>
        </w:rPr>
        <w:t>3</w:t>
      </w:r>
      <w:bookmarkEnd w:id="582"/>
      <w:r>
        <w:rPr>
          <w:color w:val="000000"/>
          <w:spacing w:val="0"/>
          <w:w w:val="100"/>
          <w:position w:val="0"/>
        </w:rPr>
        <w:t>）</w:t>
        <w:tab/>
        <w:t>考核上岗、能上能下，岗变薪动。以《岗位说明书》、《绩效考核》作为员工上岗或 易岗的考核和评估依据，只有通过岗位考核和评估的，才能取得上岗资格。</w:t>
      </w:r>
    </w:p>
    <w:p>
      <w:pPr>
        <w:pStyle w:val="Style25"/>
        <w:keepNext w:val="0"/>
        <w:keepLines w:val="0"/>
        <w:widowControl w:val="0"/>
        <w:shd w:val="clear" w:color="auto" w:fill="auto"/>
        <w:tabs>
          <w:tab w:pos="860" w:val="left"/>
        </w:tabs>
        <w:bidi w:val="0"/>
        <w:spacing w:before="0" w:after="0" w:line="469" w:lineRule="exact"/>
        <w:ind w:left="0" w:right="0" w:firstLine="480"/>
        <w:jc w:val="both"/>
        <w:sectPr>
          <w:headerReference w:type="default" r:id="rId161"/>
          <w:footerReference w:type="default" r:id="rId162"/>
          <w:headerReference w:type="even" r:id="rId163"/>
          <w:footerReference w:type="even" r:id="rId164"/>
          <w:footnotePr>
            <w:pos w:val="pageBottom"/>
            <w:numFmt w:val="decimal"/>
            <w:numRestart w:val="continuous"/>
          </w:footnotePr>
          <w:pgSz w:w="11900" w:h="16840"/>
          <w:pgMar w:top="1462" w:right="19" w:bottom="1462" w:left="1105" w:header="0" w:footer="3" w:gutter="0"/>
          <w:cols w:space="720"/>
          <w:noEndnote/>
          <w:rtlGutter w:val="0"/>
          <w:docGrid w:linePitch="360"/>
        </w:sectPr>
      </w:pPr>
      <w:bookmarkStart w:id="583" w:name="bookmark583"/>
      <w:r>
        <w:rPr>
          <w:rFonts w:ascii="Times New Roman" w:eastAsia="Times New Roman" w:hAnsi="Times New Roman" w:cs="Times New Roman"/>
          <w:color w:val="000000"/>
          <w:spacing w:val="0"/>
          <w:w w:val="100"/>
          <w:position w:val="0"/>
          <w:sz w:val="24"/>
          <w:szCs w:val="24"/>
        </w:rPr>
        <w:t>4</w:t>
      </w:r>
      <w:bookmarkEnd w:id="583"/>
      <w:r>
        <w:rPr>
          <w:color w:val="000000"/>
          <w:spacing w:val="0"/>
          <w:w w:val="100"/>
          <w:position w:val="0"/>
        </w:rPr>
        <w:t>）</w:t>
        <w:tab/>
        <w:t>工作绩效不同薪酬不同。依米康倡导以激励创造价值的奋斗者为导向，定期对员工在 岗工作期间的业绩进行考核，进行动态调整。完成任务突出者，进行绩效奖励，或岗位晋升； 完不成任务或者表现欠佳者，进行绩效扣罚，或调整其工作岗位，并按调整后的岗位重新核 定薪酬标准。</w:t>
      </w:r>
    </w:p>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号——上市公司从事软件与信息技术服务业务》的披露要求</w:t>
      </w:r>
    </w:p>
    <w:p>
      <w:pPr>
        <w:pStyle w:val="Style25"/>
        <w:keepNext w:val="0"/>
        <w:keepLines w:val="0"/>
        <w:widowControl w:val="0"/>
        <w:shd w:val="clear" w:color="auto" w:fill="auto"/>
        <w:bidi w:val="0"/>
        <w:spacing w:before="0" w:after="0" w:line="472" w:lineRule="exact"/>
        <w:ind w:left="0" w:right="0" w:firstLine="500"/>
        <w:jc w:val="both"/>
      </w:pPr>
      <w:r>
        <w:rPr>
          <w:color w:val="000000"/>
          <w:spacing w:val="0"/>
          <w:w w:val="100"/>
          <w:position w:val="0"/>
        </w:rPr>
        <w:t>报告期内，公司职工薪酬总额</w:t>
      </w:r>
      <w:r>
        <w:rPr>
          <w:rFonts w:ascii="Times New Roman" w:eastAsia="Times New Roman" w:hAnsi="Times New Roman" w:cs="Times New Roman"/>
          <w:color w:val="000000"/>
          <w:spacing w:val="0"/>
          <w:w w:val="100"/>
          <w:position w:val="0"/>
          <w:sz w:val="24"/>
          <w:szCs w:val="24"/>
        </w:rPr>
        <w:t>152,773,012.53</w:t>
      </w:r>
      <w:r>
        <w:rPr>
          <w:color w:val="000000"/>
          <w:spacing w:val="0"/>
          <w:w w:val="100"/>
          <w:position w:val="0"/>
        </w:rPr>
        <w:t>元，占公司总成本的比重为</w:t>
      </w:r>
      <w:r>
        <w:rPr>
          <w:rFonts w:ascii="Times New Roman" w:eastAsia="Times New Roman" w:hAnsi="Times New Roman" w:cs="Times New Roman"/>
          <w:color w:val="000000"/>
          <w:spacing w:val="0"/>
          <w:w w:val="100"/>
          <w:position w:val="0"/>
          <w:sz w:val="24"/>
          <w:szCs w:val="24"/>
        </w:rPr>
        <w:t>10.56%</w:t>
      </w:r>
      <w:r>
        <w:rPr>
          <w:color w:val="000000"/>
          <w:spacing w:val="0"/>
          <w:w w:val="100"/>
          <w:position w:val="0"/>
        </w:rPr>
        <w:t>；上年同 期，公司职工薪酬总额</w:t>
      </w:r>
      <w:r>
        <w:rPr>
          <w:rFonts w:ascii="Times New Roman" w:eastAsia="Times New Roman" w:hAnsi="Times New Roman" w:cs="Times New Roman"/>
          <w:color w:val="000000"/>
          <w:spacing w:val="0"/>
          <w:w w:val="100"/>
          <w:position w:val="0"/>
          <w:sz w:val="24"/>
          <w:szCs w:val="24"/>
        </w:rPr>
        <w:t>156,649,445.29</w:t>
      </w:r>
      <w:r>
        <w:rPr>
          <w:color w:val="000000"/>
          <w:spacing w:val="0"/>
          <w:w w:val="100"/>
          <w:position w:val="0"/>
        </w:rPr>
        <w:t>元，占公司总成本的比重为</w:t>
      </w:r>
      <w:r>
        <w:rPr>
          <w:rFonts w:ascii="Times New Roman" w:eastAsia="Times New Roman" w:hAnsi="Times New Roman" w:cs="Times New Roman"/>
          <w:color w:val="000000"/>
          <w:spacing w:val="0"/>
          <w:w w:val="100"/>
          <w:position w:val="0"/>
          <w:sz w:val="24"/>
          <w:szCs w:val="24"/>
        </w:rPr>
        <w:t>12.77%</w:t>
      </w:r>
      <w:r>
        <w:rPr>
          <w:color w:val="000000"/>
          <w:spacing w:val="0"/>
          <w:w w:val="100"/>
          <w:position w:val="0"/>
        </w:rPr>
        <w:t>。公司利润对职工薪 酬总额变化敏感度较低，职工薪酬对公司财务状况和经营成果不构成重大影响。</w:t>
      </w:r>
    </w:p>
    <w:p>
      <w:pPr>
        <w:pStyle w:val="Style25"/>
        <w:keepNext w:val="0"/>
        <w:keepLines w:val="0"/>
        <w:widowControl w:val="0"/>
        <w:shd w:val="clear" w:color="auto" w:fill="auto"/>
        <w:bidi w:val="0"/>
        <w:spacing w:before="0" w:after="440" w:line="472" w:lineRule="exact"/>
        <w:ind w:left="0" w:right="0" w:firstLine="500"/>
        <w:jc w:val="both"/>
      </w:pPr>
      <w:r>
        <w:rPr>
          <w:color w:val="000000"/>
          <w:spacing w:val="0"/>
          <w:w w:val="100"/>
          <w:position w:val="0"/>
        </w:rPr>
        <w:t>报告期内，公司核心技术人员数量占比为</w:t>
      </w:r>
      <w:r>
        <w:rPr>
          <w:rFonts w:ascii="Times New Roman" w:eastAsia="Times New Roman" w:hAnsi="Times New Roman" w:cs="Times New Roman"/>
          <w:color w:val="000000"/>
          <w:spacing w:val="0"/>
          <w:w w:val="100"/>
          <w:position w:val="0"/>
          <w:sz w:val="24"/>
          <w:szCs w:val="24"/>
        </w:rPr>
        <w:t>21.67%</w:t>
      </w:r>
      <w:r>
        <w:rPr>
          <w:color w:val="000000"/>
          <w:spacing w:val="0"/>
          <w:w w:val="100"/>
          <w:position w:val="0"/>
        </w:rPr>
        <w:t>、去年同期为</w:t>
      </w:r>
      <w:r>
        <w:rPr>
          <w:rFonts w:ascii="Times New Roman" w:eastAsia="Times New Roman" w:hAnsi="Times New Roman" w:cs="Times New Roman"/>
          <w:color w:val="000000"/>
          <w:spacing w:val="0"/>
          <w:w w:val="100"/>
          <w:position w:val="0"/>
          <w:sz w:val="24"/>
          <w:szCs w:val="24"/>
        </w:rPr>
        <w:t>24.18%</w:t>
      </w:r>
      <w:r>
        <w:rPr>
          <w:color w:val="000000"/>
          <w:spacing w:val="0"/>
          <w:w w:val="100"/>
          <w:position w:val="0"/>
        </w:rPr>
        <w:t>,减少比例为</w:t>
      </w:r>
      <w:r>
        <w:rPr>
          <w:rFonts w:ascii="Times New Roman" w:eastAsia="Times New Roman" w:hAnsi="Times New Roman" w:cs="Times New Roman"/>
          <w:color w:val="000000"/>
          <w:spacing w:val="0"/>
          <w:w w:val="100"/>
          <w:position w:val="0"/>
          <w:sz w:val="24"/>
          <w:szCs w:val="24"/>
        </w:rPr>
        <w:t>2.51%</w:t>
      </w:r>
      <w:r>
        <w:rPr>
          <w:color w:val="000000"/>
          <w:spacing w:val="0"/>
          <w:w w:val="100"/>
          <w:position w:val="0"/>
        </w:rPr>
        <w:t>； 公司核心技术人员薪资占比为</w:t>
      </w:r>
      <w:r>
        <w:rPr>
          <w:rFonts w:ascii="Times New Roman" w:eastAsia="Times New Roman" w:hAnsi="Times New Roman" w:cs="Times New Roman"/>
          <w:color w:val="000000"/>
          <w:spacing w:val="0"/>
          <w:w w:val="100"/>
          <w:position w:val="0"/>
          <w:sz w:val="24"/>
          <w:szCs w:val="24"/>
        </w:rPr>
        <w:t>24.86%</w:t>
      </w:r>
      <w:r>
        <w:rPr>
          <w:color w:val="000000"/>
          <w:spacing w:val="0"/>
          <w:w w:val="100"/>
          <w:position w:val="0"/>
        </w:rPr>
        <w:t>、去年同期为</w:t>
      </w:r>
      <w:r>
        <w:rPr>
          <w:rFonts w:ascii="Times New Roman" w:eastAsia="Times New Roman" w:hAnsi="Times New Roman" w:cs="Times New Roman"/>
          <w:color w:val="000000"/>
          <w:spacing w:val="0"/>
          <w:w w:val="100"/>
          <w:position w:val="0"/>
          <w:sz w:val="24"/>
          <w:szCs w:val="24"/>
        </w:rPr>
        <w:t>25.48%</w:t>
      </w:r>
      <w:r>
        <w:rPr>
          <w:color w:val="000000"/>
          <w:spacing w:val="0"/>
          <w:w w:val="100"/>
          <w:position w:val="0"/>
        </w:rPr>
        <w:t>,减少比例为</w:t>
      </w:r>
      <w:r>
        <w:rPr>
          <w:rFonts w:ascii="Times New Roman" w:eastAsia="Times New Roman" w:hAnsi="Times New Roman" w:cs="Times New Roman"/>
          <w:color w:val="000000"/>
          <w:spacing w:val="0"/>
          <w:w w:val="100"/>
          <w:position w:val="0"/>
          <w:sz w:val="24"/>
          <w:szCs w:val="24"/>
        </w:rPr>
        <w:t>0.62%</w:t>
      </w:r>
      <w:r>
        <w:rPr>
          <w:color w:val="000000"/>
          <w:spacing w:val="0"/>
          <w:w w:val="100"/>
          <w:position w:val="0"/>
        </w:rPr>
        <w:t>。</w:t>
      </w:r>
    </w:p>
    <w:p>
      <w:pPr>
        <w:pStyle w:val="Style48"/>
        <w:keepNext/>
        <w:keepLines/>
        <w:widowControl w:val="0"/>
        <w:shd w:val="clear" w:color="auto" w:fill="auto"/>
        <w:tabs>
          <w:tab w:pos="368" w:val="left"/>
        </w:tabs>
        <w:bidi w:val="0"/>
        <w:spacing w:before="0" w:after="220" w:line="240" w:lineRule="auto"/>
        <w:ind w:left="0" w:right="0" w:firstLine="0"/>
        <w:jc w:val="both"/>
      </w:pPr>
      <w:bookmarkStart w:id="584" w:name="bookmark584"/>
      <w:bookmarkStart w:id="585" w:name="bookmark585"/>
      <w:bookmarkStart w:id="586" w:name="bookmark586"/>
      <w:bookmarkStart w:id="587" w:name="bookmark587"/>
      <w:r>
        <w:rPr>
          <w:rFonts w:ascii="Times New Roman" w:eastAsia="Times New Roman" w:hAnsi="Times New Roman" w:cs="Times New Roman"/>
          <w:color w:val="000000"/>
          <w:spacing w:val="0"/>
          <w:w w:val="100"/>
          <w:position w:val="0"/>
        </w:rPr>
        <w:t>3</w:t>
      </w:r>
      <w:bookmarkEnd w:id="586"/>
      <w:r>
        <w:rPr>
          <w:color w:val="000000"/>
          <w:spacing w:val="0"/>
          <w:w w:val="100"/>
          <w:position w:val="0"/>
        </w:rPr>
        <w:t>、</w:t>
        <w:tab/>
        <w:t>培训计划</w:t>
      </w:r>
      <w:bookmarkEnd w:id="584"/>
      <w:bookmarkEnd w:id="585"/>
      <w:bookmarkEnd w:id="587"/>
    </w:p>
    <w:p>
      <w:pPr>
        <w:pStyle w:val="Style25"/>
        <w:keepNext w:val="0"/>
        <w:keepLines w:val="0"/>
        <w:widowControl w:val="0"/>
        <w:shd w:val="clear" w:color="auto" w:fill="auto"/>
        <w:bidi w:val="0"/>
        <w:spacing w:before="0" w:after="0" w:line="469" w:lineRule="exact"/>
        <w:ind w:left="0" w:right="0" w:firstLine="500"/>
        <w:jc w:val="both"/>
      </w:pPr>
      <w:r>
        <w:rPr>
          <w:color w:val="000000"/>
          <w:spacing w:val="0"/>
          <w:w w:val="100"/>
          <w:position w:val="0"/>
        </w:rPr>
        <w:t>公司非常注重员工培训工作，建立了完善的培训体系，报告期内制定并实施了针对各岗 位人员的培训计划，包括入职培训、法律法规及内部管理制度培训、专业技能培训、素质培 训及针对中级管理人员综合培训等多种形式、多层次的培训，进一步提升了员工的专业技能 和整体素质，促进员工和公司共同发展，确保公司各项经营计划的顺利开展。</w:t>
      </w:r>
    </w:p>
    <w:p>
      <w:pPr>
        <w:pStyle w:val="Style25"/>
        <w:keepNext w:val="0"/>
        <w:keepLines w:val="0"/>
        <w:widowControl w:val="0"/>
        <w:shd w:val="clear" w:color="auto" w:fill="auto"/>
        <w:tabs>
          <w:tab w:pos="1031" w:val="left"/>
        </w:tabs>
        <w:bidi w:val="0"/>
        <w:spacing w:before="0" w:after="0" w:line="469" w:lineRule="exact"/>
        <w:ind w:left="0" w:right="0" w:firstLine="500"/>
        <w:jc w:val="both"/>
      </w:pPr>
      <w:bookmarkStart w:id="588" w:name="bookmark588"/>
      <w:r>
        <w:rPr>
          <w:b/>
          <w:bCs/>
          <w:color w:val="000000"/>
          <w:spacing w:val="0"/>
          <w:w w:val="100"/>
          <w:position w:val="0"/>
        </w:rPr>
        <w:t>（</w:t>
      </w:r>
      <w:bookmarkEnd w:id="588"/>
      <w:r>
        <w:rPr>
          <w:rFonts w:ascii="Times New Roman" w:eastAsia="Times New Roman" w:hAnsi="Times New Roman" w:cs="Times New Roman"/>
          <w:b/>
          <w:bCs/>
          <w:color w:val="000000"/>
          <w:spacing w:val="0"/>
          <w:w w:val="100"/>
          <w:position w:val="0"/>
          <w:sz w:val="24"/>
          <w:szCs w:val="24"/>
        </w:rPr>
        <w:t>1</w:t>
      </w:r>
      <w:r>
        <w:rPr>
          <w:b/>
          <w:bCs/>
          <w:color w:val="000000"/>
          <w:spacing w:val="0"/>
          <w:w w:val="100"/>
          <w:position w:val="0"/>
        </w:rPr>
        <w:t>）</w:t>
        <w:tab/>
        <w:t>培训管理的原则</w:t>
      </w:r>
    </w:p>
    <w:p>
      <w:pPr>
        <w:pStyle w:val="Style25"/>
        <w:keepNext w:val="0"/>
        <w:keepLines w:val="0"/>
        <w:widowControl w:val="0"/>
        <w:shd w:val="clear" w:color="auto" w:fill="auto"/>
        <w:bidi w:val="0"/>
        <w:spacing w:before="0" w:after="0" w:line="469" w:lineRule="exact"/>
        <w:ind w:left="0" w:right="0" w:firstLine="500"/>
        <w:jc w:val="both"/>
      </w:pPr>
      <w:r>
        <w:rPr>
          <w:color w:val="000000"/>
          <w:spacing w:val="0"/>
          <w:w w:val="100"/>
          <w:position w:val="0"/>
        </w:rPr>
        <w:t>本着培训以人才发展与梯队建设为导向，能力素质与岗位职责匹配的原则；全面提升公 司员工的综合素质与职业素养，开展以深化基础知识及提升项目把控能力为目的的教育培训 工作，实现公司人才开发到战略目标落地的转化，形成公司独特的执行文化和人才发展氛围， 确保公司能在市场竞争、项目谈判、成果交付上体现出良好的专业水平与竞争能力。</w:t>
      </w:r>
    </w:p>
    <w:p>
      <w:pPr>
        <w:pStyle w:val="Style25"/>
        <w:keepNext w:val="0"/>
        <w:keepLines w:val="0"/>
        <w:widowControl w:val="0"/>
        <w:shd w:val="clear" w:color="auto" w:fill="auto"/>
        <w:tabs>
          <w:tab w:pos="1031" w:val="left"/>
        </w:tabs>
        <w:bidi w:val="0"/>
        <w:spacing w:before="0" w:after="0" w:line="469" w:lineRule="exact"/>
        <w:ind w:left="0" w:right="0" w:firstLine="500"/>
        <w:jc w:val="both"/>
      </w:pPr>
      <w:bookmarkStart w:id="589" w:name="bookmark589"/>
      <w:r>
        <w:rPr>
          <w:b/>
          <w:bCs/>
          <w:color w:val="000000"/>
          <w:spacing w:val="0"/>
          <w:w w:val="100"/>
          <w:position w:val="0"/>
        </w:rPr>
        <w:t>（</w:t>
      </w:r>
      <w:bookmarkEnd w:id="589"/>
      <w:r>
        <w:rPr>
          <w:rFonts w:ascii="Times New Roman" w:eastAsia="Times New Roman" w:hAnsi="Times New Roman" w:cs="Times New Roman"/>
          <w:b/>
          <w:bCs/>
          <w:color w:val="000000"/>
          <w:spacing w:val="0"/>
          <w:w w:val="100"/>
          <w:position w:val="0"/>
          <w:sz w:val="24"/>
          <w:szCs w:val="24"/>
        </w:rPr>
        <w:t>2</w:t>
      </w:r>
      <w:r>
        <w:rPr>
          <w:b/>
          <w:bCs/>
          <w:color w:val="000000"/>
          <w:spacing w:val="0"/>
          <w:w w:val="100"/>
          <w:position w:val="0"/>
        </w:rPr>
        <w:t>）</w:t>
        <w:tab/>
        <w:t>培训开展的策略</w:t>
      </w:r>
    </w:p>
    <w:p>
      <w:pPr>
        <w:pStyle w:val="Style25"/>
        <w:keepNext w:val="0"/>
        <w:keepLines w:val="0"/>
        <w:widowControl w:val="0"/>
        <w:shd w:val="clear" w:color="auto" w:fill="auto"/>
        <w:bidi w:val="0"/>
        <w:spacing w:before="0" w:after="440" w:line="469" w:lineRule="exact"/>
        <w:ind w:left="0" w:right="0" w:firstLine="500"/>
        <w:jc w:val="both"/>
      </w:pPr>
      <w:r>
        <w:rPr>
          <w:color w:val="000000"/>
          <w:spacing w:val="0"/>
          <w:w w:val="100"/>
          <w:position w:val="0"/>
        </w:rPr>
        <w:t>公司的入职基础、必备知识、职业素养等培训均采用线上平台、视频教学等方式，以应 对公司在培训开展中时间空间的局限性。策略上，提升类培训均采用内训为主、外训为辅的 大方针，资质审核、专项发展、高管进修等项目均以企业发展的硬需求为准则。在培训开展 的有效性上，通过跟进与评估、复盘、优化等科学手段将每一个培训主题切实落地。</w:t>
      </w:r>
    </w:p>
    <w:p>
      <w:pPr>
        <w:pStyle w:val="Style48"/>
        <w:keepNext/>
        <w:keepLines/>
        <w:widowControl w:val="0"/>
        <w:shd w:val="clear" w:color="auto" w:fill="auto"/>
        <w:tabs>
          <w:tab w:pos="368" w:val="left"/>
        </w:tabs>
        <w:bidi w:val="0"/>
        <w:spacing w:before="0" w:after="400" w:line="240" w:lineRule="auto"/>
        <w:ind w:left="0" w:right="0" w:firstLine="0"/>
        <w:jc w:val="both"/>
      </w:pPr>
      <w:bookmarkStart w:id="590" w:name="bookmark590"/>
      <w:bookmarkStart w:id="591" w:name="bookmark591"/>
      <w:bookmarkStart w:id="592" w:name="bookmark592"/>
      <w:bookmarkStart w:id="593" w:name="bookmark593"/>
      <w:r>
        <w:rPr>
          <w:rFonts w:ascii="Times New Roman" w:eastAsia="Times New Roman" w:hAnsi="Times New Roman" w:cs="Times New Roman"/>
          <w:color w:val="000000"/>
          <w:spacing w:val="0"/>
          <w:w w:val="100"/>
          <w:position w:val="0"/>
        </w:rPr>
        <w:t>4</w:t>
      </w:r>
      <w:bookmarkEnd w:id="592"/>
      <w:r>
        <w:rPr>
          <w:color w:val="000000"/>
          <w:spacing w:val="0"/>
          <w:w w:val="100"/>
          <w:position w:val="0"/>
        </w:rPr>
        <w:t>、</w:t>
        <w:tab/>
        <w:t>劳务外包情况</w:t>
      </w:r>
      <w:bookmarkEnd w:id="590"/>
      <w:bookmarkEnd w:id="591"/>
      <w:bookmarkEnd w:id="593"/>
    </w:p>
    <w:p>
      <w:pPr>
        <w:pStyle w:val="Style40"/>
        <w:keepNext w:val="0"/>
        <w:keepLines w:val="0"/>
        <w:widowControl w:val="0"/>
        <w:shd w:val="clear" w:color="auto" w:fill="auto"/>
        <w:bidi w:val="0"/>
        <w:spacing w:before="0" w:after="336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28"/>
        <w:keepNext w:val="0"/>
        <w:keepLines w:val="0"/>
        <w:widowControl w:val="0"/>
        <w:shd w:val="clear" w:color="auto" w:fill="auto"/>
        <w:bidi w:val="0"/>
        <w:spacing w:before="0" w:after="300" w:line="240" w:lineRule="auto"/>
        <w:ind w:left="0" w:right="0" w:firstLine="0"/>
        <w:jc w:val="right"/>
        <w:sectPr>
          <w:headerReference w:type="default" r:id="rId165"/>
          <w:footerReference w:type="default" r:id="rId166"/>
          <w:headerReference w:type="even" r:id="rId167"/>
          <w:footerReference w:type="even" r:id="rId168"/>
          <w:footnotePr>
            <w:pos w:val="pageBottom"/>
            <w:numFmt w:val="decimal"/>
            <w:numRestart w:val="continuous"/>
          </w:footnotePr>
          <w:pgSz w:w="11900" w:h="16840"/>
          <w:pgMar w:top="1496" w:right="24" w:bottom="950" w:left="1100" w:header="0" w:footer="3" w:gutter="0"/>
          <w:cols w:space="720"/>
          <w:noEndnote/>
          <w:rtlGutter w:val="0"/>
          <w:docGrid w:linePitch="360"/>
        </w:sectPr>
      </w:pPr>
      <w:r>
        <w:rPr>
          <w:spacing w:val="0"/>
          <w:w w:val="100"/>
          <w:position w:val="0"/>
        </w:rPr>
        <w:t>cninf^</w:t>
      </w:r>
    </w:p>
    <w:p>
      <w:pPr>
        <w:pStyle w:val="Style22"/>
        <w:keepNext/>
        <w:keepLines/>
        <w:widowControl w:val="0"/>
        <w:shd w:val="clear" w:color="auto" w:fill="auto"/>
        <w:bidi w:val="0"/>
        <w:spacing w:before="580" w:after="340" w:line="240" w:lineRule="auto"/>
        <w:ind w:left="3620" w:right="0" w:firstLine="0"/>
        <w:jc w:val="left"/>
      </w:pPr>
      <w:bookmarkStart w:id="594" w:name="bookmark594"/>
      <w:bookmarkStart w:id="595" w:name="bookmark595"/>
      <w:bookmarkStart w:id="596" w:name="bookmark596"/>
      <w:r>
        <w:rPr>
          <w:color w:val="000000"/>
          <w:spacing w:val="0"/>
          <w:w w:val="100"/>
          <w:position w:val="0"/>
        </w:rPr>
        <w:t>第十节公司治理</w:t>
      </w:r>
      <w:bookmarkEnd w:id="594"/>
      <w:bookmarkEnd w:id="595"/>
      <w:bookmarkEnd w:id="596"/>
    </w:p>
    <w:p>
      <w:pPr>
        <w:pStyle w:val="Style38"/>
        <w:keepNext/>
        <w:keepLines/>
        <w:widowControl w:val="0"/>
        <w:shd w:val="clear" w:color="auto" w:fill="auto"/>
        <w:bidi w:val="0"/>
        <w:spacing w:before="0" w:after="200" w:line="469" w:lineRule="exact"/>
        <w:ind w:left="0" w:right="0" w:firstLine="0"/>
        <w:jc w:val="left"/>
      </w:pPr>
      <w:bookmarkStart w:id="597" w:name="bookmark597"/>
      <w:bookmarkStart w:id="598" w:name="bookmark598"/>
      <w:bookmarkStart w:id="599" w:name="bookmark599"/>
      <w:bookmarkStart w:id="600" w:name="bookmark600"/>
      <w:bookmarkStart w:id="601" w:name="bookmark601"/>
      <w:r>
        <w:rPr>
          <w:color w:val="000000"/>
          <w:spacing w:val="0"/>
          <w:w w:val="100"/>
          <w:position w:val="0"/>
        </w:rPr>
        <w:t>一</w:t>
      </w:r>
      <w:bookmarkEnd w:id="600"/>
      <w:r>
        <w:rPr>
          <w:color w:val="000000"/>
          <w:spacing w:val="0"/>
          <w:w w:val="100"/>
          <w:position w:val="0"/>
        </w:rPr>
        <w:t>、公司治理的基本状况</w:t>
      </w:r>
      <w:bookmarkEnd w:id="598"/>
      <w:bookmarkEnd w:id="599"/>
      <w:bookmarkEnd w:id="601"/>
      <w:bookmarkEnd w:id="597"/>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报告期内，公司严格按照《公司法》、《证券法》、《上市公司治理准则》、《深圳证 券交易所创业板股票上市规则》、《深圳证券交易所创业板上市公司规范运作指引》等相关 法律法规、规范性文件的要求，建立健全了股东大会、董事会、监事会等治理层</w:t>
      </w:r>
      <w:r>
        <w:rPr>
          <w:color w:val="0D0D0D"/>
          <w:spacing w:val="0"/>
          <w:w w:val="100"/>
          <w:position w:val="0"/>
        </w:rPr>
        <w:t>及</w:t>
      </w:r>
      <w:r>
        <w:rPr>
          <w:color w:val="000000"/>
          <w:spacing w:val="0"/>
          <w:w w:val="100"/>
          <w:position w:val="0"/>
        </w:rPr>
        <w:t>相关的议 事规则、工作制度，治理层和经理层均按照各自的议事规则和工作制度规范运作，并建立了 相互协调和相互制衡的工作机制，维护了公司和全体股东的利益，为公司的规范运作、长期 健康发展打下了坚实的基础。主要情况如下：</w:t>
      </w:r>
    </w:p>
    <w:p>
      <w:pPr>
        <w:pStyle w:val="Style25"/>
        <w:keepNext w:val="0"/>
        <w:keepLines w:val="0"/>
        <w:widowControl w:val="0"/>
        <w:shd w:val="clear" w:color="auto" w:fill="auto"/>
        <w:tabs>
          <w:tab w:pos="845" w:val="left"/>
        </w:tabs>
        <w:bidi w:val="0"/>
        <w:spacing w:before="0" w:after="0" w:line="469" w:lineRule="exact"/>
        <w:ind w:left="0" w:right="0" w:firstLine="480"/>
        <w:jc w:val="both"/>
      </w:pPr>
      <w:bookmarkStart w:id="602" w:name="bookmark602"/>
      <w:r>
        <w:rPr>
          <w:rFonts w:ascii="Times New Roman" w:eastAsia="Times New Roman" w:hAnsi="Times New Roman" w:cs="Times New Roman"/>
          <w:b/>
          <w:bCs/>
          <w:color w:val="000000"/>
          <w:spacing w:val="0"/>
          <w:w w:val="100"/>
          <w:position w:val="0"/>
          <w:sz w:val="24"/>
          <w:szCs w:val="24"/>
        </w:rPr>
        <w:t>1</w:t>
      </w:r>
      <w:bookmarkEnd w:id="602"/>
      <w:r>
        <w:rPr>
          <w:b/>
          <w:bCs/>
          <w:color w:val="000000"/>
          <w:spacing w:val="0"/>
          <w:w w:val="100"/>
          <w:position w:val="0"/>
        </w:rPr>
        <w:t>、</w:t>
        <w:tab/>
        <w:t>关于股东与股东大会</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报告期内，公司严格按照《上市公司股东大会规则》、《公司章程》、《股东大会议事 规则》等规定召集、召开股东大会，共召开了</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次股东大会，会议均由董事会召集召开，现场 有见证律师出具法律意见书；未发生单独或合并持有本公司有表决权股份总数</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以上的股 东请求召开临时股东大会的情形，也无因监事会提议召开的股东大会。根据上述相关法律法 规及规范性文件规定应由股东大会审议的重大事项，公司均经董事会审议通过后提交股东大 会审议，不存在绕过股东大会的情况，也不存在先实施后审议的情况；公司平等对待所有股 东，并采用现场结合网络投票的方式为股东参加股东大会提供便利，确保全体股东特别是中 小股东享有平等地位，充分行使股东的权力。</w:t>
      </w:r>
    </w:p>
    <w:p>
      <w:pPr>
        <w:pStyle w:val="Style25"/>
        <w:keepNext w:val="0"/>
        <w:keepLines w:val="0"/>
        <w:widowControl w:val="0"/>
        <w:shd w:val="clear" w:color="auto" w:fill="auto"/>
        <w:tabs>
          <w:tab w:pos="848" w:val="left"/>
        </w:tabs>
        <w:bidi w:val="0"/>
        <w:spacing w:before="0" w:after="0" w:line="469" w:lineRule="exact"/>
        <w:ind w:left="0" w:right="0" w:firstLine="480"/>
        <w:jc w:val="both"/>
      </w:pPr>
      <w:bookmarkStart w:id="603" w:name="bookmark603"/>
      <w:r>
        <w:rPr>
          <w:rFonts w:ascii="Times New Roman" w:eastAsia="Times New Roman" w:hAnsi="Times New Roman" w:cs="Times New Roman"/>
          <w:b/>
          <w:bCs/>
          <w:color w:val="000000"/>
          <w:spacing w:val="0"/>
          <w:w w:val="100"/>
          <w:position w:val="0"/>
          <w:sz w:val="24"/>
          <w:szCs w:val="24"/>
        </w:rPr>
        <w:t>2</w:t>
      </w:r>
      <w:bookmarkEnd w:id="603"/>
      <w:r>
        <w:rPr>
          <w:b/>
          <w:bCs/>
          <w:color w:val="000000"/>
          <w:spacing w:val="0"/>
          <w:w w:val="100"/>
          <w:position w:val="0"/>
        </w:rPr>
        <w:t>、</w:t>
        <w:tab/>
        <w:t>关于公司与控股股东、实际控制人</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公司控股股东、实际控制人为孙屹峥、张菀夫妇，孙屹峥先生担任公司董事长，张菀女 士担任公司董事兼总经理。两人在共同控制公司期间，严格规范自身行为，依法行使其权利 并承担相应义务，不存在超越公司股东大会直接或间接干预公司的决策和经营的行为，未损 害公司及其他股东的利益，不存在控股股东违规占用公司资金的现象，公司亦无为控股股东 提供担保的情形。公司拥有独立完整的业务和自主经营能力，在业务、资产、人员、机构、 财务上与控股股东及实际控制人完全独立，公司董事会、监事会和内部机构亦独立运作。</w:t>
      </w:r>
    </w:p>
    <w:p>
      <w:pPr>
        <w:pStyle w:val="Style25"/>
        <w:keepNext w:val="0"/>
        <w:keepLines w:val="0"/>
        <w:widowControl w:val="0"/>
        <w:shd w:val="clear" w:color="auto" w:fill="auto"/>
        <w:tabs>
          <w:tab w:pos="848" w:val="left"/>
        </w:tabs>
        <w:bidi w:val="0"/>
        <w:spacing w:before="0" w:after="0" w:line="469" w:lineRule="exact"/>
        <w:ind w:left="0" w:right="0" w:firstLine="480"/>
        <w:jc w:val="both"/>
      </w:pPr>
      <w:bookmarkStart w:id="604" w:name="bookmark604"/>
      <w:r>
        <w:rPr>
          <w:rFonts w:ascii="Times New Roman" w:eastAsia="Times New Roman" w:hAnsi="Times New Roman" w:cs="Times New Roman"/>
          <w:b/>
          <w:bCs/>
          <w:color w:val="000000"/>
          <w:spacing w:val="0"/>
          <w:w w:val="100"/>
          <w:position w:val="0"/>
          <w:sz w:val="24"/>
          <w:szCs w:val="24"/>
        </w:rPr>
        <w:t>3</w:t>
      </w:r>
      <w:bookmarkEnd w:id="604"/>
      <w:r>
        <w:rPr>
          <w:b/>
          <w:bCs/>
          <w:color w:val="000000"/>
          <w:spacing w:val="0"/>
          <w:w w:val="100"/>
          <w:position w:val="0"/>
        </w:rPr>
        <w:t>、</w:t>
        <w:tab/>
        <w:t>关于董事和董事会</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公司董事会设董事</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名，其中独立董事</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名，董事会的人数及人员构成符合法律、法规和</w:t>
      </w:r>
    </w:p>
    <w:p>
      <w:pPr>
        <w:pStyle w:val="Style25"/>
        <w:keepNext w:val="0"/>
        <w:keepLines w:val="0"/>
        <w:widowControl w:val="0"/>
        <w:shd w:val="clear" w:color="auto" w:fill="auto"/>
        <w:bidi w:val="0"/>
        <w:spacing w:before="0" w:after="0" w:line="469" w:lineRule="exact"/>
        <w:ind w:left="0" w:right="0" w:firstLine="0"/>
        <w:jc w:val="both"/>
      </w:pPr>
      <w:r>
        <w:rPr>
          <w:color w:val="000000"/>
          <w:spacing w:val="0"/>
          <w:w w:val="100"/>
          <w:position w:val="0"/>
        </w:rPr>
        <w:t xml:space="preserve">《公司章程》的要求。公司董事会下设战略委员会、审计委员会、薪酬与考核委员会、提名 </w:t>
      </w:r>
      <w:r>
        <w:rPr>
          <w:color w:val="000000"/>
          <w:spacing w:val="0"/>
          <w:w w:val="100"/>
          <w:position w:val="0"/>
        </w:rPr>
        <w:t>委员会四个专门委员会，专门委员会委员由公司董事、独立董事担任，专门委员会的构成符 合法律、法规和《公司章程》的要求。</w:t>
      </w:r>
    </w:p>
    <w:p>
      <w:pPr>
        <w:pStyle w:val="Style25"/>
        <w:keepNext w:val="0"/>
        <w:keepLines w:val="0"/>
        <w:widowControl w:val="0"/>
        <w:shd w:val="clear" w:color="auto" w:fill="auto"/>
        <w:bidi w:val="0"/>
        <w:spacing w:before="0" w:after="200" w:line="469" w:lineRule="exact"/>
        <w:ind w:left="0" w:right="0" w:firstLine="480"/>
        <w:jc w:val="both"/>
      </w:pPr>
      <w:r>
        <w:rPr>
          <w:color w:val="000000"/>
          <w:spacing w:val="0"/>
          <w:w w:val="100"/>
          <w:position w:val="0"/>
        </w:rPr>
        <w:t>公司董事会成员严格按照相关法律法规及《公司章程》、《董事会议事规则》、《独立 董事制度》、《董事会战略委员会工作细则》、《董事会审计委员会工作细则》、《董事会 薪酬与考核委员会工作细则》、《董事会提名委员会工作细则》等规定开展工作，召集（出 席）股东大会、董事会和董事会专门委员会议，同时积极参加相关培训，提高自身的专业技 能和工作素质，勤勉尽责地履行职责和义务，切实发挥了董事会在公司规范运作中的重要作 用。报告期内，公司共召开</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次董事会，均严格按照相关规定召集、召开和表决，未出现越权 行使股东大会授权权限的行为，也未出现越权干预监事会运作和经营管理层的行为。</w:t>
      </w:r>
    </w:p>
    <w:p>
      <w:pPr>
        <w:pStyle w:val="Style25"/>
        <w:keepNext w:val="0"/>
        <w:keepLines w:val="0"/>
        <w:widowControl w:val="0"/>
        <w:shd w:val="clear" w:color="auto" w:fill="auto"/>
        <w:tabs>
          <w:tab w:pos="845" w:val="left"/>
        </w:tabs>
        <w:bidi w:val="0"/>
        <w:spacing w:before="0" w:after="0" w:line="408" w:lineRule="auto"/>
        <w:ind w:left="0" w:right="0" w:firstLine="480"/>
        <w:jc w:val="both"/>
      </w:pPr>
      <w:bookmarkStart w:id="605" w:name="bookmark605"/>
      <w:r>
        <w:rPr>
          <w:rFonts w:ascii="Times New Roman" w:eastAsia="Times New Roman" w:hAnsi="Times New Roman" w:cs="Times New Roman"/>
          <w:b/>
          <w:bCs/>
          <w:color w:val="000000"/>
          <w:spacing w:val="0"/>
          <w:w w:val="100"/>
          <w:position w:val="0"/>
          <w:sz w:val="24"/>
          <w:szCs w:val="24"/>
        </w:rPr>
        <w:t>4</w:t>
      </w:r>
      <w:bookmarkEnd w:id="605"/>
      <w:r>
        <w:rPr>
          <w:b/>
          <w:bCs/>
          <w:color w:val="000000"/>
          <w:spacing w:val="0"/>
          <w:w w:val="100"/>
          <w:position w:val="0"/>
        </w:rPr>
        <w:t>、</w:t>
        <w:tab/>
        <w:t>关于监事和监事会</w:t>
      </w:r>
    </w:p>
    <w:p>
      <w:pPr>
        <w:pStyle w:val="Style25"/>
        <w:keepNext w:val="0"/>
        <w:keepLines w:val="0"/>
        <w:widowControl w:val="0"/>
        <w:shd w:val="clear" w:color="auto" w:fill="auto"/>
        <w:bidi w:val="0"/>
        <w:spacing w:before="0" w:after="200" w:line="469" w:lineRule="exact"/>
        <w:ind w:left="0" w:right="0" w:firstLine="480"/>
        <w:jc w:val="both"/>
      </w:pPr>
      <w:r>
        <w:rPr>
          <w:color w:val="000000"/>
          <w:spacing w:val="0"/>
          <w:w w:val="100"/>
          <w:position w:val="0"/>
        </w:rPr>
        <w:t>公司监事会设监事</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名，其中职工代表监事</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名，监事会的人数和构成符合法律、法规的 要求。公司监事会成员严格按照相关法律法规及《公司章程》、《监事会议事规则》的规定， 认真履行职责，对公司依法运作情况、财务情况、会计政策变更、续聘会计师事务所、关联 交易、关联担保、应收账款保理、内幕信息知情人管理及内部控制等方面进行了认真监督检 查并发表审核意见，同时对公司董事、高管人员履行职责的合法合规性进行监督，维护公司 和股东的合法权益。报告期内，公司共召开</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次监事会，均严格按照相关规定召集、召开，监 事会的各项工作能够独立有效地开展。</w:t>
      </w:r>
    </w:p>
    <w:p>
      <w:pPr>
        <w:pStyle w:val="Style25"/>
        <w:keepNext w:val="0"/>
        <w:keepLines w:val="0"/>
        <w:widowControl w:val="0"/>
        <w:shd w:val="clear" w:color="auto" w:fill="auto"/>
        <w:tabs>
          <w:tab w:pos="845" w:val="left"/>
        </w:tabs>
        <w:bidi w:val="0"/>
        <w:spacing w:before="0" w:after="0" w:line="408" w:lineRule="auto"/>
        <w:ind w:left="0" w:right="0" w:firstLine="480"/>
        <w:jc w:val="both"/>
      </w:pPr>
      <w:bookmarkStart w:id="606" w:name="bookmark606"/>
      <w:r>
        <w:rPr>
          <w:rFonts w:ascii="Times New Roman" w:eastAsia="Times New Roman" w:hAnsi="Times New Roman" w:cs="Times New Roman"/>
          <w:b/>
          <w:bCs/>
          <w:color w:val="000000"/>
          <w:spacing w:val="0"/>
          <w:w w:val="100"/>
          <w:position w:val="0"/>
          <w:sz w:val="24"/>
          <w:szCs w:val="24"/>
        </w:rPr>
        <w:t>5</w:t>
      </w:r>
      <w:bookmarkEnd w:id="606"/>
      <w:r>
        <w:rPr>
          <w:b/>
          <w:bCs/>
          <w:color w:val="000000"/>
          <w:spacing w:val="0"/>
          <w:w w:val="100"/>
          <w:position w:val="0"/>
        </w:rPr>
        <w:t>、</w:t>
        <w:tab/>
        <w:t>关于绩效评价与激励约束机制</w:t>
      </w:r>
    </w:p>
    <w:p>
      <w:pPr>
        <w:pStyle w:val="Style25"/>
        <w:keepNext w:val="0"/>
        <w:keepLines w:val="0"/>
        <w:widowControl w:val="0"/>
        <w:shd w:val="clear" w:color="auto" w:fill="auto"/>
        <w:bidi w:val="0"/>
        <w:spacing w:before="0" w:after="200" w:line="469" w:lineRule="exact"/>
        <w:ind w:left="0" w:right="0" w:firstLine="480"/>
        <w:jc w:val="both"/>
      </w:pPr>
      <w:r>
        <w:rPr>
          <w:color w:val="000000"/>
          <w:spacing w:val="0"/>
          <w:w w:val="100"/>
          <w:position w:val="0"/>
        </w:rPr>
        <w:t>公司董事会下设薪酬与考核委员会，由</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名董事组成，独立董事担任主任委员（召集人）； 根据《薪酬与考核委员会工作细则》，公司建立了董事及高级管理人员绩效评价与激励约束 机制，制定了《董事、监事、高级管理人员</w:t>
      </w:r>
      <w:r>
        <w:rPr>
          <w:rFonts w:ascii="Times New Roman" w:eastAsia="Times New Roman" w:hAnsi="Times New Roman" w:cs="Times New Roman"/>
          <w:color w:val="000000"/>
          <w:spacing w:val="0"/>
          <w:w w:val="100"/>
          <w:position w:val="0"/>
          <w:sz w:val="24"/>
          <w:szCs w:val="24"/>
        </w:rPr>
        <w:t>202 0</w:t>
      </w:r>
      <w:r>
        <w:rPr>
          <w:color w:val="000000"/>
          <w:spacing w:val="0"/>
          <w:w w:val="100"/>
          <w:position w:val="0"/>
        </w:rPr>
        <w:t>年度薪酬方案》，对高级管理人员实行绩效 目标管理制，通过明确绩效考核及考评标准，实施薪酬直接与其业绩挂钩，在强化对高级管 理人员的考评激励作用的同时，以确保公司目标的达成。</w:t>
      </w:r>
    </w:p>
    <w:p>
      <w:pPr>
        <w:pStyle w:val="Style25"/>
        <w:keepNext w:val="0"/>
        <w:keepLines w:val="0"/>
        <w:widowControl w:val="0"/>
        <w:shd w:val="clear" w:color="auto" w:fill="auto"/>
        <w:tabs>
          <w:tab w:pos="845" w:val="left"/>
        </w:tabs>
        <w:bidi w:val="0"/>
        <w:spacing w:before="0" w:after="0" w:line="408" w:lineRule="auto"/>
        <w:ind w:left="0" w:right="0" w:firstLine="480"/>
        <w:jc w:val="both"/>
      </w:pPr>
      <w:bookmarkStart w:id="607" w:name="bookmark607"/>
      <w:r>
        <w:rPr>
          <w:rFonts w:ascii="Times New Roman" w:eastAsia="Times New Roman" w:hAnsi="Times New Roman" w:cs="Times New Roman"/>
          <w:b/>
          <w:bCs/>
          <w:color w:val="000000"/>
          <w:spacing w:val="0"/>
          <w:w w:val="100"/>
          <w:position w:val="0"/>
          <w:sz w:val="24"/>
          <w:szCs w:val="24"/>
        </w:rPr>
        <w:t>6</w:t>
      </w:r>
      <w:bookmarkEnd w:id="607"/>
      <w:r>
        <w:rPr>
          <w:b/>
          <w:bCs/>
          <w:color w:val="000000"/>
          <w:spacing w:val="0"/>
          <w:w w:val="100"/>
          <w:position w:val="0"/>
        </w:rPr>
        <w:t>、</w:t>
        <w:tab/>
        <w:t>关于信息披露与透明度</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 xml:space="preserve">公司严格按照有关法律法规以及《信息披露管理制度》、《投资者关系管理制度》等要 求，真实、准确、完整、及时、公平地披露有关信息，同时按规定向中国证监会、四川证监 局、深圳证券交易所报告有关情况及报备相关材料。公司董事长作为信息披露第一责任人、 董事会秘书作为信息披露的组织者，全面负责信息披露具体工作，对公开信息披露和重大内 部事项沟通进行全程、有效的控制。公司及时回复投资者各种形式的咨询，妥善接待投资者 </w:t>
      </w:r>
      <w:r>
        <w:rPr>
          <w:color w:val="000000"/>
          <w:spacing w:val="0"/>
          <w:w w:val="100"/>
          <w:position w:val="0"/>
        </w:rPr>
        <w:t>来访，向投资者提供公司已披露的资料，及时对投资者在深交所网站业务平台上的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投资者互 动平台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提出的问题进行回复，积极通过路演、反向路演、策略会等多种形式与投资者进行沟 通；同时公司网站设立了投资者关系专栏，并通过专线电话、电子信箱、传真、微信公众号 等多种渠道加强与投资者的沟通，确保公司与广大中小投资者进行及时、有效的沟通。</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公司指定巨潮咨讯网</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www.cninfo.com.cn</w:t>
      </w:r>
      <w:r>
        <w:rPr>
          <w:color w:val="000000"/>
          <w:spacing w:val="0"/>
          <w:w w:val="100"/>
          <w:position w:val="0"/>
        </w:rPr>
        <w:t>)</w:t>
      </w:r>
      <w:r>
        <w:rPr>
          <w:color w:val="000000"/>
          <w:spacing w:val="0"/>
          <w:w w:val="100"/>
          <w:position w:val="0"/>
        </w:rPr>
        <w:t>为公司信息披露的指定网站，《中国证券报》、</w:t>
      </w:r>
    </w:p>
    <w:p>
      <w:pPr>
        <w:pStyle w:val="Style25"/>
        <w:keepNext w:val="0"/>
        <w:keepLines w:val="0"/>
        <w:widowControl w:val="0"/>
        <w:shd w:val="clear" w:color="auto" w:fill="auto"/>
        <w:bidi w:val="0"/>
        <w:spacing w:before="0" w:after="200" w:line="469" w:lineRule="exact"/>
        <w:ind w:left="0" w:right="0" w:firstLine="0"/>
        <w:jc w:val="both"/>
      </w:pPr>
      <w:r>
        <w:rPr>
          <w:color w:val="000000"/>
          <w:spacing w:val="0"/>
          <w:w w:val="100"/>
          <w:position w:val="0"/>
        </w:rPr>
        <w:t>《证券时报》、《上海证券报》、《证券日报》为公司定期报告披露的指定报刊，确保公司 所有股东能够以平等的机会获得信息。</w:t>
      </w:r>
    </w:p>
    <w:p>
      <w:pPr>
        <w:pStyle w:val="Style25"/>
        <w:keepNext w:val="0"/>
        <w:keepLines w:val="0"/>
        <w:widowControl w:val="0"/>
        <w:shd w:val="clear" w:color="auto" w:fill="auto"/>
        <w:bidi w:val="0"/>
        <w:spacing w:before="0" w:after="0" w:line="408" w:lineRule="auto"/>
        <w:ind w:left="0" w:right="0" w:firstLine="480"/>
        <w:jc w:val="both"/>
      </w:pPr>
      <w:bookmarkStart w:id="608" w:name="bookmark608"/>
      <w:r>
        <w:rPr>
          <w:rFonts w:ascii="Times New Roman" w:eastAsia="Times New Roman" w:hAnsi="Times New Roman" w:cs="Times New Roman"/>
          <w:b/>
          <w:bCs/>
          <w:color w:val="000000"/>
          <w:spacing w:val="0"/>
          <w:w w:val="100"/>
          <w:position w:val="0"/>
          <w:sz w:val="24"/>
          <w:szCs w:val="24"/>
        </w:rPr>
        <w:t>7</w:t>
      </w:r>
      <w:bookmarkEnd w:id="608"/>
      <w:r>
        <w:rPr>
          <w:b/>
          <w:bCs/>
          <w:color w:val="000000"/>
          <w:spacing w:val="0"/>
          <w:w w:val="100"/>
          <w:position w:val="0"/>
        </w:rPr>
        <w:t>、关于相关利益者</w:t>
      </w:r>
    </w:p>
    <w:p>
      <w:pPr>
        <w:pStyle w:val="Style25"/>
        <w:keepNext w:val="0"/>
        <w:keepLines w:val="0"/>
        <w:widowControl w:val="0"/>
        <w:shd w:val="clear" w:color="auto" w:fill="auto"/>
        <w:bidi w:val="0"/>
        <w:spacing w:before="0" w:after="0" w:line="469" w:lineRule="exact"/>
        <w:ind w:left="0" w:right="0" w:firstLine="480"/>
        <w:jc w:val="both"/>
      </w:pPr>
      <w:r>
        <w:rPr>
          <w:color w:val="000000"/>
          <w:spacing w:val="0"/>
          <w:w w:val="100"/>
          <w:position w:val="0"/>
        </w:rPr>
        <w:t>公司充分尊重和维护相关利益者的合法权益，积极促进与相关利益者合作，加强与各方</w:t>
      </w:r>
    </w:p>
    <w:p>
      <w:pPr>
        <w:pStyle w:val="Style25"/>
        <w:keepNext w:val="0"/>
        <w:keepLines w:val="0"/>
        <w:widowControl w:val="0"/>
        <w:shd w:val="clear" w:color="auto" w:fill="auto"/>
        <w:bidi w:val="0"/>
        <w:spacing w:before="0" w:after="300" w:line="469" w:lineRule="exact"/>
        <w:ind w:left="0" w:right="0" w:firstLine="0"/>
        <w:jc w:val="both"/>
      </w:pPr>
      <w:r>
        <w:rPr>
          <w:color w:val="000000"/>
          <w:spacing w:val="0"/>
          <w:w w:val="100"/>
          <w:position w:val="0"/>
        </w:rPr>
        <w:t>的沟通交流，实现投资者、股东、客户、用户、供应商、员工及社会各方利益的协调平衡， 共同推动公司持续、稳定、健康发展。</w:t>
      </w:r>
    </w:p>
    <w:p>
      <w:pPr>
        <w:pStyle w:val="Style40"/>
        <w:keepNext w:val="0"/>
        <w:keepLines w:val="0"/>
        <w:widowControl w:val="0"/>
        <w:shd w:val="clear" w:color="auto" w:fill="auto"/>
        <w:bidi w:val="0"/>
        <w:spacing w:before="0" w:after="200" w:line="240" w:lineRule="auto"/>
        <w:ind w:left="0" w:right="0" w:firstLine="0"/>
        <w:jc w:val="both"/>
      </w:pPr>
      <w:r>
        <w:rPr>
          <w:color w:val="000000"/>
          <w:spacing w:val="0"/>
          <w:w w:val="100"/>
          <w:position w:val="0"/>
        </w:rPr>
        <w:t>公司治理的实际状况与中国证监会发布的有关上市公司治理的规范性文件是否存在重大差异</w:t>
      </w:r>
    </w:p>
    <w:p>
      <w:pPr>
        <w:pStyle w:val="Style40"/>
        <w:keepNext w:val="0"/>
        <w:keepLines w:val="0"/>
        <w:widowControl w:val="0"/>
        <w:shd w:val="clear" w:color="auto" w:fill="auto"/>
        <w:bidi w:val="0"/>
        <w:spacing w:before="0" w:line="240" w:lineRule="auto"/>
        <w:ind w:left="0" w:right="0" w:firstLine="0"/>
        <w:jc w:val="both"/>
      </w:pPr>
      <w:r>
        <w:rPr>
          <w:color w:val="000000"/>
          <w:spacing w:val="0"/>
          <w:w w:val="100"/>
          <w:position w:val="0"/>
          <w:sz w:val="18"/>
          <w:szCs w:val="18"/>
        </w:rPr>
        <w:t>口</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0"/>
        <w:keepNext w:val="0"/>
        <w:keepLines w:val="0"/>
        <w:widowControl w:val="0"/>
        <w:shd w:val="clear" w:color="auto" w:fill="auto"/>
        <w:bidi w:val="0"/>
        <w:spacing w:before="0" w:line="240" w:lineRule="auto"/>
        <w:ind w:left="0" w:right="0" w:firstLine="0"/>
        <w:jc w:val="both"/>
      </w:pPr>
      <w:r>
        <w:rPr>
          <w:color w:val="000000"/>
          <w:spacing w:val="0"/>
          <w:w w:val="100"/>
          <w:position w:val="0"/>
        </w:rPr>
        <w:t>公司治理的实际状况与中国证监会发布的有关上市公司治理的规范性文件不存在重大差异。</w:t>
      </w:r>
    </w:p>
    <w:p>
      <w:pPr>
        <w:pStyle w:val="Style38"/>
        <w:keepNext/>
        <w:keepLines/>
        <w:widowControl w:val="0"/>
        <w:shd w:val="clear" w:color="auto" w:fill="auto"/>
        <w:bidi w:val="0"/>
        <w:spacing w:before="0" w:after="200" w:line="470" w:lineRule="exact"/>
        <w:ind w:left="0" w:right="0" w:firstLine="0"/>
        <w:jc w:val="both"/>
      </w:pPr>
      <w:bookmarkStart w:id="609" w:name="bookmark609"/>
      <w:bookmarkStart w:id="610" w:name="bookmark610"/>
      <w:bookmarkStart w:id="611" w:name="bookmark611"/>
      <w:bookmarkStart w:id="612" w:name="bookmark612"/>
      <w:r>
        <w:rPr>
          <w:color w:val="000000"/>
          <w:spacing w:val="0"/>
          <w:w w:val="100"/>
          <w:position w:val="0"/>
        </w:rPr>
        <w:t>二</w:t>
      </w:r>
      <w:bookmarkEnd w:id="611"/>
      <w:r>
        <w:rPr>
          <w:color w:val="000000"/>
          <w:spacing w:val="0"/>
          <w:w w:val="100"/>
          <w:position w:val="0"/>
        </w:rPr>
        <w:t>、公司相对于控股股东在业务、人员、资产、机构、财务等方面的独立情况</w:t>
      </w:r>
      <w:bookmarkEnd w:id="609"/>
      <w:bookmarkEnd w:id="610"/>
      <w:bookmarkEnd w:id="612"/>
    </w:p>
    <w:p>
      <w:pPr>
        <w:pStyle w:val="Style25"/>
        <w:keepNext w:val="0"/>
        <w:keepLines w:val="0"/>
        <w:widowControl w:val="0"/>
        <w:shd w:val="clear" w:color="auto" w:fill="auto"/>
        <w:bidi w:val="0"/>
        <w:spacing w:before="0" w:after="0" w:line="470" w:lineRule="exact"/>
        <w:ind w:left="0" w:right="0" w:firstLine="480"/>
        <w:jc w:val="both"/>
      </w:pPr>
      <w:r>
        <w:rPr>
          <w:color w:val="000000"/>
          <w:spacing w:val="0"/>
          <w:w w:val="100"/>
          <w:position w:val="0"/>
        </w:rPr>
        <w:t>公司严格按照《公司法》、《证券法》等有关法律法规和《公司章程》的要求规范运作，</w:t>
      </w:r>
    </w:p>
    <w:p>
      <w:pPr>
        <w:pStyle w:val="Style25"/>
        <w:keepNext w:val="0"/>
        <w:keepLines w:val="0"/>
        <w:widowControl w:val="0"/>
        <w:shd w:val="clear" w:color="auto" w:fill="auto"/>
        <w:bidi w:val="0"/>
        <w:spacing w:before="0" w:after="200" w:line="470" w:lineRule="exact"/>
        <w:ind w:left="0" w:right="0" w:firstLine="0"/>
        <w:jc w:val="both"/>
      </w:pPr>
      <w:r>
        <w:rPr>
          <w:color w:val="000000"/>
          <w:spacing w:val="0"/>
          <w:w w:val="100"/>
          <w:position w:val="0"/>
        </w:rPr>
        <w:t>在业务、人员、资产、机构、财务等方面与控股股东及实际控制人完全独立，具有完整的业 务体系及面向市场独立经营的能力，不存在被控股股东及实际控制人及其关联方控制和占用 资金、资产及其他资源的情况。</w:t>
      </w:r>
    </w:p>
    <w:p>
      <w:pPr>
        <w:pStyle w:val="Style25"/>
        <w:keepNext w:val="0"/>
        <w:keepLines w:val="0"/>
        <w:widowControl w:val="0"/>
        <w:shd w:val="clear" w:color="auto" w:fill="auto"/>
        <w:tabs>
          <w:tab w:pos="867" w:val="left"/>
        </w:tabs>
        <w:bidi w:val="0"/>
        <w:spacing w:before="0" w:after="0" w:line="408" w:lineRule="auto"/>
        <w:ind w:left="0" w:right="0" w:firstLine="480"/>
        <w:jc w:val="both"/>
      </w:pPr>
      <w:bookmarkStart w:id="613" w:name="bookmark613"/>
      <w:r>
        <w:rPr>
          <w:rFonts w:ascii="Times New Roman" w:eastAsia="Times New Roman" w:hAnsi="Times New Roman" w:cs="Times New Roman"/>
          <w:b/>
          <w:bCs/>
          <w:color w:val="000000"/>
          <w:spacing w:val="0"/>
          <w:w w:val="100"/>
          <w:position w:val="0"/>
          <w:sz w:val="24"/>
          <w:szCs w:val="24"/>
        </w:rPr>
        <w:t>1</w:t>
      </w:r>
      <w:bookmarkEnd w:id="613"/>
      <w:r>
        <w:rPr>
          <w:b/>
          <w:bCs/>
          <w:color w:val="000000"/>
          <w:spacing w:val="0"/>
          <w:w w:val="100"/>
          <w:position w:val="0"/>
        </w:rPr>
        <w:t>、</w:t>
        <w:tab/>
        <w:t>业务独立</w:t>
      </w:r>
    </w:p>
    <w:p>
      <w:pPr>
        <w:pStyle w:val="Style25"/>
        <w:keepNext w:val="0"/>
        <w:keepLines w:val="0"/>
        <w:widowControl w:val="0"/>
        <w:shd w:val="clear" w:color="auto" w:fill="auto"/>
        <w:bidi w:val="0"/>
        <w:spacing w:before="0" w:after="200" w:line="470" w:lineRule="exact"/>
        <w:ind w:left="0" w:right="0" w:firstLine="480"/>
        <w:jc w:val="both"/>
      </w:pPr>
      <w:r>
        <w:rPr>
          <w:color w:val="000000"/>
          <w:spacing w:val="0"/>
          <w:w w:val="100"/>
          <w:position w:val="0"/>
        </w:rPr>
        <w:t>公司现有业务涉及信息数据、环保治理两大领域，拥有市场营销、技术研发、产品生产</w:t>
      </w: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rPr>
        <w:t>安装</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调试、工程实施及售后服务等完整的运营管理体系，具有直接面向市场独立经营的能力， 不存在其他需要依赖控股股东、实际控制人及其控制的其他企业进行经营活动的情况，能独 立开展各项经营活动。</w:t>
      </w:r>
    </w:p>
    <w:p>
      <w:pPr>
        <w:pStyle w:val="Style25"/>
        <w:keepNext w:val="0"/>
        <w:keepLines w:val="0"/>
        <w:widowControl w:val="0"/>
        <w:shd w:val="clear" w:color="auto" w:fill="auto"/>
        <w:tabs>
          <w:tab w:pos="882" w:val="left"/>
        </w:tabs>
        <w:bidi w:val="0"/>
        <w:spacing w:before="0" w:after="0" w:line="408" w:lineRule="auto"/>
        <w:ind w:left="0" w:right="0" w:firstLine="480"/>
        <w:jc w:val="both"/>
      </w:pPr>
      <w:bookmarkStart w:id="614" w:name="bookmark614"/>
      <w:r>
        <w:rPr>
          <w:rFonts w:ascii="Times New Roman" w:eastAsia="Times New Roman" w:hAnsi="Times New Roman" w:cs="Times New Roman"/>
          <w:b/>
          <w:bCs/>
          <w:color w:val="000000"/>
          <w:spacing w:val="0"/>
          <w:w w:val="100"/>
          <w:position w:val="0"/>
          <w:sz w:val="24"/>
          <w:szCs w:val="24"/>
        </w:rPr>
        <w:t>2</w:t>
      </w:r>
      <w:bookmarkEnd w:id="614"/>
      <w:r>
        <w:rPr>
          <w:b/>
          <w:bCs/>
          <w:color w:val="000000"/>
          <w:spacing w:val="0"/>
          <w:w w:val="100"/>
          <w:position w:val="0"/>
        </w:rPr>
        <w:t>、</w:t>
        <w:tab/>
        <w:t>人员独立</w:t>
      </w:r>
    </w:p>
    <w:p>
      <w:pPr>
        <w:pStyle w:val="Style25"/>
        <w:keepNext w:val="0"/>
        <w:keepLines w:val="0"/>
        <w:widowControl w:val="0"/>
        <w:shd w:val="clear" w:color="auto" w:fill="auto"/>
        <w:bidi w:val="0"/>
        <w:spacing w:before="0" w:after="200" w:line="470" w:lineRule="exact"/>
        <w:ind w:left="0" w:right="0" w:firstLine="480"/>
        <w:jc w:val="both"/>
      </w:pPr>
      <w:r>
        <w:rPr>
          <w:color w:val="000000"/>
          <w:spacing w:val="0"/>
          <w:w w:val="100"/>
          <w:position w:val="0"/>
        </w:rPr>
        <w:t>公司设有人力资源管理部门，公司在劳动、人事、社会保障及工资管理体系等方面均完 全独立。公司严格依照与员工签署劳动合同来约定双方的权利和义务，不存在受控股股东及 实际控制人控制或者约束。公司董事、监事及高级管理人员均严格按照《公司法》、《公司 章程》的有关规定选举产生，控股股东没有干预公司董事会和股东大会已经作出的人事任免</w:t>
      </w:r>
    </w:p>
    <w:p>
      <w:pPr>
        <w:pStyle w:val="Style25"/>
        <w:keepNext w:val="0"/>
        <w:keepLines w:val="0"/>
        <w:widowControl w:val="0"/>
        <w:shd w:val="clear" w:color="auto" w:fill="auto"/>
        <w:bidi w:val="0"/>
        <w:spacing w:before="0" w:after="200" w:line="469" w:lineRule="exact"/>
        <w:ind w:left="0" w:right="0" w:firstLine="0"/>
        <w:jc w:val="both"/>
      </w:pPr>
      <w:r>
        <w:rPr>
          <w:color w:val="000000"/>
          <w:spacing w:val="0"/>
          <w:w w:val="100"/>
          <w:position w:val="0"/>
        </w:rPr>
        <w:t>决定。</w:t>
      </w:r>
    </w:p>
    <w:p>
      <w:pPr>
        <w:pStyle w:val="Style25"/>
        <w:keepNext w:val="0"/>
        <w:keepLines w:val="0"/>
        <w:widowControl w:val="0"/>
        <w:shd w:val="clear" w:color="auto" w:fill="auto"/>
        <w:tabs>
          <w:tab w:pos="845" w:val="left"/>
        </w:tabs>
        <w:bidi w:val="0"/>
        <w:spacing w:before="0" w:after="0" w:line="408" w:lineRule="auto"/>
        <w:ind w:left="0" w:right="0" w:firstLine="480"/>
        <w:jc w:val="both"/>
      </w:pPr>
      <w:bookmarkStart w:id="615" w:name="bookmark615"/>
      <w:r>
        <w:rPr>
          <w:rFonts w:ascii="Times New Roman" w:eastAsia="Times New Roman" w:hAnsi="Times New Roman" w:cs="Times New Roman"/>
          <w:b/>
          <w:bCs/>
          <w:color w:val="000000"/>
          <w:spacing w:val="0"/>
          <w:w w:val="100"/>
          <w:position w:val="0"/>
          <w:sz w:val="24"/>
          <w:szCs w:val="24"/>
        </w:rPr>
        <w:t>3</w:t>
      </w:r>
      <w:bookmarkEnd w:id="615"/>
      <w:r>
        <w:rPr>
          <w:b/>
          <w:bCs/>
          <w:color w:val="000000"/>
          <w:spacing w:val="0"/>
          <w:w w:val="100"/>
          <w:position w:val="0"/>
        </w:rPr>
        <w:t>、</w:t>
        <w:tab/>
        <w:t>资产独立</w:t>
      </w:r>
    </w:p>
    <w:p>
      <w:pPr>
        <w:pStyle w:val="Style25"/>
        <w:keepNext w:val="0"/>
        <w:keepLines w:val="0"/>
        <w:widowControl w:val="0"/>
        <w:shd w:val="clear" w:color="auto" w:fill="auto"/>
        <w:bidi w:val="0"/>
        <w:spacing w:before="0" w:after="200" w:line="469" w:lineRule="exact"/>
        <w:ind w:left="0" w:right="0" w:firstLine="480"/>
        <w:jc w:val="both"/>
      </w:pPr>
      <w:r>
        <w:rPr>
          <w:color w:val="000000"/>
          <w:spacing w:val="0"/>
          <w:w w:val="100"/>
          <w:position w:val="0"/>
        </w:rPr>
        <w:t>公司拥有开展生产经营所必备的独立完整的资产，合法拥有与生产经营相关的生产经营 资质、场所、资产、采购销售系统及与生产经营有关的生产系统、辅助生产系统和配套设施， 相关资产不存在权属纠纷，不存在被控股股东或其他关联方违规占用资金、资产及其他资源 的情形。</w:t>
      </w:r>
    </w:p>
    <w:p>
      <w:pPr>
        <w:pStyle w:val="Style25"/>
        <w:keepNext w:val="0"/>
        <w:keepLines w:val="0"/>
        <w:widowControl w:val="0"/>
        <w:shd w:val="clear" w:color="auto" w:fill="auto"/>
        <w:tabs>
          <w:tab w:pos="845" w:val="left"/>
        </w:tabs>
        <w:bidi w:val="0"/>
        <w:spacing w:before="0" w:after="0" w:line="408" w:lineRule="auto"/>
        <w:ind w:left="0" w:right="0" w:firstLine="480"/>
        <w:jc w:val="both"/>
      </w:pPr>
      <w:bookmarkStart w:id="616" w:name="bookmark616"/>
      <w:r>
        <w:rPr>
          <w:rFonts w:ascii="Times New Roman" w:eastAsia="Times New Roman" w:hAnsi="Times New Roman" w:cs="Times New Roman"/>
          <w:b/>
          <w:bCs/>
          <w:color w:val="000000"/>
          <w:spacing w:val="0"/>
          <w:w w:val="100"/>
          <w:position w:val="0"/>
          <w:sz w:val="24"/>
          <w:szCs w:val="24"/>
        </w:rPr>
        <w:t>4</w:t>
      </w:r>
      <w:bookmarkEnd w:id="616"/>
      <w:r>
        <w:rPr>
          <w:b/>
          <w:bCs/>
          <w:color w:val="000000"/>
          <w:spacing w:val="0"/>
          <w:w w:val="100"/>
          <w:position w:val="0"/>
        </w:rPr>
        <w:t>、</w:t>
        <w:tab/>
        <w:t>机构独立</w:t>
      </w:r>
    </w:p>
    <w:p>
      <w:pPr>
        <w:pStyle w:val="Style25"/>
        <w:keepNext w:val="0"/>
        <w:keepLines w:val="0"/>
        <w:widowControl w:val="0"/>
        <w:shd w:val="clear" w:color="auto" w:fill="auto"/>
        <w:bidi w:val="0"/>
        <w:spacing w:before="0" w:after="200" w:line="469" w:lineRule="exact"/>
        <w:ind w:left="0" w:right="0" w:firstLine="480"/>
        <w:jc w:val="both"/>
      </w:pPr>
      <w:r>
        <w:rPr>
          <w:color w:val="000000"/>
          <w:spacing w:val="0"/>
          <w:w w:val="100"/>
          <w:position w:val="0"/>
        </w:rPr>
        <w:t>公司具有健全的组织结构，已根据《公司章程》规定建立了股东大会、董事会、监事会、 独立董事、董事会秘书等完善的法人治理结构；董事会下设战略委员会、提名委员会、薪酬 与考核委员会、审计委员会</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个专业委员会。公司独立董事人数占董事会成员的三分之一以上， 确保董事会相对独立于控股股东、实际控制人，从而进一步保证董事会对公司各项事务做出 独立、客观决策，维护公司全体股东共同利益。公司已逐步建立并完善了适应公司发展及市 场竞争需要的独立的组织机构，明确了各机构的职能，各职能机构在公司管理层统一领导下 规范、有效运作。</w:t>
      </w:r>
    </w:p>
    <w:p>
      <w:pPr>
        <w:pStyle w:val="Style25"/>
        <w:keepNext w:val="0"/>
        <w:keepLines w:val="0"/>
        <w:widowControl w:val="0"/>
        <w:shd w:val="clear" w:color="auto" w:fill="auto"/>
        <w:tabs>
          <w:tab w:pos="845" w:val="left"/>
        </w:tabs>
        <w:bidi w:val="0"/>
        <w:spacing w:before="0" w:after="0" w:line="408" w:lineRule="auto"/>
        <w:ind w:left="0" w:right="0" w:firstLine="480"/>
        <w:jc w:val="both"/>
      </w:pPr>
      <w:bookmarkStart w:id="617" w:name="bookmark617"/>
      <w:r>
        <w:rPr>
          <w:rFonts w:ascii="Times New Roman" w:eastAsia="Times New Roman" w:hAnsi="Times New Roman" w:cs="Times New Roman"/>
          <w:b/>
          <w:bCs/>
          <w:color w:val="000000"/>
          <w:spacing w:val="0"/>
          <w:w w:val="100"/>
          <w:position w:val="0"/>
          <w:sz w:val="24"/>
          <w:szCs w:val="24"/>
        </w:rPr>
        <w:t>5</w:t>
      </w:r>
      <w:bookmarkEnd w:id="617"/>
      <w:r>
        <w:rPr>
          <w:b/>
          <w:bCs/>
          <w:color w:val="000000"/>
          <w:spacing w:val="0"/>
          <w:w w:val="100"/>
          <w:position w:val="0"/>
        </w:rPr>
        <w:t>、</w:t>
        <w:tab/>
        <w:t>财务独立</w:t>
      </w:r>
    </w:p>
    <w:p>
      <w:pPr>
        <w:pStyle w:val="Style25"/>
        <w:keepNext w:val="0"/>
        <w:keepLines w:val="0"/>
        <w:widowControl w:val="0"/>
        <w:shd w:val="clear" w:color="auto" w:fill="auto"/>
        <w:bidi w:val="0"/>
        <w:spacing w:before="0" w:after="200" w:line="469" w:lineRule="exact"/>
        <w:ind w:left="0" w:right="0" w:firstLine="480"/>
        <w:jc w:val="both"/>
      </w:pPr>
      <w:r>
        <w:rPr>
          <w:color w:val="000000"/>
          <w:spacing w:val="0"/>
          <w:w w:val="100"/>
          <w:position w:val="0"/>
        </w:rPr>
        <w:t>公司设立了独立的财务部门，配备了专职财务人员，建立了独立的财务核算体系，具有 规范的财务会计制度和对子公司的财务管理制度，独立进行财务决策，不存在公司股东干预 公司投资和资金使用安排的情况；公司开立独立的银行账户，未与其他任何单位共用银行账 户；公司依法独立进行纳税申报和履行纳税义务；公司在财务上完全独立。</w:t>
      </w:r>
    </w:p>
    <w:p>
      <w:pPr>
        <w:pStyle w:val="Style38"/>
        <w:keepNext/>
        <w:keepLines/>
        <w:widowControl w:val="0"/>
        <w:shd w:val="clear" w:color="auto" w:fill="auto"/>
        <w:bidi w:val="0"/>
        <w:spacing w:before="0" w:after="380" w:line="469" w:lineRule="exact"/>
        <w:ind w:left="0" w:right="0" w:firstLine="0"/>
        <w:jc w:val="left"/>
      </w:pPr>
      <w:bookmarkStart w:id="618" w:name="bookmark618"/>
      <w:bookmarkStart w:id="619" w:name="bookmark619"/>
      <w:bookmarkStart w:id="620" w:name="bookmark620"/>
      <w:bookmarkStart w:id="621" w:name="bookmark621"/>
      <w:r>
        <w:rPr>
          <w:color w:val="000000"/>
          <w:spacing w:val="0"/>
          <w:w w:val="100"/>
          <w:position w:val="0"/>
        </w:rPr>
        <w:t>三</w:t>
      </w:r>
      <w:bookmarkEnd w:id="620"/>
      <w:r>
        <w:rPr>
          <w:color w:val="000000"/>
          <w:spacing w:val="0"/>
          <w:w w:val="100"/>
          <w:position w:val="0"/>
        </w:rPr>
        <w:t>、同业竞争情况</w:t>
      </w:r>
      <w:bookmarkEnd w:id="618"/>
      <w:bookmarkEnd w:id="619"/>
      <w:bookmarkEnd w:id="621"/>
    </w:p>
    <w:p>
      <w:pPr>
        <w:pStyle w:val="Style4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25"/>
        <w:keepNext w:val="0"/>
        <w:keepLines w:val="0"/>
        <w:widowControl w:val="0"/>
        <w:shd w:val="clear" w:color="auto" w:fill="auto"/>
        <w:bidi w:val="0"/>
        <w:spacing w:before="0" w:after="200" w:line="468" w:lineRule="exact"/>
        <w:ind w:left="0" w:right="0" w:firstLine="480"/>
        <w:jc w:val="both"/>
      </w:pPr>
      <w:r>
        <w:rPr>
          <w:color w:val="000000"/>
          <w:spacing w:val="0"/>
          <w:w w:val="100"/>
          <w:position w:val="0"/>
        </w:rPr>
        <w:t>报告期内，因实施桑瑞思股权转让，剥离公司医疗健康领域业务，导致公司与桑瑞思在 以前期间存续的部分业务在交易完成后构成同业竞争，已在经公司第四届董事会第十七次会 议、</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年第一次临时股东大会审议通过的交易方案中明确解决措施，同时股权受让方孙屹 峥、孙好好作出了</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关于避免同业竞争的承诺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。截至本公告披露日，除双方之间尚存续暂未 完结的中国移动相关信息数据项目按协议及承诺进行后续处理外，桑瑞思未新产生与公司信 息数据领域、环保治理领域业务的同业竞争；依米康除尚在进行的平昌项目需继续实施及</w:t>
      </w:r>
      <w:r>
        <w:rPr>
          <w:rFonts w:ascii="Times New Roman" w:eastAsia="Times New Roman" w:hAnsi="Times New Roman" w:cs="Times New Roman"/>
          <w:color w:val="000000"/>
          <w:spacing w:val="0"/>
          <w:w w:val="100"/>
          <w:position w:val="0"/>
          <w:sz w:val="24"/>
          <w:szCs w:val="24"/>
        </w:rPr>
        <w:t xml:space="preserve">VBT </w:t>
      </w:r>
      <w:r>
        <w:rPr>
          <w:color w:val="000000"/>
          <w:spacing w:val="0"/>
          <w:w w:val="100"/>
          <w:position w:val="0"/>
        </w:rPr>
        <w:t>的投资尚未转让外，未新产生与桑瑞思在医疗健康领域业务的同业竞争。前述同业竞争不会 对公司构成重大不利影响。</w:t>
      </w:r>
    </w:p>
    <w:p>
      <w:pPr>
        <w:pStyle w:val="Style38"/>
        <w:keepNext/>
        <w:keepLines/>
        <w:widowControl w:val="0"/>
        <w:shd w:val="clear" w:color="auto" w:fill="auto"/>
        <w:bidi w:val="0"/>
        <w:spacing w:before="0" w:after="360" w:line="240" w:lineRule="auto"/>
        <w:ind w:left="0" w:right="0" w:firstLine="0"/>
        <w:jc w:val="left"/>
      </w:pPr>
      <w:bookmarkStart w:id="622" w:name="bookmark622"/>
      <w:bookmarkStart w:id="623" w:name="bookmark623"/>
      <w:bookmarkStart w:id="624" w:name="bookmark624"/>
      <w:bookmarkStart w:id="625" w:name="bookmark625"/>
      <w:r>
        <w:rPr>
          <w:color w:val="000000"/>
          <w:spacing w:val="0"/>
          <w:w w:val="100"/>
          <w:position w:val="0"/>
        </w:rPr>
        <w:t>四</w:t>
      </w:r>
      <w:bookmarkEnd w:id="624"/>
      <w:r>
        <w:rPr>
          <w:color w:val="000000"/>
          <w:spacing w:val="0"/>
          <w:w w:val="100"/>
          <w:position w:val="0"/>
        </w:rPr>
        <w:t>、报告期内召开的年度股东大会和临时股东大会的有关情况</w:t>
      </w:r>
      <w:bookmarkEnd w:id="622"/>
      <w:bookmarkEnd w:id="623"/>
      <w:bookmarkEnd w:id="625"/>
    </w:p>
    <w:p>
      <w:pPr>
        <w:pStyle w:val="Style48"/>
        <w:keepNext/>
        <w:keepLines/>
        <w:widowControl w:val="0"/>
        <w:shd w:val="clear" w:color="auto" w:fill="auto"/>
        <w:bidi w:val="0"/>
        <w:spacing w:before="0" w:after="360" w:line="240" w:lineRule="auto"/>
        <w:ind w:left="0" w:right="0" w:firstLine="0"/>
        <w:jc w:val="left"/>
      </w:pPr>
      <w:bookmarkStart w:id="626" w:name="bookmark626"/>
      <w:bookmarkStart w:id="627" w:name="bookmark627"/>
      <w:bookmarkStart w:id="628" w:name="bookmark628"/>
      <w:bookmarkStart w:id="629" w:name="bookmark629"/>
      <w:r>
        <w:rPr>
          <w:rFonts w:ascii="Times New Roman" w:eastAsia="Times New Roman" w:hAnsi="Times New Roman" w:cs="Times New Roman"/>
          <w:color w:val="000000"/>
          <w:spacing w:val="0"/>
          <w:w w:val="100"/>
          <w:position w:val="0"/>
        </w:rPr>
        <w:t>1</w:t>
      </w:r>
      <w:bookmarkEnd w:id="628"/>
      <w:r>
        <w:rPr>
          <w:color w:val="000000"/>
          <w:spacing w:val="0"/>
          <w:w w:val="100"/>
          <w:position w:val="0"/>
        </w:rPr>
        <w:t>、本报告期股东大会情况</w:t>
      </w:r>
      <w:bookmarkEnd w:id="626"/>
      <w:bookmarkEnd w:id="627"/>
      <w:bookmarkEnd w:id="629"/>
    </w:p>
    <w:tbl>
      <w:tblPr>
        <w:tblOverlap w:val="never"/>
        <w:jc w:val="left"/>
        <w:tblLayout w:type="fixed"/>
      </w:tblPr>
      <w:tblGrid>
        <w:gridCol w:w="1608"/>
        <w:gridCol w:w="1594"/>
        <w:gridCol w:w="931"/>
        <w:gridCol w:w="1555"/>
        <w:gridCol w:w="1565"/>
        <w:gridCol w:w="2338"/>
      </w:tblGrid>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会议届次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会议类型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投资者参 与比例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召开日期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披露日期</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披露索引</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年度股东大会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年度股东大会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46.33%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巨潮资讯网</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 xml:space="preserve">http://www. </w:t>
            </w:r>
            <w:r>
              <w:rPr>
                <w:color w:val="000000"/>
                <w:spacing w:val="0"/>
                <w:w w:val="100"/>
                <w:position w:val="0"/>
                <w:sz w:val="18"/>
                <w:szCs w:val="18"/>
              </w:rPr>
              <w:t>cninfo.com</w:t>
            </w:r>
            <w:r>
              <w:rPr>
                <w:color w:val="000000"/>
                <w:spacing w:val="0"/>
                <w:w w:val="100"/>
                <w:position w:val="0"/>
                <w:sz w:val="18"/>
                <w:szCs w:val="18"/>
              </w:rPr>
              <w:t>. cn</w:t>
            </w:r>
            <w:r>
              <w:rPr>
                <w:rFonts w:ascii="SimSun" w:eastAsia="SimSun" w:hAnsi="SimSun" w:cs="SimSun"/>
                <w:color w:val="000000"/>
                <w:spacing w:val="0"/>
                <w:w w:val="100"/>
                <w:position w:val="0"/>
                <w:sz w:val="17"/>
                <w:szCs w:val="17"/>
              </w:rPr>
              <w:t>)</w:t>
            </w:r>
          </w:p>
        </w:tc>
      </w:tr>
      <w:tr>
        <w:trPr>
          <w:trHeight w:val="73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36" w:lineRule="exact"/>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年第一次临时 股东大会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临时股东大会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52.24%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巨潮资讯网</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 xml:space="preserve">http://www. </w:t>
            </w:r>
            <w:r>
              <w:rPr>
                <w:color w:val="000000"/>
                <w:spacing w:val="0"/>
                <w:w w:val="100"/>
                <w:position w:val="0"/>
                <w:sz w:val="18"/>
                <w:szCs w:val="18"/>
              </w:rPr>
              <w:t>cninfo.com</w:t>
            </w:r>
            <w:r>
              <w:rPr>
                <w:color w:val="000000"/>
                <w:spacing w:val="0"/>
                <w:w w:val="100"/>
                <w:position w:val="0"/>
                <w:sz w:val="18"/>
                <w:szCs w:val="18"/>
              </w:rPr>
              <w:t>. cn</w:t>
            </w:r>
            <w:r>
              <w:rPr>
                <w:rFonts w:ascii="SimSun" w:eastAsia="SimSun" w:hAnsi="SimSun" w:cs="SimSun"/>
                <w:color w:val="000000"/>
                <w:spacing w:val="0"/>
                <w:w w:val="100"/>
                <w:position w:val="0"/>
                <w:sz w:val="17"/>
                <w:szCs w:val="17"/>
              </w:rPr>
              <w:t>)</w:t>
            </w:r>
          </w:p>
        </w:tc>
      </w:tr>
    </w:tbl>
    <w:p>
      <w:pPr>
        <w:widowControl w:val="0"/>
        <w:spacing w:after="359" w:line="1" w:lineRule="exact"/>
      </w:pPr>
    </w:p>
    <w:p>
      <w:pPr>
        <w:pStyle w:val="Style48"/>
        <w:keepNext/>
        <w:keepLines/>
        <w:widowControl w:val="0"/>
        <w:shd w:val="clear" w:color="auto" w:fill="auto"/>
        <w:bidi w:val="0"/>
        <w:spacing w:before="0" w:after="400" w:line="240" w:lineRule="auto"/>
        <w:ind w:left="0" w:right="0" w:firstLine="0"/>
        <w:jc w:val="left"/>
      </w:pPr>
      <w:bookmarkStart w:id="630" w:name="bookmark630"/>
      <w:bookmarkStart w:id="631" w:name="bookmark631"/>
      <w:bookmarkStart w:id="632" w:name="bookmark632"/>
      <w:bookmarkStart w:id="633" w:name="bookmark633"/>
      <w:r>
        <w:rPr>
          <w:rFonts w:ascii="Times New Roman" w:eastAsia="Times New Roman" w:hAnsi="Times New Roman" w:cs="Times New Roman"/>
          <w:color w:val="000000"/>
          <w:spacing w:val="0"/>
          <w:w w:val="100"/>
          <w:position w:val="0"/>
        </w:rPr>
        <w:t>2</w:t>
      </w:r>
      <w:bookmarkEnd w:id="632"/>
      <w:r>
        <w:rPr>
          <w:color w:val="000000"/>
          <w:spacing w:val="0"/>
          <w:w w:val="100"/>
          <w:position w:val="0"/>
        </w:rPr>
        <w:t>、表决权恢复的优先股股东请求召开临时股东大会</w:t>
      </w:r>
      <w:bookmarkEnd w:id="630"/>
      <w:bookmarkEnd w:id="631"/>
      <w:bookmarkEnd w:id="633"/>
    </w:p>
    <w:p>
      <w:pPr>
        <w:pStyle w:val="Style40"/>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8"/>
        <w:keepNext/>
        <w:keepLines/>
        <w:widowControl w:val="0"/>
        <w:shd w:val="clear" w:color="auto" w:fill="auto"/>
        <w:bidi w:val="0"/>
        <w:spacing w:before="0" w:after="400" w:line="240" w:lineRule="auto"/>
        <w:ind w:left="0" w:right="0" w:firstLine="0"/>
        <w:jc w:val="left"/>
      </w:pPr>
      <w:bookmarkStart w:id="634" w:name="bookmark634"/>
      <w:bookmarkStart w:id="635" w:name="bookmark635"/>
      <w:bookmarkStart w:id="636" w:name="bookmark636"/>
      <w:bookmarkStart w:id="637" w:name="bookmark637"/>
      <w:r>
        <w:rPr>
          <w:color w:val="000000"/>
          <w:spacing w:val="0"/>
          <w:w w:val="100"/>
          <w:position w:val="0"/>
        </w:rPr>
        <w:t>五</w:t>
      </w:r>
      <w:bookmarkEnd w:id="636"/>
      <w:r>
        <w:rPr>
          <w:color w:val="000000"/>
          <w:spacing w:val="0"/>
          <w:w w:val="100"/>
          <w:position w:val="0"/>
        </w:rPr>
        <w:t>、报告期内独立董事履行职责的情况</w:t>
      </w:r>
      <w:bookmarkEnd w:id="634"/>
      <w:bookmarkEnd w:id="635"/>
      <w:bookmarkEnd w:id="637"/>
    </w:p>
    <w:p>
      <w:pPr>
        <w:pStyle w:val="Style48"/>
        <w:keepNext/>
        <w:keepLines/>
        <w:widowControl w:val="0"/>
        <w:shd w:val="clear" w:color="auto" w:fill="auto"/>
        <w:bidi w:val="0"/>
        <w:spacing w:before="0" w:after="360" w:line="240" w:lineRule="auto"/>
        <w:ind w:left="0" w:right="0" w:firstLine="0"/>
        <w:jc w:val="left"/>
      </w:pPr>
      <w:bookmarkStart w:id="638" w:name="bookmark638"/>
      <w:bookmarkStart w:id="639" w:name="bookmark639"/>
      <w:bookmarkStart w:id="640" w:name="bookmark640"/>
      <w:bookmarkStart w:id="641" w:name="bookmark641"/>
      <w:r>
        <w:rPr>
          <w:rFonts w:ascii="Times New Roman" w:eastAsia="Times New Roman" w:hAnsi="Times New Roman" w:cs="Times New Roman"/>
          <w:color w:val="000000"/>
          <w:spacing w:val="0"/>
          <w:w w:val="100"/>
          <w:position w:val="0"/>
        </w:rPr>
        <w:t>1</w:t>
      </w:r>
      <w:bookmarkEnd w:id="640"/>
      <w:r>
        <w:rPr>
          <w:color w:val="000000"/>
          <w:spacing w:val="0"/>
          <w:w w:val="100"/>
          <w:position w:val="0"/>
        </w:rPr>
        <w:t>、独立董事出席董事会及股东大会的情况</w:t>
      </w:r>
      <w:bookmarkEnd w:id="638"/>
      <w:bookmarkEnd w:id="639"/>
      <w:bookmarkEnd w:id="641"/>
    </w:p>
    <w:tbl>
      <w:tblPr>
        <w:tblOverlap w:val="never"/>
        <w:jc w:val="left"/>
        <w:tblLayout w:type="fixed"/>
      </w:tblPr>
      <w:tblGrid>
        <w:gridCol w:w="1440"/>
        <w:gridCol w:w="1162"/>
        <w:gridCol w:w="1166"/>
        <w:gridCol w:w="1166"/>
        <w:gridCol w:w="1162"/>
        <w:gridCol w:w="1166"/>
        <w:gridCol w:w="1166"/>
        <w:gridCol w:w="1176"/>
      </w:tblGrid>
      <w:tr>
        <w:trPr>
          <w:trHeight w:val="403" w:hRule="exact"/>
        </w:trPr>
        <w:tc>
          <w:tcPr>
            <w:gridSpan w:val="8"/>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独立董事出席董事会及股东大会的情况</w:t>
            </w:r>
          </w:p>
        </w:tc>
      </w:tr>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独立董事姓名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本报告期应参</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加董事会次数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现场出席董事</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会次数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以通讯方式参</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加董事会次数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委托出席董事</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会次数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00000"/>
                <w:spacing w:val="0"/>
                <w:w w:val="100"/>
                <w:position w:val="0"/>
                <w:sz w:val="17"/>
                <w:szCs w:val="17"/>
              </w:rPr>
              <w:t>缺席董事会次 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是否连续两次 未亲自参加董 事会会议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出席股东大会</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次数</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赵洪功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w:t>
            </w:r>
          </w:p>
        </w:tc>
      </w:tr>
      <w:tr>
        <w:trPr>
          <w:trHeight w:val="41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周勇</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w:t>
            </w:r>
          </w:p>
        </w:tc>
      </w:tr>
    </w:tbl>
    <w:p>
      <w:pPr>
        <w:widowControl w:val="0"/>
        <w:spacing w:after="99" w:line="1" w:lineRule="exact"/>
      </w:pPr>
    </w:p>
    <w:p>
      <w:pPr>
        <w:pStyle w:val="Style40"/>
        <w:keepNext w:val="0"/>
        <w:keepLines w:val="0"/>
        <w:widowControl w:val="0"/>
        <w:shd w:val="clear" w:color="auto" w:fill="auto"/>
        <w:bidi w:val="0"/>
        <w:spacing w:before="0" w:after="160" w:line="240" w:lineRule="auto"/>
        <w:ind w:left="0" w:right="0" w:firstLine="0"/>
        <w:jc w:val="left"/>
      </w:pPr>
      <w:r>
        <w:rPr>
          <w:color w:val="000000"/>
          <w:spacing w:val="0"/>
          <w:w w:val="100"/>
          <w:position w:val="0"/>
        </w:rPr>
        <w:t>连续两次未亲自出席董事会的说明</w:t>
      </w:r>
    </w:p>
    <w:p>
      <w:pPr>
        <w:pStyle w:val="Style40"/>
        <w:keepNext w:val="0"/>
        <w:keepLines w:val="0"/>
        <w:widowControl w:val="0"/>
        <w:shd w:val="clear" w:color="auto" w:fill="auto"/>
        <w:bidi w:val="0"/>
        <w:spacing w:before="0" w:after="360" w:line="240" w:lineRule="auto"/>
        <w:ind w:left="0" w:right="0" w:firstLine="0"/>
        <w:jc w:val="left"/>
      </w:pPr>
      <w:r>
        <w:rPr>
          <w:color w:val="000000"/>
          <w:spacing w:val="0"/>
          <w:w w:val="100"/>
          <w:position w:val="0"/>
        </w:rPr>
        <w:t>不适用</w:t>
      </w:r>
    </w:p>
    <w:p>
      <w:pPr>
        <w:pStyle w:val="Style48"/>
        <w:keepNext/>
        <w:keepLines/>
        <w:widowControl w:val="0"/>
        <w:shd w:val="clear" w:color="auto" w:fill="auto"/>
        <w:tabs>
          <w:tab w:pos="368" w:val="left"/>
        </w:tabs>
        <w:bidi w:val="0"/>
        <w:spacing w:before="0" w:after="400" w:line="240" w:lineRule="auto"/>
        <w:ind w:left="0" w:right="0" w:firstLine="0"/>
        <w:jc w:val="left"/>
      </w:pPr>
      <w:bookmarkStart w:id="642" w:name="bookmark642"/>
      <w:bookmarkStart w:id="643" w:name="bookmark643"/>
      <w:bookmarkStart w:id="644" w:name="bookmark644"/>
      <w:bookmarkStart w:id="645" w:name="bookmark645"/>
      <w:r>
        <w:rPr>
          <w:rFonts w:ascii="Times New Roman" w:eastAsia="Times New Roman" w:hAnsi="Times New Roman" w:cs="Times New Roman"/>
          <w:color w:val="000000"/>
          <w:spacing w:val="0"/>
          <w:w w:val="100"/>
          <w:position w:val="0"/>
        </w:rPr>
        <w:t>2</w:t>
      </w:r>
      <w:bookmarkEnd w:id="644"/>
      <w:r>
        <w:rPr>
          <w:color w:val="000000"/>
          <w:spacing w:val="0"/>
          <w:w w:val="100"/>
          <w:position w:val="0"/>
        </w:rPr>
        <w:t>、</w:t>
        <w:tab/>
        <w:t>独立董事对公司有关事项提出异议的情况</w:t>
      </w:r>
      <w:bookmarkEnd w:id="642"/>
      <w:bookmarkEnd w:id="643"/>
      <w:bookmarkEnd w:id="645"/>
    </w:p>
    <w:p>
      <w:pPr>
        <w:pStyle w:val="Style40"/>
        <w:keepNext w:val="0"/>
        <w:keepLines w:val="0"/>
        <w:widowControl w:val="0"/>
        <w:shd w:val="clear" w:color="auto" w:fill="auto"/>
        <w:bidi w:val="0"/>
        <w:spacing w:before="0" w:after="160" w:line="240" w:lineRule="auto"/>
        <w:ind w:left="0" w:right="0" w:firstLine="0"/>
        <w:jc w:val="left"/>
      </w:pPr>
      <w:r>
        <w:rPr>
          <w:color w:val="000000"/>
          <w:spacing w:val="0"/>
          <w:w w:val="100"/>
          <w:position w:val="0"/>
        </w:rPr>
        <w:t>独立董事对公司有关事项是否提出异议</w:t>
      </w:r>
    </w:p>
    <w:p>
      <w:pPr>
        <w:pStyle w:val="Style40"/>
        <w:keepNext w:val="0"/>
        <w:keepLines w:val="0"/>
        <w:widowControl w:val="0"/>
        <w:shd w:val="clear" w:color="auto" w:fill="auto"/>
        <w:bidi w:val="0"/>
        <w:spacing w:before="0" w:after="160" w:line="240" w:lineRule="auto"/>
        <w:ind w:left="0" w:right="0" w:firstLine="0"/>
        <w:jc w:val="left"/>
        <w:rPr>
          <w:sz w:val="18"/>
          <w:szCs w:val="18"/>
        </w:rPr>
      </w:pPr>
      <w:r>
        <w:rPr>
          <w:color w:val="000000"/>
          <w:spacing w:val="0"/>
          <w:w w:val="100"/>
          <w:position w:val="0"/>
          <w:sz w:val="18"/>
          <w:szCs w:val="18"/>
        </w:rPr>
        <w:t>口</w:t>
      </w:r>
      <w:r>
        <w:rPr>
          <w:color w:val="000000"/>
          <w:spacing w:val="0"/>
          <w:w w:val="100"/>
          <w:position w:val="0"/>
          <w:sz w:val="17"/>
          <w:szCs w:val="17"/>
        </w:rPr>
        <w:t>是</w:t>
      </w:r>
      <w:r>
        <w:rPr>
          <w:i/>
          <w:iCs/>
          <w:color w:val="000000"/>
          <w:spacing w:val="0"/>
          <w:w w:val="100"/>
          <w:position w:val="0"/>
          <w:sz w:val="17"/>
          <w:szCs w:val="17"/>
        </w:rPr>
        <w:t>V</w:t>
      </w:r>
      <w:r>
        <w:rPr>
          <w:i/>
          <w:iCs/>
          <w:color w:val="000000"/>
          <w:spacing w:val="0"/>
          <w:w w:val="100"/>
          <w:position w:val="0"/>
          <w:sz w:val="18"/>
          <w:szCs w:val="18"/>
        </w:rPr>
        <w:t>否</w:t>
      </w:r>
    </w:p>
    <w:p>
      <w:pPr>
        <w:pStyle w:val="Style40"/>
        <w:keepNext w:val="0"/>
        <w:keepLines w:val="0"/>
        <w:widowControl w:val="0"/>
        <w:shd w:val="clear" w:color="auto" w:fill="auto"/>
        <w:bidi w:val="0"/>
        <w:spacing w:before="0" w:after="360" w:line="240" w:lineRule="auto"/>
        <w:ind w:left="0" w:right="0" w:firstLine="0"/>
        <w:jc w:val="left"/>
      </w:pPr>
      <w:r>
        <w:rPr>
          <w:color w:val="000000"/>
          <w:spacing w:val="0"/>
          <w:w w:val="100"/>
          <w:position w:val="0"/>
        </w:rPr>
        <w:t>报告期内独立董事对公司有关事项未提出异议。</w:t>
      </w:r>
    </w:p>
    <w:p>
      <w:pPr>
        <w:pStyle w:val="Style48"/>
        <w:keepNext/>
        <w:keepLines/>
        <w:widowControl w:val="0"/>
        <w:shd w:val="clear" w:color="auto" w:fill="auto"/>
        <w:tabs>
          <w:tab w:pos="368" w:val="left"/>
        </w:tabs>
        <w:bidi w:val="0"/>
        <w:spacing w:before="0" w:after="400" w:line="240" w:lineRule="auto"/>
        <w:ind w:left="0" w:right="0" w:firstLine="0"/>
        <w:jc w:val="left"/>
      </w:pPr>
      <w:bookmarkStart w:id="646" w:name="bookmark646"/>
      <w:bookmarkStart w:id="647" w:name="bookmark647"/>
      <w:bookmarkStart w:id="648" w:name="bookmark648"/>
      <w:bookmarkStart w:id="649" w:name="bookmark649"/>
      <w:r>
        <w:rPr>
          <w:rFonts w:ascii="Times New Roman" w:eastAsia="Times New Roman" w:hAnsi="Times New Roman" w:cs="Times New Roman"/>
          <w:color w:val="000000"/>
          <w:spacing w:val="0"/>
          <w:w w:val="100"/>
          <w:position w:val="0"/>
        </w:rPr>
        <w:t>3</w:t>
      </w:r>
      <w:bookmarkEnd w:id="648"/>
      <w:r>
        <w:rPr>
          <w:color w:val="000000"/>
          <w:spacing w:val="0"/>
          <w:w w:val="100"/>
          <w:position w:val="0"/>
        </w:rPr>
        <w:t>、</w:t>
        <w:tab/>
        <w:t>独立董事履行职责的其他说明</w:t>
      </w:r>
      <w:bookmarkEnd w:id="646"/>
      <w:bookmarkEnd w:id="647"/>
      <w:bookmarkEnd w:id="649"/>
    </w:p>
    <w:p>
      <w:pPr>
        <w:pStyle w:val="Style40"/>
        <w:keepNext w:val="0"/>
        <w:keepLines w:val="0"/>
        <w:widowControl w:val="0"/>
        <w:shd w:val="clear" w:color="auto" w:fill="auto"/>
        <w:bidi w:val="0"/>
        <w:spacing w:before="0" w:after="160" w:line="240" w:lineRule="auto"/>
        <w:ind w:left="0" w:right="0" w:firstLine="0"/>
        <w:jc w:val="left"/>
      </w:pPr>
      <w:r>
        <w:rPr>
          <w:color w:val="000000"/>
          <w:spacing w:val="0"/>
          <w:w w:val="100"/>
          <w:position w:val="0"/>
        </w:rPr>
        <w:t>独立董事对公司有关建议是否被采纳</w:t>
      </w:r>
    </w:p>
    <w:p>
      <w:pPr>
        <w:pStyle w:val="Style40"/>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否</w:t>
      </w:r>
    </w:p>
    <w:p>
      <w:pPr>
        <w:pStyle w:val="Style25"/>
        <w:keepNext w:val="0"/>
        <w:keepLines w:val="0"/>
        <w:widowControl w:val="0"/>
        <w:shd w:val="clear" w:color="auto" w:fill="auto"/>
        <w:bidi w:val="0"/>
        <w:spacing w:before="0" w:after="220" w:line="240" w:lineRule="auto"/>
        <w:ind w:left="0" w:right="0" w:firstLine="500"/>
        <w:jc w:val="left"/>
      </w:pPr>
      <w:r>
        <w:rPr>
          <w:color w:val="000000"/>
          <w:spacing w:val="0"/>
          <w:w w:val="100"/>
          <w:position w:val="0"/>
        </w:rPr>
        <w:t>报告期内，公司独立董事严格按照中国证监会的相关规定及《公司章程》、《董事会议</w:t>
      </w:r>
    </w:p>
    <w:p>
      <w:pPr>
        <w:pStyle w:val="Style25"/>
        <w:keepNext w:val="0"/>
        <w:keepLines w:val="0"/>
        <w:widowControl w:val="0"/>
        <w:shd w:val="clear" w:color="auto" w:fill="auto"/>
        <w:bidi w:val="0"/>
        <w:spacing w:before="0" w:after="220" w:line="240" w:lineRule="auto"/>
        <w:ind w:left="0" w:right="0" w:firstLine="0"/>
        <w:jc w:val="left"/>
      </w:pPr>
      <w:r>
        <w:rPr>
          <w:color w:val="000000"/>
          <w:spacing w:val="0"/>
          <w:w w:val="100"/>
          <w:position w:val="0"/>
        </w:rPr>
        <w:t>事规则》和《独立董事制度》开展工作，勤勉尽责、独立履行职责，积极参加历次董事会和</w:t>
      </w:r>
    </w:p>
    <w:p>
      <w:pPr>
        <w:pStyle w:val="Style25"/>
        <w:keepNext w:val="0"/>
        <w:keepLines w:val="0"/>
        <w:widowControl w:val="0"/>
        <w:shd w:val="clear" w:color="auto" w:fill="auto"/>
        <w:bidi w:val="0"/>
        <w:spacing w:before="0" w:after="200" w:line="240" w:lineRule="auto"/>
        <w:ind w:left="0" w:right="0" w:firstLine="0"/>
        <w:jc w:val="left"/>
      </w:pPr>
      <w:r>
        <w:rPr>
          <w:color w:val="000000"/>
          <w:spacing w:val="0"/>
          <w:w w:val="100"/>
          <w:position w:val="0"/>
        </w:rPr>
        <w:t xml:space="preserve">专委会审议各项议案，通过出席或列席董事会、董事会各专委会、股东大会、现场办公等方 </w:t>
      </w:r>
      <w:r>
        <w:rPr>
          <w:color w:val="000000"/>
          <w:spacing w:val="0"/>
          <w:w w:val="100"/>
          <w:position w:val="0"/>
        </w:rPr>
        <w:t>式，深入了解公司生产经营状况和内部控制的建设及董事会各项决议执行情况，并利用自已 的专业优势对公司内部控制建设、管理体系建设、战略发展规划、对外投资、关联交易、对 外担保、资产减值计提、利润分配、董监高薪酬制度、分子公司管和重大决策等方面提出了 很多宝贵的专业性建议，对公司财务及经营活动进行了有效监督，提高了公司决策的科学性， 为完善公司监督机制，维护公司和全体股东特别是中小股东的合法权益发挥了应有的作用。</w:t>
      </w:r>
    </w:p>
    <w:p>
      <w:pPr>
        <w:pStyle w:val="Style38"/>
        <w:keepNext/>
        <w:keepLines/>
        <w:widowControl w:val="0"/>
        <w:shd w:val="clear" w:color="auto" w:fill="auto"/>
        <w:bidi w:val="0"/>
        <w:spacing w:before="0" w:after="200" w:line="469" w:lineRule="exact"/>
        <w:ind w:left="0" w:right="0" w:firstLine="0"/>
        <w:jc w:val="both"/>
      </w:pPr>
      <w:bookmarkStart w:id="650" w:name="bookmark650"/>
      <w:bookmarkStart w:id="651" w:name="bookmark651"/>
      <w:bookmarkStart w:id="652" w:name="bookmark652"/>
      <w:bookmarkStart w:id="653" w:name="bookmark653"/>
      <w:r>
        <w:rPr>
          <w:color w:val="000000"/>
          <w:spacing w:val="0"/>
          <w:w w:val="100"/>
          <w:position w:val="0"/>
        </w:rPr>
        <w:t>六</w:t>
      </w:r>
      <w:bookmarkEnd w:id="652"/>
      <w:r>
        <w:rPr>
          <w:color w:val="000000"/>
          <w:spacing w:val="0"/>
          <w:w w:val="100"/>
          <w:position w:val="0"/>
        </w:rPr>
        <w:t>、董事会下设专门委员会在报告期内履行职责情况</w:t>
      </w:r>
      <w:bookmarkEnd w:id="650"/>
      <w:bookmarkEnd w:id="651"/>
      <w:bookmarkEnd w:id="653"/>
    </w:p>
    <w:p>
      <w:pPr>
        <w:pStyle w:val="Style25"/>
        <w:keepNext w:val="0"/>
        <w:keepLines w:val="0"/>
        <w:widowControl w:val="0"/>
        <w:shd w:val="clear" w:color="auto" w:fill="auto"/>
        <w:bidi w:val="0"/>
        <w:spacing w:before="0" w:after="200" w:line="469" w:lineRule="exact"/>
        <w:ind w:left="0" w:right="0" w:firstLine="480"/>
        <w:jc w:val="both"/>
      </w:pPr>
      <w:r>
        <w:rPr>
          <w:color w:val="000000"/>
          <w:spacing w:val="0"/>
          <w:w w:val="100"/>
          <w:position w:val="0"/>
        </w:rPr>
        <w:t>公司董事会设立了审计、薪酬与考核、提名、战略四个专门委员会，各专门委员会按照 各专门委员会工作细则的相关要求，就专业性事项进行研究，提出意见及建议，供董事会决 策参考。报告期内，董事会各专门委员会履职情况如下：</w:t>
      </w:r>
    </w:p>
    <w:p>
      <w:pPr>
        <w:pStyle w:val="Style25"/>
        <w:keepNext w:val="0"/>
        <w:keepLines w:val="0"/>
        <w:widowControl w:val="0"/>
        <w:shd w:val="clear" w:color="auto" w:fill="auto"/>
        <w:tabs>
          <w:tab w:pos="840" w:val="left"/>
        </w:tabs>
        <w:bidi w:val="0"/>
        <w:spacing w:before="0" w:after="0" w:line="408" w:lineRule="auto"/>
        <w:ind w:left="0" w:right="0" w:firstLine="480"/>
        <w:jc w:val="both"/>
      </w:pPr>
      <w:bookmarkStart w:id="654" w:name="bookmark654"/>
      <w:r>
        <w:rPr>
          <w:rFonts w:ascii="Times New Roman" w:eastAsia="Times New Roman" w:hAnsi="Times New Roman" w:cs="Times New Roman"/>
          <w:b/>
          <w:bCs/>
          <w:color w:val="000000"/>
          <w:spacing w:val="0"/>
          <w:w w:val="100"/>
          <w:position w:val="0"/>
          <w:sz w:val="24"/>
          <w:szCs w:val="24"/>
        </w:rPr>
        <w:t>1</w:t>
      </w:r>
      <w:bookmarkEnd w:id="654"/>
      <w:r>
        <w:rPr>
          <w:b/>
          <w:bCs/>
          <w:color w:val="000000"/>
          <w:spacing w:val="0"/>
          <w:w w:val="100"/>
          <w:position w:val="0"/>
        </w:rPr>
        <w:t>、</w:t>
        <w:tab/>
        <w:t>董事会审计委员会履职情况</w:t>
      </w:r>
    </w:p>
    <w:p>
      <w:pPr>
        <w:pStyle w:val="Style25"/>
        <w:keepNext w:val="0"/>
        <w:keepLines w:val="0"/>
        <w:widowControl w:val="0"/>
        <w:shd w:val="clear" w:color="auto" w:fill="auto"/>
        <w:bidi w:val="0"/>
        <w:spacing w:before="0" w:after="200" w:line="469" w:lineRule="exact"/>
        <w:ind w:left="0" w:right="0" w:firstLine="480"/>
        <w:jc w:val="both"/>
      </w:pPr>
      <w:r>
        <w:rPr>
          <w:color w:val="000000"/>
          <w:spacing w:val="0"/>
          <w:w w:val="100"/>
          <w:position w:val="0"/>
        </w:rPr>
        <w:t>报告期内，董事会审计委员会根据中国证监会、深交所的有关规定及公司《董事会审计 委员会工作细则》的规定，主要开展了内部审计与外部审计之间的沟通，监督公司内部审计 制度的实施，审查公司内部控制制度的建立和执行情况，指导、监督内外审单位对公司对外 投资、关联交易、对外担保、控股股东资金占用等情况进行审计，对公司会计政策变更等提 出专项意见，审核公司的财务信息及其披露内容，密切关注公司的内部控制体系和制度的完 善等工作，强化对公司内部控制实施情况的检查和指导，确保公司持续、健康发展，切实维 护了公司整体利益和全体股东特别是中小股东的合法权益。</w:t>
      </w:r>
    </w:p>
    <w:p>
      <w:pPr>
        <w:pStyle w:val="Style25"/>
        <w:keepNext w:val="0"/>
        <w:keepLines w:val="0"/>
        <w:widowControl w:val="0"/>
        <w:shd w:val="clear" w:color="auto" w:fill="auto"/>
        <w:tabs>
          <w:tab w:pos="850" w:val="left"/>
        </w:tabs>
        <w:bidi w:val="0"/>
        <w:spacing w:before="0" w:after="0" w:line="408" w:lineRule="auto"/>
        <w:ind w:left="0" w:right="0" w:firstLine="480"/>
        <w:jc w:val="both"/>
      </w:pPr>
      <w:bookmarkStart w:id="655" w:name="bookmark655"/>
      <w:r>
        <w:rPr>
          <w:rFonts w:ascii="Times New Roman" w:eastAsia="Times New Roman" w:hAnsi="Times New Roman" w:cs="Times New Roman"/>
          <w:b/>
          <w:bCs/>
          <w:color w:val="000000"/>
          <w:spacing w:val="0"/>
          <w:w w:val="100"/>
          <w:position w:val="0"/>
          <w:sz w:val="24"/>
          <w:szCs w:val="24"/>
        </w:rPr>
        <w:t>2</w:t>
      </w:r>
      <w:bookmarkEnd w:id="655"/>
      <w:r>
        <w:rPr>
          <w:b/>
          <w:bCs/>
          <w:color w:val="000000"/>
          <w:spacing w:val="0"/>
          <w:w w:val="100"/>
          <w:position w:val="0"/>
        </w:rPr>
        <w:t>、</w:t>
        <w:tab/>
        <w:t>董事会薪酬与考核委员会履职情况</w:t>
      </w:r>
    </w:p>
    <w:p>
      <w:pPr>
        <w:pStyle w:val="Style25"/>
        <w:keepNext w:val="0"/>
        <w:keepLines w:val="0"/>
        <w:widowControl w:val="0"/>
        <w:shd w:val="clear" w:color="auto" w:fill="auto"/>
        <w:bidi w:val="0"/>
        <w:spacing w:before="0" w:after="200" w:line="469" w:lineRule="exact"/>
        <w:ind w:left="0" w:right="0" w:firstLine="480"/>
        <w:jc w:val="both"/>
      </w:pPr>
      <w:r>
        <w:rPr>
          <w:color w:val="000000"/>
          <w:spacing w:val="0"/>
          <w:w w:val="100"/>
          <w:position w:val="0"/>
        </w:rPr>
        <w:t>报告期内，董事会薪酬与考核委员会根据中国证监会、深交所的有关规定及公司《董事 会薪酬与考核委员会工作细则》的规定，对公司董事、监事、高级管理人员年度薪酬方案的 制定及绩效评估进行审查并提出审查建议。</w:t>
      </w:r>
    </w:p>
    <w:p>
      <w:pPr>
        <w:pStyle w:val="Style25"/>
        <w:keepNext w:val="0"/>
        <w:keepLines w:val="0"/>
        <w:widowControl w:val="0"/>
        <w:shd w:val="clear" w:color="auto" w:fill="auto"/>
        <w:tabs>
          <w:tab w:pos="850" w:val="left"/>
        </w:tabs>
        <w:bidi w:val="0"/>
        <w:spacing w:before="0" w:after="0" w:line="408" w:lineRule="auto"/>
        <w:ind w:left="0" w:right="0" w:firstLine="480"/>
        <w:jc w:val="both"/>
      </w:pPr>
      <w:bookmarkStart w:id="656" w:name="bookmark656"/>
      <w:r>
        <w:rPr>
          <w:rFonts w:ascii="Times New Roman" w:eastAsia="Times New Roman" w:hAnsi="Times New Roman" w:cs="Times New Roman"/>
          <w:b/>
          <w:bCs/>
          <w:color w:val="000000"/>
          <w:spacing w:val="0"/>
          <w:w w:val="100"/>
          <w:position w:val="0"/>
          <w:sz w:val="24"/>
          <w:szCs w:val="24"/>
        </w:rPr>
        <w:t>3</w:t>
      </w:r>
      <w:bookmarkEnd w:id="656"/>
      <w:r>
        <w:rPr>
          <w:b/>
          <w:bCs/>
          <w:color w:val="000000"/>
          <w:spacing w:val="0"/>
          <w:w w:val="100"/>
          <w:position w:val="0"/>
        </w:rPr>
        <w:t>、</w:t>
        <w:tab/>
        <w:t>董事会提名委员会履职情况</w:t>
      </w:r>
    </w:p>
    <w:p>
      <w:pPr>
        <w:pStyle w:val="Style25"/>
        <w:keepNext w:val="0"/>
        <w:keepLines w:val="0"/>
        <w:widowControl w:val="0"/>
        <w:shd w:val="clear" w:color="auto" w:fill="auto"/>
        <w:bidi w:val="0"/>
        <w:spacing w:before="0" w:after="200" w:line="469" w:lineRule="exact"/>
        <w:ind w:left="0" w:right="0" w:firstLine="480"/>
        <w:jc w:val="both"/>
      </w:pPr>
      <w:r>
        <w:rPr>
          <w:color w:val="000000"/>
          <w:spacing w:val="0"/>
          <w:w w:val="100"/>
          <w:position w:val="0"/>
        </w:rPr>
        <w:t>报告期内，董事会提名委员会根据中国证监会、深交所的有关规定及公司《董事会提名 委员会工作细则》的规定，对公司董事会开展对外投资活动中派出的管理人员进行审查并提 出审查建议。</w:t>
      </w:r>
    </w:p>
    <w:p>
      <w:pPr>
        <w:pStyle w:val="Style25"/>
        <w:keepNext w:val="0"/>
        <w:keepLines w:val="0"/>
        <w:widowControl w:val="0"/>
        <w:shd w:val="clear" w:color="auto" w:fill="auto"/>
        <w:tabs>
          <w:tab w:pos="850" w:val="left"/>
        </w:tabs>
        <w:bidi w:val="0"/>
        <w:spacing w:before="0" w:after="0" w:line="408" w:lineRule="auto"/>
        <w:ind w:left="0" w:right="0" w:firstLine="480"/>
        <w:jc w:val="both"/>
      </w:pPr>
      <w:bookmarkStart w:id="657" w:name="bookmark657"/>
      <w:r>
        <w:rPr>
          <w:rFonts w:ascii="Times New Roman" w:eastAsia="Times New Roman" w:hAnsi="Times New Roman" w:cs="Times New Roman"/>
          <w:b/>
          <w:bCs/>
          <w:color w:val="000000"/>
          <w:spacing w:val="0"/>
          <w:w w:val="100"/>
          <w:position w:val="0"/>
          <w:sz w:val="24"/>
          <w:szCs w:val="24"/>
        </w:rPr>
        <w:t>4</w:t>
      </w:r>
      <w:bookmarkEnd w:id="657"/>
      <w:r>
        <w:rPr>
          <w:b/>
          <w:bCs/>
          <w:color w:val="000000"/>
          <w:spacing w:val="0"/>
          <w:w w:val="100"/>
          <w:position w:val="0"/>
        </w:rPr>
        <w:t>、</w:t>
        <w:tab/>
        <w:t>董事会战略委员会履职情况</w:t>
      </w:r>
    </w:p>
    <w:p>
      <w:pPr>
        <w:pStyle w:val="Style25"/>
        <w:keepNext w:val="0"/>
        <w:keepLines w:val="0"/>
        <w:widowControl w:val="0"/>
        <w:shd w:val="clear" w:color="auto" w:fill="auto"/>
        <w:bidi w:val="0"/>
        <w:spacing w:before="0" w:after="220" w:line="469" w:lineRule="exact"/>
        <w:ind w:left="0" w:right="0" w:firstLine="480"/>
        <w:jc w:val="both"/>
        <w:sectPr>
          <w:headerReference w:type="default" r:id="rId169"/>
          <w:footerReference w:type="default" r:id="rId170"/>
          <w:headerReference w:type="even" r:id="rId171"/>
          <w:footerReference w:type="even" r:id="rId172"/>
          <w:footnotePr>
            <w:pos w:val="pageBottom"/>
            <w:numFmt w:val="decimal"/>
            <w:numRestart w:val="continuous"/>
          </w:footnotePr>
          <w:pgSz w:w="11900" w:h="16840"/>
          <w:pgMar w:top="1338" w:right="547" w:bottom="1463" w:left="572" w:header="0" w:footer="3" w:gutter="0"/>
          <w:cols w:space="720"/>
          <w:noEndnote/>
          <w:rtlGutter w:val="0"/>
          <w:docGrid w:linePitch="360"/>
        </w:sectPr>
      </w:pPr>
      <w:r>
        <w:rPr>
          <w:color w:val="000000"/>
          <w:spacing w:val="0"/>
          <w:w w:val="100"/>
          <w:position w:val="0"/>
        </w:rPr>
        <w:t>报告期内，董事会战略委员会根据中国证监会、深交所的有关规定及公司《董事会战略 委员会工作细则》的规定，运用自身的财务、投资咨询</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管理及企业综合管理知识，密切关注 外部环境及市场变化对公司的影响，关注行业政策及公司产品、服务的发展趋势，积极参与 </w:t>
      </w:r>
    </w:p>
    <w:p>
      <w:pPr>
        <w:pStyle w:val="Style25"/>
        <w:keepNext w:val="0"/>
        <w:keepLines w:val="0"/>
        <w:widowControl w:val="0"/>
        <w:shd w:val="clear" w:color="auto" w:fill="auto"/>
        <w:bidi w:val="0"/>
        <w:spacing w:before="0" w:after="220" w:line="469" w:lineRule="exact"/>
        <w:ind w:left="0" w:right="0" w:firstLine="0"/>
        <w:jc w:val="both"/>
      </w:pPr>
      <w:r>
        <w:rPr>
          <w:color w:val="000000"/>
          <w:spacing w:val="0"/>
          <w:w w:val="100"/>
          <w:position w:val="0"/>
        </w:rPr>
        <w:t>公司发展战略规划、对外投资、转让</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注销子公司等事项并提出专业建议，较好地实施公司既 定的发展战略规划，确保公司持续健康发展。</w:t>
      </w:r>
    </w:p>
    <w:p>
      <w:pPr>
        <w:pStyle w:val="Style38"/>
        <w:keepNext/>
        <w:keepLines/>
        <w:widowControl w:val="0"/>
        <w:shd w:val="clear" w:color="auto" w:fill="auto"/>
        <w:tabs>
          <w:tab w:pos="522" w:val="left"/>
        </w:tabs>
        <w:bidi w:val="0"/>
        <w:spacing w:before="0" w:after="360" w:line="469" w:lineRule="exact"/>
        <w:ind w:left="0" w:right="0" w:firstLine="0"/>
        <w:jc w:val="left"/>
      </w:pPr>
      <w:bookmarkStart w:id="658" w:name="bookmark658"/>
      <w:bookmarkStart w:id="659" w:name="bookmark659"/>
      <w:bookmarkStart w:id="660" w:name="bookmark660"/>
      <w:bookmarkStart w:id="661" w:name="bookmark661"/>
      <w:r>
        <w:rPr>
          <w:color w:val="000000"/>
          <w:spacing w:val="0"/>
          <w:w w:val="100"/>
          <w:position w:val="0"/>
        </w:rPr>
        <w:t>七</w:t>
      </w:r>
      <w:bookmarkEnd w:id="660"/>
      <w:r>
        <w:rPr>
          <w:color w:val="000000"/>
          <w:spacing w:val="0"/>
          <w:w w:val="100"/>
          <w:position w:val="0"/>
        </w:rPr>
        <w:t>、</w:t>
        <w:tab/>
        <w:t>监事会工作情况</w:t>
      </w:r>
      <w:bookmarkEnd w:id="658"/>
      <w:bookmarkEnd w:id="659"/>
      <w:bookmarkEnd w:id="661"/>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监事会在报告期内的监督活动中发现公司是否存在风险</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sz w:val="18"/>
          <w:szCs w:val="18"/>
        </w:rPr>
        <w:t>口</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公司监事会对报告期内的监督事项无异议。</w:t>
      </w:r>
    </w:p>
    <w:p>
      <w:pPr>
        <w:pStyle w:val="Style38"/>
        <w:keepNext/>
        <w:keepLines/>
        <w:widowControl w:val="0"/>
        <w:shd w:val="clear" w:color="auto" w:fill="auto"/>
        <w:tabs>
          <w:tab w:pos="522" w:val="left"/>
        </w:tabs>
        <w:bidi w:val="0"/>
        <w:spacing w:before="0" w:after="220" w:line="469" w:lineRule="exact"/>
        <w:ind w:left="0" w:right="0" w:firstLine="0"/>
        <w:jc w:val="left"/>
      </w:pPr>
      <w:bookmarkStart w:id="662" w:name="bookmark662"/>
      <w:bookmarkStart w:id="663" w:name="bookmark663"/>
      <w:bookmarkStart w:id="664" w:name="bookmark664"/>
      <w:bookmarkStart w:id="665" w:name="bookmark665"/>
      <w:r>
        <w:rPr>
          <w:color w:val="000000"/>
          <w:spacing w:val="0"/>
          <w:w w:val="100"/>
          <w:position w:val="0"/>
        </w:rPr>
        <w:t>八</w:t>
      </w:r>
      <w:bookmarkEnd w:id="664"/>
      <w:r>
        <w:rPr>
          <w:color w:val="000000"/>
          <w:spacing w:val="0"/>
          <w:w w:val="100"/>
          <w:position w:val="0"/>
        </w:rPr>
        <w:t>、</w:t>
        <w:tab/>
        <w:t>高级管理人员的考评及激励情况</w:t>
      </w:r>
      <w:bookmarkEnd w:id="662"/>
      <w:bookmarkEnd w:id="663"/>
      <w:bookmarkEnd w:id="665"/>
    </w:p>
    <w:p>
      <w:pPr>
        <w:pStyle w:val="Style25"/>
        <w:keepNext w:val="0"/>
        <w:keepLines w:val="0"/>
        <w:widowControl w:val="0"/>
        <w:shd w:val="clear" w:color="auto" w:fill="auto"/>
        <w:bidi w:val="0"/>
        <w:spacing w:before="0" w:after="220" w:line="469" w:lineRule="exact"/>
        <w:ind w:left="0" w:right="0" w:firstLine="500"/>
        <w:jc w:val="both"/>
      </w:pPr>
      <w:r>
        <w:rPr>
          <w:color w:val="000000"/>
          <w:spacing w:val="0"/>
          <w:w w:val="100"/>
          <w:position w:val="0"/>
        </w:rPr>
        <w:t>公司建立了完善的绩效考核体系，公司董事会薪酬与考核委员会负责对高级管理人员的 年度业绩目标和工作计划进行审核，并对高级管理人员的工作能力、履职情况、责任目标完 成情况等进行综合考评并制定薪酬方案并提交董事会，高级管理人员的收入与其工作业绩直 接挂钩。公司将不断研究和完善高级管理人员的绩效评价标准、程序和相关激励与约束机制， 使高级管理人员的考评及激励标准、制度化、程序化和合理化。</w:t>
      </w:r>
    </w:p>
    <w:p>
      <w:pPr>
        <w:pStyle w:val="Style38"/>
        <w:keepNext/>
        <w:keepLines/>
        <w:widowControl w:val="0"/>
        <w:shd w:val="clear" w:color="auto" w:fill="auto"/>
        <w:tabs>
          <w:tab w:pos="522" w:val="left"/>
        </w:tabs>
        <w:bidi w:val="0"/>
        <w:spacing w:before="0" w:after="360" w:line="469" w:lineRule="exact"/>
        <w:ind w:left="0" w:right="0" w:firstLine="0"/>
        <w:jc w:val="left"/>
      </w:pPr>
      <w:bookmarkStart w:id="666" w:name="bookmark666"/>
      <w:bookmarkStart w:id="667" w:name="bookmark667"/>
      <w:bookmarkStart w:id="668" w:name="bookmark668"/>
      <w:bookmarkStart w:id="669" w:name="bookmark669"/>
      <w:r>
        <w:rPr>
          <w:color w:val="000000"/>
          <w:spacing w:val="0"/>
          <w:w w:val="100"/>
          <w:position w:val="0"/>
        </w:rPr>
        <w:t>九</w:t>
      </w:r>
      <w:bookmarkEnd w:id="668"/>
      <w:r>
        <w:rPr>
          <w:color w:val="000000"/>
          <w:spacing w:val="0"/>
          <w:w w:val="100"/>
          <w:position w:val="0"/>
        </w:rPr>
        <w:t>、</w:t>
        <w:tab/>
        <w:t>内部控制评价报告</w:t>
      </w:r>
      <w:bookmarkEnd w:id="666"/>
      <w:bookmarkEnd w:id="667"/>
      <w:bookmarkEnd w:id="669"/>
    </w:p>
    <w:p>
      <w:pPr>
        <w:pStyle w:val="Style48"/>
        <w:keepNext/>
        <w:keepLines/>
        <w:widowControl w:val="0"/>
        <w:shd w:val="clear" w:color="auto" w:fill="auto"/>
        <w:tabs>
          <w:tab w:pos="358" w:val="left"/>
        </w:tabs>
        <w:bidi w:val="0"/>
        <w:spacing w:before="0" w:after="360" w:line="240" w:lineRule="auto"/>
        <w:ind w:left="0" w:right="0" w:firstLine="0"/>
        <w:jc w:val="left"/>
      </w:pPr>
      <w:bookmarkStart w:id="670" w:name="bookmark670"/>
      <w:bookmarkStart w:id="671" w:name="bookmark671"/>
      <w:bookmarkStart w:id="672" w:name="bookmark672"/>
      <w:bookmarkStart w:id="673" w:name="bookmark673"/>
      <w:r>
        <w:rPr>
          <w:rFonts w:ascii="Times New Roman" w:eastAsia="Times New Roman" w:hAnsi="Times New Roman" w:cs="Times New Roman"/>
          <w:color w:val="000000"/>
          <w:spacing w:val="0"/>
          <w:w w:val="100"/>
          <w:position w:val="0"/>
        </w:rPr>
        <w:t>1</w:t>
      </w:r>
      <w:bookmarkEnd w:id="672"/>
      <w:r>
        <w:rPr>
          <w:color w:val="000000"/>
          <w:spacing w:val="0"/>
          <w:w w:val="100"/>
          <w:position w:val="0"/>
        </w:rPr>
        <w:t>、</w:t>
        <w:tab/>
        <w:t>报告期内发现的内部控制重大缺陷的具体情况</w:t>
      </w:r>
      <w:bookmarkEnd w:id="670"/>
      <w:bookmarkEnd w:id="671"/>
      <w:bookmarkEnd w:id="673"/>
    </w:p>
    <w:p>
      <w:pPr>
        <w:pStyle w:val="Style40"/>
        <w:keepNext w:val="0"/>
        <w:keepLines w:val="0"/>
        <w:widowControl w:val="0"/>
        <w:shd w:val="clear" w:color="auto" w:fill="auto"/>
        <w:bidi w:val="0"/>
        <w:spacing w:before="0" w:after="360" w:line="240" w:lineRule="auto"/>
        <w:ind w:left="0" w:right="0" w:firstLine="0"/>
        <w:jc w:val="left"/>
        <w:rPr>
          <w:sz w:val="18"/>
          <w:szCs w:val="18"/>
        </w:rPr>
      </w:pPr>
      <w:r>
        <w:rPr>
          <w:color w:val="000000"/>
          <w:spacing w:val="0"/>
          <w:w w:val="100"/>
          <w:position w:val="0"/>
          <w:sz w:val="18"/>
          <w:szCs w:val="18"/>
        </w:rPr>
        <w:t>口</w:t>
      </w:r>
      <w:r>
        <w:rPr>
          <w:color w:val="000000"/>
          <w:spacing w:val="0"/>
          <w:w w:val="100"/>
          <w:position w:val="0"/>
          <w:sz w:val="17"/>
          <w:szCs w:val="17"/>
        </w:rPr>
        <w:t>是</w:t>
      </w:r>
      <w:r>
        <w:rPr>
          <w:i/>
          <w:iCs/>
          <w:color w:val="000000"/>
          <w:spacing w:val="0"/>
          <w:w w:val="100"/>
          <w:position w:val="0"/>
          <w:sz w:val="17"/>
          <w:szCs w:val="17"/>
        </w:rPr>
        <w:t>V</w:t>
      </w:r>
      <w:r>
        <w:rPr>
          <w:i/>
          <w:iCs/>
          <w:color w:val="000000"/>
          <w:spacing w:val="0"/>
          <w:w w:val="100"/>
          <w:position w:val="0"/>
          <w:sz w:val="18"/>
          <w:szCs w:val="18"/>
        </w:rPr>
        <w:t>否</w:t>
      </w:r>
    </w:p>
    <w:p>
      <w:pPr>
        <w:pStyle w:val="Style48"/>
        <w:keepNext/>
        <w:keepLines/>
        <w:widowControl w:val="0"/>
        <w:shd w:val="clear" w:color="auto" w:fill="auto"/>
        <w:tabs>
          <w:tab w:pos="368" w:val="left"/>
        </w:tabs>
        <w:bidi w:val="0"/>
        <w:spacing w:before="0" w:after="360" w:line="240" w:lineRule="auto"/>
        <w:ind w:left="0" w:right="0" w:firstLine="0"/>
        <w:jc w:val="left"/>
      </w:pPr>
      <w:bookmarkStart w:id="674" w:name="bookmark674"/>
      <w:bookmarkStart w:id="675" w:name="bookmark675"/>
      <w:bookmarkStart w:id="676" w:name="bookmark676"/>
      <w:bookmarkStart w:id="677" w:name="bookmark677"/>
      <w:r>
        <w:rPr>
          <w:rFonts w:ascii="Times New Roman" w:eastAsia="Times New Roman" w:hAnsi="Times New Roman" w:cs="Times New Roman"/>
          <w:color w:val="000000"/>
          <w:spacing w:val="0"/>
          <w:w w:val="100"/>
          <w:position w:val="0"/>
        </w:rPr>
        <w:t>2</w:t>
      </w:r>
      <w:bookmarkEnd w:id="676"/>
      <w:r>
        <w:rPr>
          <w:color w:val="000000"/>
          <w:spacing w:val="0"/>
          <w:w w:val="100"/>
          <w:position w:val="0"/>
        </w:rPr>
        <w:t>、</w:t>
        <w:tab/>
        <w:t>内控自我评价报告</w:t>
      </w:r>
      <w:bookmarkEnd w:id="674"/>
      <w:bookmarkEnd w:id="675"/>
      <w:bookmarkEnd w:id="677"/>
    </w:p>
    <w:tbl>
      <w:tblPr>
        <w:tblOverlap w:val="never"/>
        <w:jc w:val="left"/>
        <w:tblLayout w:type="fixed"/>
      </w:tblPr>
      <w:tblGrid>
        <w:gridCol w:w="2712"/>
        <w:gridCol w:w="3398"/>
        <w:gridCol w:w="3480"/>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内部控制评价报告全文披露日期</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内部控制评价报告全文披露索引</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巨潮资讯网</w:t>
            </w:r>
            <w:r>
              <w:rPr>
                <w:rFonts w:ascii="SimSun" w:eastAsia="SimSun" w:hAnsi="SimSun" w:cs="SimSun"/>
                <w:color w:val="000000"/>
                <w:spacing w:val="0"/>
                <w:w w:val="100"/>
                <w:position w:val="0"/>
                <w:sz w:val="17"/>
                <w:szCs w:val="17"/>
              </w:rPr>
              <w:t>(</w:t>
            </w:r>
            <w:r>
              <w:rPr>
                <w:color w:val="000000"/>
                <w:spacing w:val="0"/>
                <w:w w:val="100"/>
                <w:position w:val="0"/>
                <w:sz w:val="18"/>
                <w:szCs w:val="18"/>
              </w:rPr>
              <w:t xml:space="preserve">http: //www. </w:t>
            </w:r>
            <w:r>
              <w:rPr>
                <w:color w:val="000000"/>
                <w:spacing w:val="0"/>
                <w:w w:val="100"/>
                <w:position w:val="0"/>
                <w:sz w:val="18"/>
                <w:szCs w:val="18"/>
              </w:rPr>
              <w:t>cninfo.com</w:t>
            </w:r>
            <w:r>
              <w:rPr>
                <w:color w:val="000000"/>
                <w:spacing w:val="0"/>
                <w:w w:val="100"/>
                <w:position w:val="0"/>
                <w:sz w:val="18"/>
                <w:szCs w:val="18"/>
              </w:rPr>
              <w:t>. cn</w:t>
            </w:r>
            <w:r>
              <w:rPr>
                <w:rFonts w:ascii="SimSun" w:eastAsia="SimSun" w:hAnsi="SimSun" w:cs="SimSun"/>
                <w:color w:val="000000"/>
                <w:spacing w:val="0"/>
                <w:w w:val="100"/>
                <w:position w:val="0"/>
                <w:sz w:val="17"/>
                <w:szCs w:val="17"/>
              </w:rPr>
              <w:t>)</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纳入评价范围单位资产总额占公 司合并财务报表资产总额的比例</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纳入评价范围单位营业收入占公 司合并财务报表营业收入的比例</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r>
      <w:tr>
        <w:trPr>
          <w:trHeight w:val="408" w:hRule="exact"/>
        </w:trPr>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缺陷认定标准</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财务报告</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非财务报告</w:t>
            </w:r>
          </w:p>
        </w:tc>
      </w:tr>
      <w:tr>
        <w:trPr>
          <w:trHeight w:val="2016"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定性标准</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、重大缺陷：</w:t>
            </w:r>
          </w:p>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 法律法规方面：严重违反法律、法规、 规章、政府政策、其他规范性文件等，导致 中央政府或监管机构的调查，并被责令行业 退出、吊销营业执照、强制关闭等；</w:t>
            </w:r>
          </w:p>
          <w:p>
            <w:pPr>
              <w:pStyle w:val="Style2"/>
              <w:keepNext w:val="0"/>
              <w:keepLines w:val="0"/>
              <w:widowControl w:val="0"/>
              <w:shd w:val="clear" w:color="auto" w:fill="auto"/>
              <w:tabs>
                <w:tab w:pos="355" w:val="left"/>
              </w:tabs>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w:t>
              <w:tab/>
              <w:t>战略与运营目标方面：战略与运营目</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、重大缺陷：</w:t>
            </w:r>
          </w:p>
          <w:p>
            <w:pPr>
              <w:pStyle w:val="Style2"/>
              <w:keepNext w:val="0"/>
              <w:keepLines w:val="0"/>
              <w:widowControl w:val="0"/>
              <w:shd w:val="clear" w:color="auto" w:fill="auto"/>
              <w:tabs>
                <w:tab w:pos="446" w:val="left"/>
              </w:tabs>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w:t>
              <w:tab/>
              <w:t>法律法规方面：严重违反法律、法规、 规章、政府政策、其他规范性文件等，导致 中央政府或监管机构的调查，并被责令行业 退出、吊销营业执照、强制关闭等；</w:t>
            </w:r>
          </w:p>
          <w:p>
            <w:pPr>
              <w:pStyle w:val="Style2"/>
              <w:keepNext w:val="0"/>
              <w:keepLines w:val="0"/>
              <w:widowControl w:val="0"/>
              <w:shd w:val="clear" w:color="auto" w:fill="auto"/>
              <w:tabs>
                <w:tab w:pos="355" w:val="left"/>
              </w:tabs>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w:t>
              <w:tab/>
              <w:t>战略与运营目标方面：战略与运营目</w:t>
            </w:r>
          </w:p>
        </w:tc>
      </w:tr>
    </w:tbl>
    <w:p>
      <w:pPr>
        <w:spacing w:lineRule="exact" w:line="1"/>
        <w:rPr>
          <w:sz w:val="2"/>
          <w:szCs w:val="2"/>
        </w:rPr>
      </w:pPr>
      <w:r>
        <w:br w:type="page"/>
      </w:r>
    </w:p>
    <w:tbl>
      <w:tblPr>
        <w:tblOverlap w:val="never"/>
        <w:jc w:val="left"/>
        <w:tblLayout w:type="fixed"/>
      </w:tblPr>
      <w:tblGrid>
        <w:gridCol w:w="2712"/>
        <w:gridCol w:w="3398"/>
        <w:gridCol w:w="3480"/>
      </w:tblGrid>
      <w:tr>
        <w:trPr>
          <w:trHeight w:val="6850"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40" w:line="314" w:lineRule="exact"/>
              <w:ind w:left="0" w:right="0" w:firstLine="0"/>
              <w:jc w:val="both"/>
              <w:rPr>
                <w:sz w:val="17"/>
                <w:szCs w:val="17"/>
              </w:rPr>
            </w:pPr>
            <w:r>
              <w:rPr>
                <w:rFonts w:ascii="SimSun" w:eastAsia="SimSun" w:hAnsi="SimSun" w:cs="SimSun"/>
                <w:color w:val="000000"/>
                <w:spacing w:val="0"/>
                <w:w w:val="100"/>
                <w:position w:val="0"/>
                <w:sz w:val="17"/>
                <w:szCs w:val="17"/>
              </w:rPr>
              <w:t>标或关键业绩指标的执行不合理，严重偏离 且存在方向性错误，对战略与运营目标的实 现产生严重负面作用。</w:t>
            </w:r>
          </w:p>
          <w:p>
            <w:pPr>
              <w:pStyle w:val="Style2"/>
              <w:keepNext w:val="0"/>
              <w:keepLines w:val="0"/>
              <w:widowControl w:val="0"/>
              <w:shd w:val="clear" w:color="auto" w:fill="auto"/>
              <w:tabs>
                <w:tab w:pos="274" w:val="left"/>
              </w:tabs>
              <w:bidi w:val="0"/>
              <w:spacing w:before="0" w:after="0" w:line="360" w:lineRule="auto"/>
              <w:ind w:left="0" w:right="0" w:firstLine="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t>重要缺陷：</w:t>
            </w:r>
          </w:p>
          <w:p>
            <w:pPr>
              <w:pStyle w:val="Style2"/>
              <w:keepNext w:val="0"/>
              <w:keepLines w:val="0"/>
              <w:widowControl w:val="0"/>
              <w:numPr>
                <w:ilvl w:val="0"/>
                <w:numId w:val="9"/>
              </w:numPr>
              <w:shd w:val="clear" w:color="auto" w:fill="auto"/>
              <w:tabs>
                <w:tab w:pos="446" w:val="left"/>
              </w:tabs>
              <w:bidi w:val="0"/>
              <w:spacing w:before="0" w:after="0" w:line="320" w:lineRule="exact"/>
              <w:ind w:left="0" w:right="0" w:firstLine="0"/>
              <w:jc w:val="both"/>
              <w:rPr>
                <w:sz w:val="17"/>
                <w:szCs w:val="17"/>
              </w:rPr>
            </w:pPr>
            <w:r>
              <w:rPr>
                <w:rFonts w:ascii="SimSun" w:eastAsia="SimSun" w:hAnsi="SimSun" w:cs="SimSun"/>
                <w:color w:val="000000"/>
                <w:spacing w:val="0"/>
                <w:w w:val="100"/>
                <w:position w:val="0"/>
                <w:sz w:val="17"/>
                <w:szCs w:val="17"/>
              </w:rPr>
              <w:t>法律法规方面：违反法律、法规、规 章、政府政策、其他规范性文件等，导致地 方政府或监管机构的调查，并被责令停业整 顿等；</w:t>
            </w:r>
          </w:p>
          <w:p>
            <w:pPr>
              <w:pStyle w:val="Style2"/>
              <w:keepNext w:val="0"/>
              <w:keepLines w:val="0"/>
              <w:widowControl w:val="0"/>
              <w:numPr>
                <w:ilvl w:val="0"/>
                <w:numId w:val="9"/>
              </w:numPr>
              <w:shd w:val="clear" w:color="auto" w:fill="auto"/>
              <w:tabs>
                <w:tab w:pos="456" w:val="left"/>
              </w:tabs>
              <w:bidi w:val="0"/>
              <w:spacing w:before="0" w:after="140" w:line="320" w:lineRule="exact"/>
              <w:ind w:left="0" w:right="0" w:firstLine="0"/>
              <w:jc w:val="both"/>
              <w:rPr>
                <w:sz w:val="17"/>
                <w:szCs w:val="17"/>
              </w:rPr>
            </w:pPr>
            <w:r>
              <w:rPr>
                <w:rFonts w:ascii="SimSun" w:eastAsia="SimSun" w:hAnsi="SimSun" w:cs="SimSun"/>
                <w:color w:val="000000"/>
                <w:spacing w:val="0"/>
                <w:w w:val="100"/>
                <w:position w:val="0"/>
                <w:sz w:val="17"/>
                <w:szCs w:val="17"/>
              </w:rPr>
              <w:t>战略与运营目标方面：战略与运营目 标或关键业绩指标执行不合理，严重偏离， 对战略与运营目标的实现产生明显的消极 作用。</w:t>
            </w:r>
          </w:p>
          <w:p>
            <w:pPr>
              <w:pStyle w:val="Style2"/>
              <w:keepNext w:val="0"/>
              <w:keepLines w:val="0"/>
              <w:widowControl w:val="0"/>
              <w:shd w:val="clear" w:color="auto" w:fill="auto"/>
              <w:tabs>
                <w:tab w:pos="264" w:val="left"/>
              </w:tabs>
              <w:bidi w:val="0"/>
              <w:spacing w:before="0" w:after="0" w:line="372" w:lineRule="auto"/>
              <w:ind w:left="0" w:right="0" w:firstLine="0"/>
              <w:jc w:val="both"/>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w:t>
              <w:tab/>
              <w:t>一般缺陷：</w:t>
            </w:r>
          </w:p>
          <w:p>
            <w:pPr>
              <w:pStyle w:val="Style2"/>
              <w:keepNext w:val="0"/>
              <w:keepLines w:val="0"/>
              <w:widowControl w:val="0"/>
              <w:numPr>
                <w:ilvl w:val="0"/>
                <w:numId w:val="11"/>
              </w:numPr>
              <w:shd w:val="clear" w:color="auto" w:fill="auto"/>
              <w:tabs>
                <w:tab w:pos="446" w:val="left"/>
              </w:tabs>
              <w:bidi w:val="0"/>
              <w:spacing w:before="0" w:after="0" w:line="318" w:lineRule="exact"/>
              <w:ind w:left="0" w:right="0" w:firstLine="0"/>
              <w:jc w:val="both"/>
              <w:rPr>
                <w:sz w:val="17"/>
                <w:szCs w:val="17"/>
              </w:rPr>
            </w:pPr>
            <w:r>
              <w:rPr>
                <w:rFonts w:ascii="SimSun" w:eastAsia="SimSun" w:hAnsi="SimSun" w:cs="SimSun"/>
                <w:color w:val="000000"/>
                <w:spacing w:val="0"/>
                <w:w w:val="100"/>
                <w:position w:val="0"/>
                <w:sz w:val="17"/>
                <w:szCs w:val="17"/>
              </w:rPr>
              <w:t>法律法规方面：违反法律、法规、规 章、政府政策、其他规范性文件等，导致地 方政府或监管机构的调查，并被处以罚款或 罚金；</w:t>
            </w:r>
          </w:p>
          <w:p>
            <w:pPr>
              <w:pStyle w:val="Style2"/>
              <w:keepNext w:val="0"/>
              <w:keepLines w:val="0"/>
              <w:widowControl w:val="0"/>
              <w:numPr>
                <w:ilvl w:val="0"/>
                <w:numId w:val="11"/>
              </w:numPr>
              <w:shd w:val="clear" w:color="auto" w:fill="auto"/>
              <w:tabs>
                <w:tab w:pos="451" w:val="left"/>
              </w:tabs>
              <w:bidi w:val="0"/>
              <w:spacing w:before="0" w:after="60" w:line="318" w:lineRule="exact"/>
              <w:ind w:left="0" w:right="0" w:firstLine="0"/>
              <w:jc w:val="both"/>
              <w:rPr>
                <w:sz w:val="17"/>
                <w:szCs w:val="17"/>
              </w:rPr>
            </w:pPr>
            <w:r>
              <w:rPr>
                <w:rFonts w:ascii="SimSun" w:eastAsia="SimSun" w:hAnsi="SimSun" w:cs="SimSun"/>
                <w:color w:val="000000"/>
                <w:spacing w:val="0"/>
                <w:w w:val="100"/>
                <w:position w:val="0"/>
                <w:sz w:val="17"/>
                <w:szCs w:val="17"/>
              </w:rPr>
              <w:t>战略与运营目标方面：战略与运营目 标或关键业绩的执行存在较小范围的不合 理，目标偏离，对战略与运营目标的实现影 响轻微。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40" w:line="314" w:lineRule="exact"/>
              <w:ind w:left="0" w:right="0" w:firstLine="0"/>
              <w:jc w:val="left"/>
              <w:rPr>
                <w:sz w:val="17"/>
                <w:szCs w:val="17"/>
              </w:rPr>
            </w:pPr>
            <w:r>
              <w:rPr>
                <w:rFonts w:ascii="SimSun" w:eastAsia="SimSun" w:hAnsi="SimSun" w:cs="SimSun"/>
                <w:color w:val="000000"/>
                <w:spacing w:val="0"/>
                <w:w w:val="100"/>
                <w:position w:val="0"/>
                <w:sz w:val="17"/>
                <w:szCs w:val="17"/>
              </w:rPr>
              <w:t>标或关键业绩指标的执行不合理，严重偏离 且存在方向性错误，对战略与运营目标的实 现产生严重负面作用。</w:t>
            </w:r>
          </w:p>
          <w:p>
            <w:pPr>
              <w:pStyle w:val="Style2"/>
              <w:keepNext w:val="0"/>
              <w:keepLines w:val="0"/>
              <w:widowControl w:val="0"/>
              <w:shd w:val="clear" w:color="auto" w:fill="auto"/>
              <w:tabs>
                <w:tab w:pos="274" w:val="left"/>
              </w:tabs>
              <w:bidi w:val="0"/>
              <w:spacing w:before="0" w:after="0" w:line="36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t>重要缺陷：</w:t>
            </w:r>
          </w:p>
          <w:p>
            <w:pPr>
              <w:pStyle w:val="Style2"/>
              <w:keepNext w:val="0"/>
              <w:keepLines w:val="0"/>
              <w:widowControl w:val="0"/>
              <w:numPr>
                <w:ilvl w:val="0"/>
                <w:numId w:val="13"/>
              </w:numPr>
              <w:shd w:val="clear" w:color="auto" w:fill="auto"/>
              <w:tabs>
                <w:tab w:pos="446" w:val="left"/>
              </w:tabs>
              <w:bidi w:val="0"/>
              <w:spacing w:before="0" w:after="0" w:line="320" w:lineRule="exact"/>
              <w:ind w:left="0" w:right="0" w:firstLine="0"/>
              <w:jc w:val="left"/>
              <w:rPr>
                <w:sz w:val="17"/>
                <w:szCs w:val="17"/>
              </w:rPr>
            </w:pPr>
            <w:r>
              <w:rPr>
                <w:rFonts w:ascii="SimSun" w:eastAsia="SimSun" w:hAnsi="SimSun" w:cs="SimSun"/>
                <w:color w:val="000000"/>
                <w:spacing w:val="0"/>
                <w:w w:val="100"/>
                <w:position w:val="0"/>
                <w:sz w:val="17"/>
                <w:szCs w:val="17"/>
              </w:rPr>
              <w:t>法律法规方面：违反法律、法规、规 章、政府政策、其他规范性文件等，导致地 方政府或监管机构的调查，并被责令停业整 顿等；</w:t>
            </w:r>
          </w:p>
          <w:p>
            <w:pPr>
              <w:pStyle w:val="Style2"/>
              <w:keepNext w:val="0"/>
              <w:keepLines w:val="0"/>
              <w:widowControl w:val="0"/>
              <w:numPr>
                <w:ilvl w:val="0"/>
                <w:numId w:val="13"/>
              </w:numPr>
              <w:shd w:val="clear" w:color="auto" w:fill="auto"/>
              <w:tabs>
                <w:tab w:pos="456" w:val="left"/>
              </w:tabs>
              <w:bidi w:val="0"/>
              <w:spacing w:before="0" w:after="140" w:line="320" w:lineRule="exact"/>
              <w:ind w:left="0" w:right="0" w:firstLine="0"/>
              <w:jc w:val="left"/>
              <w:rPr>
                <w:sz w:val="17"/>
                <w:szCs w:val="17"/>
              </w:rPr>
            </w:pPr>
            <w:r>
              <w:rPr>
                <w:rFonts w:ascii="SimSun" w:eastAsia="SimSun" w:hAnsi="SimSun" w:cs="SimSun"/>
                <w:color w:val="000000"/>
                <w:spacing w:val="0"/>
                <w:w w:val="100"/>
                <w:position w:val="0"/>
                <w:sz w:val="17"/>
                <w:szCs w:val="17"/>
              </w:rPr>
              <w:t>战略与运营目标方面：战略与运营目 标或关键业绩指标执行不合理，严重偏离， 对战略与运营目标的实现产生明显的消极 作用。</w:t>
            </w:r>
          </w:p>
          <w:p>
            <w:pPr>
              <w:pStyle w:val="Style2"/>
              <w:keepNext w:val="0"/>
              <w:keepLines w:val="0"/>
              <w:widowControl w:val="0"/>
              <w:shd w:val="clear" w:color="auto" w:fill="auto"/>
              <w:tabs>
                <w:tab w:pos="264" w:val="left"/>
              </w:tabs>
              <w:bidi w:val="0"/>
              <w:spacing w:before="0" w:after="0" w:line="372"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w:t>
              <w:tab/>
              <w:t>一般缺陷：</w:t>
            </w:r>
          </w:p>
          <w:p>
            <w:pPr>
              <w:pStyle w:val="Style2"/>
              <w:keepNext w:val="0"/>
              <w:keepLines w:val="0"/>
              <w:widowControl w:val="0"/>
              <w:numPr>
                <w:ilvl w:val="0"/>
                <w:numId w:val="15"/>
              </w:numPr>
              <w:shd w:val="clear" w:color="auto" w:fill="auto"/>
              <w:tabs>
                <w:tab w:pos="446" w:val="left"/>
              </w:tabs>
              <w:bidi w:val="0"/>
              <w:spacing w:before="0" w:after="0" w:line="318" w:lineRule="exact"/>
              <w:ind w:left="0" w:right="0" w:firstLine="0"/>
              <w:jc w:val="left"/>
              <w:rPr>
                <w:sz w:val="17"/>
                <w:szCs w:val="17"/>
              </w:rPr>
            </w:pPr>
            <w:r>
              <w:rPr>
                <w:rFonts w:ascii="SimSun" w:eastAsia="SimSun" w:hAnsi="SimSun" w:cs="SimSun"/>
                <w:color w:val="000000"/>
                <w:spacing w:val="0"/>
                <w:w w:val="100"/>
                <w:position w:val="0"/>
                <w:sz w:val="17"/>
                <w:szCs w:val="17"/>
              </w:rPr>
              <w:t>法律法规方面：违反法律、法规、规 章、政府政策、其他规范性文件等，导致地 方政府或监管机构的调查，并被处以罚款或 罚金；</w:t>
            </w:r>
          </w:p>
          <w:p>
            <w:pPr>
              <w:pStyle w:val="Style2"/>
              <w:keepNext w:val="0"/>
              <w:keepLines w:val="0"/>
              <w:widowControl w:val="0"/>
              <w:numPr>
                <w:ilvl w:val="0"/>
                <w:numId w:val="15"/>
              </w:numPr>
              <w:shd w:val="clear" w:color="auto" w:fill="auto"/>
              <w:tabs>
                <w:tab w:pos="451" w:val="left"/>
              </w:tabs>
              <w:bidi w:val="0"/>
              <w:spacing w:before="0" w:after="60" w:line="318" w:lineRule="exact"/>
              <w:ind w:left="0" w:right="0" w:firstLine="0"/>
              <w:jc w:val="left"/>
              <w:rPr>
                <w:sz w:val="17"/>
                <w:szCs w:val="17"/>
              </w:rPr>
            </w:pPr>
            <w:r>
              <w:rPr>
                <w:rFonts w:ascii="SimSun" w:eastAsia="SimSun" w:hAnsi="SimSun" w:cs="SimSun"/>
                <w:color w:val="000000"/>
                <w:spacing w:val="0"/>
                <w:w w:val="100"/>
                <w:position w:val="0"/>
                <w:sz w:val="17"/>
                <w:szCs w:val="17"/>
              </w:rPr>
              <w:t>战略与运营目标方面：战略与运营目 标或关键业绩的执行存在较小范围的不合 理，目标偏离，对战略与运营目标的实现影 响轻微。</w:t>
            </w:r>
          </w:p>
        </w:tc>
      </w:tr>
      <w:tr>
        <w:trPr>
          <w:trHeight w:val="70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定量标准</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tabs>
                <w:tab w:pos="254" w:val="left"/>
              </w:tabs>
              <w:bidi w:val="0"/>
              <w:spacing w:before="0" w:after="0" w:line="319" w:lineRule="exact"/>
              <w:ind w:left="0" w:right="0" w:firstLine="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tab/>
              <w:t>重大缺陷：</w:t>
            </w:r>
          </w:p>
          <w:p>
            <w:pPr>
              <w:pStyle w:val="Style2"/>
              <w:keepNext w:val="0"/>
              <w:keepLines w:val="0"/>
              <w:widowControl w:val="0"/>
              <w:numPr>
                <w:ilvl w:val="0"/>
                <w:numId w:val="17"/>
              </w:numPr>
              <w:shd w:val="clear" w:color="auto" w:fill="auto"/>
              <w:tabs>
                <w:tab w:pos="413" w:val="left"/>
              </w:tabs>
              <w:bidi w:val="0"/>
              <w:spacing w:before="0" w:after="0" w:line="325" w:lineRule="exact"/>
              <w:ind w:left="0" w:right="0" w:firstLine="0"/>
              <w:jc w:val="both"/>
              <w:rPr>
                <w:sz w:val="17"/>
                <w:szCs w:val="17"/>
              </w:rPr>
            </w:pPr>
            <w:r>
              <w:rPr>
                <w:rFonts w:ascii="SimSun" w:eastAsia="SimSun" w:hAnsi="SimSun" w:cs="SimSun"/>
                <w:color w:val="000000"/>
                <w:spacing w:val="0"/>
                <w:w w:val="100"/>
                <w:position w:val="0"/>
                <w:sz w:val="17"/>
                <w:szCs w:val="17"/>
              </w:rPr>
              <w:t>利润总额潜在错报的金额，错报</w:t>
            </w:r>
            <w:r>
              <w:rPr>
                <w:color w:val="000000"/>
                <w:spacing w:val="0"/>
                <w:w w:val="100"/>
                <w:position w:val="0"/>
                <w:sz w:val="18"/>
                <w:szCs w:val="18"/>
              </w:rPr>
              <w:t>Z</w:t>
            </w:r>
            <w:r>
              <w:rPr>
                <w:rFonts w:ascii="SimSun" w:eastAsia="SimSun" w:hAnsi="SimSun" w:cs="SimSun"/>
                <w:color w:val="000000"/>
                <w:spacing w:val="0"/>
                <w:w w:val="100"/>
                <w:position w:val="0"/>
                <w:sz w:val="17"/>
                <w:szCs w:val="17"/>
              </w:rPr>
              <w:t>合并 会计报表利润总额的</w:t>
            </w:r>
            <w:r>
              <w:rPr>
                <w:color w:val="000000"/>
                <w:spacing w:val="0"/>
                <w:w w:val="100"/>
                <w:position w:val="0"/>
                <w:sz w:val="18"/>
                <w:szCs w:val="18"/>
              </w:rPr>
              <w:t>5%</w:t>
            </w:r>
            <w:r>
              <w:rPr>
                <w:rFonts w:ascii="SimSun" w:eastAsia="SimSun" w:hAnsi="SimSun" w:cs="SimSun"/>
                <w:color w:val="000000"/>
                <w:spacing w:val="0"/>
                <w:w w:val="100"/>
                <w:position w:val="0"/>
                <w:sz w:val="17"/>
                <w:szCs w:val="17"/>
              </w:rPr>
              <w:t>；</w:t>
            </w:r>
          </w:p>
          <w:p>
            <w:pPr>
              <w:pStyle w:val="Style2"/>
              <w:keepNext w:val="0"/>
              <w:keepLines w:val="0"/>
              <w:widowControl w:val="0"/>
              <w:numPr>
                <w:ilvl w:val="0"/>
                <w:numId w:val="17"/>
              </w:numPr>
              <w:shd w:val="clear" w:color="auto" w:fill="auto"/>
              <w:tabs>
                <w:tab w:pos="418" w:val="left"/>
              </w:tabs>
              <w:bidi w:val="0"/>
              <w:spacing w:before="0" w:after="0" w:line="325" w:lineRule="exact"/>
              <w:ind w:left="0" w:right="0" w:firstLine="0"/>
              <w:jc w:val="both"/>
              <w:rPr>
                <w:sz w:val="17"/>
                <w:szCs w:val="17"/>
              </w:rPr>
            </w:pPr>
            <w:r>
              <w:rPr>
                <w:rFonts w:ascii="SimSun" w:eastAsia="SimSun" w:hAnsi="SimSun" w:cs="SimSun"/>
                <w:color w:val="000000"/>
                <w:spacing w:val="0"/>
                <w:w w:val="100"/>
                <w:position w:val="0"/>
                <w:sz w:val="17"/>
                <w:szCs w:val="17"/>
              </w:rPr>
              <w:t>资产总额潜在错报的金额，错报</w:t>
            </w:r>
            <w:r>
              <w:rPr>
                <w:color w:val="000000"/>
                <w:spacing w:val="0"/>
                <w:w w:val="100"/>
                <w:position w:val="0"/>
                <w:sz w:val="18"/>
                <w:szCs w:val="18"/>
              </w:rPr>
              <w:t>Z</w:t>
            </w:r>
            <w:r>
              <w:rPr>
                <w:rFonts w:ascii="SimSun" w:eastAsia="SimSun" w:hAnsi="SimSun" w:cs="SimSun"/>
                <w:color w:val="000000"/>
                <w:spacing w:val="0"/>
                <w:w w:val="100"/>
                <w:position w:val="0"/>
                <w:sz w:val="17"/>
                <w:szCs w:val="17"/>
              </w:rPr>
              <w:t>合并 会计报表资产总额</w:t>
            </w:r>
            <w:r>
              <w:rPr>
                <w:color w:val="000000"/>
                <w:spacing w:val="0"/>
                <w:w w:val="100"/>
                <w:position w:val="0"/>
                <w:sz w:val="18"/>
                <w:szCs w:val="18"/>
              </w:rPr>
              <w:t>1%</w:t>
            </w:r>
            <w:r>
              <w:rPr>
                <w:rFonts w:ascii="SimSun" w:eastAsia="SimSun" w:hAnsi="SimSun" w:cs="SimSun"/>
                <w:color w:val="000000"/>
                <w:spacing w:val="0"/>
                <w:w w:val="100"/>
                <w:position w:val="0"/>
                <w:sz w:val="17"/>
                <w:szCs w:val="17"/>
              </w:rPr>
              <w:t>；</w:t>
            </w:r>
          </w:p>
          <w:p>
            <w:pPr>
              <w:pStyle w:val="Style2"/>
              <w:keepNext w:val="0"/>
              <w:keepLines w:val="0"/>
              <w:widowControl w:val="0"/>
              <w:numPr>
                <w:ilvl w:val="0"/>
                <w:numId w:val="17"/>
              </w:numPr>
              <w:shd w:val="clear" w:color="auto" w:fill="auto"/>
              <w:tabs>
                <w:tab w:pos="413" w:val="left"/>
              </w:tabs>
              <w:bidi w:val="0"/>
              <w:spacing w:before="0" w:after="0" w:line="325" w:lineRule="exact"/>
              <w:ind w:left="0" w:right="0" w:firstLine="0"/>
              <w:jc w:val="both"/>
              <w:rPr>
                <w:sz w:val="17"/>
                <w:szCs w:val="17"/>
              </w:rPr>
            </w:pPr>
            <w:r>
              <w:rPr>
                <w:rFonts w:ascii="SimSun" w:eastAsia="SimSun" w:hAnsi="SimSun" w:cs="SimSun"/>
                <w:color w:val="000000"/>
                <w:spacing w:val="0"/>
                <w:w w:val="100"/>
                <w:position w:val="0"/>
                <w:sz w:val="17"/>
                <w:szCs w:val="17"/>
              </w:rPr>
              <w:t>经营收入潜在错报的金额，错报</w:t>
            </w:r>
            <w:r>
              <w:rPr>
                <w:color w:val="000000"/>
                <w:spacing w:val="0"/>
                <w:w w:val="100"/>
                <w:position w:val="0"/>
                <w:sz w:val="18"/>
                <w:szCs w:val="18"/>
              </w:rPr>
              <w:t>Z</w:t>
            </w:r>
            <w:r>
              <w:rPr>
                <w:rFonts w:ascii="SimSun" w:eastAsia="SimSun" w:hAnsi="SimSun" w:cs="SimSun"/>
                <w:color w:val="000000"/>
                <w:spacing w:val="0"/>
                <w:w w:val="100"/>
                <w:position w:val="0"/>
                <w:sz w:val="17"/>
                <w:szCs w:val="17"/>
              </w:rPr>
              <w:t>合并 会计报表主营业务收入或营业收入的</w:t>
            </w:r>
            <w:r>
              <w:rPr>
                <w:color w:val="000000"/>
                <w:spacing w:val="0"/>
                <w:w w:val="100"/>
                <w:position w:val="0"/>
                <w:sz w:val="18"/>
                <w:szCs w:val="18"/>
              </w:rPr>
              <w:t>2%</w:t>
            </w:r>
            <w:r>
              <w:rPr>
                <w:rFonts w:ascii="SimSun" w:eastAsia="SimSun" w:hAnsi="SimSun" w:cs="SimSun"/>
                <w:color w:val="000000"/>
                <w:spacing w:val="0"/>
                <w:w w:val="100"/>
                <w:position w:val="0"/>
                <w:sz w:val="17"/>
                <w:szCs w:val="17"/>
              </w:rPr>
              <w:t>。</w:t>
            </w:r>
          </w:p>
          <w:p>
            <w:pPr>
              <w:pStyle w:val="Style2"/>
              <w:keepNext w:val="0"/>
              <w:keepLines w:val="0"/>
              <w:widowControl w:val="0"/>
              <w:shd w:val="clear" w:color="auto" w:fill="auto"/>
              <w:tabs>
                <w:tab w:pos="274" w:val="left"/>
              </w:tabs>
              <w:bidi w:val="0"/>
              <w:spacing w:before="0" w:after="0" w:line="319" w:lineRule="exact"/>
              <w:ind w:left="0" w:right="0" w:firstLine="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t>重要缺陷：</w:t>
            </w:r>
          </w:p>
          <w:p>
            <w:pPr>
              <w:pStyle w:val="Style2"/>
              <w:keepNext w:val="0"/>
              <w:keepLines w:val="0"/>
              <w:widowControl w:val="0"/>
              <w:numPr>
                <w:ilvl w:val="0"/>
                <w:numId w:val="19"/>
              </w:numPr>
              <w:shd w:val="clear" w:color="auto" w:fill="auto"/>
              <w:tabs>
                <w:tab w:pos="446" w:val="left"/>
              </w:tabs>
              <w:bidi w:val="0"/>
              <w:spacing w:before="0" w:after="0" w:line="319" w:lineRule="exact"/>
              <w:ind w:left="0" w:right="0" w:firstLine="0"/>
              <w:jc w:val="both"/>
              <w:rPr>
                <w:sz w:val="17"/>
                <w:szCs w:val="17"/>
              </w:rPr>
            </w:pPr>
            <w:r>
              <w:rPr>
                <w:rFonts w:ascii="SimSun" w:eastAsia="SimSun" w:hAnsi="SimSun" w:cs="SimSun"/>
                <w:color w:val="000000"/>
                <w:spacing w:val="0"/>
                <w:w w:val="100"/>
                <w:position w:val="0"/>
                <w:sz w:val="17"/>
                <w:szCs w:val="17"/>
              </w:rPr>
              <w:t>利润总额潜在错报的金额，合并会计 报表利润总额的</w:t>
            </w:r>
            <w:r>
              <w:rPr>
                <w:color w:val="000000"/>
                <w:spacing w:val="0"/>
                <w:w w:val="100"/>
                <w:position w:val="0"/>
                <w:sz w:val="18"/>
                <w:szCs w:val="18"/>
              </w:rPr>
              <w:t>3%W</w:t>
            </w:r>
            <w:r>
              <w:rPr>
                <w:rFonts w:ascii="SimSun" w:eastAsia="SimSun" w:hAnsi="SimSun" w:cs="SimSun"/>
                <w:color w:val="000000"/>
                <w:spacing w:val="0"/>
                <w:w w:val="100"/>
                <w:position w:val="0"/>
                <w:sz w:val="17"/>
                <w:szCs w:val="17"/>
              </w:rPr>
              <w:t>错报〈合并会计报表 利润总额的</w:t>
            </w:r>
            <w:r>
              <w:rPr>
                <w:color w:val="000000"/>
                <w:spacing w:val="0"/>
                <w:w w:val="100"/>
                <w:position w:val="0"/>
                <w:sz w:val="18"/>
                <w:szCs w:val="18"/>
              </w:rPr>
              <w:t>5%</w:t>
            </w:r>
            <w:r>
              <w:rPr>
                <w:rFonts w:ascii="SimSun" w:eastAsia="SimSun" w:hAnsi="SimSun" w:cs="SimSun"/>
                <w:color w:val="000000"/>
                <w:spacing w:val="0"/>
                <w:w w:val="100"/>
                <w:position w:val="0"/>
                <w:sz w:val="17"/>
                <w:szCs w:val="17"/>
              </w:rPr>
              <w:t>；</w:t>
            </w:r>
          </w:p>
          <w:p>
            <w:pPr>
              <w:pStyle w:val="Style2"/>
              <w:keepNext w:val="0"/>
              <w:keepLines w:val="0"/>
              <w:widowControl w:val="0"/>
              <w:numPr>
                <w:ilvl w:val="0"/>
                <w:numId w:val="19"/>
              </w:numPr>
              <w:shd w:val="clear" w:color="auto" w:fill="auto"/>
              <w:tabs>
                <w:tab w:pos="442" w:val="left"/>
              </w:tabs>
              <w:bidi w:val="0"/>
              <w:spacing w:before="0" w:after="0" w:line="319" w:lineRule="exact"/>
              <w:ind w:left="0" w:right="0" w:firstLine="0"/>
              <w:jc w:val="both"/>
              <w:rPr>
                <w:sz w:val="17"/>
                <w:szCs w:val="17"/>
              </w:rPr>
            </w:pPr>
            <w:r>
              <w:rPr>
                <w:rFonts w:ascii="SimSun" w:eastAsia="SimSun" w:hAnsi="SimSun" w:cs="SimSun"/>
                <w:color w:val="000000"/>
                <w:spacing w:val="0"/>
                <w:w w:val="100"/>
                <w:position w:val="0"/>
                <w:sz w:val="17"/>
                <w:szCs w:val="17"/>
              </w:rPr>
              <w:t>资产总额潜在错报的金额，合并会计 报表资产总额的</w:t>
            </w:r>
            <w:r>
              <w:rPr>
                <w:color w:val="000000"/>
                <w:spacing w:val="0"/>
                <w:w w:val="100"/>
                <w:position w:val="0"/>
                <w:sz w:val="18"/>
                <w:szCs w:val="18"/>
              </w:rPr>
              <w:t>0.5%＜</w:t>
            </w:r>
            <w:r>
              <w:rPr>
                <w:rFonts w:ascii="SimSun" w:eastAsia="SimSun" w:hAnsi="SimSun" w:cs="SimSun"/>
                <w:color w:val="000000"/>
                <w:spacing w:val="0"/>
                <w:w w:val="100"/>
                <w:position w:val="0"/>
                <w:sz w:val="17"/>
                <w:szCs w:val="17"/>
              </w:rPr>
              <w:t>^报〈合并会计报 表资产总额的</w:t>
            </w:r>
            <w:r>
              <w:rPr>
                <w:color w:val="000000"/>
                <w:spacing w:val="0"/>
                <w:w w:val="100"/>
                <w:position w:val="0"/>
                <w:sz w:val="18"/>
                <w:szCs w:val="18"/>
              </w:rPr>
              <w:t>1%</w:t>
            </w:r>
            <w:r>
              <w:rPr>
                <w:rFonts w:ascii="SimSun" w:eastAsia="SimSun" w:hAnsi="SimSun" w:cs="SimSun"/>
                <w:color w:val="000000"/>
                <w:spacing w:val="0"/>
                <w:w w:val="100"/>
                <w:position w:val="0"/>
                <w:sz w:val="17"/>
                <w:szCs w:val="17"/>
              </w:rPr>
              <w:t>；</w:t>
            </w:r>
          </w:p>
          <w:p>
            <w:pPr>
              <w:pStyle w:val="Style2"/>
              <w:keepNext w:val="0"/>
              <w:keepLines w:val="0"/>
              <w:widowControl w:val="0"/>
              <w:numPr>
                <w:ilvl w:val="0"/>
                <w:numId w:val="19"/>
              </w:numPr>
              <w:shd w:val="clear" w:color="auto" w:fill="auto"/>
              <w:tabs>
                <w:tab w:pos="446" w:val="left"/>
              </w:tabs>
              <w:bidi w:val="0"/>
              <w:spacing w:before="0" w:after="0" w:line="319" w:lineRule="exact"/>
              <w:ind w:left="0" w:right="0" w:firstLine="0"/>
              <w:jc w:val="both"/>
              <w:rPr>
                <w:sz w:val="17"/>
                <w:szCs w:val="17"/>
              </w:rPr>
            </w:pPr>
            <w:r>
              <w:rPr>
                <w:rFonts w:ascii="SimSun" w:eastAsia="SimSun" w:hAnsi="SimSun" w:cs="SimSun"/>
                <w:color w:val="000000"/>
                <w:spacing w:val="0"/>
                <w:w w:val="100"/>
                <w:position w:val="0"/>
                <w:sz w:val="17"/>
                <w:szCs w:val="17"/>
              </w:rPr>
              <w:t>经营收入潜在错报的金额，合并会计 报表主营业务收入或营业收入的</w:t>
            </w:r>
            <w:r>
              <w:rPr>
                <w:color w:val="000000"/>
                <w:spacing w:val="0"/>
                <w:w w:val="100"/>
                <w:position w:val="0"/>
                <w:sz w:val="18"/>
                <w:szCs w:val="18"/>
              </w:rPr>
              <w:t>1%＜</w:t>
            </w:r>
            <w:r>
              <w:rPr>
                <w:rFonts w:ascii="SimSun" w:eastAsia="SimSun" w:hAnsi="SimSun" w:cs="SimSun"/>
                <w:color w:val="000000"/>
                <w:spacing w:val="0"/>
                <w:w w:val="100"/>
                <w:position w:val="0"/>
                <w:sz w:val="17"/>
                <w:szCs w:val="17"/>
              </w:rPr>
              <w:t>错报 〈合并会计报表主营业务收入或营业收入 的</w:t>
            </w:r>
            <w:r>
              <w:rPr>
                <w:color w:val="000000"/>
                <w:spacing w:val="0"/>
                <w:w w:val="100"/>
                <w:position w:val="0"/>
                <w:sz w:val="18"/>
                <w:szCs w:val="18"/>
              </w:rPr>
              <w:t>2%</w:t>
            </w:r>
            <w:r>
              <w:rPr>
                <w:rFonts w:ascii="SimSun" w:eastAsia="SimSun" w:hAnsi="SimSun" w:cs="SimSun"/>
                <w:color w:val="000000"/>
                <w:spacing w:val="0"/>
                <w:w w:val="100"/>
                <w:position w:val="0"/>
                <w:sz w:val="17"/>
                <w:szCs w:val="17"/>
              </w:rPr>
              <w:t>。</w:t>
            </w:r>
          </w:p>
          <w:p>
            <w:pPr>
              <w:pStyle w:val="Style2"/>
              <w:keepNext w:val="0"/>
              <w:keepLines w:val="0"/>
              <w:widowControl w:val="0"/>
              <w:shd w:val="clear" w:color="auto" w:fill="auto"/>
              <w:tabs>
                <w:tab w:pos="264" w:val="left"/>
              </w:tabs>
              <w:bidi w:val="0"/>
              <w:spacing w:before="0" w:after="0" w:line="319" w:lineRule="exact"/>
              <w:ind w:left="0" w:right="0" w:firstLine="0"/>
              <w:jc w:val="both"/>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w:t>
              <w:tab/>
              <w:t>一般缺陷：</w:t>
            </w:r>
          </w:p>
          <w:p>
            <w:pPr>
              <w:pStyle w:val="Style2"/>
              <w:keepNext w:val="0"/>
              <w:keepLines w:val="0"/>
              <w:widowControl w:val="0"/>
              <w:shd w:val="clear" w:color="auto" w:fill="auto"/>
              <w:bidi w:val="0"/>
              <w:spacing w:before="0" w:after="0" w:line="322" w:lineRule="exact"/>
              <w:ind w:left="0" w:right="0" w:firstLine="0"/>
              <w:jc w:val="both"/>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)利润总额潜在错报的金额，错报〈合 并会计报表利润总额的</w:t>
            </w:r>
            <w:r>
              <w:rPr>
                <w:color w:val="000000"/>
                <w:spacing w:val="0"/>
                <w:w w:val="100"/>
                <w:position w:val="0"/>
                <w:sz w:val="18"/>
                <w:szCs w:val="18"/>
              </w:rPr>
              <w:t>3%</w:t>
            </w:r>
            <w:r>
              <w:rPr>
                <w:rFonts w:ascii="SimSun" w:eastAsia="SimSun" w:hAnsi="SimSun" w:cs="SimSun"/>
                <w:color w:val="000000"/>
                <w:spacing w:val="0"/>
                <w:w w:val="100"/>
                <w:position w:val="0"/>
                <w:sz w:val="17"/>
                <w:szCs w:val="17"/>
              </w:rPr>
              <w:t>；</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tabs>
                <w:tab w:pos="254" w:val="left"/>
              </w:tabs>
              <w:bidi w:val="0"/>
              <w:spacing w:before="0" w:after="0" w:line="319"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tab/>
              <w:t>重大缺陷：</w:t>
            </w:r>
          </w:p>
          <w:p>
            <w:pPr>
              <w:pStyle w:val="Style2"/>
              <w:keepNext w:val="0"/>
              <w:keepLines w:val="0"/>
              <w:widowControl w:val="0"/>
              <w:numPr>
                <w:ilvl w:val="0"/>
                <w:numId w:val="21"/>
              </w:numPr>
              <w:shd w:val="clear" w:color="auto" w:fill="auto"/>
              <w:tabs>
                <w:tab w:pos="437" w:val="left"/>
              </w:tabs>
              <w:bidi w:val="0"/>
              <w:spacing w:before="0" w:after="0" w:line="325" w:lineRule="exact"/>
              <w:ind w:left="0" w:right="0" w:firstLine="0"/>
              <w:jc w:val="left"/>
              <w:rPr>
                <w:sz w:val="17"/>
                <w:szCs w:val="17"/>
              </w:rPr>
            </w:pPr>
            <w:r>
              <w:rPr>
                <w:rFonts w:ascii="SimSun" w:eastAsia="SimSun" w:hAnsi="SimSun" w:cs="SimSun"/>
                <w:color w:val="000000"/>
                <w:spacing w:val="0"/>
                <w:w w:val="100"/>
                <w:position w:val="0"/>
                <w:sz w:val="17"/>
                <w:szCs w:val="17"/>
              </w:rPr>
              <w:t>利润总额潜在错报的金额，错报</w:t>
            </w:r>
            <w:r>
              <w:rPr>
                <w:color w:val="000000"/>
                <w:spacing w:val="0"/>
                <w:w w:val="100"/>
                <w:position w:val="0"/>
                <w:sz w:val="18"/>
                <w:szCs w:val="18"/>
              </w:rPr>
              <w:t>Z</w:t>
            </w:r>
            <w:r>
              <w:rPr>
                <w:rFonts w:ascii="SimSun" w:eastAsia="SimSun" w:hAnsi="SimSun" w:cs="SimSun"/>
                <w:color w:val="000000"/>
                <w:spacing w:val="0"/>
                <w:w w:val="100"/>
                <w:position w:val="0"/>
                <w:sz w:val="17"/>
                <w:szCs w:val="17"/>
              </w:rPr>
              <w:t>合并 会计报表利润总额的</w:t>
            </w:r>
            <w:r>
              <w:rPr>
                <w:color w:val="000000"/>
                <w:spacing w:val="0"/>
                <w:w w:val="100"/>
                <w:position w:val="0"/>
                <w:sz w:val="18"/>
                <w:szCs w:val="18"/>
              </w:rPr>
              <w:t>5%</w:t>
            </w:r>
            <w:r>
              <w:rPr>
                <w:rFonts w:ascii="SimSun" w:eastAsia="SimSun" w:hAnsi="SimSun" w:cs="SimSun"/>
                <w:color w:val="000000"/>
                <w:spacing w:val="0"/>
                <w:w w:val="100"/>
                <w:position w:val="0"/>
                <w:sz w:val="17"/>
                <w:szCs w:val="17"/>
              </w:rPr>
              <w:t>；</w:t>
            </w:r>
          </w:p>
          <w:p>
            <w:pPr>
              <w:pStyle w:val="Style2"/>
              <w:keepNext w:val="0"/>
              <w:keepLines w:val="0"/>
              <w:widowControl w:val="0"/>
              <w:numPr>
                <w:ilvl w:val="0"/>
                <w:numId w:val="21"/>
              </w:numPr>
              <w:shd w:val="clear" w:color="auto" w:fill="auto"/>
              <w:tabs>
                <w:tab w:pos="442" w:val="left"/>
              </w:tabs>
              <w:bidi w:val="0"/>
              <w:spacing w:before="0" w:after="0" w:line="325" w:lineRule="exact"/>
              <w:ind w:left="0" w:right="0" w:firstLine="0"/>
              <w:jc w:val="left"/>
              <w:rPr>
                <w:sz w:val="17"/>
                <w:szCs w:val="17"/>
              </w:rPr>
            </w:pPr>
            <w:r>
              <w:rPr>
                <w:rFonts w:ascii="SimSun" w:eastAsia="SimSun" w:hAnsi="SimSun" w:cs="SimSun"/>
                <w:color w:val="000000"/>
                <w:spacing w:val="0"/>
                <w:w w:val="100"/>
                <w:position w:val="0"/>
                <w:sz w:val="17"/>
                <w:szCs w:val="17"/>
              </w:rPr>
              <w:t>资产总额潜在错报的金额，错报</w:t>
            </w:r>
            <w:r>
              <w:rPr>
                <w:color w:val="000000"/>
                <w:spacing w:val="0"/>
                <w:w w:val="100"/>
                <w:position w:val="0"/>
                <w:sz w:val="18"/>
                <w:szCs w:val="18"/>
              </w:rPr>
              <w:t>Z</w:t>
            </w:r>
            <w:r>
              <w:rPr>
                <w:rFonts w:ascii="SimSun" w:eastAsia="SimSun" w:hAnsi="SimSun" w:cs="SimSun"/>
                <w:color w:val="000000"/>
                <w:spacing w:val="0"/>
                <w:w w:val="100"/>
                <w:position w:val="0"/>
                <w:sz w:val="17"/>
                <w:szCs w:val="17"/>
              </w:rPr>
              <w:t>合并 会计报表资产总额</w:t>
            </w:r>
            <w:r>
              <w:rPr>
                <w:color w:val="000000"/>
                <w:spacing w:val="0"/>
                <w:w w:val="100"/>
                <w:position w:val="0"/>
                <w:sz w:val="18"/>
                <w:szCs w:val="18"/>
              </w:rPr>
              <w:t>1%</w:t>
            </w:r>
            <w:r>
              <w:rPr>
                <w:rFonts w:ascii="SimSun" w:eastAsia="SimSun" w:hAnsi="SimSun" w:cs="SimSun"/>
                <w:color w:val="000000"/>
                <w:spacing w:val="0"/>
                <w:w w:val="100"/>
                <w:position w:val="0"/>
                <w:sz w:val="17"/>
                <w:szCs w:val="17"/>
              </w:rPr>
              <w:t>；</w:t>
            </w:r>
          </w:p>
          <w:p>
            <w:pPr>
              <w:pStyle w:val="Style2"/>
              <w:keepNext w:val="0"/>
              <w:keepLines w:val="0"/>
              <w:widowControl w:val="0"/>
              <w:numPr>
                <w:ilvl w:val="0"/>
                <w:numId w:val="21"/>
              </w:numPr>
              <w:shd w:val="clear" w:color="auto" w:fill="auto"/>
              <w:tabs>
                <w:tab w:pos="437" w:val="left"/>
              </w:tabs>
              <w:bidi w:val="0"/>
              <w:spacing w:before="0" w:after="0" w:line="325" w:lineRule="exact"/>
              <w:ind w:left="0" w:right="0" w:firstLine="0"/>
              <w:jc w:val="left"/>
              <w:rPr>
                <w:sz w:val="17"/>
                <w:szCs w:val="17"/>
              </w:rPr>
            </w:pPr>
            <w:r>
              <w:rPr>
                <w:rFonts w:ascii="SimSun" w:eastAsia="SimSun" w:hAnsi="SimSun" w:cs="SimSun"/>
                <w:color w:val="000000"/>
                <w:spacing w:val="0"/>
                <w:w w:val="100"/>
                <w:position w:val="0"/>
                <w:sz w:val="17"/>
                <w:szCs w:val="17"/>
              </w:rPr>
              <w:t>经营收入潜在错报的金额，错报</w:t>
            </w:r>
            <w:r>
              <w:rPr>
                <w:color w:val="000000"/>
                <w:spacing w:val="0"/>
                <w:w w:val="100"/>
                <w:position w:val="0"/>
                <w:sz w:val="18"/>
                <w:szCs w:val="18"/>
              </w:rPr>
              <w:t>Z</w:t>
            </w:r>
            <w:r>
              <w:rPr>
                <w:rFonts w:ascii="SimSun" w:eastAsia="SimSun" w:hAnsi="SimSun" w:cs="SimSun"/>
                <w:color w:val="000000"/>
                <w:spacing w:val="0"/>
                <w:w w:val="100"/>
                <w:position w:val="0"/>
                <w:sz w:val="17"/>
                <w:szCs w:val="17"/>
              </w:rPr>
              <w:t>合并 会计报表主营业务收入或营业收入的</w:t>
            </w:r>
            <w:r>
              <w:rPr>
                <w:color w:val="000000"/>
                <w:spacing w:val="0"/>
                <w:w w:val="100"/>
                <w:position w:val="0"/>
                <w:sz w:val="18"/>
                <w:szCs w:val="18"/>
              </w:rPr>
              <w:t>2%</w:t>
            </w:r>
            <w:r>
              <w:rPr>
                <w:rFonts w:ascii="SimSun" w:eastAsia="SimSun" w:hAnsi="SimSun" w:cs="SimSun"/>
                <w:color w:val="000000"/>
                <w:spacing w:val="0"/>
                <w:w w:val="100"/>
                <w:position w:val="0"/>
                <w:sz w:val="17"/>
                <w:szCs w:val="17"/>
              </w:rPr>
              <w:t>。</w:t>
            </w:r>
          </w:p>
          <w:p>
            <w:pPr>
              <w:pStyle w:val="Style2"/>
              <w:keepNext w:val="0"/>
              <w:keepLines w:val="0"/>
              <w:widowControl w:val="0"/>
              <w:shd w:val="clear" w:color="auto" w:fill="auto"/>
              <w:tabs>
                <w:tab w:pos="274" w:val="left"/>
              </w:tabs>
              <w:bidi w:val="0"/>
              <w:spacing w:before="0" w:after="0" w:line="319" w:lineRule="exact"/>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tab/>
              <w:t>重要缺陷：</w:t>
            </w:r>
          </w:p>
          <w:p>
            <w:pPr>
              <w:pStyle w:val="Style2"/>
              <w:keepNext w:val="0"/>
              <w:keepLines w:val="0"/>
              <w:widowControl w:val="0"/>
              <w:numPr>
                <w:ilvl w:val="0"/>
                <w:numId w:val="23"/>
              </w:numPr>
              <w:shd w:val="clear" w:color="auto" w:fill="auto"/>
              <w:tabs>
                <w:tab w:pos="446" w:val="left"/>
              </w:tabs>
              <w:bidi w:val="0"/>
              <w:spacing w:before="0" w:after="0" w:line="319" w:lineRule="exact"/>
              <w:ind w:left="0" w:right="0" w:firstLine="0"/>
              <w:jc w:val="left"/>
              <w:rPr>
                <w:sz w:val="17"/>
                <w:szCs w:val="17"/>
              </w:rPr>
            </w:pPr>
            <w:r>
              <w:rPr>
                <w:rFonts w:ascii="SimSun" w:eastAsia="SimSun" w:hAnsi="SimSun" w:cs="SimSun"/>
                <w:color w:val="000000"/>
                <w:spacing w:val="0"/>
                <w:w w:val="100"/>
                <w:position w:val="0"/>
                <w:sz w:val="17"/>
                <w:szCs w:val="17"/>
              </w:rPr>
              <w:t>利润总额潜在错报的金额，合并会计 报表利润总额的</w:t>
            </w:r>
            <w:r>
              <w:rPr>
                <w:color w:val="000000"/>
                <w:spacing w:val="0"/>
                <w:w w:val="100"/>
                <w:position w:val="0"/>
                <w:sz w:val="18"/>
                <w:szCs w:val="18"/>
              </w:rPr>
              <w:t>3%＜</w:t>
            </w:r>
            <w:r>
              <w:rPr>
                <w:rFonts w:ascii="SimSun" w:eastAsia="SimSun" w:hAnsi="SimSun" w:cs="SimSun"/>
                <w:color w:val="000000"/>
                <w:spacing w:val="0"/>
                <w:w w:val="100"/>
                <w:position w:val="0"/>
                <w:sz w:val="17"/>
                <w:szCs w:val="17"/>
              </w:rPr>
              <w:t>错报〈合并会计报表 利润总额的</w:t>
            </w:r>
            <w:r>
              <w:rPr>
                <w:color w:val="000000"/>
                <w:spacing w:val="0"/>
                <w:w w:val="100"/>
                <w:position w:val="0"/>
                <w:sz w:val="18"/>
                <w:szCs w:val="18"/>
              </w:rPr>
              <w:t>5%</w:t>
            </w:r>
            <w:r>
              <w:rPr>
                <w:rFonts w:ascii="SimSun" w:eastAsia="SimSun" w:hAnsi="SimSun" w:cs="SimSun"/>
                <w:color w:val="000000"/>
                <w:spacing w:val="0"/>
                <w:w w:val="100"/>
                <w:position w:val="0"/>
                <w:sz w:val="17"/>
                <w:szCs w:val="17"/>
              </w:rPr>
              <w:t>；</w:t>
            </w:r>
          </w:p>
          <w:p>
            <w:pPr>
              <w:pStyle w:val="Style2"/>
              <w:keepNext w:val="0"/>
              <w:keepLines w:val="0"/>
              <w:widowControl w:val="0"/>
              <w:numPr>
                <w:ilvl w:val="0"/>
                <w:numId w:val="23"/>
              </w:numPr>
              <w:shd w:val="clear" w:color="auto" w:fill="auto"/>
              <w:tabs>
                <w:tab w:pos="451" w:val="left"/>
              </w:tabs>
              <w:bidi w:val="0"/>
              <w:spacing w:before="0" w:after="0" w:line="319" w:lineRule="exact"/>
              <w:ind w:left="0" w:right="0" w:firstLine="0"/>
              <w:jc w:val="left"/>
              <w:rPr>
                <w:sz w:val="17"/>
                <w:szCs w:val="17"/>
              </w:rPr>
            </w:pPr>
            <w:r>
              <w:rPr>
                <w:rFonts w:ascii="SimSun" w:eastAsia="SimSun" w:hAnsi="SimSun" w:cs="SimSun"/>
                <w:color w:val="000000"/>
                <w:spacing w:val="0"/>
                <w:w w:val="100"/>
                <w:position w:val="0"/>
                <w:sz w:val="17"/>
                <w:szCs w:val="17"/>
              </w:rPr>
              <w:t>资产总额潜在错报的金额，合并会计 报表资产总额的</w:t>
            </w:r>
            <w:r>
              <w:rPr>
                <w:color w:val="000000"/>
                <w:spacing w:val="0"/>
                <w:w w:val="100"/>
                <w:position w:val="0"/>
                <w:sz w:val="18"/>
                <w:szCs w:val="18"/>
              </w:rPr>
              <w:t>0.5%＜</w:t>
            </w:r>
            <w:r>
              <w:rPr>
                <w:rFonts w:ascii="SimSun" w:eastAsia="SimSun" w:hAnsi="SimSun" w:cs="SimSun"/>
                <w:color w:val="000000"/>
                <w:spacing w:val="0"/>
                <w:w w:val="100"/>
                <w:position w:val="0"/>
                <w:sz w:val="17"/>
                <w:szCs w:val="17"/>
              </w:rPr>
              <w:t>错报〈合并会计报表 资产总额的</w:t>
            </w:r>
            <w:r>
              <w:rPr>
                <w:color w:val="000000"/>
                <w:spacing w:val="0"/>
                <w:w w:val="100"/>
                <w:position w:val="0"/>
                <w:sz w:val="18"/>
                <w:szCs w:val="18"/>
              </w:rPr>
              <w:t>1%</w:t>
            </w:r>
            <w:r>
              <w:rPr>
                <w:rFonts w:ascii="SimSun" w:eastAsia="SimSun" w:hAnsi="SimSun" w:cs="SimSun"/>
                <w:color w:val="000000"/>
                <w:spacing w:val="0"/>
                <w:w w:val="100"/>
                <w:position w:val="0"/>
                <w:sz w:val="17"/>
                <w:szCs w:val="17"/>
              </w:rPr>
              <w:t>;</w:t>
            </w:r>
          </w:p>
          <w:p>
            <w:pPr>
              <w:pStyle w:val="Style2"/>
              <w:keepNext w:val="0"/>
              <w:keepLines w:val="0"/>
              <w:widowControl w:val="0"/>
              <w:numPr>
                <w:ilvl w:val="0"/>
                <w:numId w:val="23"/>
              </w:numPr>
              <w:shd w:val="clear" w:color="auto" w:fill="auto"/>
              <w:tabs>
                <w:tab w:pos="446" w:val="left"/>
              </w:tabs>
              <w:bidi w:val="0"/>
              <w:spacing w:before="0" w:after="0" w:line="319" w:lineRule="exact"/>
              <w:ind w:left="0" w:right="0" w:firstLine="0"/>
              <w:jc w:val="left"/>
              <w:rPr>
                <w:sz w:val="17"/>
                <w:szCs w:val="17"/>
              </w:rPr>
            </w:pPr>
            <w:r>
              <w:rPr>
                <w:rFonts w:ascii="SimSun" w:eastAsia="SimSun" w:hAnsi="SimSun" w:cs="SimSun"/>
                <w:color w:val="000000"/>
                <w:spacing w:val="0"/>
                <w:w w:val="100"/>
                <w:position w:val="0"/>
                <w:sz w:val="17"/>
                <w:szCs w:val="17"/>
              </w:rPr>
              <w:t>经营收入潜在错报的金额，合并会计 报表主营业务收入或营业收入的</w:t>
            </w:r>
            <w:r>
              <w:rPr>
                <w:color w:val="000000"/>
                <w:spacing w:val="0"/>
                <w:w w:val="100"/>
                <w:position w:val="0"/>
                <w:sz w:val="18"/>
                <w:szCs w:val="18"/>
              </w:rPr>
              <w:t>1%＜</w:t>
            </w:r>
            <w:r>
              <w:rPr>
                <w:rFonts w:ascii="SimSun" w:eastAsia="SimSun" w:hAnsi="SimSun" w:cs="SimSun"/>
                <w:color w:val="000000"/>
                <w:spacing w:val="0"/>
                <w:w w:val="100"/>
                <w:position w:val="0"/>
                <w:sz w:val="17"/>
                <w:szCs w:val="17"/>
              </w:rPr>
              <w:t>错报 〈合并会计报表主营业务收入或营业收入 的</w:t>
            </w:r>
            <w:r>
              <w:rPr>
                <w:color w:val="000000"/>
                <w:spacing w:val="0"/>
                <w:w w:val="100"/>
                <w:position w:val="0"/>
                <w:sz w:val="18"/>
                <w:szCs w:val="18"/>
              </w:rPr>
              <w:t>2%</w:t>
            </w:r>
            <w:r>
              <w:rPr>
                <w:rFonts w:ascii="SimSun" w:eastAsia="SimSun" w:hAnsi="SimSun" w:cs="SimSun"/>
                <w:color w:val="000000"/>
                <w:spacing w:val="0"/>
                <w:w w:val="100"/>
                <w:position w:val="0"/>
                <w:sz w:val="17"/>
                <w:szCs w:val="17"/>
              </w:rPr>
              <w:t>。</w:t>
            </w:r>
          </w:p>
          <w:p>
            <w:pPr>
              <w:pStyle w:val="Style2"/>
              <w:keepNext w:val="0"/>
              <w:keepLines w:val="0"/>
              <w:widowControl w:val="0"/>
              <w:shd w:val="clear" w:color="auto" w:fill="auto"/>
              <w:tabs>
                <w:tab w:pos="264" w:val="left"/>
              </w:tabs>
              <w:bidi w:val="0"/>
              <w:spacing w:before="0" w:after="0" w:line="319" w:lineRule="exact"/>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w:t>
              <w:tab/>
              <w:t>一般缺陷：</w:t>
            </w:r>
          </w:p>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)利润总额潜在错报的金额，错报〈合 并会计报表利润总额的</w:t>
            </w:r>
            <w:r>
              <w:rPr>
                <w:color w:val="000000"/>
                <w:spacing w:val="0"/>
                <w:w w:val="100"/>
                <w:position w:val="0"/>
                <w:sz w:val="18"/>
                <w:szCs w:val="18"/>
              </w:rPr>
              <w:t>3%</w:t>
            </w:r>
            <w:r>
              <w:rPr>
                <w:rFonts w:ascii="SimSun" w:eastAsia="SimSun" w:hAnsi="SimSun" w:cs="SimSun"/>
                <w:color w:val="000000"/>
                <w:spacing w:val="0"/>
                <w:w w:val="100"/>
                <w:position w:val="0"/>
                <w:sz w:val="17"/>
                <w:szCs w:val="17"/>
              </w:rPr>
              <w:t>；</w:t>
            </w:r>
          </w:p>
        </w:tc>
      </w:tr>
    </w:tbl>
    <w:p>
      <w:pPr>
        <w:spacing w:lineRule="exact" w:line="1"/>
        <w:rPr>
          <w:sz w:val="2"/>
          <w:szCs w:val="2"/>
        </w:rPr>
      </w:pPr>
      <w:r>
        <w:br w:type="page"/>
      </w:r>
    </w:p>
    <w:tbl>
      <w:tblPr>
        <w:tblOverlap w:val="never"/>
        <w:jc w:val="center"/>
        <w:tblLayout w:type="fixed"/>
      </w:tblPr>
      <w:tblGrid>
        <w:gridCol w:w="2712"/>
        <w:gridCol w:w="3398"/>
        <w:gridCol w:w="3480"/>
      </w:tblGrid>
      <w:tr>
        <w:trPr>
          <w:trHeight w:val="1709"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tabs>
                <w:tab w:pos="451" w:val="left"/>
              </w:tabs>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w:t>
              <w:tab/>
              <w:t>资产总额潜在错报的金额，错报〈合 并会计报表资产总额的</w:t>
            </w:r>
            <w:r>
              <w:rPr>
                <w:color w:val="000000"/>
                <w:spacing w:val="0"/>
                <w:w w:val="100"/>
                <w:position w:val="0"/>
                <w:sz w:val="18"/>
                <w:szCs w:val="18"/>
              </w:rPr>
              <w:t>0.5%</w:t>
            </w:r>
            <w:r>
              <w:rPr>
                <w:rFonts w:ascii="SimSun" w:eastAsia="SimSun" w:hAnsi="SimSun" w:cs="SimSun"/>
                <w:color w:val="000000"/>
                <w:spacing w:val="0"/>
                <w:w w:val="100"/>
                <w:position w:val="0"/>
                <w:sz w:val="17"/>
                <w:szCs w:val="17"/>
              </w:rPr>
              <w:t>；</w:t>
            </w:r>
          </w:p>
          <w:p>
            <w:pPr>
              <w:pStyle w:val="Style2"/>
              <w:keepNext w:val="0"/>
              <w:keepLines w:val="0"/>
              <w:widowControl w:val="0"/>
              <w:shd w:val="clear" w:color="auto" w:fill="auto"/>
              <w:tabs>
                <w:tab w:pos="446" w:val="left"/>
              </w:tabs>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3</w:t>
            </w:r>
            <w:r>
              <w:rPr>
                <w:rFonts w:ascii="SimSun" w:eastAsia="SimSun" w:hAnsi="SimSun" w:cs="SimSun"/>
                <w:color w:val="000000"/>
                <w:spacing w:val="0"/>
                <w:w w:val="100"/>
                <w:position w:val="0"/>
                <w:sz w:val="17"/>
                <w:szCs w:val="17"/>
              </w:rPr>
              <w:t>）</w:t>
              <w:tab/>
              <w:t xml:space="preserve">经营收入潜在错报的金额，错报〈合 并会计报表主营业务收入或营业收入的 </w:t>
            </w:r>
            <w:r>
              <w:rPr>
                <w:color w:val="000000"/>
                <w:spacing w:val="0"/>
                <w:w w:val="100"/>
                <w:position w:val="0"/>
                <w:sz w:val="18"/>
                <w:szCs w:val="18"/>
              </w:rPr>
              <w:t>1%</w:t>
            </w:r>
            <w:r>
              <w:rPr>
                <w:rFonts w:ascii="SimSun" w:eastAsia="SimSun" w:hAnsi="SimSun" w:cs="SimSun"/>
                <w:color w:val="000000"/>
                <w:spacing w:val="0"/>
                <w:w w:val="100"/>
                <w:position w:val="0"/>
                <w:sz w:val="17"/>
                <w:szCs w:val="17"/>
              </w:rPr>
              <w:t>。</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tabs>
                <w:tab w:pos="451" w:val="left"/>
              </w:tabs>
              <w:bidi w:val="0"/>
              <w:spacing w:before="0" w:after="0" w:line="334" w:lineRule="exact"/>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w:t>
              <w:tab/>
              <w:t>资产总额潜在错报的金额，错报〈合 并会计报表资产总额的</w:t>
            </w:r>
            <w:r>
              <w:rPr>
                <w:color w:val="000000"/>
                <w:spacing w:val="0"/>
                <w:w w:val="100"/>
                <w:position w:val="0"/>
                <w:sz w:val="18"/>
                <w:szCs w:val="18"/>
              </w:rPr>
              <w:t>0.5%</w:t>
            </w:r>
            <w:r>
              <w:rPr>
                <w:rFonts w:ascii="SimSun" w:eastAsia="SimSun" w:hAnsi="SimSun" w:cs="SimSun"/>
                <w:color w:val="000000"/>
                <w:spacing w:val="0"/>
                <w:w w:val="100"/>
                <w:position w:val="0"/>
                <w:sz w:val="17"/>
                <w:szCs w:val="17"/>
              </w:rPr>
              <w:t>；</w:t>
            </w:r>
          </w:p>
          <w:p>
            <w:pPr>
              <w:pStyle w:val="Style2"/>
              <w:keepNext w:val="0"/>
              <w:keepLines w:val="0"/>
              <w:widowControl w:val="0"/>
              <w:shd w:val="clear" w:color="auto" w:fill="auto"/>
              <w:tabs>
                <w:tab w:pos="446" w:val="left"/>
              </w:tabs>
              <w:bidi w:val="0"/>
              <w:spacing w:before="0" w:after="0" w:line="334" w:lineRule="exact"/>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3</w:t>
            </w:r>
            <w:r>
              <w:rPr>
                <w:rFonts w:ascii="SimSun" w:eastAsia="SimSun" w:hAnsi="SimSun" w:cs="SimSun"/>
                <w:color w:val="000000"/>
                <w:spacing w:val="0"/>
                <w:w w:val="100"/>
                <w:position w:val="0"/>
                <w:sz w:val="17"/>
                <w:szCs w:val="17"/>
              </w:rPr>
              <w:t>）</w:t>
              <w:tab/>
              <w:t>经营收入潜在错报的金额，错报〈合 并会计报表主营业务收入或营业收入的</w:t>
            </w:r>
            <w:r>
              <w:rPr>
                <w:color w:val="000000"/>
                <w:spacing w:val="0"/>
                <w:w w:val="100"/>
                <w:position w:val="0"/>
                <w:sz w:val="18"/>
                <w:szCs w:val="18"/>
              </w:rPr>
              <w:t>1%</w:t>
            </w:r>
            <w:r>
              <w:rPr>
                <w:rFonts w:ascii="SimSun" w:eastAsia="SimSun" w:hAnsi="SimSun" w:cs="SimSun"/>
                <w:color w:val="000000"/>
                <w:spacing w:val="0"/>
                <w:w w:val="100"/>
                <w:position w:val="0"/>
                <w:sz w:val="17"/>
                <w:szCs w:val="17"/>
              </w:rPr>
              <w:t>。</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财务报告重大缺陷数量（个）</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760" w:right="0" w:firstLine="0"/>
              <w:jc w:val="left"/>
            </w:pPr>
            <w:r>
              <w:rPr>
                <w:color w:val="000000"/>
                <w:spacing w:val="0"/>
                <w:w w:val="100"/>
                <w:position w:val="0"/>
              </w:rPr>
              <w:t>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非财务报告重大缺陷数量（个）</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760" w:right="0" w:firstLine="0"/>
              <w:jc w:val="left"/>
            </w:pPr>
            <w:r>
              <w:rPr>
                <w:color w:val="000000"/>
                <w:spacing w:val="0"/>
                <w:w w:val="100"/>
                <w:position w:val="0"/>
              </w:rPr>
              <w:t>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财务报告重要缺陷数量（个）</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760" w:right="0" w:firstLine="0"/>
              <w:jc w:val="left"/>
            </w:pPr>
            <w:r>
              <w:rPr>
                <w:color w:val="000000"/>
                <w:spacing w:val="0"/>
                <w:w w:val="100"/>
                <w:position w:val="0"/>
              </w:rPr>
              <w:t>0</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非财务报告重要缺陷数量（个）</w:t>
            </w:r>
          </w:p>
        </w:tc>
        <w:tc>
          <w:tcPr>
            <w:gridSpan w:val="2"/>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760" w:right="0" w:firstLine="0"/>
              <w:jc w:val="left"/>
            </w:pPr>
            <w:r>
              <w:rPr>
                <w:color w:val="000000"/>
                <w:spacing w:val="0"/>
                <w:w w:val="100"/>
                <w:position w:val="0"/>
              </w:rPr>
              <w:t>0</w:t>
            </w:r>
          </w:p>
        </w:tc>
      </w:tr>
    </w:tbl>
    <w:p>
      <w:pPr>
        <w:widowControl w:val="0"/>
        <w:spacing w:after="319" w:line="1" w:lineRule="exact"/>
      </w:pPr>
    </w:p>
    <w:p>
      <w:pPr>
        <w:pStyle w:val="Style38"/>
        <w:keepNext/>
        <w:keepLines/>
        <w:widowControl w:val="0"/>
        <w:shd w:val="clear" w:color="auto" w:fill="auto"/>
        <w:bidi w:val="0"/>
        <w:spacing w:before="0" w:after="380" w:line="240" w:lineRule="auto"/>
        <w:ind w:left="0" w:right="0" w:firstLine="0"/>
        <w:jc w:val="left"/>
      </w:pPr>
      <w:bookmarkStart w:id="678" w:name="bookmark678"/>
      <w:bookmarkStart w:id="679" w:name="bookmark679"/>
      <w:bookmarkStart w:id="680" w:name="bookmark680"/>
      <w:r>
        <w:rPr>
          <w:color w:val="000000"/>
          <w:spacing w:val="0"/>
          <w:w w:val="100"/>
          <w:position w:val="0"/>
        </w:rPr>
        <w:t>十、内部控制审计报告或鉴证报告</w:t>
      </w:r>
      <w:bookmarkEnd w:id="678"/>
      <w:bookmarkEnd w:id="679"/>
      <w:bookmarkEnd w:id="680"/>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内部控制鉴证报告</w:t>
      </w:r>
    </w:p>
    <w:tbl>
      <w:tblPr>
        <w:tblOverlap w:val="never"/>
        <w:jc w:val="center"/>
        <w:tblLayout w:type="fixed"/>
      </w:tblPr>
      <w:tblGrid>
        <w:gridCol w:w="2674"/>
        <w:gridCol w:w="6917"/>
      </w:tblGrid>
      <w:tr>
        <w:trPr>
          <w:trHeight w:val="418" w:hRule="exact"/>
        </w:trPr>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内部控制鉴证报告中的审议意见段</w:t>
            </w:r>
          </w:p>
        </w:tc>
      </w:tr>
      <w:tr>
        <w:trPr>
          <w:trHeight w:val="1022" w:hRule="exact"/>
        </w:trPr>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rFonts w:ascii="SimSun" w:eastAsia="SimSun" w:hAnsi="SimSun" w:cs="SimSun"/>
                <w:color w:val="000000"/>
                <w:spacing w:val="0"/>
                <w:w w:val="100"/>
                <w:position w:val="0"/>
                <w:sz w:val="17"/>
                <w:szCs w:val="17"/>
              </w:rPr>
              <w:t>信永中和会计师事务所（特殊普通合伙）于</w:t>
            </w: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3</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日出具了《依米康科技集团股份有限公司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 内部控制鉴证报告》（文件编号：</w:t>
            </w:r>
            <w:r>
              <w:rPr>
                <w:color w:val="000000"/>
                <w:spacing w:val="0"/>
                <w:w w:val="100"/>
                <w:position w:val="0"/>
                <w:sz w:val="18"/>
                <w:szCs w:val="18"/>
              </w:rPr>
              <w:t>XYZH/2021CDAA40018</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鉴证意见如下：依米康公司按照《企业内部控制基本规范》 及相关规定于</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日在所有重大方面保持了与财务报表相关的有效的内部控制。</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内控鉴证报告披露情况</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披露</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内部控制鉴证报告全文披露日期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内部控制鉴证报告全文披露索引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巨潮资讯网</w:t>
            </w:r>
            <w:r>
              <w:rPr>
                <w:rFonts w:ascii="SimSun" w:eastAsia="SimSun" w:hAnsi="SimSun" w:cs="SimSun"/>
                <w:color w:val="000000"/>
                <w:spacing w:val="0"/>
                <w:w w:val="100"/>
                <w:position w:val="0"/>
                <w:sz w:val="17"/>
                <w:szCs w:val="17"/>
              </w:rPr>
              <w:t>(</w:t>
            </w:r>
            <w:r>
              <w:rPr>
                <w:color w:val="000000"/>
                <w:spacing w:val="0"/>
                <w:w w:val="100"/>
                <w:position w:val="0"/>
                <w:sz w:val="18"/>
                <w:szCs w:val="18"/>
              </w:rPr>
              <w:t xml:space="preserve">http: </w:t>
            </w:r>
            <w:r>
              <w:rPr>
                <w:color w:val="000000"/>
                <w:spacing w:val="0"/>
                <w:w w:val="100"/>
                <w:position w:val="0"/>
                <w:sz w:val="18"/>
                <w:szCs w:val="18"/>
              </w:rPr>
              <w:t>//www.cninfo.com.cn</w:t>
            </w:r>
            <w:r>
              <w:rPr>
                <w:rFonts w:ascii="SimSun" w:eastAsia="SimSun" w:hAnsi="SimSun" w:cs="SimSun"/>
                <w:color w:val="000000"/>
                <w:spacing w:val="0"/>
                <w:w w:val="100"/>
                <w:position w:val="0"/>
                <w:sz w:val="17"/>
                <w:szCs w:val="17"/>
              </w:rPr>
              <w:t>)</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内控鉴证报告意见类型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标准无保留意见</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非财务报告是否存在重大缺陷</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否</w:t>
            </w:r>
          </w:p>
        </w:tc>
      </w:tr>
    </w:tbl>
    <w:p>
      <w:pPr>
        <w:widowControl w:val="0"/>
        <w:spacing w:after="139" w:line="1" w:lineRule="exact"/>
      </w:pP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会计师事务所是否出具非标准意见的内部控制鉴证报告</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sz w:val="18"/>
          <w:szCs w:val="18"/>
        </w:rPr>
        <w:t>口</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会计师事务所出具的内部控制鉴证报告与董事会的自我评价报告意见是否一致</w:t>
      </w:r>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color w:val="000000"/>
          <w:spacing w:val="0"/>
          <w:w w:val="100"/>
          <w:position w:val="0"/>
          <w:sz w:val="18"/>
          <w:szCs w:val="18"/>
        </w:rPr>
        <w:t>口</w:t>
      </w:r>
      <w:r>
        <w:rPr>
          <w:color w:val="000000"/>
          <w:spacing w:val="0"/>
          <w:w w:val="100"/>
          <w:position w:val="0"/>
        </w:rPr>
        <w:t>否</w:t>
      </w:r>
    </w:p>
    <w:p>
      <w:pPr>
        <w:pStyle w:val="Style22"/>
        <w:keepNext/>
        <w:keepLines/>
        <w:widowControl w:val="0"/>
        <w:shd w:val="clear" w:color="auto" w:fill="auto"/>
        <w:bidi w:val="0"/>
        <w:spacing w:before="0" w:after="600" w:line="240" w:lineRule="auto"/>
        <w:ind w:left="0" w:right="0" w:firstLine="0"/>
        <w:jc w:val="center"/>
      </w:pPr>
      <w:bookmarkStart w:id="681" w:name="bookmark681"/>
      <w:bookmarkStart w:id="682" w:name="bookmark682"/>
      <w:bookmarkStart w:id="683" w:name="bookmark683"/>
      <w:r>
        <w:rPr>
          <w:color w:val="000000"/>
          <w:spacing w:val="0"/>
          <w:w w:val="100"/>
          <w:position w:val="0"/>
        </w:rPr>
        <w:t>第十一节公司债券相关情况</w:t>
      </w:r>
      <w:bookmarkEnd w:id="681"/>
      <w:bookmarkEnd w:id="682"/>
      <w:bookmarkEnd w:id="683"/>
    </w:p>
    <w:p>
      <w:pPr>
        <w:pStyle w:val="Style40"/>
        <w:keepNext w:val="0"/>
        <w:keepLines w:val="0"/>
        <w:widowControl w:val="0"/>
        <w:shd w:val="clear" w:color="auto" w:fill="auto"/>
        <w:bidi w:val="0"/>
        <w:spacing w:before="0" w:line="240" w:lineRule="auto"/>
        <w:ind w:left="0" w:right="0" w:firstLine="0"/>
        <w:jc w:val="left"/>
      </w:pPr>
      <w:bookmarkStart w:id="684" w:name="bookmark684"/>
      <w:r>
        <w:rPr>
          <w:color w:val="000000"/>
          <w:spacing w:val="0"/>
          <w:w w:val="100"/>
          <w:position w:val="0"/>
        </w:rPr>
        <w:t>公司是否存在公开发行并在证券交易所上市，且在年度报告批准报出日未到期或到期未能全额兑付的公司债券</w:t>
      </w:r>
      <w:bookmarkEnd w:id="684"/>
    </w:p>
    <w:p>
      <w:pPr>
        <w:pStyle w:val="Style40"/>
        <w:keepNext w:val="0"/>
        <w:keepLines w:val="0"/>
        <w:widowControl w:val="0"/>
        <w:shd w:val="clear" w:color="auto" w:fill="auto"/>
        <w:bidi w:val="0"/>
        <w:spacing w:before="0" w:after="380" w:line="240" w:lineRule="auto"/>
        <w:ind w:left="0" w:right="0" w:firstLine="0"/>
        <w:jc w:val="left"/>
        <w:sectPr>
          <w:headerReference w:type="default" r:id="rId173"/>
          <w:footerReference w:type="default" r:id="rId174"/>
          <w:headerReference w:type="even" r:id="rId175"/>
          <w:footerReference w:type="even" r:id="rId176"/>
          <w:footnotePr>
            <w:pos w:val="pageBottom"/>
            <w:numFmt w:val="decimal"/>
            <w:numRestart w:val="continuous"/>
          </w:footnotePr>
          <w:type w:val="continuous"/>
          <w:pgSz w:w="11900" w:h="16840"/>
          <w:pgMar w:top="1338" w:right="547" w:bottom="1463" w:left="572" w:header="0" w:footer="3" w:gutter="0"/>
          <w:cols w:space="720"/>
          <w:noEndnote/>
          <w:rtlGutter w:val="0"/>
          <w:docGrid w:linePitch="360"/>
        </w:sectPr>
      </w:pPr>
      <w:r>
        <w:rPr>
          <w:color w:val="000000"/>
          <w:spacing w:val="0"/>
          <w:w w:val="100"/>
          <w:position w:val="0"/>
        </w:rPr>
        <w:t>否</w:t>
      </w:r>
    </w:p>
    <w:p>
      <w:pPr>
        <w:pStyle w:val="Style22"/>
        <w:keepNext/>
        <w:keepLines/>
        <w:widowControl w:val="0"/>
        <w:shd w:val="clear" w:color="auto" w:fill="auto"/>
        <w:bidi w:val="0"/>
        <w:spacing w:before="0" w:after="540" w:line="240" w:lineRule="auto"/>
        <w:ind w:left="0" w:right="0" w:firstLine="0"/>
        <w:jc w:val="center"/>
      </w:pPr>
      <w:bookmarkStart w:id="685" w:name="bookmark685"/>
      <w:bookmarkStart w:id="686" w:name="bookmark686"/>
      <w:bookmarkStart w:id="687" w:name="bookmark687"/>
      <w:r>
        <w:rPr>
          <w:color w:val="000000"/>
          <w:spacing w:val="0"/>
          <w:w w:val="100"/>
          <w:position w:val="0"/>
        </w:rPr>
        <w:t>第十二节财务报告</w:t>
      </w:r>
      <w:bookmarkEnd w:id="685"/>
      <w:bookmarkEnd w:id="686"/>
      <w:bookmarkEnd w:id="687"/>
    </w:p>
    <w:p>
      <w:pPr>
        <w:pStyle w:val="Style38"/>
        <w:keepNext/>
        <w:keepLines/>
        <w:widowControl w:val="0"/>
        <w:shd w:val="clear" w:color="auto" w:fill="auto"/>
        <w:bidi w:val="0"/>
        <w:spacing w:before="0" w:after="320" w:line="240" w:lineRule="auto"/>
        <w:ind w:left="0" w:right="0" w:firstLine="240"/>
        <w:jc w:val="left"/>
      </w:pPr>
      <w:bookmarkStart w:id="688" w:name="bookmark688"/>
      <w:bookmarkStart w:id="689" w:name="bookmark689"/>
      <w:bookmarkStart w:id="690" w:name="bookmark690"/>
      <w:bookmarkStart w:id="691" w:name="bookmark691"/>
      <w:r>
        <w:rPr>
          <w:color w:val="000000"/>
          <w:spacing w:val="0"/>
          <w:w w:val="100"/>
          <w:position w:val="0"/>
        </w:rPr>
        <w:t>、审计报告</w:t>
      </w:r>
      <w:bookmarkEnd w:id="689"/>
      <w:bookmarkEnd w:id="690"/>
      <w:bookmarkEnd w:id="691"/>
      <w:bookmarkEnd w:id="688"/>
    </w:p>
    <w:tbl>
      <w:tblPr>
        <w:tblOverlap w:val="never"/>
        <w:jc w:val="left"/>
        <w:tblLayout w:type="fixed"/>
      </w:tblPr>
      <w:tblGrid>
        <w:gridCol w:w="4800"/>
        <w:gridCol w:w="4790"/>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审计意见类型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标准的无保留意见</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审计报告签署日期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审计机构名称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信永中和会计师事务所</w:t>
            </w:r>
            <w:r>
              <w:rPr>
                <w:color w:val="000000"/>
                <w:spacing w:val="0"/>
                <w:w w:val="100"/>
                <w:position w:val="0"/>
              </w:rPr>
              <w:t>（</w:t>
            </w:r>
            <w:r>
              <w:rPr>
                <w:rFonts w:ascii="SimSun" w:eastAsia="SimSun" w:hAnsi="SimSun" w:cs="SimSun"/>
                <w:color w:val="000000"/>
                <w:spacing w:val="0"/>
                <w:w w:val="100"/>
                <w:position w:val="0"/>
                <w:sz w:val="17"/>
                <w:szCs w:val="17"/>
              </w:rPr>
              <w:t>特殊普通合伙</w:t>
            </w:r>
            <w:r>
              <w:rPr>
                <w:rFonts w:ascii="SimSun" w:eastAsia="SimSun" w:hAnsi="SimSun" w:cs="SimSun"/>
                <w:color w:val="000000"/>
                <w:spacing w:val="0"/>
                <w:w w:val="100"/>
                <w:position w:val="0"/>
              </w:rPr>
              <w:t>）</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审计报告文号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XYZH/2021CDAA40020</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注册会计师姓名</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何勇夏翠琼</w:t>
            </w:r>
          </w:p>
        </w:tc>
      </w:tr>
    </w:tbl>
    <w:p>
      <w:pPr>
        <w:pStyle w:val="Style46"/>
        <w:keepNext w:val="0"/>
        <w:keepLines w:val="0"/>
        <w:widowControl w:val="0"/>
        <w:shd w:val="clear" w:color="auto" w:fill="auto"/>
        <w:bidi w:val="0"/>
        <w:spacing w:before="0" w:after="0" w:line="240" w:lineRule="auto"/>
        <w:ind w:left="4277" w:right="0" w:firstLine="0"/>
        <w:jc w:val="left"/>
      </w:pPr>
      <w:r>
        <w:rPr>
          <w:color w:val="000000"/>
          <w:spacing w:val="0"/>
          <w:w w:val="100"/>
          <w:position w:val="0"/>
        </w:rPr>
        <w:t>审计报告正文</w:t>
      </w:r>
    </w:p>
    <w:p>
      <w:pPr>
        <w:widowControl w:val="0"/>
        <w:spacing w:after="839" w:line="1" w:lineRule="exact"/>
      </w:pPr>
    </w:p>
    <w:p>
      <w:pPr>
        <w:pStyle w:val="Style103"/>
        <w:keepNext w:val="0"/>
        <w:keepLines w:val="0"/>
        <w:widowControl w:val="0"/>
        <w:shd w:val="clear" w:color="auto" w:fill="auto"/>
        <w:bidi w:val="0"/>
        <w:spacing w:before="0" w:line="240" w:lineRule="auto"/>
        <w:ind w:left="0" w:right="0" w:firstLine="0"/>
        <w:jc w:val="center"/>
      </w:pPr>
      <w:r>
        <w:rPr>
          <w:color w:val="000000"/>
          <w:spacing w:val="0"/>
          <w:w w:val="100"/>
          <w:position w:val="0"/>
        </w:rPr>
        <w:t>审计报告</w:t>
      </w:r>
    </w:p>
    <w:p>
      <w:pPr>
        <w:pStyle w:val="Style25"/>
        <w:keepNext w:val="0"/>
        <w:keepLines w:val="0"/>
        <w:widowControl w:val="0"/>
        <w:shd w:val="clear" w:color="auto" w:fill="auto"/>
        <w:bidi w:val="0"/>
        <w:spacing w:before="0" w:after="380" w:line="312" w:lineRule="exact"/>
        <w:ind w:left="0" w:right="0" w:firstLine="0"/>
        <w:jc w:val="left"/>
        <w:rPr>
          <w:sz w:val="20"/>
          <w:szCs w:val="20"/>
        </w:rPr>
      </w:pPr>
      <w:r>
        <w:rPr>
          <w:b/>
          <w:bCs/>
          <w:color w:val="000000"/>
          <w:spacing w:val="0"/>
          <w:w w:val="100"/>
          <w:position w:val="0"/>
          <w:sz w:val="20"/>
          <w:szCs w:val="20"/>
        </w:rPr>
        <w:t>依米康科技集团股份有限公司全体股东：</w:t>
      </w:r>
    </w:p>
    <w:p>
      <w:pPr>
        <w:pStyle w:val="Style25"/>
        <w:keepNext w:val="0"/>
        <w:keepLines w:val="0"/>
        <w:widowControl w:val="0"/>
        <w:shd w:val="clear" w:color="auto" w:fill="auto"/>
        <w:tabs>
          <w:tab w:pos="1153" w:val="left"/>
        </w:tabs>
        <w:bidi w:val="0"/>
        <w:spacing w:before="0" w:after="200" w:line="326" w:lineRule="auto"/>
        <w:ind w:left="0" w:right="0" w:firstLine="780"/>
        <w:jc w:val="left"/>
        <w:rPr>
          <w:sz w:val="20"/>
          <w:szCs w:val="20"/>
        </w:rPr>
      </w:pPr>
      <w:bookmarkStart w:id="692" w:name="bookmark692"/>
      <w:r>
        <w:rPr>
          <w:rFonts w:ascii="Times New Roman" w:eastAsia="Times New Roman" w:hAnsi="Times New Roman" w:cs="Times New Roman"/>
          <w:b/>
          <w:bCs/>
          <w:color w:val="000000"/>
          <w:spacing w:val="0"/>
          <w:w w:val="100"/>
          <w:position w:val="0"/>
          <w:sz w:val="20"/>
          <w:szCs w:val="20"/>
        </w:rPr>
        <w:t>1</w:t>
      </w:r>
      <w:bookmarkEnd w:id="692"/>
      <w:r>
        <w:rPr>
          <w:b/>
          <w:bCs/>
          <w:color w:val="000000"/>
          <w:spacing w:val="0"/>
          <w:w w:val="100"/>
          <w:position w:val="0"/>
          <w:sz w:val="20"/>
          <w:szCs w:val="20"/>
        </w:rPr>
        <w:t>、</w:t>
        <w:tab/>
        <w:t>审计意见</w:t>
      </w:r>
    </w:p>
    <w:p>
      <w:pPr>
        <w:pStyle w:val="Style25"/>
        <w:keepNext w:val="0"/>
        <w:keepLines w:val="0"/>
        <w:widowControl w:val="0"/>
        <w:shd w:val="clear" w:color="auto" w:fill="auto"/>
        <w:bidi w:val="0"/>
        <w:spacing w:before="0" w:after="320" w:line="300" w:lineRule="exact"/>
        <w:ind w:left="360" w:right="0" w:firstLine="440"/>
        <w:jc w:val="both"/>
        <w:rPr>
          <w:sz w:val="20"/>
          <w:szCs w:val="20"/>
        </w:rPr>
      </w:pPr>
      <w:r>
        <w:rPr>
          <w:color w:val="000000"/>
          <w:spacing w:val="0"/>
          <w:w w:val="100"/>
          <w:position w:val="0"/>
          <w:sz w:val="20"/>
          <w:szCs w:val="20"/>
        </w:rPr>
        <w:t>我们审计了依米康科技集团股份有限公司（以下简称依米康公司）财务报表，包括</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 xml:space="preserve">12 </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日的合并及母公司资产负债表，</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年度的合并及母公司利润表、合并及母公司现金流量表、 合并及母公司股东权益变动表，以及相关财务报表附注。</w:t>
      </w:r>
    </w:p>
    <w:p>
      <w:pPr>
        <w:pStyle w:val="Style25"/>
        <w:keepNext w:val="0"/>
        <w:keepLines w:val="0"/>
        <w:widowControl w:val="0"/>
        <w:shd w:val="clear" w:color="auto" w:fill="auto"/>
        <w:bidi w:val="0"/>
        <w:spacing w:before="0" w:after="380" w:line="312" w:lineRule="exact"/>
        <w:ind w:left="360" w:right="0" w:firstLine="440"/>
        <w:jc w:val="both"/>
        <w:rPr>
          <w:sz w:val="20"/>
          <w:szCs w:val="20"/>
        </w:rPr>
      </w:pPr>
      <w:r>
        <w:rPr>
          <w:color w:val="000000"/>
          <w:spacing w:val="0"/>
          <w:w w:val="100"/>
          <w:position w:val="0"/>
          <w:sz w:val="20"/>
          <w:szCs w:val="20"/>
        </w:rPr>
        <w:t>我们认为，后附的财务报表在所有重大方面按照企业会计准则的规定编制，公允反映了依米 康公司</w:t>
      </w:r>
      <w:r>
        <w:rPr>
          <w:rFonts w:ascii="Times New Roman" w:eastAsia="Times New Roman" w:hAnsi="Times New Roman" w:cs="Times New Roman"/>
          <w:color w:val="000000"/>
          <w:spacing w:val="0"/>
          <w:w w:val="100"/>
          <w:position w:val="0"/>
          <w:sz w:val="20"/>
          <w:szCs w:val="20"/>
        </w:rPr>
        <w:t>2 020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日的合并及母公司财务状况以及</w:t>
      </w:r>
      <w:r>
        <w:rPr>
          <w:rFonts w:ascii="Times New Roman" w:eastAsia="Times New Roman" w:hAnsi="Times New Roman" w:cs="Times New Roman"/>
          <w:color w:val="000000"/>
          <w:spacing w:val="0"/>
          <w:w w:val="100"/>
          <w:position w:val="0"/>
          <w:sz w:val="20"/>
          <w:szCs w:val="20"/>
        </w:rPr>
        <w:t>2 020</w:t>
      </w:r>
      <w:r>
        <w:rPr>
          <w:color w:val="000000"/>
          <w:spacing w:val="0"/>
          <w:w w:val="100"/>
          <w:position w:val="0"/>
          <w:sz w:val="20"/>
          <w:szCs w:val="20"/>
        </w:rPr>
        <w:t>年度的合并及母公司经营成果和现金流 量。</w:t>
      </w:r>
    </w:p>
    <w:p>
      <w:pPr>
        <w:pStyle w:val="Style25"/>
        <w:keepNext w:val="0"/>
        <w:keepLines w:val="0"/>
        <w:widowControl w:val="0"/>
        <w:shd w:val="clear" w:color="auto" w:fill="auto"/>
        <w:tabs>
          <w:tab w:pos="1162" w:val="left"/>
        </w:tabs>
        <w:bidi w:val="0"/>
        <w:spacing w:before="0" w:after="200" w:line="326" w:lineRule="auto"/>
        <w:ind w:left="0" w:right="0" w:firstLine="780"/>
        <w:jc w:val="left"/>
        <w:rPr>
          <w:sz w:val="20"/>
          <w:szCs w:val="20"/>
        </w:rPr>
      </w:pPr>
      <w:bookmarkStart w:id="693" w:name="bookmark693"/>
      <w:r>
        <w:rPr>
          <w:rFonts w:ascii="Times New Roman" w:eastAsia="Times New Roman" w:hAnsi="Times New Roman" w:cs="Times New Roman"/>
          <w:b/>
          <w:bCs/>
          <w:color w:val="000000"/>
          <w:spacing w:val="0"/>
          <w:w w:val="100"/>
          <w:position w:val="0"/>
          <w:sz w:val="20"/>
          <w:szCs w:val="20"/>
        </w:rPr>
        <w:t>2</w:t>
      </w:r>
      <w:bookmarkEnd w:id="693"/>
      <w:r>
        <w:rPr>
          <w:b/>
          <w:bCs/>
          <w:color w:val="000000"/>
          <w:spacing w:val="0"/>
          <w:w w:val="100"/>
          <w:position w:val="0"/>
          <w:sz w:val="20"/>
          <w:szCs w:val="20"/>
        </w:rPr>
        <w:t>、</w:t>
        <w:tab/>
        <w:t>形成审计意见的基础</w:t>
      </w:r>
    </w:p>
    <w:p>
      <w:pPr>
        <w:pStyle w:val="Style25"/>
        <w:keepNext w:val="0"/>
        <w:keepLines w:val="0"/>
        <w:widowControl w:val="0"/>
        <w:shd w:val="clear" w:color="auto" w:fill="auto"/>
        <w:bidi w:val="0"/>
        <w:spacing w:before="0" w:after="380" w:line="312" w:lineRule="exact"/>
        <w:ind w:left="360" w:right="0" w:firstLine="440"/>
        <w:jc w:val="left"/>
        <w:rPr>
          <w:sz w:val="20"/>
          <w:szCs w:val="20"/>
        </w:rPr>
      </w:pPr>
      <w:r>
        <w:rPr>
          <w:color w:val="000000"/>
          <w:spacing w:val="0"/>
          <w:w w:val="100"/>
          <w:position w:val="0"/>
          <w:sz w:val="20"/>
          <w:szCs w:val="20"/>
        </w:rPr>
        <w:t>我们按照中国注册会计师审计准则的规定执行了审计工作。审计报告的</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注册会计师对财务报 表审计的责任</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部分进一步阐述了我们在这些准则下的责任。按照中国注册会计师职业道德守则， 我们独立于依米康公司，并履行了职业道德方面的其他责任。我们相信，我们获取的审计证据是 充分、适当的，为发表审计意见提供了基础。</w:t>
      </w:r>
    </w:p>
    <w:p>
      <w:pPr>
        <w:pStyle w:val="Style25"/>
        <w:keepNext w:val="0"/>
        <w:keepLines w:val="0"/>
        <w:widowControl w:val="0"/>
        <w:shd w:val="clear" w:color="auto" w:fill="auto"/>
        <w:tabs>
          <w:tab w:pos="1162" w:val="left"/>
        </w:tabs>
        <w:bidi w:val="0"/>
        <w:spacing w:before="0" w:after="200" w:line="326" w:lineRule="auto"/>
        <w:ind w:left="0" w:right="0" w:firstLine="780"/>
        <w:jc w:val="left"/>
        <w:rPr>
          <w:sz w:val="20"/>
          <w:szCs w:val="20"/>
        </w:rPr>
      </w:pPr>
      <w:bookmarkStart w:id="694" w:name="bookmark694"/>
      <w:r>
        <w:rPr>
          <w:rFonts w:ascii="Times New Roman" w:eastAsia="Times New Roman" w:hAnsi="Times New Roman" w:cs="Times New Roman"/>
          <w:b/>
          <w:bCs/>
          <w:color w:val="000000"/>
          <w:spacing w:val="0"/>
          <w:w w:val="100"/>
          <w:position w:val="0"/>
          <w:sz w:val="20"/>
          <w:szCs w:val="20"/>
        </w:rPr>
        <w:t>3</w:t>
      </w:r>
      <w:bookmarkEnd w:id="694"/>
      <w:r>
        <w:rPr>
          <w:b/>
          <w:bCs/>
          <w:color w:val="000000"/>
          <w:spacing w:val="0"/>
          <w:w w:val="100"/>
          <w:position w:val="0"/>
          <w:sz w:val="20"/>
          <w:szCs w:val="20"/>
        </w:rPr>
        <w:t>、</w:t>
        <w:tab/>
        <w:t>关键审计事项</w:t>
      </w:r>
    </w:p>
    <w:p>
      <w:pPr>
        <w:pStyle w:val="Style25"/>
        <w:keepNext w:val="0"/>
        <w:keepLines w:val="0"/>
        <w:widowControl w:val="0"/>
        <w:shd w:val="clear" w:color="auto" w:fill="auto"/>
        <w:bidi w:val="0"/>
        <w:spacing w:before="0" w:after="980" w:line="312" w:lineRule="exact"/>
        <w:ind w:left="0" w:right="0" w:firstLine="460"/>
        <w:jc w:val="left"/>
        <w:rPr>
          <w:sz w:val="20"/>
          <w:szCs w:val="20"/>
        </w:rPr>
      </w:pPr>
      <w:r>
        <w:rPr>
          <w:color w:val="000000"/>
          <w:spacing w:val="0"/>
          <w:w w:val="100"/>
          <w:position w:val="0"/>
          <w:sz w:val="20"/>
          <w:szCs w:val="20"/>
        </w:rPr>
        <w:t>关键审计事项是我们根据职业判断，认为对本期财务报表审计最为重要的事项。这些事项的应对</w:t>
      </w:r>
    </w:p>
    <w:p>
      <w:pPr>
        <w:pStyle w:val="Style28"/>
        <w:keepNext w:val="0"/>
        <w:keepLines w:val="0"/>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79"/>
        <w:keepNext w:val="0"/>
        <w:keepLines w:val="0"/>
        <w:widowControl w:val="0"/>
        <w:shd w:val="clear" w:color="auto" w:fill="auto"/>
        <w:bidi w:val="0"/>
        <w:spacing w:before="0" w:after="0" w:line="240" w:lineRule="auto"/>
        <w:ind w:left="0" w:right="0" w:firstLine="0"/>
        <w:jc w:val="right"/>
      </w:pPr>
      <w:r>
        <w:rPr>
          <w:rFonts w:ascii="SimHei" w:eastAsia="SimHei" w:hAnsi="SimHei" w:cs="SimHei"/>
          <w:b w:val="0"/>
          <w:bCs w:val="0"/>
          <w:spacing w:val="0"/>
          <w:w w:val="100"/>
          <w:position w:val="0"/>
          <w:sz w:val="11"/>
          <w:szCs w:val="11"/>
        </w:rPr>
        <w:t>巨潮,</w:t>
      </w:r>
      <w:r>
        <w:rPr>
          <w:spacing w:val="0"/>
          <w:w w:val="100"/>
          <w:position w:val="0"/>
        </w:rPr>
        <w:t>HI</w:t>
      </w:r>
    </w:p>
    <w:p>
      <w:pPr>
        <w:pStyle w:val="Style79"/>
        <w:keepNext w:val="0"/>
        <w:keepLines w:val="0"/>
        <w:widowControl w:val="0"/>
        <w:shd w:val="clear" w:color="auto" w:fill="auto"/>
        <w:bidi w:val="0"/>
        <w:spacing w:before="0" w:after="0" w:line="240" w:lineRule="auto"/>
        <w:ind w:left="0" w:right="0" w:firstLine="0"/>
        <w:jc w:val="right"/>
        <w:sectPr>
          <w:headerReference w:type="default" r:id="rId177"/>
          <w:footerReference w:type="default" r:id="rId178"/>
          <w:headerReference w:type="even" r:id="rId179"/>
          <w:footerReference w:type="even" r:id="rId180"/>
          <w:footnotePr>
            <w:pos w:val="pageBottom"/>
            <w:numFmt w:val="decimal"/>
            <w:numRestart w:val="continuous"/>
          </w:footnotePr>
          <w:pgSz w:w="11900" w:h="16840"/>
          <w:pgMar w:top="1933" w:right="19" w:bottom="171" w:left="1105"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p>
      <w:pPr>
        <w:pStyle w:val="Style4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以对财务报表整体进行审计并形成审计意见为背景，我们不对这些事项单独发表意见。</w:t>
      </w:r>
    </w:p>
    <w:tbl>
      <w:tblPr>
        <w:tblOverlap w:val="never"/>
        <w:jc w:val="left"/>
        <w:tblLayout w:type="fixed"/>
      </w:tblPr>
      <w:tblGrid>
        <w:gridCol w:w="4200"/>
        <w:gridCol w:w="5342"/>
      </w:tblGrid>
      <w:tr>
        <w:trPr>
          <w:trHeight w:val="346" w:hRule="exact"/>
        </w:trPr>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20"/>
                <w:szCs w:val="20"/>
              </w:rPr>
            </w:pPr>
            <w:r>
              <w:rPr>
                <w:rFonts w:ascii="SimSun" w:eastAsia="SimSun" w:hAnsi="SimSun" w:cs="SimSun"/>
                <w:color w:val="000000"/>
                <w:spacing w:val="0"/>
                <w:w w:val="100"/>
                <w:position w:val="0"/>
                <w:sz w:val="20"/>
                <w:szCs w:val="20"/>
              </w:rPr>
              <w:t>（</w:t>
            </w:r>
            <w:r>
              <w:rPr>
                <w:color w:val="000000"/>
                <w:spacing w:val="0"/>
                <w:w w:val="100"/>
                <w:position w:val="0"/>
                <w:sz w:val="20"/>
                <w:szCs w:val="20"/>
              </w:rPr>
              <w:t>1</w:t>
            </w:r>
            <w:r>
              <w:rPr>
                <w:rFonts w:ascii="SimSun" w:eastAsia="SimSun" w:hAnsi="SimSun" w:cs="SimSun"/>
                <w:color w:val="000000"/>
                <w:spacing w:val="0"/>
                <w:w w:val="100"/>
                <w:position w:val="0"/>
                <w:sz w:val="20"/>
                <w:szCs w:val="20"/>
              </w:rPr>
              <w:t>）收入的确认</w:t>
            </w: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关键审计事项</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审计中的应对</w:t>
            </w:r>
          </w:p>
        </w:tc>
      </w:tr>
      <w:tr>
        <w:trPr>
          <w:trHeight w:val="3490"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6" w:lineRule="exact"/>
              <w:ind w:left="0" w:right="0" w:firstLine="420"/>
              <w:jc w:val="both"/>
              <w:rPr>
                <w:sz w:val="20"/>
                <w:szCs w:val="20"/>
              </w:rPr>
            </w:pPr>
            <w:r>
              <w:rPr>
                <w:rFonts w:ascii="SimSun" w:eastAsia="SimSun" w:hAnsi="SimSun" w:cs="SimSun"/>
                <w:color w:val="000000"/>
                <w:spacing w:val="0"/>
                <w:w w:val="100"/>
                <w:position w:val="0"/>
                <w:sz w:val="20"/>
                <w:szCs w:val="20"/>
              </w:rPr>
              <w:t>如财务报表附注六、</w:t>
            </w:r>
            <w:r>
              <w:rPr>
                <w:color w:val="000000"/>
                <w:spacing w:val="0"/>
                <w:w w:val="100"/>
                <w:position w:val="0"/>
                <w:sz w:val="20"/>
                <w:szCs w:val="20"/>
              </w:rPr>
              <w:t>37.</w:t>
            </w:r>
            <w:r>
              <w:rPr>
                <w:rFonts w:ascii="SimSun" w:eastAsia="SimSun" w:hAnsi="SimSun" w:cs="SimSun"/>
                <w:color w:val="000000"/>
                <w:spacing w:val="0"/>
                <w:w w:val="100"/>
                <w:position w:val="0"/>
                <w:sz w:val="20"/>
                <w:szCs w:val="20"/>
              </w:rPr>
              <w:t>营业收入、营业成本 所示，</w:t>
            </w:r>
            <w:r>
              <w:rPr>
                <w:color w:val="000000"/>
                <w:spacing w:val="0"/>
                <w:w w:val="100"/>
                <w:position w:val="0"/>
                <w:sz w:val="20"/>
                <w:szCs w:val="20"/>
              </w:rPr>
              <w:t>2020</w:t>
            </w:r>
            <w:r>
              <w:rPr>
                <w:rFonts w:ascii="SimSun" w:eastAsia="SimSun" w:hAnsi="SimSun" w:cs="SimSun"/>
                <w:color w:val="000000"/>
                <w:spacing w:val="0"/>
                <w:w w:val="100"/>
                <w:position w:val="0"/>
                <w:sz w:val="20"/>
                <w:szCs w:val="20"/>
              </w:rPr>
              <w:t>年度营业收入为</w:t>
            </w:r>
            <w:r>
              <w:rPr>
                <w:color w:val="000000"/>
                <w:spacing w:val="0"/>
                <w:w w:val="100"/>
                <w:position w:val="0"/>
                <w:sz w:val="20"/>
                <w:szCs w:val="20"/>
              </w:rPr>
              <w:t>1,345,760,248.92</w:t>
            </w:r>
            <w:r>
              <w:rPr>
                <w:rFonts w:ascii="SimSun" w:eastAsia="SimSun" w:hAnsi="SimSun" w:cs="SimSun"/>
                <w:color w:val="000000"/>
                <w:spacing w:val="0"/>
                <w:w w:val="100"/>
                <w:position w:val="0"/>
                <w:sz w:val="20"/>
                <w:szCs w:val="20"/>
              </w:rPr>
              <w:t>元， 营业收入是否计入恰当的会计期间及是否有重 大错报对财务报表产生重大影响，因此，我们将 收入的确认视为关键审计事项。</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20"/>
                <w:szCs w:val="20"/>
              </w:rPr>
            </w:pPr>
            <w:r>
              <w:rPr>
                <w:rFonts w:ascii="SimSun" w:eastAsia="SimSun" w:hAnsi="SimSun" w:cs="SimSun"/>
                <w:color w:val="000000"/>
                <w:spacing w:val="0"/>
                <w:w w:val="100"/>
                <w:position w:val="0"/>
                <w:sz w:val="20"/>
                <w:szCs w:val="20"/>
              </w:rPr>
              <w:t>我们针对收入确认相关的主要审计程序包括：</w:t>
            </w:r>
          </w:p>
          <w:p>
            <w:pPr>
              <w:pStyle w:val="Style2"/>
              <w:keepNext w:val="0"/>
              <w:keepLines w:val="0"/>
              <w:widowControl w:val="0"/>
              <w:shd w:val="clear" w:color="auto" w:fill="auto"/>
              <w:tabs>
                <w:tab w:pos="302" w:val="left"/>
              </w:tabs>
              <w:bidi w:val="0"/>
              <w:spacing w:before="0" w:after="0" w:line="319" w:lineRule="exact"/>
              <w:ind w:left="0" w:right="0" w:firstLine="0"/>
              <w:jc w:val="both"/>
              <w:rPr>
                <w:sz w:val="20"/>
                <w:szCs w:val="20"/>
              </w:rPr>
            </w:pPr>
            <w:r>
              <w:rPr>
                <w:color w:val="000000"/>
                <w:spacing w:val="0"/>
                <w:w w:val="100"/>
                <w:position w:val="0"/>
                <w:sz w:val="20"/>
                <w:szCs w:val="20"/>
              </w:rPr>
              <w:t>1</w:t>
            </w:r>
            <w:r>
              <w:rPr>
                <w:rFonts w:ascii="SimSun" w:eastAsia="SimSun" w:hAnsi="SimSun" w:cs="SimSun"/>
                <w:color w:val="000000"/>
                <w:spacing w:val="0"/>
                <w:w w:val="100"/>
                <w:position w:val="0"/>
                <w:sz w:val="20"/>
                <w:szCs w:val="20"/>
              </w:rPr>
              <w:t>）</w:t>
              <w:tab/>
              <w:t>了解和测试销售与收款循环内部控制，对内部控制设计和 运行有效性进行评估；</w:t>
            </w:r>
          </w:p>
          <w:p>
            <w:pPr>
              <w:pStyle w:val="Style2"/>
              <w:keepNext w:val="0"/>
              <w:keepLines w:val="0"/>
              <w:widowControl w:val="0"/>
              <w:shd w:val="clear" w:color="auto" w:fill="auto"/>
              <w:tabs>
                <w:tab w:pos="288" w:val="left"/>
              </w:tabs>
              <w:bidi w:val="0"/>
              <w:spacing w:before="0" w:after="0" w:line="319" w:lineRule="exact"/>
              <w:ind w:left="0" w:right="0" w:firstLine="0"/>
              <w:jc w:val="both"/>
              <w:rPr>
                <w:sz w:val="20"/>
                <w:szCs w:val="20"/>
              </w:rPr>
            </w:pPr>
            <w:r>
              <w:rPr>
                <w:color w:val="000000"/>
                <w:spacing w:val="0"/>
                <w:w w:val="100"/>
                <w:position w:val="0"/>
                <w:sz w:val="20"/>
                <w:szCs w:val="20"/>
              </w:rPr>
              <w:t>2</w:t>
            </w:r>
            <w:r>
              <w:rPr>
                <w:rFonts w:ascii="SimSun" w:eastAsia="SimSun" w:hAnsi="SimSun" w:cs="SimSun"/>
                <w:color w:val="000000"/>
                <w:spacing w:val="0"/>
                <w:w w:val="100"/>
                <w:position w:val="0"/>
                <w:sz w:val="20"/>
                <w:szCs w:val="20"/>
              </w:rPr>
              <w:t>）</w:t>
              <w:tab/>
              <w:t>了解业务的商业实质，收集重要销售合同及对应销售发票、 客户验收单等文件；</w:t>
            </w:r>
          </w:p>
          <w:p>
            <w:pPr>
              <w:pStyle w:val="Style2"/>
              <w:keepNext w:val="0"/>
              <w:keepLines w:val="0"/>
              <w:widowControl w:val="0"/>
              <w:shd w:val="clear" w:color="auto" w:fill="auto"/>
              <w:bidi w:val="0"/>
              <w:spacing w:before="0" w:after="80" w:line="319" w:lineRule="exact"/>
              <w:ind w:left="0" w:right="0" w:firstLine="0"/>
              <w:jc w:val="both"/>
              <w:rPr>
                <w:sz w:val="20"/>
                <w:szCs w:val="20"/>
              </w:rPr>
            </w:pPr>
            <w:r>
              <w:rPr>
                <w:color w:val="000000"/>
                <w:spacing w:val="0"/>
                <w:w w:val="100"/>
                <w:position w:val="0"/>
                <w:sz w:val="20"/>
                <w:szCs w:val="20"/>
              </w:rPr>
              <w:t>3</w:t>
            </w:r>
            <w:r>
              <w:rPr>
                <w:rFonts w:ascii="SimSun" w:eastAsia="SimSun" w:hAnsi="SimSun" w:cs="SimSun"/>
                <w:color w:val="000000"/>
                <w:spacing w:val="0"/>
                <w:w w:val="100"/>
                <w:position w:val="0"/>
                <w:sz w:val="20"/>
                <w:szCs w:val="20"/>
              </w:rPr>
              <w:t>） 选取重要工程项目进行走访，检查工程的进展情况；</w:t>
            </w:r>
          </w:p>
          <w:p>
            <w:pPr>
              <w:pStyle w:val="Style2"/>
              <w:keepNext w:val="0"/>
              <w:keepLines w:val="0"/>
              <w:widowControl w:val="0"/>
              <w:shd w:val="clear" w:color="auto" w:fill="auto"/>
              <w:tabs>
                <w:tab w:pos="307" w:val="left"/>
              </w:tabs>
              <w:bidi w:val="0"/>
              <w:spacing w:before="0" w:after="0" w:line="334" w:lineRule="auto"/>
              <w:ind w:left="0" w:right="0" w:firstLine="0"/>
              <w:jc w:val="both"/>
              <w:rPr>
                <w:sz w:val="20"/>
                <w:szCs w:val="20"/>
              </w:rPr>
            </w:pPr>
            <w:r>
              <w:rPr>
                <w:color w:val="000000"/>
                <w:spacing w:val="0"/>
                <w:w w:val="100"/>
                <w:position w:val="0"/>
                <w:sz w:val="20"/>
                <w:szCs w:val="20"/>
              </w:rPr>
              <w:t>4</w:t>
            </w:r>
            <w:r>
              <w:rPr>
                <w:rFonts w:ascii="SimSun" w:eastAsia="SimSun" w:hAnsi="SimSun" w:cs="SimSun"/>
                <w:color w:val="000000"/>
                <w:spacing w:val="0"/>
                <w:w w:val="100"/>
                <w:position w:val="0"/>
                <w:sz w:val="20"/>
                <w:szCs w:val="20"/>
              </w:rPr>
              <w:t>）</w:t>
              <w:tab/>
              <w:t>实施函证程序；</w:t>
            </w:r>
          </w:p>
          <w:p>
            <w:pPr>
              <w:pStyle w:val="Style2"/>
              <w:keepNext w:val="0"/>
              <w:keepLines w:val="0"/>
              <w:widowControl w:val="0"/>
              <w:shd w:val="clear" w:color="auto" w:fill="auto"/>
              <w:tabs>
                <w:tab w:pos="312" w:val="left"/>
              </w:tabs>
              <w:bidi w:val="0"/>
              <w:spacing w:before="0" w:after="0" w:line="334" w:lineRule="auto"/>
              <w:ind w:left="0" w:right="0" w:firstLine="0"/>
              <w:jc w:val="both"/>
              <w:rPr>
                <w:sz w:val="20"/>
                <w:szCs w:val="20"/>
              </w:rPr>
            </w:pPr>
            <w:r>
              <w:rPr>
                <w:color w:val="000000"/>
                <w:spacing w:val="0"/>
                <w:w w:val="100"/>
                <w:position w:val="0"/>
                <w:sz w:val="20"/>
                <w:szCs w:val="20"/>
              </w:rPr>
              <w:t>5</w:t>
            </w:r>
            <w:r>
              <w:rPr>
                <w:rFonts w:ascii="SimSun" w:eastAsia="SimSun" w:hAnsi="SimSun" w:cs="SimSun"/>
                <w:color w:val="000000"/>
                <w:spacing w:val="0"/>
                <w:w w:val="100"/>
                <w:position w:val="0"/>
                <w:sz w:val="20"/>
                <w:szCs w:val="20"/>
              </w:rPr>
              <w:t>）</w:t>
              <w:tab/>
              <w:t>检查客户应收款回款情况；</w:t>
            </w:r>
          </w:p>
          <w:p>
            <w:pPr>
              <w:pStyle w:val="Style2"/>
              <w:keepNext w:val="0"/>
              <w:keepLines w:val="0"/>
              <w:widowControl w:val="0"/>
              <w:shd w:val="clear" w:color="auto" w:fill="auto"/>
              <w:tabs>
                <w:tab w:pos="312" w:val="left"/>
              </w:tabs>
              <w:bidi w:val="0"/>
              <w:spacing w:before="0" w:after="0" w:line="334" w:lineRule="auto"/>
              <w:ind w:left="0" w:right="0" w:firstLine="0"/>
              <w:jc w:val="both"/>
              <w:rPr>
                <w:sz w:val="20"/>
                <w:szCs w:val="20"/>
              </w:rPr>
            </w:pPr>
            <w:r>
              <w:rPr>
                <w:color w:val="000000"/>
                <w:spacing w:val="0"/>
                <w:w w:val="100"/>
                <w:position w:val="0"/>
                <w:sz w:val="20"/>
                <w:szCs w:val="20"/>
              </w:rPr>
              <w:t>6</w:t>
            </w:r>
            <w:r>
              <w:rPr>
                <w:rFonts w:ascii="SimSun" w:eastAsia="SimSun" w:hAnsi="SimSun" w:cs="SimSun"/>
                <w:color w:val="000000"/>
                <w:spacing w:val="0"/>
                <w:w w:val="100"/>
                <w:position w:val="0"/>
                <w:sz w:val="20"/>
                <w:szCs w:val="20"/>
              </w:rPr>
              <w:t>）</w:t>
              <w:tab/>
              <w:t>检查期后回款情况；</w:t>
            </w:r>
          </w:p>
          <w:p>
            <w:pPr>
              <w:pStyle w:val="Style2"/>
              <w:keepNext w:val="0"/>
              <w:keepLines w:val="0"/>
              <w:widowControl w:val="0"/>
              <w:shd w:val="clear" w:color="auto" w:fill="auto"/>
              <w:tabs>
                <w:tab w:pos="312" w:val="left"/>
              </w:tabs>
              <w:bidi w:val="0"/>
              <w:spacing w:before="0" w:after="0" w:line="334" w:lineRule="auto"/>
              <w:ind w:left="0" w:right="0" w:firstLine="0"/>
              <w:jc w:val="both"/>
              <w:rPr>
                <w:sz w:val="20"/>
                <w:szCs w:val="20"/>
              </w:rPr>
            </w:pPr>
            <w:r>
              <w:rPr>
                <w:color w:val="000000"/>
                <w:spacing w:val="0"/>
                <w:w w:val="100"/>
                <w:position w:val="0"/>
                <w:sz w:val="20"/>
                <w:szCs w:val="20"/>
              </w:rPr>
              <w:t>7</w:t>
            </w:r>
            <w:r>
              <w:rPr>
                <w:rFonts w:ascii="SimSun" w:eastAsia="SimSun" w:hAnsi="SimSun" w:cs="SimSun"/>
                <w:color w:val="000000"/>
                <w:spacing w:val="0"/>
                <w:w w:val="100"/>
                <w:position w:val="0"/>
                <w:sz w:val="20"/>
                <w:szCs w:val="20"/>
              </w:rPr>
              <w:t>）</w:t>
              <w:tab/>
              <w:t>对毛利率变动实施分析程序；</w:t>
            </w:r>
          </w:p>
          <w:p>
            <w:pPr>
              <w:pStyle w:val="Style2"/>
              <w:keepNext w:val="0"/>
              <w:keepLines w:val="0"/>
              <w:widowControl w:val="0"/>
              <w:shd w:val="clear" w:color="auto" w:fill="auto"/>
              <w:tabs>
                <w:tab w:pos="312" w:val="left"/>
              </w:tabs>
              <w:bidi w:val="0"/>
              <w:spacing w:before="0" w:after="40" w:line="334" w:lineRule="auto"/>
              <w:ind w:left="0" w:right="0" w:firstLine="0"/>
              <w:jc w:val="both"/>
              <w:rPr>
                <w:sz w:val="20"/>
                <w:szCs w:val="20"/>
              </w:rPr>
            </w:pPr>
            <w:r>
              <w:rPr>
                <w:color w:val="000000"/>
                <w:spacing w:val="0"/>
                <w:w w:val="100"/>
                <w:position w:val="0"/>
                <w:sz w:val="20"/>
                <w:szCs w:val="20"/>
              </w:rPr>
              <w:t>8</w:t>
            </w:r>
            <w:r>
              <w:rPr>
                <w:rFonts w:ascii="SimSun" w:eastAsia="SimSun" w:hAnsi="SimSun" w:cs="SimSun"/>
                <w:color w:val="000000"/>
                <w:spacing w:val="0"/>
                <w:w w:val="100"/>
                <w:position w:val="0"/>
                <w:sz w:val="20"/>
                <w:szCs w:val="20"/>
              </w:rPr>
              <w:t>）</w:t>
              <w:tab/>
              <w:t>对收入进行截止测试。</w:t>
            </w:r>
          </w:p>
        </w:tc>
      </w:tr>
    </w:tbl>
    <w:p>
      <w:pPr>
        <w:widowControl w:val="0"/>
        <w:spacing w:after="299" w:line="1" w:lineRule="exact"/>
      </w:pPr>
    </w:p>
    <w:p>
      <w:pPr>
        <w:pStyle w:val="Style25"/>
        <w:keepNext w:val="0"/>
        <w:keepLines w:val="0"/>
        <w:widowControl w:val="0"/>
        <w:shd w:val="clear" w:color="auto" w:fill="auto"/>
        <w:tabs>
          <w:tab w:pos="1162" w:val="left"/>
        </w:tabs>
        <w:bidi w:val="0"/>
        <w:spacing w:before="0" w:after="300" w:line="312" w:lineRule="exact"/>
        <w:ind w:left="0" w:right="0" w:firstLine="780"/>
        <w:jc w:val="left"/>
        <w:rPr>
          <w:sz w:val="20"/>
          <w:szCs w:val="20"/>
        </w:rPr>
      </w:pPr>
      <w:bookmarkStart w:id="695" w:name="bookmark695"/>
      <w:r>
        <w:rPr>
          <w:rFonts w:ascii="Times New Roman" w:eastAsia="Times New Roman" w:hAnsi="Times New Roman" w:cs="Times New Roman"/>
          <w:b/>
          <w:bCs/>
          <w:color w:val="000000"/>
          <w:spacing w:val="0"/>
          <w:w w:val="100"/>
          <w:position w:val="0"/>
          <w:sz w:val="20"/>
          <w:szCs w:val="20"/>
        </w:rPr>
        <w:t>4</w:t>
      </w:r>
      <w:bookmarkEnd w:id="695"/>
      <w:r>
        <w:rPr>
          <w:b/>
          <w:bCs/>
          <w:color w:val="000000"/>
          <w:spacing w:val="0"/>
          <w:w w:val="100"/>
          <w:position w:val="0"/>
          <w:sz w:val="20"/>
          <w:szCs w:val="20"/>
        </w:rPr>
        <w:t>、</w:t>
        <w:tab/>
        <w:t>其他信息</w:t>
      </w:r>
    </w:p>
    <w:p>
      <w:pPr>
        <w:pStyle w:val="Style25"/>
        <w:keepNext w:val="0"/>
        <w:keepLines w:val="0"/>
        <w:widowControl w:val="0"/>
        <w:shd w:val="clear" w:color="auto" w:fill="auto"/>
        <w:bidi w:val="0"/>
        <w:spacing w:before="0" w:after="300" w:line="326" w:lineRule="exact"/>
        <w:ind w:left="360" w:right="0" w:firstLine="440"/>
        <w:jc w:val="both"/>
        <w:rPr>
          <w:sz w:val="20"/>
          <w:szCs w:val="20"/>
        </w:rPr>
      </w:pPr>
      <w:r>
        <w:rPr>
          <w:color w:val="000000"/>
          <w:spacing w:val="0"/>
          <w:w w:val="100"/>
          <w:position w:val="0"/>
          <w:sz w:val="20"/>
          <w:szCs w:val="20"/>
        </w:rPr>
        <w:t>依米康公司管理层（以下简称管理层）对其他信息负责。其他信息包括依米康公司</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年年 度报告中涵盖的信息，但不包括财务报表和我们的审计报告。</w:t>
      </w:r>
    </w:p>
    <w:p>
      <w:pPr>
        <w:pStyle w:val="Style25"/>
        <w:keepNext w:val="0"/>
        <w:keepLines w:val="0"/>
        <w:widowControl w:val="0"/>
        <w:shd w:val="clear" w:color="auto" w:fill="auto"/>
        <w:bidi w:val="0"/>
        <w:spacing w:before="0" w:after="300" w:line="312" w:lineRule="exact"/>
        <w:ind w:left="360" w:right="0" w:firstLine="440"/>
        <w:jc w:val="both"/>
        <w:rPr>
          <w:sz w:val="20"/>
          <w:szCs w:val="20"/>
        </w:rPr>
      </w:pPr>
      <w:r>
        <w:rPr>
          <w:color w:val="000000"/>
          <w:spacing w:val="0"/>
          <w:w w:val="100"/>
          <w:position w:val="0"/>
          <w:sz w:val="20"/>
          <w:szCs w:val="20"/>
        </w:rPr>
        <w:t>我们对财务报表发表的审计意见不涵盖其他信息，我们也不对其他信息发表任何形式的鉴证 结论。</w:t>
      </w:r>
    </w:p>
    <w:p>
      <w:pPr>
        <w:pStyle w:val="Style25"/>
        <w:keepNext w:val="0"/>
        <w:keepLines w:val="0"/>
        <w:widowControl w:val="0"/>
        <w:shd w:val="clear" w:color="auto" w:fill="auto"/>
        <w:bidi w:val="0"/>
        <w:spacing w:before="0" w:after="300" w:line="317" w:lineRule="exact"/>
        <w:ind w:left="360" w:right="0" w:firstLine="440"/>
        <w:jc w:val="both"/>
        <w:rPr>
          <w:sz w:val="20"/>
          <w:szCs w:val="20"/>
        </w:rPr>
      </w:pPr>
      <w:r>
        <w:rPr>
          <w:color w:val="000000"/>
          <w:spacing w:val="0"/>
          <w:w w:val="100"/>
          <w:position w:val="0"/>
          <w:sz w:val="20"/>
          <w:szCs w:val="20"/>
        </w:rPr>
        <w:t>结合我们对财务报表的审计，我们的责任是阅读其他信息，在此过程中，考虑其他信息是否 与财务报表或我们在审计过程中了解到的情况存在重大不一致或者似乎存在重大错报。</w:t>
      </w:r>
    </w:p>
    <w:p>
      <w:pPr>
        <w:pStyle w:val="Style25"/>
        <w:keepNext w:val="0"/>
        <w:keepLines w:val="0"/>
        <w:widowControl w:val="0"/>
        <w:shd w:val="clear" w:color="auto" w:fill="auto"/>
        <w:bidi w:val="0"/>
        <w:spacing w:before="0" w:after="300" w:line="312" w:lineRule="exact"/>
        <w:ind w:left="360" w:right="0" w:firstLine="440"/>
        <w:jc w:val="both"/>
        <w:rPr>
          <w:sz w:val="20"/>
          <w:szCs w:val="20"/>
        </w:rPr>
      </w:pPr>
      <w:r>
        <w:rPr>
          <w:color w:val="000000"/>
          <w:spacing w:val="0"/>
          <w:w w:val="100"/>
          <w:position w:val="0"/>
          <w:sz w:val="20"/>
          <w:szCs w:val="20"/>
        </w:rPr>
        <w:t>基于我们已执行的工作，如果我们确定其他信息存在重大错报，我们应当报告该事实。在这 方面，我们无任何事项需要报告。</w:t>
      </w:r>
    </w:p>
    <w:p>
      <w:pPr>
        <w:pStyle w:val="Style25"/>
        <w:keepNext w:val="0"/>
        <w:keepLines w:val="0"/>
        <w:widowControl w:val="0"/>
        <w:shd w:val="clear" w:color="auto" w:fill="auto"/>
        <w:tabs>
          <w:tab w:pos="1162" w:val="left"/>
        </w:tabs>
        <w:bidi w:val="0"/>
        <w:spacing w:before="0" w:after="300" w:line="312" w:lineRule="exact"/>
        <w:ind w:left="0" w:right="0" w:firstLine="780"/>
        <w:jc w:val="left"/>
        <w:rPr>
          <w:sz w:val="20"/>
          <w:szCs w:val="20"/>
        </w:rPr>
      </w:pPr>
      <w:bookmarkStart w:id="696" w:name="bookmark696"/>
      <w:r>
        <w:rPr>
          <w:rFonts w:ascii="Times New Roman" w:eastAsia="Times New Roman" w:hAnsi="Times New Roman" w:cs="Times New Roman"/>
          <w:b/>
          <w:bCs/>
          <w:color w:val="000000"/>
          <w:spacing w:val="0"/>
          <w:w w:val="100"/>
          <w:position w:val="0"/>
          <w:sz w:val="20"/>
          <w:szCs w:val="20"/>
        </w:rPr>
        <w:t>5</w:t>
      </w:r>
      <w:bookmarkEnd w:id="696"/>
      <w:r>
        <w:rPr>
          <w:b/>
          <w:bCs/>
          <w:color w:val="000000"/>
          <w:spacing w:val="0"/>
          <w:w w:val="100"/>
          <w:position w:val="0"/>
          <w:sz w:val="20"/>
          <w:szCs w:val="20"/>
        </w:rPr>
        <w:t>、</w:t>
        <w:tab/>
        <w:t>管理层和治理层对财务报表的责任</w:t>
      </w:r>
    </w:p>
    <w:p>
      <w:pPr>
        <w:pStyle w:val="Style25"/>
        <w:keepNext w:val="0"/>
        <w:keepLines w:val="0"/>
        <w:widowControl w:val="0"/>
        <w:shd w:val="clear" w:color="auto" w:fill="auto"/>
        <w:bidi w:val="0"/>
        <w:spacing w:before="0" w:after="300" w:line="312" w:lineRule="exact"/>
        <w:ind w:left="360" w:right="0" w:firstLine="440"/>
        <w:jc w:val="both"/>
        <w:rPr>
          <w:sz w:val="20"/>
          <w:szCs w:val="20"/>
        </w:rPr>
      </w:pPr>
      <w:r>
        <w:rPr>
          <w:color w:val="000000"/>
          <w:spacing w:val="0"/>
          <w:w w:val="100"/>
          <w:position w:val="0"/>
          <w:sz w:val="20"/>
          <w:szCs w:val="20"/>
        </w:rPr>
        <w:t>管理层负责按照企业会计准则的规定编制财务报表，使其实现公允反映，并设计、执行和维 护必要的内部控制，以使财务报表不存在由于舞弊或错误导致的重大错报。</w:t>
      </w:r>
    </w:p>
    <w:p>
      <w:pPr>
        <w:pStyle w:val="Style25"/>
        <w:keepNext w:val="0"/>
        <w:keepLines w:val="0"/>
        <w:widowControl w:val="0"/>
        <w:shd w:val="clear" w:color="auto" w:fill="auto"/>
        <w:bidi w:val="0"/>
        <w:spacing w:before="0" w:after="300" w:line="312" w:lineRule="exact"/>
        <w:ind w:left="360" w:right="0" w:firstLine="440"/>
        <w:jc w:val="both"/>
        <w:rPr>
          <w:sz w:val="20"/>
          <w:szCs w:val="20"/>
        </w:rPr>
      </w:pPr>
      <w:r>
        <w:rPr>
          <w:color w:val="000000"/>
          <w:spacing w:val="0"/>
          <w:w w:val="100"/>
          <w:position w:val="0"/>
          <w:sz w:val="20"/>
          <w:szCs w:val="20"/>
        </w:rPr>
        <w:t>在编制财务报表时，管理层负责评估依米康公司的持续经营能力，披露与持续经营相关的事 项（如适用），并运用持续经营假设，除非管理层计划清算依米康公司、终止运营或别无其他现 实的选择。</w:t>
      </w:r>
    </w:p>
    <w:p>
      <w:pPr>
        <w:pStyle w:val="Style25"/>
        <w:keepNext w:val="0"/>
        <w:keepLines w:val="0"/>
        <w:widowControl w:val="0"/>
        <w:shd w:val="clear" w:color="auto" w:fill="auto"/>
        <w:bidi w:val="0"/>
        <w:spacing w:before="0" w:after="300" w:line="312" w:lineRule="exact"/>
        <w:ind w:left="0" w:right="0" w:firstLine="780"/>
        <w:jc w:val="left"/>
        <w:rPr>
          <w:sz w:val="20"/>
          <w:szCs w:val="20"/>
        </w:rPr>
      </w:pPr>
      <w:r>
        <w:rPr>
          <w:color w:val="000000"/>
          <w:spacing w:val="0"/>
          <w:w w:val="100"/>
          <w:position w:val="0"/>
          <w:sz w:val="20"/>
          <w:szCs w:val="20"/>
        </w:rPr>
        <w:t>治理层负责监督依米康公司的财务报告过程。</w:t>
      </w:r>
    </w:p>
    <w:p>
      <w:pPr>
        <w:pStyle w:val="Style25"/>
        <w:keepNext w:val="0"/>
        <w:keepLines w:val="0"/>
        <w:widowControl w:val="0"/>
        <w:shd w:val="clear" w:color="auto" w:fill="auto"/>
        <w:tabs>
          <w:tab w:pos="1162" w:val="left"/>
        </w:tabs>
        <w:bidi w:val="0"/>
        <w:spacing w:before="0" w:after="300" w:line="312" w:lineRule="exact"/>
        <w:ind w:left="0" w:right="0" w:firstLine="780"/>
        <w:jc w:val="left"/>
        <w:rPr>
          <w:sz w:val="20"/>
          <w:szCs w:val="20"/>
        </w:rPr>
      </w:pPr>
      <w:bookmarkStart w:id="697" w:name="bookmark697"/>
      <w:r>
        <w:rPr>
          <w:rFonts w:ascii="Times New Roman" w:eastAsia="Times New Roman" w:hAnsi="Times New Roman" w:cs="Times New Roman"/>
          <w:b/>
          <w:bCs/>
          <w:color w:val="000000"/>
          <w:spacing w:val="0"/>
          <w:w w:val="100"/>
          <w:position w:val="0"/>
          <w:sz w:val="20"/>
          <w:szCs w:val="20"/>
        </w:rPr>
        <w:t>6</w:t>
      </w:r>
      <w:bookmarkEnd w:id="697"/>
      <w:r>
        <w:rPr>
          <w:b/>
          <w:bCs/>
          <w:color w:val="000000"/>
          <w:spacing w:val="0"/>
          <w:w w:val="100"/>
          <w:position w:val="0"/>
          <w:sz w:val="20"/>
          <w:szCs w:val="20"/>
        </w:rPr>
        <w:t>、</w:t>
        <w:tab/>
        <w:t>注册会计师对财务报表审计的责任</w:t>
      </w:r>
    </w:p>
    <w:p>
      <w:pPr>
        <w:pStyle w:val="Style25"/>
        <w:keepNext w:val="0"/>
        <w:keepLines w:val="0"/>
        <w:widowControl w:val="0"/>
        <w:shd w:val="clear" w:color="auto" w:fill="auto"/>
        <w:bidi w:val="0"/>
        <w:spacing w:before="0" w:after="1060" w:line="312" w:lineRule="exact"/>
        <w:ind w:left="0" w:right="0" w:firstLine="0"/>
        <w:jc w:val="center"/>
        <w:rPr>
          <w:sz w:val="20"/>
          <w:szCs w:val="20"/>
        </w:rPr>
      </w:pPr>
      <w:r>
        <w:rPr>
          <w:color w:val="000000"/>
          <w:spacing w:val="0"/>
          <w:w w:val="100"/>
          <w:position w:val="0"/>
          <w:sz w:val="20"/>
          <w:szCs w:val="20"/>
        </w:rPr>
        <w:t>我们的目标是对财务报表整体是否不存在由于舞弊或错误导致的重大错报获取合理保证，并出具</w:t>
      </w:r>
    </w:p>
    <w:p>
      <w:pPr>
        <w:pStyle w:val="Style84"/>
        <w:keepNext w:val="0"/>
        <w:keepLines w:val="0"/>
        <w:widowControl w:val="0"/>
        <w:shd w:val="clear" w:color="auto" w:fill="auto"/>
        <w:bidi w:val="0"/>
        <w:spacing w:before="0" w:after="0" w:line="139" w:lineRule="exact"/>
        <w:ind w:left="0" w:right="0" w:firstLine="0"/>
        <w:jc w:val="center"/>
      </w:pPr>
      <w:r>
        <w:rPr>
          <w:rFonts w:ascii="Arial" w:eastAsia="Arial" w:hAnsi="Arial" w:cs="Arial"/>
          <w:b/>
          <w:bCs/>
          <w:spacing w:val="0"/>
          <w:w w:val="100"/>
          <w:position w:val="0"/>
          <w:sz w:val="20"/>
          <w:szCs w:val="20"/>
        </w:rPr>
        <w:t xml:space="preserve">cninf </w:t>
      </w:r>
      <w:r>
        <w:rPr>
          <w:spacing w:val="0"/>
          <w:w w:val="100"/>
          <w:position w:val="0"/>
        </w:rPr>
        <w:t>多</w:t>
        <w:br/>
        <w:t>巨潮密讯</w:t>
      </w:r>
    </w:p>
    <w:p>
      <w:pPr>
        <w:pStyle w:val="Style79"/>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pgSz w:w="11900" w:h="16840"/>
          <w:pgMar w:top="1467" w:right="19" w:bottom="171" w:left="1105"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p>
      <w:pPr>
        <w:pStyle w:val="Style25"/>
        <w:keepNext w:val="0"/>
        <w:keepLines w:val="0"/>
        <w:widowControl w:val="0"/>
        <w:shd w:val="clear" w:color="auto" w:fill="auto"/>
        <w:bidi w:val="0"/>
        <w:spacing w:before="0" w:after="300" w:line="312" w:lineRule="exact"/>
        <w:ind w:left="0" w:right="0" w:firstLine="0"/>
        <w:jc w:val="both"/>
        <w:rPr>
          <w:sz w:val="20"/>
          <w:szCs w:val="20"/>
        </w:rPr>
      </w:pPr>
      <w:r>
        <w:rPr>
          <w:color w:val="000000"/>
          <w:spacing w:val="0"/>
          <w:w w:val="100"/>
          <w:position w:val="0"/>
          <w:sz w:val="20"/>
          <w:szCs w:val="20"/>
        </w:rPr>
        <w:t>包含审计意见的审计报告。合理保证是高水平的保证，但并不能保证按照审计准则执行的审计在某一 重大错报存在时总能发现。错报可能由于舞弊或错误导致，如果合理预期错报单独或汇总起来可能影 响财务报表使用者依据财务报表作出的经济决策，则通常认为错报是重大的。</w:t>
      </w:r>
    </w:p>
    <w:p>
      <w:pPr>
        <w:pStyle w:val="Style25"/>
        <w:keepNext w:val="0"/>
        <w:keepLines w:val="0"/>
        <w:widowControl w:val="0"/>
        <w:shd w:val="clear" w:color="auto" w:fill="auto"/>
        <w:bidi w:val="0"/>
        <w:spacing w:before="0" w:after="300" w:line="322" w:lineRule="exact"/>
        <w:ind w:left="0" w:right="0" w:firstLine="460"/>
        <w:jc w:val="both"/>
        <w:rPr>
          <w:sz w:val="20"/>
          <w:szCs w:val="20"/>
        </w:rPr>
      </w:pPr>
      <w:r>
        <w:rPr>
          <w:color w:val="000000"/>
          <w:spacing w:val="0"/>
          <w:w w:val="100"/>
          <w:position w:val="0"/>
          <w:sz w:val="20"/>
          <w:szCs w:val="20"/>
        </w:rPr>
        <w:t>在按照审计准则执行审计工作的过程中，我们运用职业判断，并保持职业怀疑。同时，我们也执 行以下工作：</w:t>
      </w:r>
    </w:p>
    <w:p>
      <w:pPr>
        <w:pStyle w:val="Style25"/>
        <w:keepNext w:val="0"/>
        <w:keepLines w:val="0"/>
        <w:widowControl w:val="0"/>
        <w:shd w:val="clear" w:color="auto" w:fill="auto"/>
        <w:bidi w:val="0"/>
        <w:spacing w:before="0" w:after="300" w:line="314" w:lineRule="exact"/>
        <w:ind w:left="360" w:right="0" w:firstLine="0"/>
        <w:jc w:val="both"/>
        <w:rPr>
          <w:sz w:val="20"/>
          <w:szCs w:val="20"/>
        </w:rPr>
      </w:pPr>
      <w:bookmarkStart w:id="698" w:name="bookmark698"/>
      <w:r>
        <w:rPr>
          <w:color w:val="000000"/>
          <w:spacing w:val="0"/>
          <w:w w:val="100"/>
          <w:position w:val="0"/>
          <w:sz w:val="20"/>
          <w:szCs w:val="20"/>
        </w:rPr>
        <w:t>（</w:t>
      </w:r>
      <w:bookmarkEnd w:id="698"/>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 识别和评估由于舞弊或错误导致的财务报表重大错报风险，设计和实施审计程序以应对这些 风险，并获取充分、适当的审计证据，作为发表审计意见的基础。由于舞弊可能涉及串通、伪造、 故意遗漏、虚假陈述或凌驾于内部控制之上，未能发现由于舞弊导致的重大错报的风险高于未能 发现由于错误导致的重大错报的风险。</w:t>
      </w:r>
    </w:p>
    <w:p>
      <w:pPr>
        <w:pStyle w:val="Style25"/>
        <w:keepNext w:val="0"/>
        <w:keepLines w:val="0"/>
        <w:widowControl w:val="0"/>
        <w:shd w:val="clear" w:color="auto" w:fill="auto"/>
        <w:tabs>
          <w:tab w:pos="907" w:val="left"/>
        </w:tabs>
        <w:bidi w:val="0"/>
        <w:spacing w:before="0" w:after="300" w:line="317" w:lineRule="exact"/>
        <w:ind w:left="360" w:right="0" w:firstLine="0"/>
        <w:jc w:val="both"/>
        <w:rPr>
          <w:sz w:val="20"/>
          <w:szCs w:val="20"/>
        </w:rPr>
      </w:pPr>
      <w:bookmarkStart w:id="699" w:name="bookmark699"/>
      <w:r>
        <w:rPr>
          <w:color w:val="000000"/>
          <w:spacing w:val="0"/>
          <w:w w:val="100"/>
          <w:position w:val="0"/>
          <w:sz w:val="20"/>
          <w:szCs w:val="20"/>
        </w:rPr>
        <w:t>（</w:t>
      </w:r>
      <w:bookmarkEnd w:id="699"/>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了解与审计相关的内部控制，以设计恰当的审计程序，但目的并非对内部控制的有效性发表 意见。</w:t>
      </w:r>
    </w:p>
    <w:p>
      <w:pPr>
        <w:pStyle w:val="Style25"/>
        <w:keepNext w:val="0"/>
        <w:keepLines w:val="0"/>
        <w:widowControl w:val="0"/>
        <w:shd w:val="clear" w:color="auto" w:fill="auto"/>
        <w:tabs>
          <w:tab w:pos="838" w:val="left"/>
        </w:tabs>
        <w:bidi w:val="0"/>
        <w:spacing w:before="0" w:after="300" w:line="314" w:lineRule="exact"/>
        <w:ind w:left="360" w:right="0" w:firstLine="0"/>
        <w:jc w:val="both"/>
        <w:rPr>
          <w:sz w:val="20"/>
          <w:szCs w:val="20"/>
        </w:rPr>
      </w:pPr>
      <w:bookmarkStart w:id="700" w:name="bookmark700"/>
      <w:r>
        <w:rPr>
          <w:color w:val="000000"/>
          <w:spacing w:val="0"/>
          <w:w w:val="100"/>
          <w:position w:val="0"/>
          <w:sz w:val="20"/>
          <w:szCs w:val="20"/>
        </w:rPr>
        <w:t>（</w:t>
      </w:r>
      <w:bookmarkEnd w:id="700"/>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评价管理层选用会计政策的恰当性和作出会计估计及相关披露的合理性。</w:t>
      </w:r>
    </w:p>
    <w:p>
      <w:pPr>
        <w:pStyle w:val="Style25"/>
        <w:keepNext w:val="0"/>
        <w:keepLines w:val="0"/>
        <w:widowControl w:val="0"/>
        <w:shd w:val="clear" w:color="auto" w:fill="auto"/>
        <w:tabs>
          <w:tab w:pos="916" w:val="left"/>
        </w:tabs>
        <w:bidi w:val="0"/>
        <w:spacing w:before="0" w:after="300" w:line="314" w:lineRule="exact"/>
        <w:ind w:left="360" w:right="0" w:firstLine="0"/>
        <w:jc w:val="both"/>
        <w:rPr>
          <w:sz w:val="20"/>
          <w:szCs w:val="20"/>
        </w:rPr>
      </w:pPr>
      <w:bookmarkStart w:id="701" w:name="bookmark701"/>
      <w:r>
        <w:rPr>
          <w:color w:val="000000"/>
          <w:spacing w:val="0"/>
          <w:w w:val="100"/>
          <w:position w:val="0"/>
          <w:sz w:val="20"/>
          <w:szCs w:val="20"/>
        </w:rPr>
        <w:t>（</w:t>
      </w:r>
      <w:bookmarkEnd w:id="701"/>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对管理层使用持续经营假设的恰当性得出结论。同时，根据获取的审计证据，就可能导致对 依米康公司持续经营能力产生重大疑虑的事项或情况是否存在重大不确定性得出结论。如果我们 得出结论认为存在重大不确定性，审计准则要求我们在审计报告中提请报表使用者注意财务报表 中的相关披露；如果披露不充分，我们应当发表非无保留意见。我们的结论基于截至审计报告日 可获得的信息。然而，未来的事项或情况可能导致依米康公司不能持续经营。</w:t>
      </w:r>
    </w:p>
    <w:p>
      <w:pPr>
        <w:pStyle w:val="Style25"/>
        <w:keepNext w:val="0"/>
        <w:keepLines w:val="0"/>
        <w:widowControl w:val="0"/>
        <w:shd w:val="clear" w:color="auto" w:fill="auto"/>
        <w:tabs>
          <w:tab w:pos="838" w:val="left"/>
        </w:tabs>
        <w:bidi w:val="0"/>
        <w:spacing w:before="0" w:after="300" w:line="314" w:lineRule="exact"/>
        <w:ind w:left="360" w:right="0" w:firstLine="0"/>
        <w:jc w:val="both"/>
        <w:rPr>
          <w:sz w:val="20"/>
          <w:szCs w:val="20"/>
        </w:rPr>
      </w:pPr>
      <w:bookmarkStart w:id="702" w:name="bookmark702"/>
      <w:r>
        <w:rPr>
          <w:color w:val="000000"/>
          <w:spacing w:val="0"/>
          <w:w w:val="100"/>
          <w:position w:val="0"/>
          <w:sz w:val="20"/>
          <w:szCs w:val="20"/>
        </w:rPr>
        <w:t>（</w:t>
      </w:r>
      <w:bookmarkEnd w:id="702"/>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w:t>
        <w:tab/>
        <w:t>评价财务报表的总体列报、结构和内容，并评价财务报表是否公允反映相关交易和事项。</w:t>
      </w:r>
    </w:p>
    <w:p>
      <w:pPr>
        <w:pStyle w:val="Style25"/>
        <w:keepNext w:val="0"/>
        <w:keepLines w:val="0"/>
        <w:widowControl w:val="0"/>
        <w:shd w:val="clear" w:color="auto" w:fill="auto"/>
        <w:bidi w:val="0"/>
        <w:spacing w:before="0" w:after="300" w:line="322" w:lineRule="exact"/>
        <w:ind w:left="360" w:right="0" w:firstLine="0"/>
        <w:jc w:val="both"/>
        <w:rPr>
          <w:sz w:val="20"/>
          <w:szCs w:val="20"/>
        </w:rPr>
      </w:pPr>
      <w:bookmarkStart w:id="703" w:name="bookmark703"/>
      <w:r>
        <w:rPr>
          <w:color w:val="000000"/>
          <w:spacing w:val="0"/>
          <w:w w:val="100"/>
          <w:position w:val="0"/>
          <w:sz w:val="20"/>
          <w:szCs w:val="20"/>
        </w:rPr>
        <w:t>（</w:t>
      </w:r>
      <w:bookmarkEnd w:id="703"/>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 就依米康公司中实体或业务活动的财务信息获取充分、适当的审计证据，以对财务报表发表 审计意见。我们负责指导、监督和执行集团审计，并对审计意见承担全部责任。</w:t>
      </w:r>
    </w:p>
    <w:p>
      <w:pPr>
        <w:pStyle w:val="Style25"/>
        <w:keepNext w:val="0"/>
        <w:keepLines w:val="0"/>
        <w:widowControl w:val="0"/>
        <w:shd w:val="clear" w:color="auto" w:fill="auto"/>
        <w:bidi w:val="0"/>
        <w:spacing w:before="0" w:after="300" w:line="312" w:lineRule="exact"/>
        <w:ind w:left="0" w:right="0" w:firstLine="460"/>
        <w:jc w:val="both"/>
        <w:rPr>
          <w:sz w:val="20"/>
          <w:szCs w:val="20"/>
        </w:rPr>
      </w:pPr>
      <w:r>
        <w:rPr>
          <w:color w:val="000000"/>
          <w:spacing w:val="0"/>
          <w:w w:val="100"/>
          <w:position w:val="0"/>
          <w:sz w:val="20"/>
          <w:szCs w:val="20"/>
        </w:rPr>
        <w:t>我们与治理层就计划的审计范围、时间安排和重大审计发现等事项进行沟通，包括沟通我们在审 计中识别出的值得关注的内部控制缺陷。</w:t>
      </w:r>
    </w:p>
    <w:p>
      <w:pPr>
        <w:pStyle w:val="Style25"/>
        <w:keepNext w:val="0"/>
        <w:keepLines w:val="0"/>
        <w:widowControl w:val="0"/>
        <w:shd w:val="clear" w:color="auto" w:fill="auto"/>
        <w:bidi w:val="0"/>
        <w:spacing w:before="0" w:after="920" w:line="317" w:lineRule="exact"/>
        <w:ind w:left="0" w:right="0" w:firstLine="460"/>
        <w:jc w:val="both"/>
        <w:rPr>
          <w:sz w:val="20"/>
          <w:szCs w:val="20"/>
        </w:rPr>
      </w:pPr>
      <w:r>
        <w:rPr>
          <w:color w:val="000000"/>
          <w:spacing w:val="0"/>
          <w:w w:val="100"/>
          <w:position w:val="0"/>
          <w:sz w:val="20"/>
          <w:szCs w:val="20"/>
        </w:rPr>
        <w:t>我们还就已遵守与独立性相关的职业道德要求向治理层提供声明，并与治理层沟通可能被合理认 为影响我们独立性的所有关系和其他事项，以及相关的防范措施（如适用）。</w:t>
      </w:r>
    </w:p>
    <w:p>
      <w:pPr>
        <w:pStyle w:val="Style25"/>
        <w:keepNext w:val="0"/>
        <w:keepLines w:val="0"/>
        <w:widowControl w:val="0"/>
        <w:shd w:val="clear" w:color="auto" w:fill="auto"/>
        <w:bidi w:val="0"/>
        <w:spacing w:before="0" w:after="2280" w:line="310" w:lineRule="exact"/>
        <w:ind w:left="0" w:right="0" w:firstLine="460"/>
        <w:jc w:val="both"/>
        <w:rPr>
          <w:sz w:val="20"/>
          <w:szCs w:val="20"/>
        </w:rPr>
      </w:pPr>
      <w:r>
        <w:rPr>
          <w:color w:val="000000"/>
          <w:spacing w:val="0"/>
          <w:w w:val="100"/>
          <w:position w:val="0"/>
          <w:sz w:val="20"/>
          <w:szCs w:val="20"/>
        </w:rPr>
        <w:t>从与治理层沟通过的事项中，我们确定哪些事项对本期财务报表审计最为重要，因而构成关键审 计事项。我们在审计报告中描述这些事项，除非法律法规禁止公开披露这些事项，或在极少数情形下， 如果合理预期在审计报告中沟通某事项造成的负面后果超过在公众利益方面产生的益处，我们确定不 应在审计报告中沟通该事项。</w:t>
      </w:r>
    </w:p>
    <w:p>
      <w:pPr>
        <w:pStyle w:val="Style79"/>
        <w:keepNext w:val="0"/>
        <w:keepLines w:val="0"/>
        <w:widowControl w:val="0"/>
        <w:shd w:val="clear" w:color="auto" w:fill="auto"/>
        <w:bidi w:val="0"/>
        <w:spacing w:before="0" w:after="300" w:line="134" w:lineRule="exact"/>
        <w:ind w:left="0" w:right="0" w:firstLine="0"/>
        <w:jc w:val="center"/>
        <w:sectPr>
          <w:footnotePr>
            <w:pos w:val="pageBottom"/>
            <w:numFmt w:val="decimal"/>
            <w:numRestart w:val="continuous"/>
          </w:footnotePr>
          <w:pgSz w:w="11900" w:h="16840"/>
          <w:pgMar w:top="1405" w:right="19" w:bottom="171" w:left="1105" w:header="0" w:footer="3" w:gutter="0"/>
          <w:cols w:space="720"/>
          <w:noEndnote/>
          <w:rtlGutter w:val="0"/>
          <w:docGrid w:linePitch="360"/>
        </w:sectPr>
      </w:pPr>
      <w:r>
        <w:rPr>
          <w:spacing w:val="0"/>
          <w:w w:val="100"/>
          <w:position w:val="0"/>
          <w:sz w:val="20"/>
          <w:szCs w:val="20"/>
        </w:rPr>
        <w:t xml:space="preserve">cninf </w:t>
      </w:r>
      <w:r>
        <w:rPr>
          <w:rFonts w:ascii="SimHei" w:eastAsia="SimHei" w:hAnsi="SimHei" w:cs="SimHei"/>
          <w:b w:val="0"/>
          <w:bCs w:val="0"/>
          <w:spacing w:val="0"/>
          <w:w w:val="100"/>
          <w:position w:val="0"/>
          <w:sz w:val="11"/>
          <w:szCs w:val="11"/>
        </w:rPr>
        <w:t>多</w:t>
        <w:br/>
        <w:t>巨潮遂</w:t>
      </w:r>
      <w:r>
        <w:rPr>
          <w:spacing w:val="0"/>
          <w:w w:val="100"/>
          <w:position w:val="0"/>
        </w:rPr>
        <w:t>HI</w:t>
        <w:br/>
      </w:r>
      <w:r>
        <w:fldChar w:fldCharType="begin"/>
      </w:r>
      <w:r>
        <w:rPr/>
        <w:instrText> HYPERLINK "http://www.cninfo.com.cn" </w:instrText>
      </w:r>
      <w:r>
        <w:fldChar w:fldCharType="separate"/>
      </w:r>
      <w:r>
        <w:rPr>
          <w:spacing w:val="0"/>
          <w:w w:val="100"/>
          <w:position w:val="0"/>
        </w:rPr>
        <w:t>www.cninfo.com.cn</w:t>
      </w:r>
      <w:r>
        <w:fldChar w:fldCharType="end"/>
      </w:r>
    </w:p>
    <w:p>
      <w:pPr>
        <w:pStyle w:val="Style25"/>
        <w:keepNext w:val="0"/>
        <w:keepLines w:val="0"/>
        <w:widowControl w:val="0"/>
        <w:shd w:val="clear" w:color="auto" w:fill="auto"/>
        <w:bidi w:val="0"/>
        <w:spacing w:before="1600" w:after="400" w:line="240" w:lineRule="auto"/>
        <w:ind w:left="0" w:right="0" w:firstLine="0"/>
        <w:jc w:val="left"/>
        <w:rPr>
          <w:sz w:val="20"/>
          <w:szCs w:val="20"/>
        </w:rPr>
      </w:pPr>
      <w:r>
        <w:rPr>
          <w:color w:val="000000"/>
          <w:spacing w:val="0"/>
          <w:w w:val="100"/>
          <w:position w:val="0"/>
          <w:sz w:val="20"/>
          <w:szCs w:val="20"/>
        </w:rPr>
        <w:t>信永中和会计师事务所（特殊普通合伙）中国注册会计师：何勇（项目合伙人）</w:t>
      </w:r>
    </w:p>
    <w:p>
      <w:pPr>
        <w:pStyle w:val="Style25"/>
        <w:keepNext w:val="0"/>
        <w:keepLines w:val="0"/>
        <w:widowControl w:val="0"/>
        <w:shd w:val="clear" w:color="auto" w:fill="auto"/>
        <w:bidi w:val="0"/>
        <w:spacing w:before="0" w:after="740" w:line="240" w:lineRule="auto"/>
        <w:ind w:left="0" w:right="0" w:firstLine="0"/>
        <w:jc w:val="center"/>
        <w:rPr>
          <w:sz w:val="20"/>
          <w:szCs w:val="20"/>
        </w:rPr>
      </w:pPr>
      <w:r>
        <w:rPr>
          <w:color w:val="000000"/>
          <w:spacing w:val="0"/>
          <w:w w:val="100"/>
          <w:position w:val="0"/>
          <w:sz w:val="20"/>
          <w:szCs w:val="20"/>
        </w:rPr>
        <w:t>中国注册会计师：夏翠琼</w:t>
      </w:r>
    </w:p>
    <w:p>
      <w:pPr>
        <w:pStyle w:val="Style25"/>
        <w:keepNext w:val="0"/>
        <w:keepLines w:val="0"/>
        <w:widowControl w:val="0"/>
        <w:shd w:val="clear" w:color="auto" w:fill="auto"/>
        <w:tabs>
          <w:tab w:pos="2146" w:val="left"/>
          <w:tab w:pos="4224" w:val="left"/>
        </w:tabs>
        <w:bidi w:val="0"/>
        <w:spacing w:before="0" w:after="1000" w:line="240" w:lineRule="auto"/>
        <w:ind w:left="1320" w:right="0" w:firstLine="0"/>
        <w:jc w:val="left"/>
        <w:rPr>
          <w:sz w:val="20"/>
          <w:szCs w:val="20"/>
        </w:rPr>
      </w:pPr>
      <w:r>
        <w:rPr>
          <w:color w:val="000000"/>
          <w:spacing w:val="0"/>
          <w:w w:val="100"/>
          <w:position w:val="0"/>
          <w:sz w:val="20"/>
          <w:szCs w:val="20"/>
        </w:rPr>
        <w:t>中国</w:t>
        <w:tab/>
        <w:t>北京</w:t>
        <w:tab/>
        <w:t>二</w:t>
      </w:r>
      <w:r>
        <w:rPr>
          <w:color w:val="000000"/>
          <w:spacing w:val="0"/>
          <w:w w:val="100"/>
          <w:position w:val="0"/>
          <w:sz w:val="20"/>
          <w:szCs w:val="20"/>
        </w:rPr>
        <w:t>。</w:t>
      </w:r>
      <w:r>
        <w:rPr>
          <w:color w:val="000000"/>
          <w:spacing w:val="0"/>
          <w:w w:val="100"/>
          <w:position w:val="0"/>
          <w:sz w:val="20"/>
          <w:szCs w:val="20"/>
        </w:rPr>
        <w:t>二一年三月十九日</w:t>
      </w:r>
    </w:p>
    <w:p>
      <w:pPr>
        <w:pStyle w:val="Style38"/>
        <w:keepNext/>
        <w:keepLines/>
        <w:widowControl w:val="0"/>
        <w:shd w:val="clear" w:color="auto" w:fill="auto"/>
        <w:bidi w:val="0"/>
        <w:spacing w:before="0" w:after="400" w:line="240" w:lineRule="auto"/>
        <w:ind w:left="0" w:right="0" w:firstLine="0"/>
        <w:jc w:val="left"/>
      </w:pPr>
      <w:bookmarkStart w:id="704" w:name="bookmark704"/>
      <w:bookmarkStart w:id="705" w:name="bookmark705"/>
      <w:bookmarkStart w:id="706" w:name="bookmark706"/>
      <w:bookmarkStart w:id="707" w:name="bookmark707"/>
      <w:r>
        <w:rPr>
          <w:color w:val="000000"/>
          <w:spacing w:val="0"/>
          <w:w w:val="100"/>
          <w:position w:val="0"/>
        </w:rPr>
        <w:t>二</w:t>
      </w:r>
      <w:bookmarkEnd w:id="706"/>
      <w:r>
        <w:rPr>
          <w:color w:val="000000"/>
          <w:spacing w:val="0"/>
          <w:w w:val="100"/>
          <w:position w:val="0"/>
        </w:rPr>
        <w:t>、财务报表</w:t>
      </w:r>
      <w:bookmarkEnd w:id="704"/>
      <w:bookmarkEnd w:id="705"/>
      <w:bookmarkEnd w:id="707"/>
    </w:p>
    <w:p>
      <w:pPr>
        <w:pStyle w:val="Style40"/>
        <w:keepNext w:val="0"/>
        <w:keepLines w:val="0"/>
        <w:widowControl w:val="0"/>
        <w:shd w:val="clear" w:color="auto" w:fill="auto"/>
        <w:bidi w:val="0"/>
        <w:spacing w:before="0" w:after="400" w:line="240" w:lineRule="auto"/>
        <w:ind w:left="0" w:right="0" w:firstLine="0"/>
        <w:jc w:val="left"/>
      </w:pPr>
      <w:r>
        <w:rPr>
          <w:color w:val="000000"/>
          <w:spacing w:val="0"/>
          <w:w w:val="100"/>
          <w:position w:val="0"/>
        </w:rPr>
        <w:t>财务附注中报表的单位为：元</w:t>
      </w:r>
    </w:p>
    <w:p>
      <w:pPr>
        <w:pStyle w:val="Style48"/>
        <w:keepNext/>
        <w:keepLines/>
        <w:widowControl w:val="0"/>
        <w:shd w:val="clear" w:color="auto" w:fill="auto"/>
        <w:bidi w:val="0"/>
        <w:spacing w:before="0" w:after="400" w:line="240" w:lineRule="auto"/>
        <w:ind w:left="0" w:right="0" w:firstLine="0"/>
        <w:jc w:val="left"/>
      </w:pPr>
      <w:bookmarkStart w:id="708" w:name="bookmark708"/>
      <w:bookmarkStart w:id="709" w:name="bookmark709"/>
      <w:bookmarkStart w:id="710" w:name="bookmark710"/>
      <w:bookmarkStart w:id="711" w:name="bookmark711"/>
      <w:r>
        <w:rPr>
          <w:rFonts w:ascii="Times New Roman" w:eastAsia="Times New Roman" w:hAnsi="Times New Roman" w:cs="Times New Roman"/>
          <w:color w:val="000000"/>
          <w:spacing w:val="0"/>
          <w:w w:val="100"/>
          <w:position w:val="0"/>
        </w:rPr>
        <w:t>1</w:t>
      </w:r>
      <w:bookmarkEnd w:id="710"/>
      <w:r>
        <w:rPr>
          <w:color w:val="000000"/>
          <w:spacing w:val="0"/>
          <w:w w:val="100"/>
          <w:position w:val="0"/>
        </w:rPr>
        <w:t>、合并资产负债表</w:t>
      </w:r>
      <w:bookmarkEnd w:id="708"/>
      <w:bookmarkEnd w:id="709"/>
      <w:bookmarkEnd w:id="711"/>
    </w:p>
    <w:p>
      <w:pPr>
        <w:pStyle w:val="Style40"/>
        <w:keepNext w:val="0"/>
        <w:keepLines w:val="0"/>
        <w:widowControl w:val="0"/>
        <w:shd w:val="clear" w:color="auto" w:fill="auto"/>
        <w:bidi w:val="0"/>
        <w:spacing w:before="0" w:after="120" w:line="240" w:lineRule="auto"/>
        <w:ind w:left="0" w:right="0" w:firstLine="0"/>
        <w:jc w:val="left"/>
      </w:pPr>
      <w:r>
        <w:rPr>
          <w:color w:val="000000"/>
          <w:spacing w:val="0"/>
          <w:w w:val="100"/>
          <w:position w:val="0"/>
        </w:rPr>
        <w:t>编制单位：依米康科技集团股份有限公司</w:t>
      </w:r>
    </w:p>
    <w:p>
      <w:pPr>
        <w:pStyle w:val="Style110"/>
        <w:keepNext w:val="0"/>
        <w:keepLines w:val="0"/>
        <w:widowControl w:val="0"/>
        <w:shd w:val="clear" w:color="auto" w:fill="auto"/>
        <w:bidi w:val="0"/>
        <w:spacing w:before="0" w:line="240" w:lineRule="auto"/>
        <w:ind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p>
      <w:pPr>
        <w:pStyle w:val="Style40"/>
        <w:keepNext w:val="0"/>
        <w:keepLines w:val="0"/>
        <w:widowControl w:val="0"/>
        <w:shd w:val="clear" w:color="auto" w:fill="auto"/>
        <w:bidi w:val="0"/>
        <w:spacing w:before="0" w:after="120" w:line="240" w:lineRule="auto"/>
        <w:ind w:left="8940" w:right="0" w:firstLine="0"/>
        <w:jc w:val="left"/>
      </w:pPr>
      <w:r>
        <w:rPr>
          <w:color w:val="000000"/>
          <w:spacing w:val="0"/>
          <w:w w:val="100"/>
          <w:position w:val="0"/>
        </w:rPr>
        <w:t>单位：元</w:t>
      </w:r>
    </w:p>
    <w:tbl>
      <w:tblPr>
        <w:tblOverlap w:val="never"/>
        <w:jc w:val="left"/>
        <w:tblLayout w:type="fixed"/>
      </w:tblPr>
      <w:tblGrid>
        <w:gridCol w:w="2976"/>
        <w:gridCol w:w="3302"/>
        <w:gridCol w:w="331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3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237,784,443.33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206,830,009.25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交易性金融资产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pPr>
            <w:r>
              <w:rPr>
                <w:color w:val="000000"/>
                <w:spacing w:val="0"/>
                <w:w w:val="100"/>
                <w:position w:val="0"/>
              </w:rPr>
              <w:t>46,630,856.32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pPr>
            <w:r>
              <w:rPr>
                <w:color w:val="000000"/>
                <w:spacing w:val="0"/>
                <w:w w:val="100"/>
                <w:position w:val="0"/>
              </w:rPr>
              <w:t>46,718,827.15</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107,818,649.35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1,269,260.80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874,627,101.59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1,066,005218.04</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7,818,975.87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pPr>
            <w:r>
              <w:rPr>
                <w:color w:val="000000"/>
                <w:spacing w:val="0"/>
                <w:w w:val="100"/>
                <w:position w:val="0"/>
              </w:rPr>
              <w:t>31,692,324.24</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预付款项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pPr>
            <w:r>
              <w:rPr>
                <w:color w:val="000000"/>
                <w:spacing w:val="0"/>
                <w:w w:val="100"/>
                <w:position w:val="0"/>
              </w:rPr>
              <w:t>79,060,807.25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pPr>
            <w:r>
              <w:rPr>
                <w:color w:val="000000"/>
                <w:spacing w:val="0"/>
                <w:w w:val="100"/>
                <w:position w:val="0"/>
              </w:rPr>
              <w:t>88,870,098.48</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应收分保账款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pPr>
            <w:r>
              <w:rPr>
                <w:color w:val="000000"/>
                <w:spacing w:val="0"/>
                <w:w w:val="100"/>
                <w:position w:val="0"/>
              </w:rPr>
              <w:t>57,111,403.39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pPr>
            <w:r>
              <w:rPr>
                <w:color w:val="000000"/>
                <w:spacing w:val="0"/>
                <w:w w:val="100"/>
                <w:position w:val="0"/>
              </w:rPr>
              <w:t>68,070,926.09</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其中：应收利息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919" w:line="1" w:lineRule="exact"/>
      </w:pPr>
    </w:p>
    <w:p>
      <w:pPr>
        <w:pStyle w:val="Style28"/>
        <w:keepNext w:val="0"/>
        <w:keepLines w:val="0"/>
        <w:widowControl w:val="0"/>
        <w:shd w:val="clear" w:color="auto" w:fill="auto"/>
        <w:bidi w:val="0"/>
        <w:spacing w:before="0" w:after="400" w:line="240" w:lineRule="auto"/>
        <w:ind w:left="9740" w:right="0" w:firstLine="0"/>
        <w:jc w:val="left"/>
      </w:pPr>
      <w:r>
        <w:rPr>
          <w:spacing w:val="0"/>
          <w:w w:val="100"/>
          <w:position w:val="0"/>
        </w:rPr>
        <w:t>cninf^</w:t>
      </w:r>
      <w:r>
        <w:br w:type="page"/>
      </w:r>
    </w:p>
    <w:tbl>
      <w:tblPr>
        <w:tblOverlap w:val="never"/>
        <w:jc w:val="left"/>
        <w:tblLayout w:type="fixed"/>
      </w:tblPr>
      <w:tblGrid>
        <w:gridCol w:w="2976"/>
        <w:gridCol w:w="3302"/>
        <w:gridCol w:w="331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493,766,162.37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422,957,827.96</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2,582,259.46</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34,387,781.45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19,165,833.86</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1,939,006,180.92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1,954,162,585.33</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发放贷款和垫款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长期应收款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22,751239.16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23,157,817.71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21,717,628.03</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投资性房地产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252,037,915.80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257,071,041.34</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197,545,706.32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196,679,591.97</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在建工程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2,203,882.90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61,909,876.72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360,602,336.10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219,884,961.68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商誉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36,966,422.04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52,125,633.06</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长期待摊费用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4,358,318.67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4,351,852.12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46,946,931.43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42,015,455.41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945,130,380.45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857,196,230.01</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2,884,136,561.37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2,811,358,815.34</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443,917,318.76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445,796,433.91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拆入资金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976"/>
        <w:gridCol w:w="3302"/>
        <w:gridCol w:w="331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应付票据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71215,732.07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64237,782.81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587,631,559.06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597,880,249.49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202,114,111.72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合同负债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190,784,654.15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19,398,829.93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14,917,153.78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9,228,929.18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18,320299.49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119,111,356.62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77,074,338.75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一年内到期的非流动负债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78,680,840.34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105,293,507.68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158,428,620.62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62,879,814.76</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1,678,397,840.73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1,588,513,692.39</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长期借款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281,230,000.00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67,450,000.00</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长期应付款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109,350,151.58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124,765,890.49</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18,439,056.65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18,488,919.89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递延所得税负债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32,392,102.52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33,656,482.21</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其他非流动负债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181"/>
          <w:footerReference w:type="default" r:id="rId182"/>
          <w:headerReference w:type="even" r:id="rId183"/>
          <w:footerReference w:type="even" r:id="rId184"/>
          <w:headerReference w:type="first" r:id="rId185"/>
          <w:footerReference w:type="first" r:id="rId186"/>
          <w:footnotePr>
            <w:pos w:val="pageBottom"/>
            <w:numFmt w:val="decimal"/>
            <w:numRestart w:val="continuous"/>
          </w:footnotePr>
          <w:pgSz w:w="11900" w:h="16840"/>
          <w:pgMar w:top="968" w:right="575" w:bottom="951" w:left="549" w:header="0" w:footer="3" w:gutter="0"/>
          <w:cols w:space="720"/>
          <w:noEndnote/>
          <w:titlePg/>
          <w:rtlGutter w:val="0"/>
          <w:docGrid w:linePitch="360"/>
        </w:sectPr>
      </w:pPr>
    </w:p>
    <w:p>
      <w:pPr>
        <w:widowControl w:val="0"/>
        <w:spacing w:line="1" w:lineRule="exact"/>
      </w:pPr>
      <w:r>
        <mc:AlternateContent>
          <mc:Choice Requires="wps">
            <w:drawing>
              <wp:anchor distT="152400" distB="0" distL="114300" distR="5274945" simplePos="0" relativeHeight="125829386" behindDoc="0" locked="0" layoutInCell="1" allowOverlap="1">
                <wp:simplePos x="0" y="0"/>
                <wp:positionH relativeFrom="page">
                  <wp:posOffset>701675</wp:posOffset>
                </wp:positionH>
                <wp:positionV relativeFrom="margin">
                  <wp:posOffset>4827905</wp:posOffset>
                </wp:positionV>
                <wp:extent cx="938530" cy="149225"/>
                <wp:wrapTopAndBottom/>
                <wp:docPr id="612" name="Shape 612"/>
                <a:graphic xmlns:a="http://schemas.openxmlformats.org/drawingml/2006/main">
                  <a:graphicData uri="http://schemas.microsoft.com/office/word/2010/wordprocessingShape">
                    <wps:wsp>
                      <wps:cNvSpPr txBox="1"/>
                      <wps:spPr>
                        <a:xfrm>
                          <a:ext cx="938530" cy="14922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法定代表人：张菀</w:t>
                            </w:r>
                          </w:p>
                        </w:txbxContent>
                      </wps:txbx>
                      <wps:bodyPr wrap="none" lIns="0" tIns="0" rIns="0" bIns="0">
                        <a:noAutoFit/>
                      </wps:bodyPr>
                    </wps:wsp>
                  </a:graphicData>
                </a:graphic>
              </wp:anchor>
            </w:drawing>
          </mc:Choice>
          <mc:Fallback>
            <w:pict>
              <v:shape id="_x0000_s1638" type="#_x0000_t202" style="position:absolute;margin-left:55.25pt;margin-top:380.15000000000003pt;width:73.900000000000006pt;height:11.75pt;z-index:-125829367;mso-wrap-distance-left:9.pt;mso-wrap-distance-top:12.pt;mso-wrap-distance-right:415.35000000000002pt;mso-position-horizontal-relative:page;mso-position-vertical-relative:margin" filled="f" stroked="f">
                <v:textbox inset="0,0,0,0">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法定代表人：张菀</w:t>
                      </w:r>
                    </w:p>
                  </w:txbxContent>
                </v:textbox>
                <w10:wrap type="topAndBottom" anchorx="page" anchory="margin"/>
              </v:shape>
            </w:pict>
          </mc:Fallback>
        </mc:AlternateContent>
      </w:r>
      <w:r>
        <mc:AlternateContent>
          <mc:Choice Requires="wps">
            <w:drawing>
              <wp:anchor distT="152400" distB="3175" distL="2239010" distR="2583180" simplePos="0" relativeHeight="125829388" behindDoc="0" locked="0" layoutInCell="1" allowOverlap="1">
                <wp:simplePos x="0" y="0"/>
                <wp:positionH relativeFrom="page">
                  <wp:posOffset>2826385</wp:posOffset>
                </wp:positionH>
                <wp:positionV relativeFrom="margin">
                  <wp:posOffset>4827905</wp:posOffset>
                </wp:positionV>
                <wp:extent cx="1505585" cy="146050"/>
                <wp:wrapTopAndBottom/>
                <wp:docPr id="614" name="Shape 614"/>
                <a:graphic xmlns:a="http://schemas.openxmlformats.org/drawingml/2006/main">
                  <a:graphicData uri="http://schemas.microsoft.com/office/word/2010/wordprocessingShape">
                    <wps:wsp>
                      <wps:cNvSpPr txBox="1"/>
                      <wps:spPr>
                        <a:xfrm>
                          <a:ext cx="1505585" cy="14605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主管会计工作负责人：黄建军</w:t>
                            </w:r>
                          </w:p>
                        </w:txbxContent>
                      </wps:txbx>
                      <wps:bodyPr wrap="none" lIns="0" tIns="0" rIns="0" bIns="0">
                        <a:noAutoFit/>
                      </wps:bodyPr>
                    </wps:wsp>
                  </a:graphicData>
                </a:graphic>
              </wp:anchor>
            </w:drawing>
          </mc:Choice>
          <mc:Fallback>
            <w:pict>
              <v:shape id="_x0000_s1640" type="#_x0000_t202" style="position:absolute;margin-left:222.55000000000001pt;margin-top:380.15000000000003pt;width:118.55pt;height:11.5pt;z-index:-125829365;mso-wrap-distance-left:176.30000000000001pt;mso-wrap-distance-top:12.pt;mso-wrap-distance-right:203.40000000000001pt;mso-wrap-distance-bottom:0.25pt;mso-position-horizontal-relative:page;mso-position-vertical-relative:margin" filled="f" stroked="f">
                <v:textbox inset="0,0,0,0">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主管会计工作负责人：黄建军</w:t>
                      </w:r>
                    </w:p>
                  </w:txbxContent>
                </v:textbox>
                <w10:wrap type="topAndBottom" anchorx="page" anchory="margin"/>
              </v:shape>
            </w:pict>
          </mc:Fallback>
        </mc:AlternateContent>
      </w:r>
      <w:r>
        <mc:AlternateContent>
          <mc:Choice Requires="wps">
            <w:drawing>
              <wp:anchor distT="152400" distB="0" distL="4923790" distR="114935" simplePos="0" relativeHeight="125829390" behindDoc="0" locked="0" layoutInCell="1" allowOverlap="1">
                <wp:simplePos x="0" y="0"/>
                <wp:positionH relativeFrom="page">
                  <wp:posOffset>5511165</wp:posOffset>
                </wp:positionH>
                <wp:positionV relativeFrom="margin">
                  <wp:posOffset>4827905</wp:posOffset>
                </wp:positionV>
                <wp:extent cx="1289050" cy="149225"/>
                <wp:wrapTopAndBottom/>
                <wp:docPr id="616" name="Shape 616"/>
                <a:graphic xmlns:a="http://schemas.openxmlformats.org/drawingml/2006/main">
                  <a:graphicData uri="http://schemas.microsoft.com/office/word/2010/wordprocessingShape">
                    <wps:wsp>
                      <wps:cNvSpPr txBox="1"/>
                      <wps:spPr>
                        <a:xfrm>
                          <a:ext cx="1289050" cy="14922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会计机构负责人：汤华林</w:t>
                            </w:r>
                          </w:p>
                        </w:txbxContent>
                      </wps:txbx>
                      <wps:bodyPr wrap="none" lIns="0" tIns="0" rIns="0" bIns="0">
                        <a:noAutoFit/>
                      </wps:bodyPr>
                    </wps:wsp>
                  </a:graphicData>
                </a:graphic>
              </wp:anchor>
            </w:drawing>
          </mc:Choice>
          <mc:Fallback>
            <w:pict>
              <v:shape id="_x0000_s1642" type="#_x0000_t202" style="position:absolute;margin-left:433.94999999999999pt;margin-top:380.15000000000003pt;width:101.5pt;height:11.75pt;z-index:-125829363;mso-wrap-distance-left:387.69999999999999pt;mso-wrap-distance-top:12.pt;mso-wrap-distance-right:9.0500000000000007pt;mso-position-horizontal-relative:page;mso-position-vertical-relative:margin" filled="f" stroked="f">
                <v:textbox inset="0,0,0,0">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会计机构负责人：汤华林</w:t>
                      </w:r>
                    </w:p>
                  </w:txbxContent>
                </v:textbox>
                <w10:wrap type="topAndBottom" anchorx="page" anchory="margin"/>
              </v:shape>
            </w:pict>
          </mc:Fallback>
        </mc:AlternateContent>
      </w:r>
    </w:p>
    <w:tbl>
      <w:tblPr>
        <w:tblOverlap w:val="never"/>
        <w:jc w:val="left"/>
        <w:tblLayout w:type="fixed"/>
      </w:tblPr>
      <w:tblGrid>
        <w:gridCol w:w="2976"/>
        <w:gridCol w:w="3302"/>
        <w:gridCol w:w="331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441,411,310.75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244,361,292.59</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pPr>
            <w:r>
              <w:rPr>
                <w:color w:val="000000"/>
                <w:spacing w:val="0"/>
                <w:w w:val="100"/>
                <w:position w:val="0"/>
              </w:rPr>
              <w:t>2,119,809,151.48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1,832,874,984.98</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437,470,194.00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437,470,194.00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64,625,943.82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64,625,943.82</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专项储备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4,447,125.83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3,942,661.54</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25,396,456.01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25,396,456.01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87,427229.00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253,440,586.91</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归属于母公司所有者权益合计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619,366,948.66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784,875,842.28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少数股东权益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144,960,461.23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193,607,988.08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764,327,409.89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978,483,830.36</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负债和所有者权益总计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pPr>
            <w:r>
              <w:rPr>
                <w:color w:val="000000"/>
                <w:spacing w:val="0"/>
                <w:w w:val="100"/>
                <w:position w:val="0"/>
              </w:rPr>
              <w:t>2,884,136,561.37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2,811,358,815.34</w:t>
            </w:r>
          </w:p>
        </w:tc>
      </w:tr>
    </w:tbl>
    <w:p>
      <w:pPr>
        <w:sectPr>
          <w:headerReference w:type="default" r:id="rId187"/>
          <w:footerReference w:type="default" r:id="rId188"/>
          <w:headerReference w:type="even" r:id="rId189"/>
          <w:footerReference w:type="even" r:id="rId190"/>
          <w:headerReference w:type="first" r:id="rId191"/>
          <w:footerReference w:type="first" r:id="rId192"/>
          <w:footnotePr>
            <w:pos w:val="pageBottom"/>
            <w:numFmt w:val="decimal"/>
            <w:numRestart w:val="continuous"/>
          </w:footnotePr>
          <w:pgSz w:w="11900" w:h="16840"/>
          <w:pgMar w:top="1443" w:right="19" w:bottom="950" w:left="1100" w:header="0" w:footer="3" w:gutter="0"/>
          <w:cols w:space="720"/>
          <w:noEndnote/>
          <w:titlePg/>
          <w:rtlGutter w:val="0"/>
          <w:docGrid w:linePitch="360"/>
        </w:sectPr>
      </w:pP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1900" w:h="16840"/>
          <w:pgMar w:top="966" w:right="0" w:bottom="951" w:left="0" w:header="0" w:footer="3" w:gutter="0"/>
          <w:cols w:space="720"/>
          <w:noEndnote/>
          <w:rtlGutter w:val="0"/>
          <w:docGrid w:linePitch="360"/>
        </w:sectPr>
      </w:pPr>
    </w:p>
    <w:p>
      <w:pPr>
        <w:pStyle w:val="Style48"/>
        <w:keepNext/>
        <w:keepLines/>
        <w:widowControl w:val="0"/>
        <w:shd w:val="clear" w:color="auto" w:fill="auto"/>
        <w:bidi w:val="0"/>
        <w:spacing w:before="0" w:after="420" w:line="240" w:lineRule="auto"/>
        <w:ind w:left="0" w:right="0" w:firstLine="0"/>
        <w:jc w:val="left"/>
      </w:pPr>
      <w:bookmarkStart w:id="712" w:name="bookmark712"/>
      <w:bookmarkStart w:id="713" w:name="bookmark713"/>
      <w:bookmarkStart w:id="714" w:name="bookmark714"/>
      <w:bookmarkStart w:id="715" w:name="bookmark715"/>
      <w:r>
        <w:rPr>
          <w:rFonts w:ascii="Times New Roman" w:eastAsia="Times New Roman" w:hAnsi="Times New Roman" w:cs="Times New Roman"/>
          <w:color w:val="000000"/>
          <w:spacing w:val="0"/>
          <w:w w:val="100"/>
          <w:position w:val="0"/>
        </w:rPr>
        <w:t>2</w:t>
      </w:r>
      <w:bookmarkEnd w:id="714"/>
      <w:r>
        <w:rPr>
          <w:color w:val="000000"/>
          <w:spacing w:val="0"/>
          <w:w w:val="100"/>
          <w:position w:val="0"/>
        </w:rPr>
        <w:t>、母公司资产负债表</w:t>
      </w:r>
      <w:bookmarkEnd w:id="712"/>
      <w:bookmarkEnd w:id="713"/>
      <w:bookmarkEnd w:id="715"/>
    </w:p>
    <w:p>
      <w:pPr>
        <w:pStyle w:val="Style40"/>
        <w:keepNext w:val="0"/>
        <w:keepLines w:val="0"/>
        <w:widowControl w:val="0"/>
        <w:shd w:val="clear" w:color="auto" w:fill="auto"/>
        <w:bidi w:val="0"/>
        <w:spacing w:before="0" w:after="60" w:line="240" w:lineRule="auto"/>
        <w:ind w:left="8940" w:right="0" w:firstLine="0"/>
        <w:jc w:val="left"/>
      </w:pPr>
      <w:r>
        <w:rPr>
          <w:color w:val="000000"/>
          <w:spacing w:val="0"/>
          <w:w w:val="100"/>
          <w:position w:val="0"/>
        </w:rPr>
        <w:t>单位：元</w:t>
      </w:r>
    </w:p>
    <w:tbl>
      <w:tblPr>
        <w:tblOverlap w:val="never"/>
        <w:jc w:val="left"/>
        <w:tblLayout w:type="fixed"/>
      </w:tblPr>
      <w:tblGrid>
        <w:gridCol w:w="2976"/>
        <w:gridCol w:w="3302"/>
        <w:gridCol w:w="3312"/>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3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97235,516.17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120,813,841.35</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交易性金融资产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46278,973.00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46278,973.00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11,281,465.44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819,910.80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180,125,857.95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205,653,122.18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748,075.87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3,476,481.53</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预付款项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3,379,774.25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12,591,103.62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204,543,418.77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163,116,495.07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应收股利</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1,578,980.97</w:t>
            </w:r>
          </w:p>
        </w:tc>
      </w:tr>
    </w:tbl>
    <w:p>
      <w:pPr>
        <w:widowControl w:val="0"/>
        <w:spacing w:after="679" w:line="1" w:lineRule="exact"/>
      </w:pPr>
    </w:p>
    <w:p>
      <w:pPr>
        <w:pStyle w:val="Style28"/>
        <w:keepNext w:val="0"/>
        <w:keepLines w:val="0"/>
        <w:widowControl w:val="0"/>
        <w:shd w:val="clear" w:color="auto" w:fill="auto"/>
        <w:bidi w:val="0"/>
        <w:spacing w:before="0" w:after="420" w:line="240" w:lineRule="auto"/>
        <w:ind w:left="9740" w:right="0" w:firstLine="0"/>
        <w:jc w:val="lef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r>
        <w:br w:type="page"/>
      </w:r>
    </w:p>
    <w:tbl>
      <w:tblPr>
        <w:tblOverlap w:val="never"/>
        <w:jc w:val="left"/>
        <w:tblLayout w:type="fixed"/>
      </w:tblPr>
      <w:tblGrid>
        <w:gridCol w:w="2976"/>
        <w:gridCol w:w="3302"/>
        <w:gridCol w:w="331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175,722,735.93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142,154,311.09</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2,909,719.40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487,893.30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722,225,536.78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695,392,131.94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长期应收款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22,751239.16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23,157,817.71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530,853,303.76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554,057,600.91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投资性房地产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7,922,517.05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8,278,858.73</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105,427,746.30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93,550,486.22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在建工程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564,065.61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23,143,765.73</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20,346,836.53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20,558,847.68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长期待摊费用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3,974,469.00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1,871,489.15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6,454,882.15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6,128,515.87</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698,295,059.56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730,747,382.00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1,420,520,596.34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1,426,139,513.94</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135,000,000.00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189,900,000.00</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应付票据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45239,590.05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5,558,795.50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111,162,861.25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169,179,783.54</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预收款项</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41,786,684.54</w:t>
            </w:r>
          </w:p>
        </w:tc>
      </w:tr>
    </w:tbl>
    <w:p>
      <w:pPr>
        <w:spacing w:lineRule="exact" w:line="1"/>
        <w:rPr>
          <w:sz w:val="2"/>
          <w:szCs w:val="2"/>
        </w:rPr>
      </w:pPr>
      <w:r>
        <w:br w:type="page"/>
      </w:r>
    </w:p>
    <w:tbl>
      <w:tblPr>
        <w:tblOverlap w:val="never"/>
        <w:jc w:val="center"/>
        <w:tblLayout w:type="fixed"/>
      </w:tblPr>
      <w:tblGrid>
        <w:gridCol w:w="2976"/>
        <w:gridCol w:w="3302"/>
        <w:gridCol w:w="331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合同负债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74,181,785.28</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2,843,893.21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476,648.32</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618,412.76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420,450.65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241,859,423.98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170,339,609.52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一年内到期的非流动负债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20,567,464.73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62,660,728.38</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22,309252.56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25,686,904.24</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653,782,683.82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666,009,604.69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长期借款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108,000,000.00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长期应付款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34,018,964.63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11,826,495.62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3,439,056.65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3,488,919.89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递延所得税负债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9,263,080.13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9,263,080.13</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154,721,101.41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24,578,495.64</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808,503,785.23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690,588,100.33</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437,470,194.00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437,470,194.00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91,789,382.71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91,789,382.71</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盈余公积</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25,396,456.01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25,396,456.01</w:t>
            </w:r>
          </w:p>
        </w:tc>
      </w:tr>
    </w:tbl>
    <w:p>
      <w:pPr>
        <w:sectPr>
          <w:footnotePr>
            <w:pos w:val="pageBottom"/>
            <w:numFmt w:val="decimal"/>
            <w:numRestart w:val="continuous"/>
          </w:footnotePr>
          <w:type w:val="continuous"/>
          <w:pgSz w:w="11900" w:h="16840"/>
          <w:pgMar w:top="966" w:right="573" w:bottom="951" w:left="547" w:header="0" w:footer="3" w:gutter="0"/>
          <w:cols w:space="720"/>
          <w:noEndnote/>
          <w:rtlGutter w:val="0"/>
          <w:docGrid w:linePitch="360"/>
        </w:sectPr>
      </w:pPr>
    </w:p>
    <w:tbl>
      <w:tblPr>
        <w:tblOverlap w:val="never"/>
        <w:jc w:val="center"/>
        <w:tblLayout w:type="fixed"/>
      </w:tblPr>
      <w:tblGrid>
        <w:gridCol w:w="2976"/>
        <w:gridCol w:w="3302"/>
        <w:gridCol w:w="331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57,360,778.39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180,895,380.89</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612,016,811.11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735,551,413.61</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负债和所有者权益总计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1,420,520,596.34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1,426,139,513.94</w:t>
            </w:r>
          </w:p>
        </w:tc>
      </w:tr>
    </w:tbl>
    <w:p>
      <w:pPr>
        <w:widowControl w:val="0"/>
        <w:spacing w:after="319" w:line="1" w:lineRule="exact"/>
      </w:pPr>
    </w:p>
    <w:p>
      <w:pPr>
        <w:pStyle w:val="Style48"/>
        <w:keepNext/>
        <w:keepLines/>
        <w:widowControl w:val="0"/>
        <w:shd w:val="clear" w:color="auto" w:fill="auto"/>
        <w:bidi w:val="0"/>
        <w:spacing w:before="0" w:after="400" w:line="240" w:lineRule="auto"/>
        <w:ind w:left="0" w:right="0" w:firstLine="0"/>
        <w:jc w:val="left"/>
      </w:pPr>
      <w:bookmarkStart w:id="716" w:name="bookmark716"/>
      <w:bookmarkStart w:id="717" w:name="bookmark717"/>
      <w:bookmarkStart w:id="718" w:name="bookmark718"/>
      <w:bookmarkStart w:id="719" w:name="bookmark719"/>
      <w:r>
        <w:rPr>
          <w:rFonts w:ascii="Times New Roman" w:eastAsia="Times New Roman" w:hAnsi="Times New Roman" w:cs="Times New Roman"/>
          <w:color w:val="000000"/>
          <w:spacing w:val="0"/>
          <w:w w:val="100"/>
          <w:position w:val="0"/>
        </w:rPr>
        <w:t>3</w:t>
      </w:r>
      <w:bookmarkEnd w:id="718"/>
      <w:r>
        <w:rPr>
          <w:color w:val="000000"/>
          <w:spacing w:val="0"/>
          <w:w w:val="100"/>
          <w:position w:val="0"/>
        </w:rPr>
        <w:t>、合并利润表</w:t>
      </w:r>
      <w:bookmarkEnd w:id="716"/>
      <w:bookmarkEnd w:id="717"/>
      <w:bookmarkEnd w:id="719"/>
    </w:p>
    <w:p>
      <w:pPr>
        <w:pStyle w:val="Style40"/>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096"/>
        <w:gridCol w:w="3206"/>
        <w:gridCol w:w="3288"/>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年度</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一、营业总收入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left"/>
            </w:pPr>
            <w:r>
              <w:rPr>
                <w:color w:val="000000"/>
                <w:spacing w:val="0"/>
                <w:w w:val="100"/>
                <w:position w:val="0"/>
              </w:rPr>
              <w:t>1,345,760248.92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color w:val="000000"/>
                <w:spacing w:val="0"/>
                <w:w w:val="100"/>
                <w:position w:val="0"/>
              </w:rPr>
              <w:t>1,179,354,900.26</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其中：营业收入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left"/>
            </w:pPr>
            <w:r>
              <w:rPr>
                <w:color w:val="000000"/>
                <w:spacing w:val="0"/>
                <w:w w:val="100"/>
                <w:position w:val="0"/>
              </w:rPr>
              <w:t>1,345,760248.92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color w:val="000000"/>
                <w:spacing w:val="0"/>
                <w:w w:val="100"/>
                <w:position w:val="0"/>
              </w:rPr>
              <w:t>1,179,354,900.26</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both"/>
              <w:rPr>
                <w:sz w:val="17"/>
                <w:szCs w:val="17"/>
              </w:rPr>
            </w:pPr>
            <w:r>
              <w:rPr>
                <w:rFonts w:ascii="SimSun" w:eastAsia="SimSun" w:hAnsi="SimSun" w:cs="SimSun"/>
                <w:color w:val="000000"/>
                <w:spacing w:val="0"/>
                <w:w w:val="100"/>
                <w:position w:val="0"/>
                <w:sz w:val="17"/>
                <w:szCs w:val="17"/>
              </w:rPr>
              <w:t>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both"/>
              <w:rPr>
                <w:sz w:val="17"/>
                <w:szCs w:val="17"/>
              </w:rPr>
            </w:pPr>
            <w:r>
              <w:rPr>
                <w:rFonts w:ascii="SimSun" w:eastAsia="SimSun" w:hAnsi="SimSun" w:cs="SimSun"/>
                <w:color w:val="000000"/>
                <w:spacing w:val="0"/>
                <w:w w:val="100"/>
                <w:position w:val="0"/>
                <w:sz w:val="17"/>
                <w:szCs w:val="17"/>
              </w:rPr>
              <w:t>已赚保费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both"/>
              <w:rPr>
                <w:sz w:val="17"/>
                <w:szCs w:val="17"/>
              </w:rPr>
            </w:pPr>
            <w:r>
              <w:rPr>
                <w:rFonts w:ascii="SimSun" w:eastAsia="SimSun" w:hAnsi="SimSun" w:cs="SimSun"/>
                <w:color w:val="000000"/>
                <w:spacing w:val="0"/>
                <w:w w:val="100"/>
                <w:position w:val="0"/>
                <w:sz w:val="17"/>
                <w:szCs w:val="17"/>
              </w:rPr>
              <w:t>手续费及佣金收入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二、营业总成本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left"/>
            </w:pPr>
            <w:r>
              <w:rPr>
                <w:color w:val="000000"/>
                <w:spacing w:val="0"/>
                <w:w w:val="100"/>
                <w:position w:val="0"/>
              </w:rPr>
              <w:t>1,446,195,396.79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color w:val="000000"/>
                <w:spacing w:val="0"/>
                <w:w w:val="100"/>
                <w:position w:val="0"/>
              </w:rPr>
              <w:t>1,183,321,858.97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其中：营业成本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left"/>
            </w:pPr>
            <w:r>
              <w:rPr>
                <w:color w:val="000000"/>
                <w:spacing w:val="0"/>
                <w:w w:val="100"/>
                <w:position w:val="0"/>
              </w:rPr>
              <w:t>1,151,306,114.63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884,752,399.10</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利息支出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手续费及佣金支出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退保金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赔付支出净额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940"/>
              <w:jc w:val="left"/>
              <w:rPr>
                <w:sz w:val="17"/>
                <w:szCs w:val="17"/>
              </w:rPr>
            </w:pPr>
            <w:r>
              <w:rPr>
                <w:rFonts w:ascii="SimSun" w:eastAsia="SimSun" w:hAnsi="SimSun" w:cs="SimSun"/>
                <w:color w:val="000000"/>
                <w:spacing w:val="0"/>
                <w:w w:val="100"/>
                <w:position w:val="0"/>
                <w:sz w:val="17"/>
                <w:szCs w:val="17"/>
              </w:rPr>
              <w:t>提取保险责任合同准备金 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保单红利支出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分保费用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税金及附加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pPr>
            <w:r>
              <w:rPr>
                <w:color w:val="000000"/>
                <w:spacing w:val="0"/>
                <w:w w:val="100"/>
                <w:position w:val="0"/>
              </w:rPr>
              <w:t>9,274,350.75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9,517,366.01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销售费用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100,792,526.23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93,533,701.19</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管理费用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83,935,753.53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81,755,446.78</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研发费用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61,468,069.89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63,555,697.98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财务费用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39,418,581.76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50207247.91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其中：利息费用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38228,401.86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50,584,720.85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660" w:right="0" w:firstLine="0"/>
              <w:jc w:val="left"/>
              <w:rPr>
                <w:sz w:val="17"/>
                <w:szCs w:val="17"/>
              </w:rPr>
            </w:pPr>
            <w:r>
              <w:rPr>
                <w:rFonts w:ascii="SimSun" w:eastAsia="SimSun" w:hAnsi="SimSun" w:cs="SimSun"/>
                <w:color w:val="000000"/>
                <w:spacing w:val="0"/>
                <w:w w:val="100"/>
                <w:position w:val="0"/>
                <w:sz w:val="17"/>
                <w:szCs w:val="17"/>
              </w:rPr>
              <w:t>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pPr>
            <w:r>
              <w:rPr>
                <w:color w:val="000000"/>
                <w:spacing w:val="0"/>
                <w:w w:val="100"/>
                <w:position w:val="0"/>
              </w:rPr>
              <w:t>2,913,918.24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6,114,995.91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加：其他收益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19,730,652.42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17204,759.46</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760"/>
              <w:jc w:val="left"/>
              <w:rPr>
                <w:sz w:val="17"/>
                <w:szCs w:val="17"/>
              </w:rPr>
            </w:pPr>
            <w:r>
              <w:rPr>
                <w:rFonts w:ascii="SimSun" w:eastAsia="SimSun" w:hAnsi="SimSun" w:cs="SimSun"/>
                <w:color w:val="000000"/>
                <w:spacing w:val="0"/>
                <w:w w:val="100"/>
                <w:position w:val="0"/>
                <w:sz w:val="17"/>
                <w:szCs w:val="17"/>
              </w:rPr>
              <w:t>投资收益（损失以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pPr>
            <w:r>
              <w:rPr>
                <w:color w:val="000000"/>
                <w:spacing w:val="0"/>
                <w:w w:val="100"/>
                <w:position w:val="0"/>
              </w:rPr>
              <w:t>9,174,110.05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21,079,512.60</w:t>
            </w: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760"/>
              <w:jc w:val="left"/>
              <w:rPr>
                <w:sz w:val="17"/>
                <w:szCs w:val="17"/>
              </w:rPr>
            </w:pPr>
            <w:r>
              <w:rPr>
                <w:rFonts w:ascii="SimSun" w:eastAsia="SimSun" w:hAnsi="SimSun" w:cs="SimSun"/>
                <w:color w:val="000000"/>
                <w:spacing w:val="0"/>
                <w:w w:val="100"/>
                <w:position w:val="0"/>
                <w:sz w:val="17"/>
                <w:szCs w:val="17"/>
              </w:rPr>
              <w:t>其中：对联营企业和合营企业 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以摊余成本计量的金融</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819" w:line="1" w:lineRule="exact"/>
      </w:pPr>
    </w:p>
    <w:p>
      <w:pPr>
        <w:pStyle w:val="Style28"/>
        <w:keepNext w:val="0"/>
        <w:keepLines w:val="0"/>
        <w:widowControl w:val="0"/>
        <w:shd w:val="clear" w:color="auto" w:fill="auto"/>
        <w:bidi w:val="0"/>
        <w:spacing w:before="0" w:after="360" w:line="240" w:lineRule="auto"/>
        <w:ind w:left="0" w:right="0" w:firstLine="0"/>
        <w:jc w:val="right"/>
        <w:sectPr>
          <w:headerReference w:type="default" r:id="rId193"/>
          <w:footerReference w:type="default" r:id="rId194"/>
          <w:headerReference w:type="even" r:id="rId195"/>
          <w:footerReference w:type="even" r:id="rId196"/>
          <w:footnotePr>
            <w:pos w:val="pageBottom"/>
            <w:numFmt w:val="decimal"/>
            <w:numRestart w:val="continuous"/>
          </w:footnotePr>
          <w:pgSz w:w="11900" w:h="16840"/>
          <w:pgMar w:top="1443" w:right="1200" w:bottom="950" w:left="1110" w:header="0" w:footer="3" w:gutter="0"/>
          <w:cols w:space="720"/>
          <w:noEndnote/>
          <w:rtlGutter w:val="0"/>
          <w:docGrid w:linePitch="360"/>
        </w:sectPr>
      </w:pPr>
      <w:r>
        <w:rPr>
          <w:spacing w:val="0"/>
          <w:w w:val="100"/>
          <w:position w:val="0"/>
        </w:rPr>
        <w:t>cninf^</w:t>
      </w:r>
    </w:p>
    <w:tbl>
      <w:tblPr>
        <w:tblOverlap w:val="never"/>
        <w:jc w:val="center"/>
        <w:tblLayout w:type="fixed"/>
      </w:tblPr>
      <w:tblGrid>
        <w:gridCol w:w="3096"/>
        <w:gridCol w:w="3206"/>
        <w:gridCol w:w="3288"/>
      </w:tblGrid>
      <w:tr>
        <w:trPr>
          <w:trHeight w:val="36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资产终止确认收益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both"/>
              <w:rPr>
                <w:sz w:val="17"/>
                <w:szCs w:val="17"/>
              </w:rPr>
            </w:pPr>
            <w:r>
              <w:rPr>
                <w:rFonts w:ascii="SimSun" w:eastAsia="SimSun" w:hAnsi="SimSun" w:cs="SimSun"/>
                <w:color w:val="000000"/>
                <w:spacing w:val="0"/>
                <w:w w:val="100"/>
                <w:position w:val="0"/>
                <w:sz w:val="17"/>
                <w:szCs w:val="17"/>
              </w:rPr>
              <w:t>汇兑收益（损失以号填列）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760"/>
              <w:jc w:val="both"/>
              <w:rPr>
                <w:sz w:val="17"/>
                <w:szCs w:val="17"/>
              </w:rPr>
            </w:pPr>
            <w:r>
              <w:rPr>
                <w:rFonts w:ascii="SimSun" w:eastAsia="SimSun" w:hAnsi="SimSun" w:cs="SimSun"/>
                <w:color w:val="000000"/>
                <w:spacing w:val="0"/>
                <w:w w:val="100"/>
                <w:position w:val="0"/>
                <w:sz w:val="17"/>
                <w:szCs w:val="17"/>
              </w:rPr>
              <w:t>净敞口套期收益（损失以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 xml:space="preserve">” </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69" w:lineRule="exact"/>
              <w:ind w:left="0" w:right="0" w:firstLine="760"/>
              <w:jc w:val="both"/>
              <w:rPr>
                <w:sz w:val="17"/>
                <w:szCs w:val="17"/>
              </w:rPr>
            </w:pPr>
            <w:r>
              <w:rPr>
                <w:rFonts w:ascii="SimSun" w:eastAsia="SimSun" w:hAnsi="SimSun" w:cs="SimSun"/>
                <w:color w:val="000000"/>
                <w:spacing w:val="0"/>
                <w:w w:val="100"/>
                <w:position w:val="0"/>
                <w:sz w:val="17"/>
                <w:szCs w:val="17"/>
              </w:rPr>
              <w:t xml:space="preserve">公允价值变动收益（损失以 </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80" w:right="0" w:firstLine="0"/>
              <w:jc w:val="both"/>
            </w:pPr>
            <w:r>
              <w:rPr>
                <w:color w:val="000000"/>
                <w:spacing w:val="0"/>
                <w:w w:val="100"/>
                <w:position w:val="0"/>
              </w:rPr>
              <w:t>-87,970.83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-21,398.31</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760"/>
              <w:jc w:val="both"/>
              <w:rPr>
                <w:sz w:val="17"/>
                <w:szCs w:val="17"/>
              </w:rPr>
            </w:pPr>
            <w:r>
              <w:rPr>
                <w:rFonts w:ascii="SimSun" w:eastAsia="SimSun" w:hAnsi="SimSun" w:cs="SimSun"/>
                <w:color w:val="000000"/>
                <w:spacing w:val="0"/>
                <w:w w:val="100"/>
                <w:position w:val="0"/>
                <w:sz w:val="17"/>
                <w:szCs w:val="17"/>
              </w:rPr>
              <w:t>信用减值损失（损失以号填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-65,319,525.23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-28,726,069.93</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760"/>
              <w:jc w:val="both"/>
              <w:rPr>
                <w:sz w:val="17"/>
                <w:szCs w:val="17"/>
              </w:rPr>
            </w:pPr>
            <w:r>
              <w:rPr>
                <w:rFonts w:ascii="SimSun" w:eastAsia="SimSun" w:hAnsi="SimSun" w:cs="SimSun"/>
                <w:color w:val="000000"/>
                <w:spacing w:val="0"/>
                <w:w w:val="100"/>
                <w:position w:val="0"/>
                <w:sz w:val="17"/>
                <w:szCs w:val="17"/>
              </w:rPr>
              <w:t>资产减值损失（损失以号填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-86,907,431.44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pPr>
            <w:r>
              <w:rPr>
                <w:color w:val="000000"/>
                <w:spacing w:val="0"/>
                <w:w w:val="100"/>
                <w:position w:val="0"/>
              </w:rPr>
              <w:t>-14255230.01</w:t>
            </w: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760"/>
              <w:jc w:val="both"/>
              <w:rPr>
                <w:sz w:val="17"/>
                <w:szCs w:val="17"/>
              </w:rPr>
            </w:pPr>
            <w:r>
              <w:rPr>
                <w:rFonts w:ascii="SimSun" w:eastAsia="SimSun" w:hAnsi="SimSun" w:cs="SimSun"/>
                <w:color w:val="000000"/>
                <w:spacing w:val="0"/>
                <w:w w:val="100"/>
                <w:position w:val="0"/>
                <w:sz w:val="17"/>
                <w:szCs w:val="17"/>
              </w:rPr>
              <w:t>资产处置收益（损失以号填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80" w:right="0" w:firstLine="0"/>
              <w:jc w:val="both"/>
            </w:pPr>
            <w:r>
              <w:rPr>
                <w:color w:val="000000"/>
                <w:spacing w:val="0"/>
                <w:w w:val="100"/>
                <w:position w:val="0"/>
              </w:rPr>
              <w:t>893,236.78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92,007.71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三、营业利润（亏损以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color w:val="000000"/>
                <w:spacing w:val="0"/>
                <w:w w:val="100"/>
                <w:position w:val="0"/>
              </w:rPr>
              <w:t>-222,952,076.12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-8,593,377.19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加：营业外收入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80" w:right="0" w:firstLine="0"/>
              <w:jc w:val="both"/>
            </w:pPr>
            <w:r>
              <w:rPr>
                <w:color w:val="000000"/>
                <w:spacing w:val="0"/>
                <w:w w:val="100"/>
                <w:position w:val="0"/>
              </w:rPr>
              <w:t>950,026.05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00" w:right="0" w:firstLine="0"/>
              <w:jc w:val="both"/>
            </w:pPr>
            <w:r>
              <w:rPr>
                <w:color w:val="000000"/>
                <w:spacing w:val="0"/>
                <w:w w:val="100"/>
                <w:position w:val="0"/>
              </w:rPr>
              <w:t>7,277,059.21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减：营业外支出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80" w:right="0" w:firstLine="0"/>
              <w:jc w:val="both"/>
            </w:pPr>
            <w:r>
              <w:rPr>
                <w:color w:val="000000"/>
                <w:spacing w:val="0"/>
                <w:w w:val="100"/>
                <w:position w:val="0"/>
              </w:rPr>
              <w:t>859,738.26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00" w:right="0" w:firstLine="0"/>
              <w:jc w:val="both"/>
            </w:pPr>
            <w:r>
              <w:rPr>
                <w:color w:val="000000"/>
                <w:spacing w:val="0"/>
                <w:w w:val="100"/>
                <w:position w:val="0"/>
              </w:rPr>
              <w:t>3,552,262.02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四、利润总额（亏损总额以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color w:val="000000"/>
                <w:spacing w:val="0"/>
                <w:w w:val="100"/>
                <w:position w:val="0"/>
              </w:rPr>
              <w:t>-222,861,788.33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-4,868,580.00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减：所得税费用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-5,950,903.57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-2,115,531.83</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五、净利润（净亏损以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color w:val="000000"/>
                <w:spacing w:val="0"/>
                <w:w w:val="100"/>
                <w:position w:val="0"/>
              </w:rPr>
              <w:t>-216,910,884.76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-2,753,048.17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（一）按经营持续性分类</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40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持续经营净利润（净亏损以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 xml:space="preserve">” </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color w:val="000000"/>
                <w:spacing w:val="0"/>
                <w:w w:val="100"/>
                <w:position w:val="0"/>
              </w:rPr>
              <w:t>-216,910,884.76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-2,753,048.17</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40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终止经营净利润（净亏损以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 xml:space="preserve">” </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（二）按所有权归属分类</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归属于母公司股东的净利润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color w:val="000000"/>
                <w:spacing w:val="0"/>
                <w:w w:val="100"/>
                <w:position w:val="0"/>
              </w:rPr>
              <w:t>-166,013,357.91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00" w:right="0" w:firstLine="0"/>
              <w:jc w:val="both"/>
            </w:pPr>
            <w:r>
              <w:rPr>
                <w:color w:val="000000"/>
                <w:spacing w:val="0"/>
                <w:w w:val="100"/>
                <w:position w:val="0"/>
              </w:rPr>
              <w:t>3,278,236.16</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少数股东损益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-50,897,526.85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-6,031,284.33</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六、其他综合收益的税后净额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220"/>
              <w:jc w:val="left"/>
              <w:rPr>
                <w:sz w:val="17"/>
                <w:szCs w:val="17"/>
              </w:rPr>
            </w:pPr>
            <w:r>
              <w:rPr>
                <w:rFonts w:ascii="SimSun" w:eastAsia="SimSun" w:hAnsi="SimSun" w:cs="SimSun"/>
                <w:color w:val="000000"/>
                <w:spacing w:val="0"/>
                <w:w w:val="100"/>
                <w:position w:val="0"/>
                <w:sz w:val="17"/>
                <w:szCs w:val="17"/>
              </w:rPr>
              <w:t>归属母公司所有者的其他综合收益 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400"/>
              <w:jc w:val="left"/>
              <w:rPr>
                <w:sz w:val="17"/>
                <w:szCs w:val="17"/>
              </w:rPr>
            </w:pPr>
            <w:r>
              <w:rPr>
                <w:rFonts w:ascii="SimSun" w:eastAsia="SimSun" w:hAnsi="SimSun" w:cs="SimSun"/>
                <w:color w:val="000000"/>
                <w:spacing w:val="0"/>
                <w:w w:val="100"/>
                <w:position w:val="0"/>
                <w:sz w:val="17"/>
                <w:szCs w:val="17"/>
              </w:rPr>
              <w:t>（一）不能重分类进损益的其他综 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94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重新计量设定受益计划变</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动额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94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权益法下不能转损益的其 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940"/>
              <w:jc w:val="both"/>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其他权益工具投资公允价 值变动</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197"/>
          <w:footerReference w:type="default" r:id="rId198"/>
          <w:headerReference w:type="even" r:id="rId199"/>
          <w:footerReference w:type="even" r:id="rId200"/>
          <w:footnotePr>
            <w:pos w:val="pageBottom"/>
            <w:numFmt w:val="decimal"/>
            <w:numRestart w:val="continuous"/>
          </w:footnotePr>
          <w:pgSz w:w="11900" w:h="16840"/>
          <w:pgMar w:top="1443" w:right="1200" w:bottom="1443" w:left="1110" w:header="0" w:footer="3" w:gutter="0"/>
          <w:cols w:space="720"/>
          <w:noEndnote/>
          <w:rtlGutter w:val="0"/>
          <w:docGrid w:linePitch="360"/>
        </w:sectPr>
      </w:pPr>
    </w:p>
    <w:tbl>
      <w:tblPr>
        <w:tblOverlap w:val="never"/>
        <w:jc w:val="center"/>
        <w:tblLayout w:type="fixed"/>
      </w:tblPr>
      <w:tblGrid>
        <w:gridCol w:w="3096"/>
        <w:gridCol w:w="3206"/>
        <w:gridCol w:w="3288"/>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940"/>
              <w:jc w:val="both"/>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企业自身信用风险公允价 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both"/>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400"/>
              <w:jc w:val="left"/>
              <w:rPr>
                <w:sz w:val="17"/>
                <w:szCs w:val="17"/>
              </w:rPr>
            </w:pPr>
            <w:r>
              <w:rPr>
                <w:rFonts w:ascii="SimSun" w:eastAsia="SimSun" w:hAnsi="SimSun" w:cs="SimSun"/>
                <w:color w:val="000000"/>
                <w:spacing w:val="0"/>
                <w:w w:val="100"/>
                <w:position w:val="0"/>
                <w:sz w:val="17"/>
                <w:szCs w:val="17"/>
              </w:rPr>
              <w:t>（二）将重分类进损益的其他综合 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94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权益法下可转损益的其他 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94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其他债权投资公允价值变 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940"/>
              <w:jc w:val="both"/>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金融资产重分类计入其他 综合收益的金额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940"/>
              <w:jc w:val="both"/>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其他债权投资信用减值准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both"/>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现金流量套期储备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both"/>
              <w:rPr>
                <w:sz w:val="17"/>
                <w:szCs w:val="17"/>
              </w:rPr>
            </w:pPr>
            <w:r>
              <w:rPr>
                <w:color w:val="000000"/>
                <w:spacing w:val="0"/>
                <w:w w:val="100"/>
                <w:position w:val="0"/>
                <w:sz w:val="18"/>
                <w:szCs w:val="18"/>
              </w:rPr>
              <w:t>6.</w:t>
            </w:r>
            <w:r>
              <w:rPr>
                <w:rFonts w:ascii="SimSun" w:eastAsia="SimSun" w:hAnsi="SimSun" w:cs="SimSun"/>
                <w:color w:val="000000"/>
                <w:spacing w:val="0"/>
                <w:w w:val="100"/>
                <w:position w:val="0"/>
                <w:sz w:val="17"/>
                <w:szCs w:val="17"/>
              </w:rPr>
              <w:t>外币财务报表折算差额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both"/>
              <w:rPr>
                <w:sz w:val="17"/>
                <w:szCs w:val="17"/>
              </w:rPr>
            </w:pPr>
            <w:r>
              <w:rPr>
                <w:color w:val="000000"/>
                <w:spacing w:val="0"/>
                <w:w w:val="100"/>
                <w:position w:val="0"/>
                <w:sz w:val="18"/>
                <w:szCs w:val="18"/>
              </w:rPr>
              <w:t>7.</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220"/>
              <w:jc w:val="left"/>
              <w:rPr>
                <w:sz w:val="17"/>
                <w:szCs w:val="17"/>
              </w:rPr>
            </w:pPr>
            <w:r>
              <w:rPr>
                <w:rFonts w:ascii="SimSun" w:eastAsia="SimSun" w:hAnsi="SimSun" w:cs="SimSun"/>
                <w:color w:val="000000"/>
                <w:spacing w:val="0"/>
                <w:w w:val="100"/>
                <w:position w:val="0"/>
                <w:sz w:val="17"/>
                <w:szCs w:val="17"/>
              </w:rPr>
              <w:t>归属于少数股东的其他综合收益的 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七、综合收益总额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left"/>
            </w:pPr>
            <w:r>
              <w:rPr>
                <w:color w:val="000000"/>
                <w:spacing w:val="0"/>
                <w:w w:val="100"/>
                <w:position w:val="0"/>
              </w:rPr>
              <w:t>-216,910,884.76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-2,753,048.17</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400"/>
              <w:jc w:val="left"/>
              <w:rPr>
                <w:sz w:val="17"/>
                <w:szCs w:val="17"/>
              </w:rPr>
            </w:pPr>
            <w:r>
              <w:rPr>
                <w:rFonts w:ascii="SimSun" w:eastAsia="SimSun" w:hAnsi="SimSun" w:cs="SimSun"/>
                <w:color w:val="000000"/>
                <w:spacing w:val="0"/>
                <w:w w:val="100"/>
                <w:position w:val="0"/>
                <w:sz w:val="17"/>
                <w:szCs w:val="17"/>
              </w:rPr>
              <w:t>归属于母公司所有者的综合收益 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left"/>
            </w:pPr>
            <w:r>
              <w:rPr>
                <w:color w:val="000000"/>
                <w:spacing w:val="0"/>
                <w:w w:val="100"/>
                <w:position w:val="0"/>
              </w:rPr>
              <w:t>-166,013,357.91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3,278,236.16</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归属于少数股东的综合收益总额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-50,897,526.85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-6,031,284.33</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八、每股收益：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（一）基本每股收益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-0.3795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0.0075</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（二）稀释每股收益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-0.3795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0.0075</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本期发生同一控制下企业合并的，被合并方在合并前实现的净利润为：</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元，上期被合并方实现的净利润为：</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元。</w:t>
      </w:r>
    </w:p>
    <w:p>
      <w:pPr>
        <w:widowControl w:val="0"/>
        <w:spacing w:after="379" w:line="1" w:lineRule="exact"/>
      </w:pPr>
    </w:p>
    <w:p>
      <w:pPr>
        <w:pStyle w:val="Style40"/>
        <w:keepNext w:val="0"/>
        <w:keepLines w:val="0"/>
        <w:widowControl w:val="0"/>
        <w:shd w:val="clear" w:color="auto" w:fill="auto"/>
        <w:tabs>
          <w:tab w:pos="3341" w:val="left"/>
          <w:tab w:pos="7555" w:val="left"/>
        </w:tabs>
        <w:bidi w:val="0"/>
        <w:spacing w:before="0" w:after="380" w:line="240" w:lineRule="auto"/>
        <w:ind w:left="0" w:right="0" w:firstLine="0"/>
        <w:jc w:val="left"/>
      </w:pPr>
      <w:r>
        <w:rPr>
          <w:color w:val="000000"/>
          <w:spacing w:val="0"/>
          <w:w w:val="100"/>
          <w:position w:val="0"/>
        </w:rPr>
        <w:t>法定代表人：张菀</w:t>
        <w:tab/>
        <w:t>主管会计工作负责人：黄建军</w:t>
        <w:tab/>
        <w:t>会计机构负责人：汤华林</w:t>
      </w:r>
    </w:p>
    <w:p>
      <w:pPr>
        <w:pStyle w:val="Style48"/>
        <w:keepNext/>
        <w:keepLines/>
        <w:widowControl w:val="0"/>
        <w:shd w:val="clear" w:color="auto" w:fill="auto"/>
        <w:bidi w:val="0"/>
        <w:spacing w:before="0" w:after="420" w:line="240" w:lineRule="auto"/>
        <w:ind w:left="0" w:right="0" w:firstLine="0"/>
        <w:jc w:val="left"/>
      </w:pPr>
      <w:bookmarkStart w:id="720" w:name="bookmark720"/>
      <w:bookmarkStart w:id="721" w:name="bookmark721"/>
      <w:bookmarkStart w:id="722" w:name="bookmark722"/>
      <w:bookmarkStart w:id="723" w:name="bookmark723"/>
      <w:r>
        <w:rPr>
          <w:rFonts w:ascii="Times New Roman" w:eastAsia="Times New Roman" w:hAnsi="Times New Roman" w:cs="Times New Roman"/>
          <w:color w:val="000000"/>
          <w:spacing w:val="0"/>
          <w:w w:val="100"/>
          <w:position w:val="0"/>
        </w:rPr>
        <w:t>4</w:t>
      </w:r>
      <w:bookmarkEnd w:id="722"/>
      <w:r>
        <w:rPr>
          <w:color w:val="000000"/>
          <w:spacing w:val="0"/>
          <w:w w:val="100"/>
          <w:position w:val="0"/>
        </w:rPr>
        <w:t>、母公司利润表</w:t>
      </w:r>
      <w:bookmarkEnd w:id="720"/>
      <w:bookmarkEnd w:id="721"/>
      <w:bookmarkEnd w:id="723"/>
    </w:p>
    <w:p>
      <w:pPr>
        <w:pStyle w:val="Style40"/>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2976"/>
        <w:gridCol w:w="3307"/>
        <w:gridCol w:w="3307"/>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年度</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404,108,056.87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390,123,876.47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减：营业成本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360,790,726.33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267,208,041.40</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税金及附加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2,537,069.94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3,251,495.86</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销售费用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70,438,525.79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66,352,874.89</w:t>
            </w:r>
          </w:p>
        </w:tc>
      </w:tr>
    </w:tbl>
    <w:p>
      <w:pPr>
        <w:widowControl w:val="0"/>
        <w:spacing w:after="1059" w:line="1" w:lineRule="exact"/>
      </w:pPr>
    </w:p>
    <w:p>
      <w:pPr>
        <w:pStyle w:val="Style28"/>
        <w:keepNext w:val="0"/>
        <w:keepLines w:val="0"/>
        <w:widowControl w:val="0"/>
        <w:shd w:val="clear" w:color="auto" w:fill="auto"/>
        <w:bidi w:val="0"/>
        <w:spacing w:before="0" w:after="400" w:line="240" w:lineRule="auto"/>
        <w:ind w:left="0" w:right="0" w:firstLine="0"/>
        <w:jc w:val="right"/>
        <w:rPr>
          <w:sz w:val="26"/>
          <w:szCs w:val="26"/>
        </w:rPr>
        <w:sectPr>
          <w:headerReference w:type="default" r:id="rId201"/>
          <w:footerReference w:type="default" r:id="rId202"/>
          <w:headerReference w:type="even" r:id="rId203"/>
          <w:footerReference w:type="even" r:id="rId204"/>
          <w:footnotePr>
            <w:pos w:val="pageBottom"/>
            <w:numFmt w:val="decimal"/>
            <w:numRestart w:val="continuous"/>
          </w:footnotePr>
          <w:pgSz w:w="11900" w:h="16840"/>
          <w:pgMar w:top="1443" w:right="1190"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center"/>
        <w:tblLayout w:type="fixed"/>
      </w:tblPr>
      <w:tblGrid>
        <w:gridCol w:w="2976"/>
        <w:gridCol w:w="3302"/>
        <w:gridCol w:w="331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管理费用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40,064,430.39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34,419,925.41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研发费用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22,639,612.03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18,455,990.40</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财务费用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13237,314.06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19208,836.57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其中：利息费用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14,355,851.64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18,720,914.19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80" w:right="0" w:firstLine="0"/>
              <w:jc w:val="left"/>
              <w:rPr>
                <w:sz w:val="17"/>
                <w:szCs w:val="17"/>
              </w:rPr>
            </w:pPr>
            <w:r>
              <w:rPr>
                <w:rFonts w:ascii="SimSun" w:eastAsia="SimSun" w:hAnsi="SimSun" w:cs="SimSun"/>
                <w:color w:val="000000"/>
                <w:spacing w:val="0"/>
                <w:w w:val="100"/>
                <w:position w:val="0"/>
                <w:sz w:val="17"/>
                <w:szCs w:val="17"/>
              </w:rPr>
              <w:t>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1,291,720.44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1,929,444.28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加：其他收益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10,803,709.95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10,469,463.30</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760"/>
              <w:jc w:val="both"/>
              <w:rPr>
                <w:sz w:val="17"/>
                <w:szCs w:val="17"/>
              </w:rPr>
            </w:pPr>
            <w:r>
              <w:rPr>
                <w:rFonts w:ascii="SimSun" w:eastAsia="SimSun" w:hAnsi="SimSun" w:cs="SimSun"/>
                <w:color w:val="000000"/>
                <w:spacing w:val="0"/>
                <w:w w:val="100"/>
                <w:position w:val="0"/>
                <w:sz w:val="17"/>
                <w:szCs w:val="17"/>
              </w:rPr>
              <w:t>投资收益（损失以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-26,342,997.15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21,079,512.60</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760"/>
              <w:jc w:val="both"/>
              <w:rPr>
                <w:sz w:val="17"/>
                <w:szCs w:val="17"/>
              </w:rPr>
            </w:pPr>
            <w:r>
              <w:rPr>
                <w:rFonts w:ascii="SimSun" w:eastAsia="SimSun" w:hAnsi="SimSun" w:cs="SimSun"/>
                <w:color w:val="000000"/>
                <w:spacing w:val="0"/>
                <w:w w:val="100"/>
                <w:position w:val="0"/>
                <w:sz w:val="17"/>
                <w:szCs w:val="17"/>
              </w:rPr>
              <w:t>其中：对联营企业和合营企</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业的投资收益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1120" w:right="0" w:firstLine="0"/>
              <w:jc w:val="both"/>
              <w:rPr>
                <w:sz w:val="17"/>
                <w:szCs w:val="17"/>
              </w:rPr>
            </w:pPr>
            <w:r>
              <w:rPr>
                <w:rFonts w:ascii="SimSun" w:eastAsia="SimSun" w:hAnsi="SimSun" w:cs="SimSun"/>
                <w:color w:val="000000"/>
                <w:spacing w:val="0"/>
                <w:w w:val="100"/>
                <w:position w:val="0"/>
                <w:sz w:val="17"/>
                <w:szCs w:val="17"/>
              </w:rPr>
              <w:t>以摊余成本计量的金融</w:t>
            </w:r>
          </w:p>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资产终止确认收益（损失以号填 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760"/>
              <w:jc w:val="left"/>
              <w:rPr>
                <w:sz w:val="17"/>
                <w:szCs w:val="17"/>
              </w:rPr>
            </w:pPr>
            <w:r>
              <w:rPr>
                <w:rFonts w:ascii="SimSun" w:eastAsia="SimSun" w:hAnsi="SimSun" w:cs="SimSun"/>
                <w:color w:val="000000"/>
                <w:spacing w:val="0"/>
                <w:w w:val="100"/>
                <w:position w:val="0"/>
                <w:sz w:val="17"/>
                <w:szCs w:val="17"/>
              </w:rPr>
              <w:t>净敞口套期收益（损失以</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69" w:lineRule="exact"/>
              <w:ind w:left="0" w:right="0" w:firstLine="760"/>
              <w:jc w:val="both"/>
              <w:rPr>
                <w:sz w:val="17"/>
                <w:szCs w:val="17"/>
              </w:rPr>
            </w:pPr>
            <w:r>
              <w:rPr>
                <w:rFonts w:ascii="SimSun" w:eastAsia="SimSun" w:hAnsi="SimSun" w:cs="SimSun"/>
                <w:color w:val="000000"/>
                <w:spacing w:val="0"/>
                <w:w w:val="100"/>
                <w:position w:val="0"/>
                <w:sz w:val="17"/>
                <w:szCs w:val="17"/>
              </w:rPr>
              <w:t xml:space="preserve">公允价值变动收益（损失以 </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760"/>
              <w:jc w:val="both"/>
              <w:rPr>
                <w:sz w:val="17"/>
                <w:szCs w:val="17"/>
              </w:rPr>
            </w:pPr>
            <w:r>
              <w:rPr>
                <w:rFonts w:ascii="SimSun" w:eastAsia="SimSun" w:hAnsi="SimSun" w:cs="SimSun"/>
                <w:color w:val="000000"/>
                <w:spacing w:val="0"/>
                <w:w w:val="100"/>
                <w:position w:val="0"/>
                <w:sz w:val="17"/>
                <w:szCs w:val="17"/>
              </w:rPr>
              <w:t>信用减值损失（损失以号 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-2,225,638.41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-3,085,985.83</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760"/>
              <w:jc w:val="both"/>
              <w:rPr>
                <w:sz w:val="17"/>
                <w:szCs w:val="17"/>
              </w:rPr>
            </w:pPr>
            <w:r>
              <w:rPr>
                <w:rFonts w:ascii="SimSun" w:eastAsia="SimSun" w:hAnsi="SimSun" w:cs="SimSun"/>
                <w:color w:val="000000"/>
                <w:spacing w:val="0"/>
                <w:w w:val="100"/>
                <w:position w:val="0"/>
                <w:sz w:val="17"/>
                <w:szCs w:val="17"/>
              </w:rPr>
              <w:t>资产减值损失（损失以号 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760"/>
              <w:jc w:val="both"/>
              <w:rPr>
                <w:sz w:val="17"/>
                <w:szCs w:val="17"/>
              </w:rPr>
            </w:pPr>
            <w:r>
              <w:rPr>
                <w:rFonts w:ascii="SimSun" w:eastAsia="SimSun" w:hAnsi="SimSun" w:cs="SimSun"/>
                <w:color w:val="000000"/>
                <w:spacing w:val="0"/>
                <w:w w:val="100"/>
                <w:position w:val="0"/>
                <w:sz w:val="17"/>
                <w:szCs w:val="17"/>
              </w:rPr>
              <w:t>资产处置收益（损失以号</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-11,857.00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二、营业利润（亏损以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-123,364,547.28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9,677,845.01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加：营业外收入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35,525.15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635,324.70</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减：营业外支出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531,946.65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946,832.17</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both"/>
              <w:rPr>
                <w:sz w:val="17"/>
                <w:szCs w:val="17"/>
              </w:rPr>
            </w:pPr>
            <w:r>
              <w:rPr>
                <w:rFonts w:ascii="SimSun" w:eastAsia="SimSun" w:hAnsi="SimSun" w:cs="SimSun"/>
                <w:color w:val="000000"/>
                <w:spacing w:val="0"/>
                <w:w w:val="100"/>
                <w:position w:val="0"/>
                <w:sz w:val="17"/>
                <w:szCs w:val="17"/>
              </w:rPr>
              <w:t>三、利润总额（亏损总额以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-123,860,968.78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9,366,337.54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减：所得税费用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-326,366.28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-962,878.50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四、净利润（净亏损以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-123,534,602.50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10,329216.04</w:t>
            </w: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59" w:lineRule="exact"/>
              <w:ind w:left="0" w:right="0" w:firstLine="400"/>
              <w:jc w:val="both"/>
              <w:rPr>
                <w:sz w:val="17"/>
                <w:szCs w:val="17"/>
              </w:rPr>
            </w:pPr>
            <w:r>
              <w:rPr>
                <w:rFonts w:ascii="SimSun" w:eastAsia="SimSun" w:hAnsi="SimSun" w:cs="SimSun"/>
                <w:color w:val="000000"/>
                <w:spacing w:val="0"/>
                <w:w w:val="100"/>
                <w:position w:val="0"/>
                <w:sz w:val="17"/>
                <w:szCs w:val="17"/>
              </w:rPr>
              <w:t>（一）持续经营净利润（净亏损 以</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-123,534,602.50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10,329216.04</w:t>
            </w: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69" w:lineRule="exact"/>
              <w:ind w:left="0" w:right="0" w:firstLine="400"/>
              <w:jc w:val="both"/>
              <w:rPr>
                <w:sz w:val="17"/>
                <w:szCs w:val="17"/>
              </w:rPr>
            </w:pPr>
            <w:r>
              <w:rPr>
                <w:rFonts w:ascii="SimSun" w:eastAsia="SimSun" w:hAnsi="SimSun" w:cs="SimSun"/>
                <w:color w:val="000000"/>
                <w:spacing w:val="0"/>
                <w:w w:val="100"/>
                <w:position w:val="0"/>
                <w:sz w:val="17"/>
                <w:szCs w:val="17"/>
              </w:rPr>
              <w:t>（二）终止经营净利润（净亏损 以</w:t>
            </w:r>
            <w:r>
              <w:rPr>
                <w:color w:val="000000"/>
                <w:spacing w:val="0"/>
                <w:w w:val="100"/>
                <w:position w:val="0"/>
                <w:sz w:val="18"/>
                <w:szCs w:val="18"/>
              </w:rPr>
              <w:t>“</w:t>
            </w:r>
            <w:r>
              <w:rPr>
                <w:rFonts w:ascii="SimSun" w:eastAsia="SimSun" w:hAnsi="SimSun" w:cs="SimSun"/>
                <w:color w:val="000000"/>
                <w:spacing w:val="0"/>
                <w:w w:val="100"/>
                <w:position w:val="0"/>
                <w:sz w:val="17"/>
                <w:szCs w:val="17"/>
              </w:rPr>
              <w:t>―</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五、其他综合收益的税后净额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3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400"/>
              <w:jc w:val="both"/>
              <w:rPr>
                <w:sz w:val="17"/>
                <w:szCs w:val="17"/>
              </w:rPr>
            </w:pPr>
            <w:r>
              <w:rPr>
                <w:rFonts w:ascii="SimSun" w:eastAsia="SimSun" w:hAnsi="SimSun" w:cs="SimSun"/>
                <w:color w:val="000000"/>
                <w:spacing w:val="0"/>
                <w:w w:val="100"/>
                <w:position w:val="0"/>
                <w:sz w:val="17"/>
                <w:szCs w:val="17"/>
              </w:rPr>
              <w:t>（一）不能重分类进损益的其他 综合收益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205"/>
          <w:footerReference w:type="default" r:id="rId206"/>
          <w:headerReference w:type="even" r:id="rId207"/>
          <w:footerReference w:type="even" r:id="rId208"/>
          <w:footnotePr>
            <w:pos w:val="pageBottom"/>
            <w:numFmt w:val="decimal"/>
            <w:numRestart w:val="continuous"/>
          </w:footnotePr>
          <w:pgSz w:w="11900" w:h="16840"/>
          <w:pgMar w:top="1443" w:right="1200" w:bottom="1443" w:left="1110" w:header="0" w:footer="3" w:gutter="0"/>
          <w:cols w:space="720"/>
          <w:noEndnote/>
          <w:rtlGutter w:val="0"/>
          <w:docGrid w:linePitch="360"/>
        </w:sectPr>
      </w:pPr>
    </w:p>
    <w:tbl>
      <w:tblPr>
        <w:tblOverlap w:val="never"/>
        <w:jc w:val="center"/>
        <w:tblLayout w:type="fixed"/>
      </w:tblPr>
      <w:tblGrid>
        <w:gridCol w:w="2971"/>
        <w:gridCol w:w="3307"/>
        <w:gridCol w:w="3312"/>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94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重新计量设定受益计划 变动额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94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权益法下不能转损益的</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94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其他权益工具投资公允 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6" w:lineRule="exact"/>
              <w:ind w:left="0" w:right="0" w:firstLine="94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企业自身信用风险公允 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00"/>
              <w:jc w:val="left"/>
              <w:rPr>
                <w:sz w:val="17"/>
                <w:szCs w:val="17"/>
              </w:rPr>
            </w:pPr>
            <w:r>
              <w:rPr>
                <w:rFonts w:ascii="SimSun" w:eastAsia="SimSun" w:hAnsi="SimSun" w:cs="SimSun"/>
                <w:color w:val="000000"/>
                <w:spacing w:val="0"/>
                <w:w w:val="100"/>
                <w:position w:val="0"/>
                <w:sz w:val="17"/>
                <w:szCs w:val="17"/>
              </w:rPr>
              <w:t>（二）将重分类进损益的其他综 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94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权益法下可转损益的其 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94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其他债权投资公允价值</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94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金融资产重分类计入其</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他综合收益的金额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94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其他债权投资信用减值</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现金流量套期储备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color w:val="000000"/>
                <w:spacing w:val="0"/>
                <w:w w:val="100"/>
                <w:position w:val="0"/>
                <w:sz w:val="18"/>
                <w:szCs w:val="18"/>
              </w:rPr>
              <w:t>6.</w:t>
            </w:r>
            <w:r>
              <w:rPr>
                <w:rFonts w:ascii="SimSun" w:eastAsia="SimSun" w:hAnsi="SimSun" w:cs="SimSun"/>
                <w:color w:val="000000"/>
                <w:spacing w:val="0"/>
                <w:w w:val="100"/>
                <w:position w:val="0"/>
                <w:sz w:val="17"/>
                <w:szCs w:val="17"/>
              </w:rPr>
              <w:t>外币财务报表折算差额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color w:val="000000"/>
                <w:spacing w:val="0"/>
                <w:w w:val="100"/>
                <w:position w:val="0"/>
                <w:sz w:val="18"/>
                <w:szCs w:val="18"/>
              </w:rPr>
              <w:t>7.</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六、综合收益总额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-123,534,602.50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10,329216.04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七、每股收益：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（一）基本每股收益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-0.2824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0.0236</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（二）稀释每股收益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-0.2824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0.0236</w:t>
            </w:r>
          </w:p>
        </w:tc>
      </w:tr>
    </w:tbl>
    <w:p>
      <w:pPr>
        <w:widowControl w:val="0"/>
        <w:spacing w:after="319" w:line="1" w:lineRule="exact"/>
      </w:pPr>
    </w:p>
    <w:p>
      <w:pPr>
        <w:pStyle w:val="Style48"/>
        <w:keepNext/>
        <w:keepLines/>
        <w:widowControl w:val="0"/>
        <w:shd w:val="clear" w:color="auto" w:fill="auto"/>
        <w:bidi w:val="0"/>
        <w:spacing w:before="0" w:after="400" w:line="240" w:lineRule="auto"/>
        <w:ind w:left="0" w:right="0" w:firstLine="0"/>
        <w:jc w:val="left"/>
      </w:pPr>
      <w:bookmarkStart w:id="724" w:name="bookmark724"/>
      <w:bookmarkStart w:id="725" w:name="bookmark725"/>
      <w:bookmarkStart w:id="726" w:name="bookmark726"/>
      <w:bookmarkStart w:id="727" w:name="bookmark727"/>
      <w:r>
        <w:rPr>
          <w:rFonts w:ascii="Times New Roman" w:eastAsia="Times New Roman" w:hAnsi="Times New Roman" w:cs="Times New Roman"/>
          <w:color w:val="000000"/>
          <w:spacing w:val="0"/>
          <w:w w:val="100"/>
          <w:position w:val="0"/>
        </w:rPr>
        <w:t>5</w:t>
      </w:r>
      <w:bookmarkEnd w:id="726"/>
      <w:r>
        <w:rPr>
          <w:color w:val="000000"/>
          <w:spacing w:val="0"/>
          <w:w w:val="100"/>
          <w:position w:val="0"/>
        </w:rPr>
        <w:t>、合并现金流量表</w:t>
      </w:r>
      <w:bookmarkEnd w:id="724"/>
      <w:bookmarkEnd w:id="725"/>
      <w:bookmarkEnd w:id="727"/>
    </w:p>
    <w:p>
      <w:pPr>
        <w:pStyle w:val="Style40"/>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981"/>
        <w:gridCol w:w="3298"/>
        <w:gridCol w:w="331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年度</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一、经营活动产生的现金流量：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销售商品、提供劳务收到的现金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1,295,767,933.98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1,122,957216.66</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00"/>
              <w:jc w:val="both"/>
              <w:rPr>
                <w:sz w:val="17"/>
                <w:szCs w:val="17"/>
              </w:rPr>
            </w:pPr>
            <w:r>
              <w:rPr>
                <w:rFonts w:ascii="SimSun" w:eastAsia="SimSun" w:hAnsi="SimSun" w:cs="SimSun"/>
                <w:color w:val="000000"/>
                <w:spacing w:val="0"/>
                <w:w w:val="100"/>
                <w:position w:val="0"/>
                <w:sz w:val="17"/>
                <w:szCs w:val="17"/>
              </w:rPr>
              <w:t>客户存款和同业存放款项净增加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向中央银行借款净增加额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向其他金融机构拆入资金净增加</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039" w:line="1" w:lineRule="exact"/>
      </w:pPr>
    </w:p>
    <w:p>
      <w:pPr>
        <w:pStyle w:val="Style28"/>
        <w:keepNext w:val="0"/>
        <w:keepLines w:val="0"/>
        <w:widowControl w:val="0"/>
        <w:shd w:val="clear" w:color="auto" w:fill="auto"/>
        <w:bidi w:val="0"/>
        <w:spacing w:before="0" w:after="360" w:line="240" w:lineRule="auto"/>
        <w:ind w:left="0" w:right="0" w:firstLine="0"/>
        <w:jc w:val="right"/>
        <w:sectPr>
          <w:footnotePr>
            <w:pos w:val="pageBottom"/>
            <w:numFmt w:val="decimal"/>
            <w:numRestart w:val="continuous"/>
          </w:footnotePr>
          <w:pgSz w:w="11900" w:h="16840"/>
          <w:pgMar w:top="1443" w:right="1200" w:bottom="950" w:left="1110" w:header="0" w:footer="3" w:gutter="0"/>
          <w:cols w:space="720"/>
          <w:noEndnote/>
          <w:rtlGutter w:val="0"/>
          <w:docGrid w:linePitch="360"/>
        </w:sectPr>
      </w:pPr>
      <w:r>
        <w:rPr>
          <w:spacing w:val="0"/>
          <w:w w:val="100"/>
          <w:position w:val="0"/>
        </w:rPr>
        <w:t>cninf^</w:t>
      </w:r>
    </w:p>
    <w:tbl>
      <w:tblPr>
        <w:tblOverlap w:val="never"/>
        <w:jc w:val="center"/>
        <w:tblLayout w:type="fixed"/>
      </w:tblPr>
      <w:tblGrid>
        <w:gridCol w:w="2976"/>
        <w:gridCol w:w="3302"/>
        <w:gridCol w:w="3312"/>
      </w:tblGrid>
      <w:tr>
        <w:trPr>
          <w:trHeight w:val="36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收到原保险合同保费取得的现金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收到再保业务现金净额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保户储金及投资款净增加额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收取利息、手续费及佣金的现金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拆入资金净增加额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回购业务资金净增加额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代理买卖证券收到的现金净额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收到的税费返还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6,166,964.34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3,710,869.45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收到其他与经营活动有关的现金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24,244,708.18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38,875,051.16</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pPr>
            <w:r>
              <w:rPr>
                <w:color w:val="000000"/>
                <w:spacing w:val="0"/>
                <w:w w:val="100"/>
                <w:position w:val="0"/>
              </w:rPr>
              <w:t>1,326,179,606.50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pPr>
            <w:r>
              <w:rPr>
                <w:color w:val="000000"/>
                <w:spacing w:val="0"/>
                <w:w w:val="100"/>
                <w:position w:val="0"/>
              </w:rPr>
              <w:t>1,165,543,137.27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购买商品、接受劳务支付的现金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pPr>
            <w:r>
              <w:rPr>
                <w:color w:val="000000"/>
                <w:spacing w:val="0"/>
                <w:w w:val="100"/>
                <w:position w:val="0"/>
              </w:rPr>
              <w:t>1,055,943,984.26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832,355,650.18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客户贷款及垫款净增加额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400"/>
              <w:jc w:val="both"/>
              <w:rPr>
                <w:sz w:val="17"/>
                <w:szCs w:val="17"/>
              </w:rPr>
            </w:pPr>
            <w:r>
              <w:rPr>
                <w:rFonts w:ascii="SimSun" w:eastAsia="SimSun" w:hAnsi="SimSun" w:cs="SimSun"/>
                <w:color w:val="000000"/>
                <w:spacing w:val="0"/>
                <w:w w:val="100"/>
                <w:position w:val="0"/>
                <w:sz w:val="17"/>
                <w:szCs w:val="17"/>
              </w:rPr>
              <w:t>存放中央银行和同业款项净增加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支付原保险合同赔付款项的现金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拆出资金净增加额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支付利息、手续费及佣金的现金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支付保单红利的现金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00"/>
              <w:jc w:val="both"/>
              <w:rPr>
                <w:sz w:val="17"/>
                <w:szCs w:val="17"/>
              </w:rPr>
            </w:pPr>
            <w:r>
              <w:rPr>
                <w:rFonts w:ascii="SimSun" w:eastAsia="SimSun" w:hAnsi="SimSun" w:cs="SimSun"/>
                <w:color w:val="000000"/>
                <w:spacing w:val="0"/>
                <w:w w:val="100"/>
                <w:position w:val="0"/>
                <w:sz w:val="17"/>
                <w:szCs w:val="17"/>
              </w:rPr>
              <w:t>支付给职工以及为职工支付的现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148,040,313.02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151,224,070.68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支付的各项税费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40,033,957.46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45,305,478.86</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支付其他与经营活动有关的现金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98,982,916.50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101,962,256.65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pPr>
            <w:r>
              <w:rPr>
                <w:color w:val="000000"/>
                <w:spacing w:val="0"/>
                <w:w w:val="100"/>
                <w:position w:val="0"/>
              </w:rPr>
              <w:t>1,343,001,171.24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pPr>
            <w:r>
              <w:rPr>
                <w:color w:val="000000"/>
                <w:spacing w:val="0"/>
                <w:w w:val="100"/>
                <w:position w:val="0"/>
              </w:rPr>
              <w:t>1,130,847,456.37</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-16,821,564.74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34,695,680.90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二、投资活动产生的现金流量：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收回投资收到的现金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1,000,000.00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20,000,000.00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取得投资收益收到的现金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400"/>
              <w:jc w:val="both"/>
              <w:rPr>
                <w:sz w:val="17"/>
                <w:szCs w:val="17"/>
              </w:rPr>
            </w:pPr>
            <w:r>
              <w:rPr>
                <w:rFonts w:ascii="SimSun" w:eastAsia="SimSun" w:hAnsi="SimSun" w:cs="SimSun"/>
                <w:color w:val="000000"/>
                <w:spacing w:val="0"/>
                <w:w w:val="100"/>
                <w:position w:val="0"/>
                <w:sz w:val="17"/>
                <w:szCs w:val="17"/>
              </w:rPr>
              <w:t>处置固定资产、无形资产和其他 长期资产收回的现金净额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2,880,538.44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321,346.00</w:t>
            </w: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00"/>
              <w:jc w:val="both"/>
              <w:rPr>
                <w:sz w:val="17"/>
                <w:szCs w:val="17"/>
              </w:rPr>
            </w:pPr>
            <w:r>
              <w:rPr>
                <w:rFonts w:ascii="SimSun" w:eastAsia="SimSun" w:hAnsi="SimSun" w:cs="SimSun"/>
                <w:color w:val="000000"/>
                <w:spacing w:val="0"/>
                <w:w w:val="100"/>
                <w:position w:val="0"/>
                <w:sz w:val="17"/>
                <w:szCs w:val="17"/>
              </w:rPr>
              <w:t>处置子公司及其他营业单位收到 的现金净额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43,392228.58</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收到其他与投资活动有关的现金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47272,767.02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20,321,346.00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购建固定资产、无形资产和其他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168,893,331.00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102,951,393.92</w:t>
            </w:r>
          </w:p>
        </w:tc>
      </w:tr>
    </w:tbl>
    <w:p>
      <w:pPr>
        <w:sectPr>
          <w:footnotePr>
            <w:pos w:val="pageBottom"/>
            <w:numFmt w:val="decimal"/>
            <w:numRestart w:val="continuous"/>
          </w:footnotePr>
          <w:pgSz w:w="11900" w:h="16840"/>
          <w:pgMar w:top="1443" w:right="1200" w:bottom="1443" w:left="1110" w:header="0" w:footer="3" w:gutter="0"/>
          <w:cols w:space="720"/>
          <w:noEndnote/>
          <w:rtlGutter w:val="0"/>
          <w:docGrid w:linePitch="360"/>
        </w:sectPr>
      </w:pPr>
    </w:p>
    <w:tbl>
      <w:tblPr>
        <w:tblOverlap w:val="never"/>
        <w:jc w:val="center"/>
        <w:tblLayout w:type="fixed"/>
      </w:tblPr>
      <w:tblGrid>
        <w:gridCol w:w="2976"/>
        <w:gridCol w:w="3302"/>
        <w:gridCol w:w="3312"/>
      </w:tblGrid>
      <w:tr>
        <w:trPr>
          <w:trHeight w:val="36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长期资产支付的现金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投资支付的现金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16,000,000.00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40,700,000.00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质押贷款净增加额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400"/>
              <w:jc w:val="both"/>
              <w:rPr>
                <w:sz w:val="17"/>
                <w:szCs w:val="17"/>
              </w:rPr>
            </w:pPr>
            <w:r>
              <w:rPr>
                <w:rFonts w:ascii="SimSun" w:eastAsia="SimSun" w:hAnsi="SimSun" w:cs="SimSun"/>
                <w:color w:val="000000"/>
                <w:spacing w:val="0"/>
                <w:w w:val="100"/>
                <w:position w:val="0"/>
                <w:sz w:val="17"/>
                <w:szCs w:val="17"/>
              </w:rPr>
              <w:t>取得子公司及其他营业单位支付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支付其他与投资活动有关的现金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184,893,331.00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143,651,393.92</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-137,620,563.98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-123,330,047.92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三、筹资活动产生的现金流量：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吸收投资收到的现金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2,250,000.00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2,137,500.00</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400"/>
              <w:jc w:val="both"/>
              <w:rPr>
                <w:sz w:val="17"/>
                <w:szCs w:val="17"/>
              </w:rPr>
            </w:pPr>
            <w:r>
              <w:rPr>
                <w:rFonts w:ascii="SimSun" w:eastAsia="SimSun" w:hAnsi="SimSun" w:cs="SimSun"/>
                <w:color w:val="000000"/>
                <w:spacing w:val="0"/>
                <w:w w:val="100"/>
                <w:position w:val="0"/>
                <w:sz w:val="17"/>
                <w:szCs w:val="17"/>
              </w:rPr>
              <w:t>其中：子公司吸收少数股东投资 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取得借款收到的现金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729,010,531.78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530,503,887.88</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收到其他与筹资活动有关的现金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76,797,559.85</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771,260,531.78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609,438,947.73</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偿还债务支付的现金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414,294,646.93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441,707,453.97</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400"/>
              <w:jc w:val="both"/>
              <w:rPr>
                <w:sz w:val="17"/>
                <w:szCs w:val="17"/>
              </w:rPr>
            </w:pPr>
            <w:r>
              <w:rPr>
                <w:rFonts w:ascii="SimSun" w:eastAsia="SimSun" w:hAnsi="SimSun" w:cs="SimSun"/>
                <w:color w:val="000000"/>
                <w:spacing w:val="0"/>
                <w:w w:val="100"/>
                <w:position w:val="0"/>
                <w:sz w:val="17"/>
                <w:szCs w:val="17"/>
              </w:rPr>
              <w:t>分配股利、利润或偿付利息支付 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24,646,645.30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41,242,111.19</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00"/>
              <w:jc w:val="both"/>
              <w:rPr>
                <w:sz w:val="17"/>
                <w:szCs w:val="17"/>
              </w:rPr>
            </w:pPr>
            <w:r>
              <w:rPr>
                <w:rFonts w:ascii="SimSun" w:eastAsia="SimSun" w:hAnsi="SimSun" w:cs="SimSun"/>
                <w:color w:val="000000"/>
                <w:spacing w:val="0"/>
                <w:w w:val="100"/>
                <w:position w:val="0"/>
                <w:sz w:val="17"/>
                <w:szCs w:val="17"/>
              </w:rPr>
              <w:t>其中：子公司支付给少数股东的 股利、利润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支付其他与筹资活动有关的现金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185,581,814.23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151,358,720.56</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624,523,106.46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634,308,285.72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146,737,425.32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-24,869,337.99</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四、汇率变动对现金及现金等价物的 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五、现金及现金等价物净增加额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-7,704,703.40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-113,503,705.01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加：期初现金及现金等价物余额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126,549,396.23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240,053,101.24</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六、期末现金及现金等价物余额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118,844,692.83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126,549,396.23</w:t>
            </w:r>
          </w:p>
        </w:tc>
      </w:tr>
    </w:tbl>
    <w:p>
      <w:pPr>
        <w:widowControl w:val="0"/>
        <w:spacing w:after="319" w:line="1" w:lineRule="exact"/>
      </w:pPr>
    </w:p>
    <w:p>
      <w:pPr>
        <w:pStyle w:val="Style48"/>
        <w:keepNext/>
        <w:keepLines/>
        <w:widowControl w:val="0"/>
        <w:shd w:val="clear" w:color="auto" w:fill="auto"/>
        <w:bidi w:val="0"/>
        <w:spacing w:before="0" w:after="400" w:line="240" w:lineRule="auto"/>
        <w:ind w:left="0" w:right="0" w:firstLine="0"/>
        <w:jc w:val="left"/>
      </w:pPr>
      <w:bookmarkStart w:id="728" w:name="bookmark728"/>
      <w:bookmarkStart w:id="729" w:name="bookmark729"/>
      <w:bookmarkStart w:id="730" w:name="bookmark730"/>
      <w:bookmarkStart w:id="731" w:name="bookmark731"/>
      <w:r>
        <w:rPr>
          <w:rFonts w:ascii="Times New Roman" w:eastAsia="Times New Roman" w:hAnsi="Times New Roman" w:cs="Times New Roman"/>
          <w:color w:val="000000"/>
          <w:spacing w:val="0"/>
          <w:w w:val="100"/>
          <w:position w:val="0"/>
        </w:rPr>
        <w:t>6</w:t>
      </w:r>
      <w:bookmarkEnd w:id="730"/>
      <w:r>
        <w:rPr>
          <w:color w:val="000000"/>
          <w:spacing w:val="0"/>
          <w:w w:val="100"/>
          <w:position w:val="0"/>
        </w:rPr>
        <w:t>、母公司现金流量表</w:t>
      </w:r>
      <w:bookmarkEnd w:id="728"/>
      <w:bookmarkEnd w:id="729"/>
      <w:bookmarkEnd w:id="731"/>
    </w:p>
    <w:p>
      <w:pPr>
        <w:pStyle w:val="Style40"/>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981"/>
        <w:gridCol w:w="3302"/>
        <w:gridCol w:w="3307"/>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年度</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一、经营活动产生的现金流量：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销售商品、提供劳务收到的现金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461,498,532.39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406,475,315.88</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收到的税费返还</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039" w:line="1" w:lineRule="exact"/>
      </w:pPr>
    </w:p>
    <w:p>
      <w:pPr>
        <w:pStyle w:val="Style28"/>
        <w:keepNext w:val="0"/>
        <w:keepLines w:val="0"/>
        <w:widowControl w:val="0"/>
        <w:shd w:val="clear" w:color="auto" w:fill="auto"/>
        <w:bidi w:val="0"/>
        <w:spacing w:before="0" w:after="360" w:line="240" w:lineRule="auto"/>
        <w:ind w:left="0" w:right="0" w:firstLine="0"/>
        <w:jc w:val="right"/>
        <w:sectPr>
          <w:footnotePr>
            <w:pos w:val="pageBottom"/>
            <w:numFmt w:val="decimal"/>
            <w:numRestart w:val="continuous"/>
          </w:footnotePr>
          <w:pgSz w:w="11900" w:h="16840"/>
          <w:pgMar w:top="1443" w:right="1200" w:bottom="950" w:left="1110" w:header="0" w:footer="3" w:gutter="0"/>
          <w:cols w:space="720"/>
          <w:noEndnote/>
          <w:rtlGutter w:val="0"/>
          <w:docGrid w:linePitch="360"/>
        </w:sectPr>
      </w:pPr>
      <w:r>
        <w:rPr>
          <w:spacing w:val="0"/>
          <w:w w:val="100"/>
          <w:position w:val="0"/>
        </w:rPr>
        <w:t>cninf^</w:t>
      </w:r>
    </w:p>
    <w:tbl>
      <w:tblPr>
        <w:tblOverlap w:val="never"/>
        <w:jc w:val="center"/>
        <w:tblLayout w:type="fixed"/>
      </w:tblPr>
      <w:tblGrid>
        <w:gridCol w:w="2976"/>
        <w:gridCol w:w="3302"/>
        <w:gridCol w:w="331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收到其他与经营活动有关的现金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164,336,106.50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127,241,260.65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625,834,638.89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533,716,576.53</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购买商品、接受劳务支付的现金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395,989,982.03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195,800,761.70</w:t>
            </w: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00"/>
              <w:jc w:val="both"/>
              <w:rPr>
                <w:sz w:val="17"/>
                <w:szCs w:val="17"/>
              </w:rPr>
            </w:pPr>
            <w:r>
              <w:rPr>
                <w:rFonts w:ascii="SimSun" w:eastAsia="SimSun" w:hAnsi="SimSun" w:cs="SimSun"/>
                <w:color w:val="000000"/>
                <w:spacing w:val="0"/>
                <w:w w:val="100"/>
                <w:position w:val="0"/>
                <w:sz w:val="17"/>
                <w:szCs w:val="17"/>
              </w:rPr>
              <w:t>支付给职工以及为职工支付的现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72255,636.57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71,349242.98</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支付的各项税费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8,279,006.35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12,797,039.70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支付其他与经营活动有关的现金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150,737,676.04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151,800,607.87</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627,262,300.99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431,747,652.25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-1,427,662.10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101,968,924.28</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二、投资活动产生的现金流量：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收回投资收到的现金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1,000,000.00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20,000,000.00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取得投资收益收到的现金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1,578,980.97</w:t>
            </w: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400"/>
              <w:jc w:val="both"/>
              <w:rPr>
                <w:sz w:val="17"/>
                <w:szCs w:val="17"/>
              </w:rPr>
            </w:pPr>
            <w:r>
              <w:rPr>
                <w:rFonts w:ascii="SimSun" w:eastAsia="SimSun" w:hAnsi="SimSun" w:cs="SimSun"/>
                <w:color w:val="000000"/>
                <w:spacing w:val="0"/>
                <w:w w:val="100"/>
                <w:position w:val="0"/>
                <w:sz w:val="17"/>
                <w:szCs w:val="17"/>
              </w:rPr>
              <w:t>处置固定资产、无形资产和其他 长期资产收回的现金净额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15,000.00</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400"/>
              <w:jc w:val="both"/>
              <w:rPr>
                <w:sz w:val="17"/>
                <w:szCs w:val="17"/>
              </w:rPr>
            </w:pPr>
            <w:r>
              <w:rPr>
                <w:rFonts w:ascii="SimSun" w:eastAsia="SimSun" w:hAnsi="SimSun" w:cs="SimSun"/>
                <w:color w:val="000000"/>
                <w:spacing w:val="0"/>
                <w:w w:val="100"/>
                <w:position w:val="0"/>
                <w:sz w:val="17"/>
                <w:szCs w:val="17"/>
              </w:rPr>
              <w:t>处置子公司及其他营业单位收到 的现金净额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51,373,800.00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收到其他与投资活动有关的现金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53,952,910.97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20,015,000.00</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00"/>
              <w:jc w:val="both"/>
              <w:rPr>
                <w:sz w:val="17"/>
                <w:szCs w:val="17"/>
              </w:rPr>
            </w:pPr>
            <w:r>
              <w:rPr>
                <w:rFonts w:ascii="SimSun" w:eastAsia="SimSun" w:hAnsi="SimSun" w:cs="SimSun"/>
                <w:color w:val="000000"/>
                <w:spacing w:val="0"/>
                <w:w w:val="100"/>
                <w:position w:val="0"/>
                <w:sz w:val="17"/>
                <w:szCs w:val="17"/>
              </w:rPr>
              <w:t>购建固定资产、无形资产和其他 长期资产支付的现金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pPr>
            <w:r>
              <w:rPr>
                <w:color w:val="000000"/>
                <w:spacing w:val="0"/>
                <w:w w:val="100"/>
                <w:position w:val="0"/>
              </w:rPr>
              <w:t>2,845,435.24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15,361,508.16</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投资支付的现金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52,012,500.00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67,300,000.00</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400"/>
              <w:jc w:val="both"/>
              <w:rPr>
                <w:sz w:val="17"/>
                <w:szCs w:val="17"/>
              </w:rPr>
            </w:pPr>
            <w:r>
              <w:rPr>
                <w:rFonts w:ascii="SimSun" w:eastAsia="SimSun" w:hAnsi="SimSun" w:cs="SimSun"/>
                <w:color w:val="000000"/>
                <w:spacing w:val="0"/>
                <w:w w:val="100"/>
                <w:position w:val="0"/>
                <w:sz w:val="17"/>
                <w:szCs w:val="17"/>
              </w:rPr>
              <w:t>取得子公司及其他营业单位支付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支付其他与投资活动有关的现金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54,857,935.24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82,661,508.16</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-905,024.27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-62,646,508.16</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三、筹资活动产生的现金流量：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吸收投资收到的现金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取得借款收到的现金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245,000,000.00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190,000,000.00</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收到其他与筹资活动有关的现金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40,000,000.00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7,510,313.47</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285,000,000.00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197,510,313.47</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偿还债务支付的现金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238,900,000.00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156,100,000.00</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00"/>
              <w:jc w:val="both"/>
              <w:rPr>
                <w:sz w:val="17"/>
                <w:szCs w:val="17"/>
              </w:rPr>
            </w:pPr>
            <w:r>
              <w:rPr>
                <w:rFonts w:ascii="SimSun" w:eastAsia="SimSun" w:hAnsi="SimSun" w:cs="SimSun"/>
                <w:color w:val="000000"/>
                <w:spacing w:val="0"/>
                <w:w w:val="100"/>
                <w:position w:val="0"/>
                <w:sz w:val="17"/>
                <w:szCs w:val="17"/>
              </w:rPr>
              <w:t>分配股利、利润或偿付利息支付 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10,444,863.42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22,976,458.95</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支付其他与筹资活动有关的现金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pPr>
            <w:r>
              <w:rPr>
                <w:color w:val="000000"/>
                <w:spacing w:val="0"/>
                <w:w w:val="100"/>
                <w:position w:val="0"/>
              </w:rPr>
              <w:t>73,385,611.61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106,841,650.12</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筹资活动现金流出小计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322,730,475.03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285,918,109.07</w:t>
            </w:r>
          </w:p>
        </w:tc>
      </w:tr>
    </w:tbl>
    <w:p>
      <w:pPr>
        <w:sectPr>
          <w:footnotePr>
            <w:pos w:val="pageBottom"/>
            <w:numFmt w:val="decimal"/>
            <w:numRestart w:val="continuous"/>
          </w:footnotePr>
          <w:pgSz w:w="11900" w:h="16840"/>
          <w:pgMar w:top="1443" w:right="1200" w:bottom="1438" w:left="1110" w:header="0" w:footer="3" w:gutter="0"/>
          <w:cols w:space="720"/>
          <w:noEndnote/>
          <w:rtlGutter w:val="0"/>
          <w:docGrid w:linePitch="360"/>
        </w:sectPr>
      </w:pPr>
    </w:p>
    <w:tbl>
      <w:tblPr>
        <w:tblOverlap w:val="never"/>
        <w:jc w:val="center"/>
        <w:tblLayout w:type="fixed"/>
      </w:tblPr>
      <w:tblGrid>
        <w:gridCol w:w="2976"/>
        <w:gridCol w:w="3302"/>
        <w:gridCol w:w="331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筹资活动产生的现金流量净额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-37,730,475.03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-88,407,795.60</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四、汇率变动对现金及现金等价物的 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五、现金及现金等价物净增加额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-40,063,161.40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-49,085,379.48</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加：期初现金及现金等价物余额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108,899,454.29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157,984,833.77</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六、期末现金及现金等价物余额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68,836292.89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108,899,454.29</w:t>
            </w:r>
          </w:p>
        </w:tc>
      </w:tr>
    </w:tbl>
    <w:p>
      <w:pPr>
        <w:widowControl w:val="0"/>
        <w:spacing w:after="319" w:line="1" w:lineRule="exact"/>
      </w:pPr>
    </w:p>
    <w:p>
      <w:pPr>
        <w:pStyle w:val="Style48"/>
        <w:keepNext/>
        <w:keepLines/>
        <w:widowControl w:val="0"/>
        <w:shd w:val="clear" w:color="auto" w:fill="auto"/>
        <w:bidi w:val="0"/>
        <w:spacing w:before="0" w:after="400" w:line="240" w:lineRule="auto"/>
        <w:ind w:left="0" w:right="0" w:firstLine="0"/>
        <w:jc w:val="left"/>
      </w:pPr>
      <w:bookmarkStart w:id="732" w:name="bookmark732"/>
      <w:bookmarkStart w:id="733" w:name="bookmark733"/>
      <w:bookmarkStart w:id="734" w:name="bookmark734"/>
      <w:bookmarkStart w:id="735" w:name="bookmark735"/>
      <w:r>
        <w:rPr>
          <w:rFonts w:ascii="Times New Roman" w:eastAsia="Times New Roman" w:hAnsi="Times New Roman" w:cs="Times New Roman"/>
          <w:color w:val="000000"/>
          <w:spacing w:val="0"/>
          <w:w w:val="100"/>
          <w:position w:val="0"/>
        </w:rPr>
        <w:t>7</w:t>
      </w:r>
      <w:bookmarkEnd w:id="734"/>
      <w:r>
        <w:rPr>
          <w:color w:val="000000"/>
          <w:spacing w:val="0"/>
          <w:w w:val="100"/>
          <w:position w:val="0"/>
        </w:rPr>
        <w:t>、合并所有者权益变动表</w:t>
      </w:r>
      <w:bookmarkEnd w:id="732"/>
      <w:bookmarkEnd w:id="733"/>
      <w:bookmarkEnd w:id="735"/>
    </w:p>
    <w:p>
      <w:pPr>
        <w:pStyle w:val="Style40"/>
        <w:keepNext w:val="0"/>
        <w:keepLines w:val="0"/>
        <w:widowControl w:val="0"/>
        <w:shd w:val="clear" w:color="auto" w:fill="auto"/>
        <w:bidi w:val="0"/>
        <w:spacing w:before="0" w:after="160" w:line="240" w:lineRule="auto"/>
        <w:ind w:left="0" w:right="0" w:firstLine="0"/>
        <w:jc w:val="left"/>
      </w:pPr>
      <w:r>
        <w:rPr>
          <w:color w:val="000000"/>
          <w:spacing w:val="0"/>
          <w:w w:val="100"/>
          <w:position w:val="0"/>
        </w:rPr>
        <w:t>本期金额</w:t>
      </w:r>
    </w:p>
    <w:p>
      <w:pPr>
        <w:pStyle w:val="Style40"/>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1258"/>
        <w:gridCol w:w="504"/>
        <w:gridCol w:w="456"/>
        <w:gridCol w:w="470"/>
        <w:gridCol w:w="466"/>
        <w:gridCol w:w="590"/>
        <w:gridCol w:w="590"/>
        <w:gridCol w:w="576"/>
        <w:gridCol w:w="586"/>
        <w:gridCol w:w="576"/>
        <w:gridCol w:w="590"/>
        <w:gridCol w:w="590"/>
        <w:gridCol w:w="576"/>
        <w:gridCol w:w="586"/>
        <w:gridCol w:w="590"/>
        <w:gridCol w:w="586"/>
      </w:tblGrid>
      <w:tr>
        <w:trPr>
          <w:trHeight w:val="41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SimSun" w:eastAsia="SimSun" w:hAnsi="SimSun" w:cs="SimSun"/>
                <w:color w:val="000000"/>
                <w:spacing w:val="0"/>
                <w:w w:val="100"/>
                <w:position w:val="0"/>
                <w:sz w:val="17"/>
                <w:szCs w:val="17"/>
              </w:rPr>
              <w:t>项目</w:t>
            </w:r>
          </w:p>
        </w:tc>
        <w:tc>
          <w:tcPr>
            <w:gridSpan w:val="15"/>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年度</w:t>
            </w:r>
          </w:p>
        </w:tc>
      </w:tr>
      <w:tr>
        <w:trPr>
          <w:trHeight w:val="398" w:hRule="exact"/>
        </w:trPr>
        <w:tc>
          <w:tcPr>
            <w:vMerge/>
            <w:tcBorders>
              <w:left w:val="single" w:sz="4"/>
            </w:tcBorders>
            <w:shd w:val="clear" w:color="auto" w:fill="D3D3D3"/>
            <w:vAlign w:val="center"/>
          </w:tcPr>
          <w:p>
            <w:pPr/>
          </w:p>
        </w:tc>
        <w:tc>
          <w:tcPr>
            <w:gridSpan w:val="1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归属于母公司所有者权益</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少数</w:t>
            </w:r>
          </w:p>
          <w:p>
            <w:pPr>
              <w:pStyle w:val="Style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股东</w:t>
            </w:r>
          </w:p>
          <w:p>
            <w:pPr>
              <w:pStyle w:val="Style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权益</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所有 者权 益合 计</w:t>
            </w:r>
          </w:p>
        </w:tc>
      </w:tr>
      <w:tr>
        <w:trPr>
          <w:trHeight w:val="408"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股本</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其他权益工具</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资本</w:t>
            </w:r>
          </w:p>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公积</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减：库 存股</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其他 综合 收益</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专项 储备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盈余 公积</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一般</w:t>
            </w:r>
          </w:p>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风险</w:t>
            </w:r>
          </w:p>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准备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rPr>
                <w:sz w:val="17"/>
                <w:szCs w:val="17"/>
              </w:rPr>
            </w:pPr>
            <w:r>
              <w:rPr>
                <w:rFonts w:ascii="SimSun" w:eastAsia="SimSun" w:hAnsi="SimSun" w:cs="SimSun"/>
                <w:color w:val="000000"/>
                <w:spacing w:val="0"/>
                <w:w w:val="100"/>
                <w:position w:val="0"/>
                <w:sz w:val="17"/>
                <w:szCs w:val="17"/>
              </w:rPr>
              <w:t>未分 配利 润</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其他</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小计</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710"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优先</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永续</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46"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一、上年期末余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437,4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64,625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3,942,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25,396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253,44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784,87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193,60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978,48</w:t>
            </w:r>
          </w:p>
        </w:tc>
      </w:tr>
      <w:tr>
        <w:trPr>
          <w:trHeight w:val="154" w:hRule="exact"/>
        </w:trPr>
        <w:tc>
          <w:tcPr>
            <w:vMerge w:val="restart"/>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额</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70,19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,943.8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,456.0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0,586.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5,842.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7,988.</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3,830.</w:t>
            </w:r>
          </w:p>
        </w:tc>
      </w:tr>
      <w:tr>
        <w:trPr>
          <w:trHeight w:val="154" w:hRule="exact"/>
        </w:trPr>
        <w:tc>
          <w:tcPr>
            <w:vMerge/>
            <w:tcBorders>
              <w:left w:val="single" w:sz="4"/>
            </w:tcBorders>
            <w:shd w:val="clear" w:color="auto" w:fill="D3D3D3"/>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661.54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78" w:hRule="exact"/>
        </w:trPr>
        <w:tc>
          <w:tcPr>
            <w:vMerge/>
            <w:tcBorders>
              <w:left w:val="single" w:sz="4"/>
            </w:tcBorders>
            <w:shd w:val="clear" w:color="auto" w:fill="D3D3D3"/>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4.00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rPr>
              <w:t>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08</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w:t>
            </w:r>
          </w:p>
        </w:tc>
      </w:tr>
      <w:tr>
        <w:trPr>
          <w:trHeight w:val="35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加：会计政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策变更</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前期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差错更正</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同一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72" w:hRule="exact"/>
        </w:trPr>
        <w:tc>
          <w:tcPr>
            <w:tcBorders>
              <w:left w:val="single" w:sz="4"/>
            </w:tcBorders>
            <w:shd w:val="clear" w:color="auto" w:fill="D3D3D3"/>
            <w:vAlign w:val="center"/>
          </w:tcPr>
          <w:p>
            <w:pPr>
              <w:pStyle w:val="Style2"/>
              <w:keepNext w:val="0"/>
              <w:keepLines w:val="0"/>
              <w:widowControl w:val="0"/>
              <w:shd w:val="clear" w:color="auto" w:fill="auto"/>
              <w:bidi w:val="0"/>
              <w:spacing w:before="0" w:after="0" w:line="336" w:lineRule="exact"/>
              <w:ind w:left="0" w:right="0" w:firstLine="0"/>
              <w:jc w:val="left"/>
              <w:rPr>
                <w:sz w:val="17"/>
                <w:szCs w:val="17"/>
              </w:rPr>
            </w:pPr>
            <w:r>
              <w:rPr>
                <w:rFonts w:ascii="SimSun" w:eastAsia="SimSun" w:hAnsi="SimSun" w:cs="SimSun"/>
                <w:color w:val="000000"/>
                <w:spacing w:val="0"/>
                <w:w w:val="100"/>
                <w:position w:val="0"/>
                <w:sz w:val="17"/>
                <w:szCs w:val="17"/>
              </w:rPr>
              <w:t>控制下企业合 并</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42"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二、本年期初余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437,4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64,625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3,942,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25,396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253,44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784,87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193,60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978,48</w:t>
            </w:r>
          </w:p>
        </w:tc>
      </w:tr>
      <w:tr>
        <w:trPr>
          <w:trHeight w:val="158" w:hRule="exact"/>
        </w:trPr>
        <w:tc>
          <w:tcPr>
            <w:vMerge w:val="restart"/>
            <w:tcBorders>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额</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70,19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,943.8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,456.0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0,586.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5,842.</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7,988.</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3,830.</w:t>
            </w:r>
          </w:p>
        </w:tc>
      </w:tr>
      <w:tr>
        <w:trPr>
          <w:trHeight w:val="158" w:hRule="exact"/>
        </w:trPr>
        <w:tc>
          <w:tcPr>
            <w:vMerge/>
            <w:tcBorders>
              <w:left w:val="single" w:sz="4"/>
            </w:tcBorders>
            <w:shd w:val="clear" w:color="auto" w:fill="D3D3D3"/>
            <w:vAlign w:val="bottom"/>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4.00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rPr>
              <w:t>2</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661.54</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08</w:t>
            </w:r>
          </w:p>
        </w:tc>
        <w:tc>
          <w:tcPr>
            <w:vMerge w:val="restart"/>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w:t>
            </w:r>
          </w:p>
        </w:tc>
      </w:tr>
      <w:tr>
        <w:trPr>
          <w:trHeight w:val="264" w:hRule="exact"/>
        </w:trPr>
        <w:tc>
          <w:tcPr>
            <w:tcBorders>
              <w:left w:val="single" w:sz="4"/>
            </w:tcBorders>
            <w:shd w:val="clear" w:color="auto" w:fill="D3D3D3"/>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350"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三、本期增减变</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504,46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-166,0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-165,5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-48,64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-214,1</w:t>
            </w:r>
          </w:p>
        </w:tc>
      </w:tr>
      <w:tr>
        <w:trPr>
          <w:trHeight w:val="254" w:hRule="exact"/>
        </w:trPr>
        <w:tc>
          <w:tcPr>
            <w:tcBorders>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动金额（减少以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13,357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08,893</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7,526.</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56,420</w:t>
            </w:r>
          </w:p>
        </w:tc>
      </w:tr>
      <w:tr>
        <w:trPr>
          <w:trHeight w:val="14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83" w:hRule="exact"/>
        </w:trPr>
        <w:tc>
          <w:tcPr>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85</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w:t>
            </w:r>
          </w:p>
        </w:tc>
      </w:tr>
      <w:tr>
        <w:trPr>
          <w:trHeight w:val="269"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-166,0</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-166,0</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-50,89</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-216,9</w:t>
            </w:r>
          </w:p>
        </w:tc>
      </w:tr>
      <w:tr>
        <w:trPr>
          <w:trHeight w:val="168" w:hRule="exact"/>
        </w:trPr>
        <w:tc>
          <w:tcPr>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（一）综合收益</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45" w:hRule="exact"/>
        </w:trPr>
        <w:tc>
          <w:tcPr>
            <w:vMerge w:val="restart"/>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总额</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13,357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13,357</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7,526.</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10,884</w:t>
            </w:r>
          </w:p>
        </w:tc>
      </w:tr>
      <w:tr>
        <w:trPr>
          <w:trHeight w:val="341" w:hRule="exact"/>
        </w:trPr>
        <w:tc>
          <w:tcPr>
            <w:vMerge/>
            <w:tcBorders>
              <w:left w:val="single" w:sz="4"/>
            </w:tcBorders>
            <w:shd w:val="clear" w:color="auto" w:fill="D3D3D3"/>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85</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w:t>
            </w:r>
          </w:p>
        </w:tc>
      </w:tr>
      <w:tr>
        <w:trPr>
          <w:trHeight w:val="36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（二）所有者投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2,250,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2,250,</w:t>
            </w:r>
          </w:p>
        </w:tc>
      </w:tr>
      <w:tr>
        <w:trPr>
          <w:trHeight w:val="355" w:hRule="exact"/>
        </w:trPr>
        <w:tc>
          <w:tcPr>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入和减少资本</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000.00</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.所有者投入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679" w:line="1" w:lineRule="exact"/>
      </w:pPr>
    </w:p>
    <w:p>
      <w:pPr>
        <w:pStyle w:val="Style28"/>
        <w:keepNext w:val="0"/>
        <w:keepLines w:val="0"/>
        <w:widowControl w:val="0"/>
        <w:shd w:val="clear" w:color="auto" w:fill="auto"/>
        <w:bidi w:val="0"/>
        <w:spacing w:before="0" w:after="320" w:line="240" w:lineRule="auto"/>
        <w:ind w:left="0" w:right="0" w:firstLine="0"/>
        <w:jc w:val="right"/>
        <w:rPr>
          <w:sz w:val="26"/>
          <w:szCs w:val="26"/>
        </w:rPr>
        <w:sectPr>
          <w:headerReference w:type="default" r:id="rId209"/>
          <w:footerReference w:type="default" r:id="rId210"/>
          <w:headerReference w:type="even" r:id="rId211"/>
          <w:footerReference w:type="even" r:id="rId212"/>
          <w:footnotePr>
            <w:pos w:val="pageBottom"/>
            <w:numFmt w:val="decimal"/>
            <w:numRestart w:val="continuous"/>
          </w:footnotePr>
          <w:pgSz w:w="11900" w:h="16840"/>
          <w:pgMar w:top="1443" w:right="1200" w:bottom="950" w:left="111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center"/>
        <w:tblLayout w:type="fixed"/>
      </w:tblPr>
      <w:tblGrid>
        <w:gridCol w:w="1258"/>
        <w:gridCol w:w="504"/>
        <w:gridCol w:w="456"/>
        <w:gridCol w:w="470"/>
        <w:gridCol w:w="466"/>
        <w:gridCol w:w="590"/>
        <w:gridCol w:w="590"/>
        <w:gridCol w:w="576"/>
        <w:gridCol w:w="586"/>
        <w:gridCol w:w="576"/>
        <w:gridCol w:w="590"/>
        <w:gridCol w:w="590"/>
        <w:gridCol w:w="576"/>
        <w:gridCol w:w="586"/>
        <w:gridCol w:w="590"/>
        <w:gridCol w:w="586"/>
      </w:tblGrid>
      <w:tr>
        <w:trPr>
          <w:trHeight w:val="36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4" w:lineRule="exact"/>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.股份支付计 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2,250,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2,250,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提取一般风</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（四）所有者权 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盈余公积转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.盈余公积弥</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设定受益计 划变动额结转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 xml:space="preserve">.其他综合收 益结转留存收 </w:t>
            </w:r>
            <w:r>
              <w:rPr>
                <w:rFonts w:ascii="SimSun" w:eastAsia="SimSun" w:hAnsi="SimSun" w:cs="SimSun"/>
                <w:color w:val="000000"/>
                <w:spacing w:val="0"/>
                <w:w w:val="100"/>
                <w:position w:val="0"/>
                <w:sz w:val="17"/>
                <w:szCs w:val="17"/>
                <w:u w:val="single"/>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6</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504,46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504,46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504,46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4.29</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504,46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504,46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504,46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4.29</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.本期使用</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213"/>
          <w:footerReference w:type="default" r:id="rId214"/>
          <w:headerReference w:type="even" r:id="rId215"/>
          <w:footerReference w:type="even" r:id="rId216"/>
          <w:footnotePr>
            <w:pos w:val="pageBottom"/>
            <w:numFmt w:val="decimal"/>
            <w:numRestart w:val="continuous"/>
          </w:footnotePr>
          <w:pgSz w:w="11900" w:h="16840"/>
          <w:pgMar w:top="1443" w:right="1200" w:bottom="1443" w:left="1110" w:header="0" w:footer="3" w:gutter="0"/>
          <w:cols w:space="720"/>
          <w:noEndnote/>
          <w:rtlGutter w:val="0"/>
          <w:docGrid w:linePitch="360"/>
        </w:sectPr>
      </w:pPr>
    </w:p>
    <w:tbl>
      <w:tblPr>
        <w:tblOverlap w:val="never"/>
        <w:jc w:val="center"/>
        <w:tblLayout w:type="fixed"/>
      </w:tblPr>
      <w:tblGrid>
        <w:gridCol w:w="1258"/>
        <w:gridCol w:w="504"/>
        <w:gridCol w:w="456"/>
        <w:gridCol w:w="470"/>
        <w:gridCol w:w="466"/>
        <w:gridCol w:w="590"/>
        <w:gridCol w:w="590"/>
        <w:gridCol w:w="576"/>
        <w:gridCol w:w="586"/>
        <w:gridCol w:w="576"/>
        <w:gridCol w:w="590"/>
        <w:gridCol w:w="590"/>
        <w:gridCol w:w="576"/>
        <w:gridCol w:w="586"/>
        <w:gridCol w:w="590"/>
        <w:gridCol w:w="586"/>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4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四、本期期末余 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437,4</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70,19</w:t>
            </w:r>
          </w:p>
          <w:p>
            <w:pPr>
              <w:pStyle w:val="Style2"/>
              <w:keepNext w:val="0"/>
              <w:keepLines w:val="0"/>
              <w:widowControl w:val="0"/>
              <w:shd w:val="clear" w:color="auto" w:fill="auto"/>
              <w:bidi w:val="0"/>
              <w:spacing w:before="0" w:after="100" w:line="240" w:lineRule="auto"/>
              <w:ind w:left="0" w:right="0" w:firstLine="160"/>
              <w:jc w:val="left"/>
            </w:pPr>
            <w:r>
              <w:rPr>
                <w:color w:val="000000"/>
                <w:spacing w:val="0"/>
                <w:w w:val="100"/>
                <w:position w:val="0"/>
              </w:rPr>
              <w:t>4.00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64,625</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,943.8</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4,447,</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125.83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25,396</w:t>
            </w:r>
          </w:p>
          <w:p>
            <w:pPr>
              <w:pStyle w:val="Style2"/>
              <w:keepNext w:val="0"/>
              <w:keepLines w:val="0"/>
              <w:widowControl w:val="0"/>
              <w:shd w:val="clear" w:color="auto" w:fill="auto"/>
              <w:bidi w:val="0"/>
              <w:spacing w:before="0" w:after="160" w:line="240" w:lineRule="auto"/>
              <w:ind w:left="0" w:right="0" w:firstLine="0"/>
              <w:jc w:val="right"/>
            </w:pPr>
            <w:r>
              <w:rPr>
                <w:color w:val="000000"/>
                <w:spacing w:val="0"/>
                <w:w w:val="100"/>
                <w:position w:val="0"/>
              </w:rPr>
              <w:t>,456.0</w:t>
            </w:r>
          </w:p>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87,427</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229.0</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619,36</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6,948.</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144,96</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0,461.</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764,32</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7,409.</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89</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上期金额</w:t>
      </w:r>
    </w:p>
    <w:p>
      <w:pPr>
        <w:widowControl w:val="0"/>
        <w:spacing w:after="99" w:line="1" w:lineRule="exact"/>
      </w:pPr>
    </w:p>
    <w:p>
      <w:pPr>
        <w:pStyle w:val="Style40"/>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219"/>
        <w:gridCol w:w="494"/>
        <w:gridCol w:w="446"/>
        <w:gridCol w:w="456"/>
        <w:gridCol w:w="490"/>
        <w:gridCol w:w="581"/>
        <w:gridCol w:w="576"/>
        <w:gridCol w:w="576"/>
        <w:gridCol w:w="576"/>
        <w:gridCol w:w="576"/>
        <w:gridCol w:w="576"/>
        <w:gridCol w:w="590"/>
        <w:gridCol w:w="562"/>
        <w:gridCol w:w="576"/>
        <w:gridCol w:w="638"/>
        <w:gridCol w:w="658"/>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项目</w:t>
            </w:r>
          </w:p>
        </w:tc>
        <w:tc>
          <w:tcPr>
            <w:gridSpan w:val="15"/>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年年度</w:t>
            </w:r>
          </w:p>
        </w:tc>
      </w:tr>
      <w:tr>
        <w:trPr>
          <w:trHeight w:val="408" w:hRule="exact"/>
        </w:trPr>
        <w:tc>
          <w:tcPr>
            <w:vMerge/>
            <w:tcBorders>
              <w:left w:val="single" w:sz="4"/>
            </w:tcBorders>
            <w:shd w:val="clear" w:color="auto" w:fill="D3D3D3"/>
            <w:vAlign w:val="center"/>
          </w:tcPr>
          <w:p>
            <w:pPr/>
          </w:p>
        </w:tc>
        <w:tc>
          <w:tcPr>
            <w:gridSpan w:val="1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归属于母公司所有者权益</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both"/>
              <w:rPr>
                <w:sz w:val="17"/>
                <w:szCs w:val="17"/>
              </w:rPr>
            </w:pPr>
            <w:r>
              <w:rPr>
                <w:rFonts w:ascii="SimSun" w:eastAsia="SimSun" w:hAnsi="SimSun" w:cs="SimSun"/>
                <w:color w:val="000000"/>
                <w:spacing w:val="0"/>
                <w:w w:val="100"/>
                <w:position w:val="0"/>
                <w:sz w:val="17"/>
                <w:szCs w:val="17"/>
              </w:rPr>
              <w:t>少数股 东权益</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所有者</w:t>
            </w:r>
          </w:p>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权益合</w:t>
            </w:r>
          </w:p>
          <w:p>
            <w:pPr>
              <w:pStyle w:val="Style2"/>
              <w:keepNext w:val="0"/>
              <w:keepLines w:val="0"/>
              <w:widowControl w:val="0"/>
              <w:shd w:val="clear" w:color="auto" w:fill="auto"/>
              <w:bidi w:val="0"/>
              <w:spacing w:before="0" w:after="120" w:line="240" w:lineRule="auto"/>
              <w:ind w:left="0" w:right="220" w:firstLine="0"/>
              <w:jc w:val="right"/>
              <w:rPr>
                <w:sz w:val="17"/>
                <w:szCs w:val="17"/>
              </w:rPr>
            </w:pPr>
            <w:r>
              <w:rPr>
                <w:rFonts w:ascii="SimSun" w:eastAsia="SimSun" w:hAnsi="SimSun" w:cs="SimSun"/>
                <w:color w:val="000000"/>
                <w:spacing w:val="0"/>
                <w:w w:val="100"/>
                <w:position w:val="0"/>
                <w:sz w:val="17"/>
                <w:szCs w:val="17"/>
              </w:rPr>
              <w:t>计</w:t>
            </w:r>
          </w:p>
        </w:tc>
      </w:tr>
      <w:tr>
        <w:trPr>
          <w:trHeight w:val="398"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股本</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其他权益工具</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资本</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公积</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both"/>
              <w:rPr>
                <w:sz w:val="17"/>
                <w:szCs w:val="17"/>
              </w:rPr>
            </w:pPr>
            <w:r>
              <w:rPr>
                <w:rFonts w:ascii="SimSun" w:eastAsia="SimSun" w:hAnsi="SimSun" w:cs="SimSun"/>
                <w:color w:val="000000"/>
                <w:spacing w:val="0"/>
                <w:w w:val="100"/>
                <w:position w:val="0"/>
                <w:sz w:val="17"/>
                <w:szCs w:val="17"/>
              </w:rPr>
              <w:t>减：库 存股</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rFonts w:ascii="SimSun" w:eastAsia="SimSun" w:hAnsi="SimSun" w:cs="SimSun"/>
                <w:color w:val="000000"/>
                <w:spacing w:val="0"/>
                <w:w w:val="100"/>
                <w:position w:val="0"/>
                <w:sz w:val="17"/>
                <w:szCs w:val="17"/>
              </w:rPr>
              <w:t>其他 综合 收益</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专项 储备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盈余 公积</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一般</w:t>
            </w:r>
          </w:p>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风险</w:t>
            </w:r>
          </w:p>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准备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center"/>
              <w:rPr>
                <w:sz w:val="17"/>
                <w:szCs w:val="17"/>
              </w:rPr>
            </w:pPr>
            <w:r>
              <w:rPr>
                <w:rFonts w:ascii="SimSun" w:eastAsia="SimSun" w:hAnsi="SimSun" w:cs="SimSun"/>
                <w:color w:val="000000"/>
                <w:spacing w:val="0"/>
                <w:w w:val="100"/>
                <w:position w:val="0"/>
                <w:sz w:val="17"/>
                <w:szCs w:val="17"/>
              </w:rPr>
              <w:t>未分 配利 润</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其他</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小计</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720"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优先</w:t>
            </w:r>
          </w:p>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永续 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42"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一、上年期末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445,9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111,69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52,055</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-22,84</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3,576,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24,363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257,53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791,08</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209,099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1,000,1</w:t>
            </w:r>
          </w:p>
        </w:tc>
      </w:tr>
      <w:tr>
        <w:trPr>
          <w:trHeight w:val="158" w:hRule="exact"/>
        </w:trPr>
        <w:tc>
          <w:tcPr>
            <w:vMerge w:val="restart"/>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余额</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87,59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9,891.</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,456.0</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,534.4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4,402.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3,292.</w:t>
            </w:r>
          </w:p>
        </w:tc>
        <w:tc>
          <w:tcPr>
            <w:vMerge/>
            <w:tcBorders>
              <w:left w:val="single" w:sz="4"/>
            </w:tcBorders>
            <w:shd w:val="clear" w:color="auto" w:fill="FFFFFF"/>
            <w:vAlign w:val="bottom"/>
          </w:tcPr>
          <w:p>
            <w:pP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83,107.</w:t>
            </w:r>
          </w:p>
        </w:tc>
      </w:tr>
      <w:tr>
        <w:trPr>
          <w:trHeight w:val="154" w:hRule="exact"/>
        </w:trPr>
        <w:tc>
          <w:tcPr>
            <w:vMerge/>
            <w:tcBorders>
              <w:left w:val="single" w:sz="4"/>
            </w:tcBorders>
            <w:shd w:val="clear" w:color="auto" w:fill="D3D3D3"/>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174.63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,815.53</w:t>
            </w:r>
          </w:p>
        </w:tc>
        <w:tc>
          <w:tcPr>
            <w:tcBorders>
              <w:left w:val="single" w:sz="4"/>
              <w:right w:val="single" w:sz="4"/>
            </w:tcBorders>
            <w:shd w:val="clear" w:color="auto" w:fill="FFFFFF"/>
            <w:vAlign w:val="top"/>
          </w:tcPr>
          <w:p>
            <w:pPr>
              <w:widowControl w:val="0"/>
              <w:rPr>
                <w:sz w:val="10"/>
                <w:szCs w:val="10"/>
              </w:rPr>
            </w:pPr>
          </w:p>
        </w:tc>
      </w:tr>
      <w:tr>
        <w:trPr>
          <w:trHeight w:val="269" w:hRule="exact"/>
        </w:trPr>
        <w:tc>
          <w:tcPr>
            <w:vMerge/>
            <w:tcBorders>
              <w:left w:val="single" w:sz="4"/>
            </w:tcBorders>
            <w:shd w:val="clear" w:color="auto" w:fill="D3D3D3"/>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4.00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rPr>
              <w:t>57</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rPr>
              <w:t>29</w:t>
            </w:r>
          </w:p>
        </w:tc>
        <w:tc>
          <w:tcPr>
            <w:vMerge/>
            <w:tcBorders>
              <w:left w:val="single" w:sz="4"/>
            </w:tcBorders>
            <w:shd w:val="clear" w:color="auto" w:fill="FFFFFF"/>
            <w:vAlign w:val="top"/>
          </w:tcPr>
          <w:p>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82</w:t>
            </w:r>
          </w:p>
        </w:tc>
      </w:tr>
      <w:tr>
        <w:trPr>
          <w:trHeight w:val="36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加：会计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22,848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-22,84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政策变更</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both"/>
              <w:rPr>
                <w:sz w:val="17"/>
                <w:szCs w:val="17"/>
              </w:rPr>
            </w:pPr>
            <w:r>
              <w:rPr>
                <w:rFonts w:ascii="SimSun" w:eastAsia="SimSun" w:hAnsi="SimSun" w:cs="SimSun"/>
                <w:color w:val="000000"/>
                <w:spacing w:val="0"/>
                <w:w w:val="100"/>
                <w:position w:val="0"/>
                <w:sz w:val="17"/>
                <w:szCs w:val="17"/>
              </w:rPr>
              <w:t>前期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差错更正</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both"/>
              <w:rPr>
                <w:sz w:val="17"/>
                <w:szCs w:val="17"/>
              </w:rPr>
            </w:pPr>
            <w:r>
              <w:rPr>
                <w:rFonts w:ascii="SimSun" w:eastAsia="SimSun" w:hAnsi="SimSun" w:cs="SimSun"/>
                <w:color w:val="000000"/>
                <w:spacing w:val="0"/>
                <w:w w:val="100"/>
                <w:position w:val="0"/>
                <w:sz w:val="17"/>
                <w:szCs w:val="17"/>
              </w:rPr>
              <w:t>同一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77" w:hRule="exact"/>
        </w:trPr>
        <w:tc>
          <w:tcPr>
            <w:tcBorders>
              <w:left w:val="single" w:sz="4"/>
            </w:tcBorders>
            <w:shd w:val="clear" w:color="auto" w:fill="D3D3D3"/>
            <w:vAlign w:val="center"/>
          </w:tcPr>
          <w:p>
            <w:pPr>
              <w:pStyle w:val="Style2"/>
              <w:keepNext w:val="0"/>
              <w:keepLines w:val="0"/>
              <w:widowControl w:val="0"/>
              <w:shd w:val="clear" w:color="auto" w:fill="auto"/>
              <w:bidi w:val="0"/>
              <w:spacing w:before="0" w:after="0" w:line="341" w:lineRule="exact"/>
              <w:ind w:left="0" w:right="0" w:firstLine="0"/>
              <w:jc w:val="both"/>
              <w:rPr>
                <w:sz w:val="17"/>
                <w:szCs w:val="17"/>
              </w:rPr>
            </w:pPr>
            <w:r>
              <w:rPr>
                <w:rFonts w:ascii="SimSun" w:eastAsia="SimSun" w:hAnsi="SimSun" w:cs="SimSun"/>
                <w:color w:val="000000"/>
                <w:spacing w:val="0"/>
                <w:w w:val="100"/>
                <w:position w:val="0"/>
                <w:sz w:val="17"/>
                <w:szCs w:val="17"/>
              </w:rPr>
              <w:t>控制下企业合 并</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both"/>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42"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二、本年期初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445,9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111,69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52,055</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3,576,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24,363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257,51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791,08</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209,099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1,000,1</w:t>
            </w:r>
          </w:p>
        </w:tc>
      </w:tr>
      <w:tr>
        <w:trPr>
          <w:trHeight w:val="163" w:hRule="exact"/>
        </w:trPr>
        <w:tc>
          <w:tcPr>
            <w:vMerge w:val="restart"/>
            <w:tcBorders>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余额</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87,59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9,891.</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,456.0</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,534.4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1,553.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3,292.</w:t>
            </w:r>
          </w:p>
        </w:tc>
        <w:tc>
          <w:tcPr>
            <w:vMerge/>
            <w:tcBorders>
              <w:left w:val="single" w:sz="4"/>
            </w:tcBorders>
            <w:shd w:val="clear" w:color="auto" w:fill="FFFFFF"/>
            <w:vAlign w:val="bottom"/>
          </w:tcPr>
          <w:p>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83,107.</w:t>
            </w:r>
          </w:p>
        </w:tc>
      </w:tr>
      <w:tr>
        <w:trPr>
          <w:trHeight w:val="154" w:hRule="exact"/>
        </w:trPr>
        <w:tc>
          <w:tcPr>
            <w:vMerge/>
            <w:tcBorders>
              <w:left w:val="single" w:sz="4"/>
            </w:tcBorders>
            <w:shd w:val="clear" w:color="auto" w:fill="D3D3D3"/>
            <w:vAlign w:val="bottom"/>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4.00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rPr>
              <w:t>57</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174.63</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rPr>
              <w:t>29</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,815.53</w:t>
            </w:r>
          </w:p>
        </w:tc>
        <w:tc>
          <w:tcPr>
            <w:vMerge w:val="restart"/>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82</w:t>
            </w:r>
          </w:p>
        </w:tc>
      </w:tr>
      <w:tr>
        <w:trPr>
          <w:trHeight w:val="274" w:hRule="exact"/>
        </w:trPr>
        <w:tc>
          <w:tcPr>
            <w:tcBorders>
              <w:left w:val="single" w:sz="4"/>
            </w:tcBorders>
            <w:shd w:val="clear" w:color="auto" w:fill="D3D3D3"/>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center"/>
          </w:tcPr>
          <w:p>
            <w:pPr/>
          </w:p>
        </w:tc>
      </w:tr>
      <w:tr>
        <w:trPr>
          <w:trHeight w:val="610" w:hRule="exact"/>
        </w:trPr>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三、本期增减</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变动金额（减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-8,51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-47,07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-52,05</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366,48</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1,032,</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-4,070,</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-6,207,</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-15,491</w:t>
            </w:r>
          </w:p>
        </w:tc>
        <w:tc>
          <w:tcPr>
            <w:vMerge w:val="restart"/>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-21,699</w:t>
            </w:r>
          </w:p>
        </w:tc>
      </w:tr>
      <w:tr>
        <w:trPr>
          <w:trHeight w:val="139" w:hRule="exact"/>
        </w:trPr>
        <w:tc>
          <w:tcPr>
            <w:vMerge w:val="restart"/>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少以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7,400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3,947.</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5,456.</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right w:val="single" w:sz="4"/>
            </w:tcBorders>
            <w:shd w:val="clear" w:color="auto" w:fill="FFFFFF"/>
            <w:vAlign w:val="bottom"/>
          </w:tcPr>
          <w:p>
            <w:pPr/>
          </w:p>
        </w:tc>
      </w:tr>
      <w:tr>
        <w:trPr>
          <w:trHeight w:val="235" w:hRule="exact"/>
        </w:trPr>
        <w:tc>
          <w:tcPr>
            <w:vMerge/>
            <w:tcBorders>
              <w:left w:val="single" w:sz="4"/>
            </w:tcBorders>
            <w:shd w:val="clear" w:color="auto" w:fill="D3D3D3"/>
            <w:vAlign w:val="center"/>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.00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rPr>
              <w:t>75</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6.91</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921.60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966.77</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450.01</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,827.45</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277.46</w:t>
            </w:r>
          </w:p>
        </w:tc>
      </w:tr>
      <w:tr>
        <w:trPr>
          <w:trHeight w:val="350" w:hRule="exact"/>
        </w:trPr>
        <w:tc>
          <w:tcPr>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列）</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37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（一）综合收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3,278,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3,278,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-6,031,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-2,753,</w:t>
            </w:r>
          </w:p>
        </w:tc>
      </w:tr>
      <w:tr>
        <w:trPr>
          <w:trHeight w:val="350" w:hRule="exact"/>
        </w:trPr>
        <w:tc>
          <w:tcPr>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益总额</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236.</w:t>
            </w:r>
            <w:r>
              <w:rPr>
                <w:color w:val="000000"/>
                <w:spacing w:val="0"/>
                <w:w w:val="100"/>
                <w:position w:val="0"/>
              </w:rPr>
              <w:t>16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236.16</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284.33</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048.17</w:t>
            </w:r>
          </w:p>
        </w:tc>
      </w:tr>
      <w:tr>
        <w:trPr>
          <w:trHeight w:val="442" w:hRule="exact"/>
        </w:trPr>
        <w:tc>
          <w:tcPr>
            <w:vMerge w:val="restart"/>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98" w:lineRule="exact"/>
              <w:ind w:left="0" w:right="0" w:firstLine="0"/>
              <w:jc w:val="left"/>
              <w:rPr>
                <w:sz w:val="17"/>
                <w:szCs w:val="17"/>
              </w:rPr>
            </w:pPr>
            <w:r>
              <w:rPr>
                <w:rFonts w:ascii="SimSun" w:eastAsia="SimSun" w:hAnsi="SimSun" w:cs="SimSun"/>
                <w:color w:val="000000"/>
                <w:spacing w:val="0"/>
                <w:w w:val="100"/>
                <w:position w:val="0"/>
                <w:sz w:val="17"/>
                <w:szCs w:val="17"/>
              </w:rPr>
              <w:t>（二）所有者 投入和减少资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-8,51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-3820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-52,05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5,328,</w:t>
            </w: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2,137,5</w:t>
            </w:r>
          </w:p>
        </w:tc>
        <w:tc>
          <w:tcPr>
            <w:vMerge w:val="restart"/>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7,466,2</w:t>
            </w:r>
          </w:p>
        </w:tc>
      </w:tr>
      <w:tr>
        <w:trPr>
          <w:trHeight w:val="163" w:hRule="exact"/>
        </w:trPr>
        <w:tc>
          <w:tcPr>
            <w:vMerge/>
            <w:tcBorders>
              <w:left w:val="single" w:sz="4"/>
            </w:tcBorders>
            <w:shd w:val="clear" w:color="auto" w:fill="D3D3D3"/>
            <w:vAlign w:val="bottom"/>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7,400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9,302.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5,456.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right w:val="single" w:sz="4"/>
            </w:tcBorders>
            <w:shd w:val="clear" w:color="auto" w:fill="FFFFFF"/>
            <w:vAlign w:val="bottom"/>
          </w:tcPr>
          <w:p>
            <w:pPr/>
          </w:p>
        </w:tc>
      </w:tr>
      <w:tr>
        <w:trPr>
          <w:trHeight w:val="144" w:hRule="exact"/>
        </w:trPr>
        <w:tc>
          <w:tcPr>
            <w:vMerge w:val="restart"/>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753.89</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00.00</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53.89</w:t>
            </w:r>
          </w:p>
        </w:tc>
      </w:tr>
      <w:tr>
        <w:trPr>
          <w:trHeight w:val="274" w:hRule="exact"/>
        </w:trPr>
        <w:tc>
          <w:tcPr>
            <w:vMerge/>
            <w:tcBorders>
              <w:left w:val="single" w:sz="4"/>
            </w:tcBorders>
            <w:shd w:val="clear" w:color="auto" w:fill="D3D3D3"/>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rPr>
              <w:t>11</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所有者投入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2,137,5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2,137,5</w:t>
            </w:r>
          </w:p>
        </w:tc>
      </w:tr>
      <w:tr>
        <w:trPr>
          <w:trHeight w:val="355" w:hRule="exact"/>
        </w:trPr>
        <w:tc>
          <w:tcPr>
            <w:tcBorders>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的普通股</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00.00</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00.00</w:t>
            </w:r>
          </w:p>
        </w:tc>
      </w:tr>
      <w:tr>
        <w:trPr>
          <w:trHeight w:val="1027"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其他权益工 具持有者投入 资本</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859" w:line="1" w:lineRule="exact"/>
      </w:pPr>
    </w:p>
    <w:p>
      <w:pPr>
        <w:pStyle w:val="Style28"/>
        <w:keepNext w:val="0"/>
        <w:keepLines w:val="0"/>
        <w:widowControl w:val="0"/>
        <w:shd w:val="clear" w:color="auto" w:fill="auto"/>
        <w:bidi w:val="0"/>
        <w:spacing w:before="0" w:after="480" w:line="240" w:lineRule="auto"/>
        <w:ind w:left="0" w:right="0" w:firstLine="0"/>
        <w:jc w:val="right"/>
        <w:sectPr>
          <w:footnotePr>
            <w:pos w:val="pageBottom"/>
            <w:numFmt w:val="decimal"/>
            <w:numRestart w:val="continuous"/>
          </w:footnotePr>
          <w:pgSz w:w="11900" w:h="16840"/>
          <w:pgMar w:top="1443" w:right="1200" w:bottom="950" w:left="1105" w:header="0" w:footer="3" w:gutter="0"/>
          <w:cols w:space="720"/>
          <w:noEndnote/>
          <w:rtlGutter w:val="0"/>
          <w:docGrid w:linePitch="360"/>
        </w:sectPr>
      </w:pPr>
      <w:r>
        <w:rPr>
          <w:spacing w:val="0"/>
          <w:w w:val="100"/>
          <w:position w:val="0"/>
        </w:rPr>
        <w:t>cninf^</w:t>
      </w:r>
    </w:p>
    <w:tbl>
      <w:tblPr>
        <w:tblOverlap w:val="never"/>
        <w:jc w:val="center"/>
        <w:tblLayout w:type="fixed"/>
      </w:tblPr>
      <w:tblGrid>
        <w:gridCol w:w="1219"/>
        <w:gridCol w:w="494"/>
        <w:gridCol w:w="446"/>
        <w:gridCol w:w="456"/>
        <w:gridCol w:w="490"/>
        <w:gridCol w:w="581"/>
        <w:gridCol w:w="576"/>
        <w:gridCol w:w="576"/>
        <w:gridCol w:w="576"/>
        <w:gridCol w:w="576"/>
        <w:gridCol w:w="576"/>
        <w:gridCol w:w="590"/>
        <w:gridCol w:w="562"/>
        <w:gridCol w:w="576"/>
        <w:gridCol w:w="638"/>
        <w:gridCol w:w="658"/>
      </w:tblGrid>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股份支付计 入所有者权益 的金额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-8,51</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7,400</w:t>
            </w:r>
          </w:p>
          <w:p>
            <w:pPr>
              <w:pStyle w:val="Style2"/>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rPr>
              <w:t>-3820</w:t>
            </w:r>
          </w:p>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9,302.</w:t>
            </w:r>
          </w:p>
          <w:p>
            <w:pPr>
              <w:pStyle w:val="Style2"/>
              <w:keepNext w:val="0"/>
              <w:keepLines w:val="0"/>
              <w:widowControl w:val="0"/>
              <w:shd w:val="clear" w:color="auto" w:fill="auto"/>
              <w:bidi w:val="0"/>
              <w:spacing w:before="0" w:after="80" w:line="240" w:lineRule="auto"/>
              <w:ind w:left="0" w:right="0" w:firstLine="0"/>
              <w:jc w:val="right"/>
            </w:pPr>
            <w:r>
              <w:rPr>
                <w:color w:val="000000"/>
                <w:spacing w:val="0"/>
                <w:w w:val="100"/>
                <w:position w:val="0"/>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-52,05</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5,456.</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5,328,</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753.89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5,328,7</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53.89</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（三）利润分 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1,032,</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921.60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-7,349,</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202.93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-6,316,</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281.33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-6,316,</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281.33</w:t>
            </w: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1,032,</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921.60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-1,032,</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921.60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提取一般风</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.对所有者 （或股东）的 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-6,316,</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281.33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pPr>
            <w:r>
              <w:rPr>
                <w:color w:val="000000"/>
                <w:spacing w:val="0"/>
                <w:w w:val="100"/>
                <w:position w:val="0"/>
              </w:rPr>
              <w:t>-6,316,</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281.33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-6,316,</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281.33</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（四）所有者 权益内部结转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盈余公积转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盈余公积弥</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4" w:lineRule="exact"/>
              <w:ind w:left="0" w:right="0" w:firstLine="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设定受益计 划变动额结转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 xml:space="preserve">其他综合收 益结转留存收 </w:t>
            </w:r>
            <w:r>
              <w:rPr>
                <w:rFonts w:ascii="SimSun" w:eastAsia="SimSun" w:hAnsi="SimSun" w:cs="SimSun"/>
                <w:color w:val="000000"/>
                <w:spacing w:val="0"/>
                <w:w w:val="100"/>
                <w:position w:val="0"/>
                <w:sz w:val="17"/>
                <w:szCs w:val="17"/>
                <w:u w:val="single"/>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6</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（五）专项储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366,48</w:t>
            </w:r>
          </w:p>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6.91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366,48</w:t>
            </w:r>
          </w:p>
          <w:p>
            <w:pPr>
              <w:pStyle w:val="Style2"/>
              <w:keepNext w:val="0"/>
              <w:keepLines w:val="0"/>
              <w:widowControl w:val="0"/>
              <w:shd w:val="clear" w:color="auto" w:fill="auto"/>
              <w:bidi w:val="0"/>
              <w:spacing w:before="0" w:after="0" w:line="240" w:lineRule="auto"/>
              <w:ind w:left="0" w:right="0" w:firstLine="240"/>
              <w:jc w:val="both"/>
            </w:pPr>
            <w:r>
              <w:rPr>
                <w:color w:val="000000"/>
                <w:spacing w:val="0"/>
                <w:w w:val="100"/>
                <w:position w:val="0"/>
              </w:rPr>
              <w:t>6.91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366,486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366,48</w:t>
            </w:r>
          </w:p>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6.91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366,48</w:t>
            </w:r>
          </w:p>
          <w:p>
            <w:pPr>
              <w:pStyle w:val="Style2"/>
              <w:keepNext w:val="0"/>
              <w:keepLines w:val="0"/>
              <w:widowControl w:val="0"/>
              <w:shd w:val="clear" w:color="auto" w:fill="auto"/>
              <w:bidi w:val="0"/>
              <w:spacing w:before="0" w:after="0" w:line="240" w:lineRule="auto"/>
              <w:ind w:left="0" w:right="0" w:firstLine="240"/>
              <w:jc w:val="both"/>
            </w:pPr>
            <w:r>
              <w:rPr>
                <w:color w:val="000000"/>
                <w:spacing w:val="0"/>
                <w:w w:val="100"/>
                <w:position w:val="0"/>
              </w:rPr>
              <w:t>6.91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366,486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-8,864,</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645.64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pPr>
            <w:r>
              <w:rPr>
                <w:color w:val="000000"/>
                <w:spacing w:val="0"/>
                <w:w w:val="100"/>
                <w:position w:val="0"/>
              </w:rPr>
              <w:t>-8,864,</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645.64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-11,598</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,043.12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-20,462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,688.76</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四、本期期末</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437,4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64,625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3,942,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25,396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253,44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784,87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193,607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978,483</w:t>
            </w:r>
          </w:p>
        </w:tc>
      </w:tr>
    </w:tbl>
    <w:p>
      <w:pPr>
        <w:sectPr>
          <w:footnotePr>
            <w:pos w:val="pageBottom"/>
            <w:numFmt w:val="decimal"/>
            <w:numRestart w:val="continuous"/>
          </w:footnotePr>
          <w:pgSz w:w="11900" w:h="16840"/>
          <w:pgMar w:top="1443" w:right="1200" w:bottom="1443" w:left="1110" w:header="0" w:footer="3" w:gutter="0"/>
          <w:cols w:space="720"/>
          <w:noEndnote/>
          <w:rtlGutter w:val="0"/>
          <w:docGrid w:linePitch="360"/>
        </w:sectPr>
      </w:pPr>
    </w:p>
    <w:tbl>
      <w:tblPr>
        <w:tblOverlap w:val="never"/>
        <w:jc w:val="center"/>
        <w:tblLayout w:type="fixed"/>
      </w:tblPr>
      <w:tblGrid>
        <w:gridCol w:w="1219"/>
        <w:gridCol w:w="494"/>
        <w:gridCol w:w="446"/>
        <w:gridCol w:w="456"/>
        <w:gridCol w:w="490"/>
        <w:gridCol w:w="581"/>
        <w:gridCol w:w="576"/>
        <w:gridCol w:w="576"/>
        <w:gridCol w:w="576"/>
        <w:gridCol w:w="576"/>
        <w:gridCol w:w="576"/>
        <w:gridCol w:w="590"/>
        <w:gridCol w:w="562"/>
        <w:gridCol w:w="576"/>
        <w:gridCol w:w="638"/>
        <w:gridCol w:w="658"/>
      </w:tblGrid>
      <w:tr>
        <w:trPr>
          <w:trHeight w:val="686" w:hRule="exact"/>
        </w:trPr>
        <w:tc>
          <w:tcPr>
            <w:tcBorders>
              <w:top w:val="single" w:sz="4"/>
              <w:left w:val="single" w:sz="4"/>
              <w:bottom w:val="single" w:sz="4"/>
            </w:tcBorders>
            <w:shd w:val="clear" w:color="auto" w:fill="D3D3D3"/>
            <w:vAlign w:val="top"/>
          </w:tcPr>
          <w:p>
            <w:pPr>
              <w:pStyle w:val="Style2"/>
              <w:keepNext w:val="0"/>
              <w:keepLines w:val="0"/>
              <w:widowControl w:val="0"/>
              <w:shd w:val="clear" w:color="auto" w:fill="auto"/>
              <w:bidi w:val="0"/>
              <w:spacing w:before="80" w:after="0" w:line="240" w:lineRule="auto"/>
              <w:ind w:left="0" w:right="0" w:firstLine="0"/>
              <w:jc w:val="left"/>
              <w:rPr>
                <w:sz w:val="17"/>
                <w:szCs w:val="17"/>
              </w:rPr>
            </w:pPr>
            <w:r>
              <w:rPr>
                <w:rFonts w:ascii="SimSun" w:eastAsia="SimSun" w:hAnsi="SimSun" w:cs="SimSun"/>
                <w:color w:val="000000"/>
                <w:spacing w:val="0"/>
                <w:w w:val="100"/>
                <w:position w:val="0"/>
                <w:sz w:val="17"/>
                <w:szCs w:val="17"/>
              </w:rPr>
              <w:t>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70,19</w:t>
            </w:r>
          </w:p>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4.00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,943.8</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661.54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40" w:line="240" w:lineRule="auto"/>
              <w:ind w:left="0" w:right="0" w:firstLine="0"/>
              <w:jc w:val="right"/>
            </w:pPr>
            <w:r>
              <w:rPr>
                <w:color w:val="000000"/>
                <w:spacing w:val="0"/>
                <w:w w:val="100"/>
                <w:position w:val="0"/>
              </w:rPr>
              <w:t>,456.0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0,586.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5,842.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,988.08</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,830.36</w:t>
            </w:r>
          </w:p>
        </w:tc>
      </w:tr>
    </w:tbl>
    <w:p>
      <w:pPr>
        <w:widowControl w:val="0"/>
        <w:spacing w:after="319" w:line="1" w:lineRule="exact"/>
      </w:pPr>
    </w:p>
    <w:p>
      <w:pPr>
        <w:pStyle w:val="Style48"/>
        <w:keepNext/>
        <w:keepLines/>
        <w:widowControl w:val="0"/>
        <w:shd w:val="clear" w:color="auto" w:fill="auto"/>
        <w:bidi w:val="0"/>
        <w:spacing w:before="0" w:after="400" w:line="240" w:lineRule="auto"/>
        <w:ind w:left="0" w:right="0" w:firstLine="0"/>
        <w:jc w:val="left"/>
      </w:pPr>
      <w:bookmarkStart w:id="736" w:name="bookmark736"/>
      <w:bookmarkStart w:id="737" w:name="bookmark737"/>
      <w:bookmarkStart w:id="738" w:name="bookmark738"/>
      <w:bookmarkStart w:id="739" w:name="bookmark739"/>
      <w:r>
        <w:rPr>
          <w:rFonts w:ascii="Times New Roman" w:eastAsia="Times New Roman" w:hAnsi="Times New Roman" w:cs="Times New Roman"/>
          <w:color w:val="000000"/>
          <w:spacing w:val="0"/>
          <w:w w:val="100"/>
          <w:position w:val="0"/>
        </w:rPr>
        <w:t>8</w:t>
      </w:r>
      <w:bookmarkEnd w:id="738"/>
      <w:r>
        <w:rPr>
          <w:color w:val="000000"/>
          <w:spacing w:val="0"/>
          <w:w w:val="100"/>
          <w:position w:val="0"/>
        </w:rPr>
        <w:t>、母公司所有者权益变动表</w:t>
      </w:r>
      <w:bookmarkEnd w:id="736"/>
      <w:bookmarkEnd w:id="737"/>
      <w:bookmarkEnd w:id="739"/>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本期金额</w:t>
      </w:r>
    </w:p>
    <w:p>
      <w:pPr>
        <w:pStyle w:val="Style40"/>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20"/>
        <w:gridCol w:w="619"/>
        <w:gridCol w:w="614"/>
        <w:gridCol w:w="600"/>
        <w:gridCol w:w="605"/>
        <w:gridCol w:w="730"/>
        <w:gridCol w:w="720"/>
        <w:gridCol w:w="734"/>
        <w:gridCol w:w="720"/>
        <w:gridCol w:w="734"/>
        <w:gridCol w:w="610"/>
        <w:gridCol w:w="710"/>
        <w:gridCol w:w="874"/>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gridSpan w:val="1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年度</w:t>
            </w:r>
          </w:p>
        </w:tc>
      </w:tr>
      <w:tr>
        <w:trPr>
          <w:trHeight w:val="408"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股本</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其他权益工具</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资本公 积</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减：库存 股</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其他综</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合收益</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专项储 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盈余公 积</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未分配</w:t>
            </w:r>
          </w:p>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利润</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其他</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所有者权 益合计</w:t>
            </w:r>
          </w:p>
        </w:tc>
      </w:tr>
      <w:tr>
        <w:trPr>
          <w:trHeight w:val="39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优先股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永续债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一、上年期末余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437,47</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0,194.0</w:t>
            </w:r>
          </w:p>
          <w:p>
            <w:pPr>
              <w:pStyle w:val="Style2"/>
              <w:keepNext w:val="0"/>
              <w:keepLines w:val="0"/>
              <w:widowControl w:val="0"/>
              <w:shd w:val="clear" w:color="auto" w:fill="auto"/>
              <w:bidi w:val="0"/>
              <w:spacing w:before="0" w:after="100" w:line="240" w:lineRule="auto"/>
              <w:ind w:left="0" w:right="0" w:firstLine="520"/>
              <w:jc w:val="left"/>
            </w:pPr>
            <w:r>
              <w:rPr>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91,789,3</w:t>
            </w:r>
          </w:p>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82.71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25,396,4</w:t>
            </w:r>
          </w:p>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56.01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180,89</w:t>
            </w:r>
          </w:p>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5,380.8</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735,551,4</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13.61</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400"/>
              <w:jc w:val="left"/>
              <w:rPr>
                <w:sz w:val="17"/>
                <w:szCs w:val="17"/>
              </w:rPr>
            </w:pPr>
            <w:r>
              <w:rPr>
                <w:rFonts w:ascii="SimSun" w:eastAsia="SimSun" w:hAnsi="SimSun" w:cs="SimSun"/>
                <w:color w:val="000000"/>
                <w:spacing w:val="0"/>
                <w:w w:val="100"/>
                <w:position w:val="0"/>
                <w:sz w:val="17"/>
                <w:szCs w:val="17"/>
              </w:rPr>
              <w:t>加：会计政</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760"/>
              <w:jc w:val="left"/>
              <w:rPr>
                <w:sz w:val="17"/>
                <w:szCs w:val="17"/>
              </w:rPr>
            </w:pPr>
            <w:r>
              <w:rPr>
                <w:rFonts w:ascii="SimSun" w:eastAsia="SimSun" w:hAnsi="SimSun" w:cs="SimSun"/>
                <w:color w:val="000000"/>
                <w:spacing w:val="0"/>
                <w:w w:val="100"/>
                <w:position w:val="0"/>
                <w:sz w:val="17"/>
                <w:szCs w:val="17"/>
              </w:rPr>
              <w:t>前期</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二、本年期初余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437,47</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0,194.0</w:t>
            </w:r>
          </w:p>
          <w:p>
            <w:pPr>
              <w:pStyle w:val="Style2"/>
              <w:keepNext w:val="0"/>
              <w:keepLines w:val="0"/>
              <w:widowControl w:val="0"/>
              <w:shd w:val="clear" w:color="auto" w:fill="auto"/>
              <w:bidi w:val="0"/>
              <w:spacing w:before="0" w:after="100" w:line="240" w:lineRule="auto"/>
              <w:ind w:left="0" w:right="0" w:firstLine="520"/>
              <w:jc w:val="left"/>
            </w:pPr>
            <w:r>
              <w:rPr>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91,789,3</w:t>
            </w:r>
          </w:p>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82.71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25,396,4</w:t>
            </w:r>
          </w:p>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56.01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180,89</w:t>
            </w:r>
          </w:p>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5,380.8</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735,551,4</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13.61</w:t>
            </w:r>
          </w:p>
        </w:tc>
      </w:tr>
      <w:tr>
        <w:trPr>
          <w:trHeight w:val="10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2" w:lineRule="exact"/>
              <w:ind w:left="0" w:right="0" w:firstLine="0"/>
              <w:jc w:val="left"/>
              <w:rPr>
                <w:sz w:val="17"/>
                <w:szCs w:val="17"/>
              </w:rPr>
            </w:pPr>
            <w:r>
              <w:rPr>
                <w:rFonts w:ascii="SimSun" w:eastAsia="SimSun" w:hAnsi="SimSun" w:cs="SimSun"/>
                <w:color w:val="000000"/>
                <w:spacing w:val="0"/>
                <w:w w:val="100"/>
                <w:position w:val="0"/>
                <w:sz w:val="17"/>
                <w:szCs w:val="17"/>
              </w:rPr>
              <w:t xml:space="preserve">三、本期增减变 动金额（减少以 </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-123,53</w:t>
            </w:r>
          </w:p>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4,602.5</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-123,534,6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02.50</w:t>
            </w:r>
          </w:p>
        </w:tc>
      </w:tr>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（一）综合收益 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-123,53</w:t>
            </w:r>
          </w:p>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4,602.5</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-123,534,6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02.50</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（二）所有者投 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.所有者投入 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4" w:lineRule="exact"/>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.股份支付计 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（三）利润分配</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899" w:line="1" w:lineRule="exact"/>
      </w:pPr>
    </w:p>
    <w:p>
      <w:pPr>
        <w:pStyle w:val="Style28"/>
        <w:keepNext w:val="0"/>
        <w:keepLines w:val="0"/>
        <w:widowControl w:val="0"/>
        <w:shd w:val="clear" w:color="auto" w:fill="auto"/>
        <w:bidi w:val="0"/>
        <w:spacing w:before="0" w:after="320" w:line="240" w:lineRule="auto"/>
        <w:ind w:left="0" w:right="0" w:firstLine="0"/>
        <w:jc w:val="right"/>
        <w:rPr>
          <w:sz w:val="26"/>
          <w:szCs w:val="26"/>
        </w:rPr>
        <w:sectPr>
          <w:headerReference w:type="default" r:id="rId217"/>
          <w:footerReference w:type="default" r:id="rId218"/>
          <w:headerReference w:type="even" r:id="rId219"/>
          <w:footerReference w:type="even" r:id="rId220"/>
          <w:footnotePr>
            <w:pos w:val="pageBottom"/>
            <w:numFmt w:val="decimal"/>
            <w:numRestart w:val="continuous"/>
          </w:footnotePr>
          <w:pgSz w:w="11900" w:h="16840"/>
          <w:pgMar w:top="1443" w:right="1200" w:bottom="950" w:left="111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center"/>
        <w:tblLayout w:type="fixed"/>
      </w:tblPr>
      <w:tblGrid>
        <w:gridCol w:w="1320"/>
        <w:gridCol w:w="619"/>
        <w:gridCol w:w="614"/>
        <w:gridCol w:w="600"/>
        <w:gridCol w:w="605"/>
        <w:gridCol w:w="730"/>
        <w:gridCol w:w="720"/>
        <w:gridCol w:w="734"/>
        <w:gridCol w:w="720"/>
        <w:gridCol w:w="734"/>
        <w:gridCol w:w="610"/>
        <w:gridCol w:w="710"/>
        <w:gridCol w:w="874"/>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40" w:line="240" w:lineRule="auto"/>
              <w:ind w:left="0" w:right="0" w:firstLine="0"/>
              <w:jc w:val="left"/>
              <w:rPr>
                <w:sz w:val="17"/>
                <w:szCs w:val="17"/>
              </w:rPr>
            </w:pPr>
            <w:r>
              <w:rPr>
                <w:rFonts w:ascii="SimSun" w:eastAsia="SimSun" w:hAnsi="SimSun" w:cs="SimSun"/>
                <w:color w:val="000000"/>
                <w:spacing w:val="0"/>
                <w:w w:val="100"/>
                <w:position w:val="0"/>
                <w:sz w:val="17"/>
                <w:szCs w:val="17"/>
              </w:rPr>
              <w:t>（四）所有者权</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盈余公积转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.盈余公积弥</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设定受益计 划变动额结转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302" w:lineRule="exact"/>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.其他综合收 益结转留存收</w:t>
            </w:r>
          </w:p>
          <w:p>
            <w:pPr>
              <w:pStyle w:val="Style2"/>
              <w:keepNext w:val="0"/>
              <w:keepLines w:val="0"/>
              <w:widowControl w:val="0"/>
              <w:shd w:val="clear" w:color="auto" w:fill="auto"/>
              <w:bidi w:val="0"/>
              <w:spacing w:before="0" w:after="0" w:line="302" w:lineRule="exact"/>
              <w:ind w:left="0" w:right="0" w:firstLine="0"/>
              <w:jc w:val="left"/>
              <w:rPr>
                <w:sz w:val="17"/>
                <w:szCs w:val="17"/>
              </w:rPr>
            </w:pPr>
            <w:r>
              <w:rPr>
                <w:rFonts w:ascii="SimSun" w:eastAsia="SimSun" w:hAnsi="SimSun" w:cs="SimSun"/>
                <w:color w:val="000000"/>
                <w:spacing w:val="0"/>
                <w:w w:val="100"/>
                <w:position w:val="0"/>
                <w:sz w:val="17"/>
                <w:szCs w:val="17"/>
                <w:u w:val="single"/>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6</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四、本期期末余 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437,47</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0,194.0</w:t>
            </w:r>
          </w:p>
          <w:p>
            <w:pPr>
              <w:pStyle w:val="Style2"/>
              <w:keepNext w:val="0"/>
              <w:keepLines w:val="0"/>
              <w:widowControl w:val="0"/>
              <w:shd w:val="clear" w:color="auto" w:fill="auto"/>
              <w:bidi w:val="0"/>
              <w:spacing w:before="0" w:after="100" w:line="240" w:lineRule="auto"/>
              <w:ind w:left="0" w:right="0" w:firstLine="520"/>
              <w:jc w:val="left"/>
            </w:pPr>
            <w:r>
              <w:rPr>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91,789,3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82.71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25,396,4</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56.01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57,360,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778.39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612,016,81</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1.11</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上期金额</w:t>
      </w:r>
    </w:p>
    <w:p>
      <w:pPr>
        <w:widowControl w:val="0"/>
        <w:spacing w:after="139" w:line="1" w:lineRule="exact"/>
      </w:pPr>
    </w:p>
    <w:p>
      <w:pPr>
        <w:pStyle w:val="Style40"/>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253"/>
        <w:gridCol w:w="586"/>
        <w:gridCol w:w="571"/>
        <w:gridCol w:w="566"/>
        <w:gridCol w:w="576"/>
        <w:gridCol w:w="686"/>
        <w:gridCol w:w="686"/>
        <w:gridCol w:w="682"/>
        <w:gridCol w:w="792"/>
        <w:gridCol w:w="662"/>
        <w:gridCol w:w="792"/>
        <w:gridCol w:w="806"/>
        <w:gridCol w:w="931"/>
      </w:tblGrid>
      <w:tr>
        <w:trPr>
          <w:trHeight w:val="41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SimSun" w:eastAsia="SimSun" w:hAnsi="SimSun" w:cs="SimSun"/>
                <w:color w:val="000000"/>
                <w:spacing w:val="0"/>
                <w:w w:val="100"/>
                <w:position w:val="0"/>
                <w:sz w:val="17"/>
                <w:szCs w:val="17"/>
              </w:rPr>
              <w:t>项目</w:t>
            </w:r>
          </w:p>
        </w:tc>
        <w:tc>
          <w:tcPr>
            <w:gridSpan w:val="1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年年度</w:t>
            </w:r>
          </w:p>
        </w:tc>
      </w:tr>
      <w:tr>
        <w:trPr>
          <w:trHeight w:val="398"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股本</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其他权益工具</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00000"/>
                <w:spacing w:val="0"/>
                <w:w w:val="100"/>
                <w:position w:val="0"/>
                <w:sz w:val="17"/>
                <w:szCs w:val="17"/>
              </w:rPr>
              <w:t>资本公 积</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减:库存</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其他综</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合收益</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专项储备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盈余公</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积</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未分配利</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润</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所有者权</w:t>
            </w:r>
          </w:p>
          <w:p>
            <w:pPr>
              <w:pStyle w:val="Style2"/>
              <w:keepNext w:val="0"/>
              <w:keepLines w:val="0"/>
              <w:widowControl w:val="0"/>
              <w:shd w:val="clear" w:color="auto" w:fill="auto"/>
              <w:bidi w:val="0"/>
              <w:spacing w:before="0" w:after="0" w:line="240" w:lineRule="auto"/>
              <w:ind w:left="0" w:right="180" w:firstLine="0"/>
              <w:jc w:val="right"/>
              <w:rPr>
                <w:sz w:val="17"/>
                <w:szCs w:val="17"/>
              </w:rPr>
            </w:pPr>
            <w:r>
              <w:rPr>
                <w:rFonts w:ascii="SimSun" w:eastAsia="SimSun" w:hAnsi="SimSun" w:cs="SimSun"/>
                <w:color w:val="000000"/>
                <w:spacing w:val="0"/>
                <w:w w:val="100"/>
                <w:position w:val="0"/>
                <w:sz w:val="17"/>
                <w:szCs w:val="17"/>
              </w:rPr>
              <w:t>益合计</w:t>
            </w:r>
          </w:p>
        </w:tc>
      </w:tr>
      <w:tr>
        <w:trPr>
          <w:trHeight w:val="720"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优先</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永续 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103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一、上年期末余</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445,98</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7,594.</w:t>
            </w:r>
          </w:p>
          <w:p>
            <w:pPr>
              <w:pStyle w:val="Style2"/>
              <w:keepNext w:val="0"/>
              <w:keepLines w:val="0"/>
              <w:widowControl w:val="0"/>
              <w:shd w:val="clear" w:color="auto" w:fill="auto"/>
              <w:bidi w:val="0"/>
              <w:spacing w:before="0" w:after="100" w:line="240" w:lineRule="auto"/>
              <w:ind w:left="0" w:right="0" w:firstLine="380"/>
              <w:jc w:val="left"/>
            </w:pPr>
            <w:r>
              <w:rPr>
                <w:color w:val="000000"/>
                <w:spacing w:val="0"/>
                <w:w w:val="100"/>
                <w:position w:val="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135,878</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,956.50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52,055,4</w:t>
            </w:r>
          </w:p>
          <w:p>
            <w:pPr>
              <w:pStyle w:val="Style2"/>
              <w:keepNext w:val="0"/>
              <w:keepLines w:val="0"/>
              <w:widowControl w:val="0"/>
              <w:shd w:val="clear" w:color="auto" w:fill="auto"/>
              <w:bidi w:val="0"/>
              <w:spacing w:before="0" w:after="0" w:line="240" w:lineRule="auto"/>
              <w:ind w:left="0" w:right="0" w:firstLine="260"/>
              <w:jc w:val="both"/>
            </w:pPr>
            <w:r>
              <w:rPr>
                <w:color w:val="000000"/>
                <w:spacing w:val="0"/>
                <w:w w:val="100"/>
                <w:position w:val="0"/>
              </w:rPr>
              <w:t>56.00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24,363,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534.41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177,915,3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67.78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732,089,99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6.69</w:t>
            </w:r>
          </w:p>
        </w:tc>
      </w:tr>
    </w:tbl>
    <w:p>
      <w:pPr>
        <w:widowControl w:val="0"/>
        <w:spacing w:after="999" w:line="1" w:lineRule="exact"/>
      </w:pPr>
    </w:p>
    <w:p>
      <w:pPr>
        <w:pStyle w:val="Style28"/>
        <w:keepNext w:val="0"/>
        <w:keepLines w:val="0"/>
        <w:widowControl w:val="0"/>
        <w:shd w:val="clear" w:color="auto" w:fill="auto"/>
        <w:bidi w:val="0"/>
        <w:spacing w:before="0" w:after="140" w:line="240" w:lineRule="auto"/>
        <w:ind w:left="0" w:right="0" w:firstLine="0"/>
        <w:jc w:val="right"/>
        <w:sectPr>
          <w:headerReference w:type="default" r:id="rId221"/>
          <w:footerReference w:type="default" r:id="rId222"/>
          <w:headerReference w:type="even" r:id="rId223"/>
          <w:footerReference w:type="even" r:id="rId224"/>
          <w:footnotePr>
            <w:pos w:val="pageBottom"/>
            <w:numFmt w:val="decimal"/>
            <w:numRestart w:val="continuous"/>
          </w:footnotePr>
          <w:pgSz w:w="11900" w:h="16840"/>
          <w:pgMar w:top="1443" w:right="1200" w:bottom="950" w:left="1105" w:header="0" w:footer="3" w:gutter="0"/>
          <w:cols w:space="720"/>
          <w:noEndnote/>
          <w:rtlGutter w:val="0"/>
          <w:docGrid w:linePitch="360"/>
        </w:sectPr>
      </w:pPr>
      <w:r>
        <w:rPr>
          <w:spacing w:val="0"/>
          <w:w w:val="100"/>
          <w:position w:val="0"/>
        </w:rPr>
        <w:t>cninf^</w:t>
      </w:r>
    </w:p>
    <w:tbl>
      <w:tblPr>
        <w:tblOverlap w:val="never"/>
        <w:jc w:val="center"/>
        <w:tblLayout w:type="fixed"/>
      </w:tblPr>
      <w:tblGrid>
        <w:gridCol w:w="1248"/>
        <w:gridCol w:w="586"/>
        <w:gridCol w:w="576"/>
        <w:gridCol w:w="566"/>
        <w:gridCol w:w="576"/>
        <w:gridCol w:w="686"/>
        <w:gridCol w:w="682"/>
        <w:gridCol w:w="686"/>
        <w:gridCol w:w="792"/>
        <w:gridCol w:w="662"/>
        <w:gridCol w:w="792"/>
        <w:gridCol w:w="806"/>
        <w:gridCol w:w="931"/>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400"/>
              <w:jc w:val="both"/>
              <w:rPr>
                <w:sz w:val="17"/>
                <w:szCs w:val="17"/>
              </w:rPr>
            </w:pPr>
            <w:r>
              <w:rPr>
                <w:rFonts w:ascii="SimSun" w:eastAsia="SimSun" w:hAnsi="SimSun" w:cs="SimSun"/>
                <w:color w:val="000000"/>
                <w:spacing w:val="0"/>
                <w:w w:val="100"/>
                <w:position w:val="0"/>
                <w:sz w:val="17"/>
                <w:szCs w:val="17"/>
              </w:rPr>
              <w:t>加:会计政</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760"/>
              <w:jc w:val="left"/>
              <w:rPr>
                <w:sz w:val="17"/>
                <w:szCs w:val="17"/>
              </w:rPr>
            </w:pPr>
            <w:r>
              <w:rPr>
                <w:rFonts w:ascii="SimSun" w:eastAsia="SimSun" w:hAnsi="SimSun" w:cs="SimSun"/>
                <w:color w:val="000000"/>
                <w:spacing w:val="0"/>
                <w:w w:val="100"/>
                <w:position w:val="0"/>
                <w:sz w:val="17"/>
                <w:szCs w:val="17"/>
              </w:rPr>
              <w:t>前期</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二、本年期初余</w:t>
            </w:r>
          </w:p>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445,98</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7,594.</w:t>
            </w:r>
          </w:p>
          <w:p>
            <w:pPr>
              <w:pStyle w:val="Style2"/>
              <w:keepNext w:val="0"/>
              <w:keepLines w:val="0"/>
              <w:widowControl w:val="0"/>
              <w:shd w:val="clear" w:color="auto" w:fill="auto"/>
              <w:bidi w:val="0"/>
              <w:spacing w:before="0" w:after="100" w:line="240" w:lineRule="auto"/>
              <w:ind w:left="0" w:right="0" w:firstLine="380"/>
              <w:jc w:val="left"/>
            </w:pPr>
            <w:r>
              <w:rPr>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135,878</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,956.50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52,055,4</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24,363,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534.41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177,915,3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67.78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732,089,99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6.69</w:t>
            </w:r>
          </w:p>
        </w:tc>
      </w:tr>
      <w:tr>
        <w:trPr>
          <w:trHeight w:val="10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5" w:lineRule="exact"/>
              <w:ind w:left="0" w:right="0" w:firstLine="0"/>
              <w:jc w:val="both"/>
              <w:rPr>
                <w:sz w:val="17"/>
                <w:szCs w:val="17"/>
              </w:rPr>
            </w:pPr>
            <w:r>
              <w:rPr>
                <w:rFonts w:ascii="SimSun" w:eastAsia="SimSun" w:hAnsi="SimSun" w:cs="SimSun"/>
                <w:color w:val="000000"/>
                <w:spacing w:val="0"/>
                <w:w w:val="100"/>
                <w:position w:val="0"/>
                <w:sz w:val="17"/>
                <w:szCs w:val="17"/>
              </w:rPr>
              <w:t xml:space="preserve">三、本期增减变 动金额（减少以 </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-8,517,</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-44,089,</w:t>
            </w:r>
          </w:p>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573.79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-52,055,</w:t>
            </w:r>
          </w:p>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456.00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1,032,9</w:t>
            </w:r>
          </w:p>
          <w:p>
            <w:pPr>
              <w:pStyle w:val="Style2"/>
              <w:keepNext w:val="0"/>
              <w:keepLines w:val="0"/>
              <w:widowControl w:val="0"/>
              <w:shd w:val="clear" w:color="auto" w:fill="auto"/>
              <w:bidi w:val="0"/>
              <w:spacing w:before="0" w:after="0" w:line="240" w:lineRule="auto"/>
              <w:ind w:left="0" w:right="0" w:firstLine="220"/>
              <w:jc w:val="both"/>
            </w:pPr>
            <w:r>
              <w:rPr>
                <w:color w:val="000000"/>
                <w:spacing w:val="0"/>
                <w:w w:val="100"/>
                <w:position w:val="0"/>
              </w:rPr>
              <w:t>21.60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2,980,013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3,461,416.9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both"/>
              <w:rPr>
                <w:sz w:val="17"/>
                <w:szCs w:val="17"/>
              </w:rPr>
            </w:pPr>
            <w:r>
              <w:rPr>
                <w:rFonts w:ascii="SimSun" w:eastAsia="SimSun" w:hAnsi="SimSun" w:cs="SimSun"/>
                <w:color w:val="000000"/>
                <w:spacing w:val="0"/>
                <w:w w:val="100"/>
                <w:position w:val="0"/>
                <w:sz w:val="17"/>
                <w:szCs w:val="17"/>
              </w:rPr>
              <w:t>（一）综合收益 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10,329,21</w:t>
            </w:r>
          </w:p>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6.04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10,329216.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04</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（二）所有者投 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-38209,</w:t>
            </w:r>
          </w:p>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302.11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-52,055,</w:t>
            </w:r>
          </w:p>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456.00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13,846,153.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.所有者投入 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4" w:lineRule="exact"/>
              <w:ind w:left="0" w:right="0" w:firstLine="0"/>
              <w:jc w:val="both"/>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.股份支付计 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-38209,</w:t>
            </w:r>
          </w:p>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302.11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-52,055,</w:t>
            </w:r>
          </w:p>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456.00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13,846,153.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pPr>
            <w:r>
              <w:rPr>
                <w:color w:val="000000"/>
                <w:spacing w:val="0"/>
                <w:w w:val="100"/>
                <w:position w:val="0"/>
              </w:rPr>
              <w:t>1,032,9</w:t>
            </w:r>
          </w:p>
          <w:p>
            <w:pPr>
              <w:pStyle w:val="Style2"/>
              <w:keepNext w:val="0"/>
              <w:keepLines w:val="0"/>
              <w:widowControl w:val="0"/>
              <w:shd w:val="clear" w:color="auto" w:fill="auto"/>
              <w:bidi w:val="0"/>
              <w:spacing w:before="0" w:after="0" w:line="240" w:lineRule="auto"/>
              <w:ind w:left="0" w:right="0" w:firstLine="220"/>
              <w:jc w:val="both"/>
            </w:pPr>
            <w:r>
              <w:rPr>
                <w:color w:val="000000"/>
                <w:spacing w:val="0"/>
                <w:w w:val="100"/>
                <w:position w:val="0"/>
              </w:rPr>
              <w:t>21.60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pPr>
            <w:r>
              <w:rPr>
                <w:color w:val="000000"/>
                <w:spacing w:val="0"/>
                <w:w w:val="100"/>
                <w:position w:val="0"/>
              </w:rPr>
              <w:t>-7,349,20</w:t>
            </w:r>
          </w:p>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2.93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-6,316,281.</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w:t>
            </w: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1,032,9</w:t>
            </w:r>
          </w:p>
          <w:p>
            <w:pPr>
              <w:pStyle w:val="Style2"/>
              <w:keepNext w:val="0"/>
              <w:keepLines w:val="0"/>
              <w:widowControl w:val="0"/>
              <w:shd w:val="clear" w:color="auto" w:fill="auto"/>
              <w:bidi w:val="0"/>
              <w:spacing w:before="0" w:after="0" w:line="240" w:lineRule="auto"/>
              <w:ind w:left="0" w:right="0" w:firstLine="220"/>
              <w:jc w:val="both"/>
            </w:pPr>
            <w:r>
              <w:rPr>
                <w:color w:val="000000"/>
                <w:spacing w:val="0"/>
                <w:w w:val="100"/>
                <w:position w:val="0"/>
              </w:rPr>
              <w:t>21.60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-1,032,92</w:t>
            </w:r>
          </w:p>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1.60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-6,316,28</w:t>
            </w:r>
          </w:p>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1.33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-6,316,281.</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40" w:line="240" w:lineRule="auto"/>
              <w:ind w:left="0" w:right="0" w:firstLine="0"/>
              <w:jc w:val="both"/>
              <w:rPr>
                <w:sz w:val="17"/>
                <w:szCs w:val="17"/>
              </w:rPr>
            </w:pPr>
            <w:r>
              <w:rPr>
                <w:rFonts w:ascii="SimSun" w:eastAsia="SimSun" w:hAnsi="SimSun" w:cs="SimSun"/>
                <w:color w:val="000000"/>
                <w:spacing w:val="0"/>
                <w:w w:val="100"/>
                <w:position w:val="0"/>
                <w:sz w:val="17"/>
                <w:szCs w:val="17"/>
              </w:rPr>
              <w:t>（四）所有者权</w:t>
            </w:r>
          </w:p>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益内部结转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-8,517,</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-8,517,400.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r>
      <w:tr>
        <w:trPr>
          <w:trHeight w:val="10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both"/>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4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both"/>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盈余公积转 增资本（或股 本）</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tbl>
      <w:tblPr>
        <w:tblOverlap w:val="never"/>
        <w:jc w:val="left"/>
        <w:tblLayout w:type="fixed"/>
      </w:tblPr>
      <w:tblGrid>
        <w:gridCol w:w="1248"/>
        <w:gridCol w:w="586"/>
        <w:gridCol w:w="576"/>
        <w:gridCol w:w="566"/>
        <w:gridCol w:w="576"/>
        <w:gridCol w:w="686"/>
        <w:gridCol w:w="682"/>
        <w:gridCol w:w="686"/>
        <w:gridCol w:w="792"/>
        <w:gridCol w:w="662"/>
        <w:gridCol w:w="792"/>
        <w:gridCol w:w="806"/>
        <w:gridCol w:w="931"/>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.盈余公积弥</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4" w:lineRule="exact"/>
              <w:ind w:left="0" w:right="0" w:firstLine="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设定受益计 划变动额结转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302" w:lineRule="exact"/>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.其他综合收 益结转留存收</w:t>
            </w:r>
          </w:p>
          <w:p>
            <w:pPr>
              <w:pStyle w:val="Style2"/>
              <w:keepNext w:val="0"/>
              <w:keepLines w:val="0"/>
              <w:widowControl w:val="0"/>
              <w:shd w:val="clear" w:color="auto" w:fill="auto"/>
              <w:bidi w:val="0"/>
              <w:spacing w:before="0" w:after="0" w:line="302" w:lineRule="exact"/>
              <w:ind w:left="0" w:right="0" w:firstLine="0"/>
              <w:jc w:val="left"/>
              <w:rPr>
                <w:sz w:val="17"/>
                <w:szCs w:val="17"/>
              </w:rPr>
            </w:pPr>
            <w:r>
              <w:rPr>
                <w:rFonts w:ascii="SimSun" w:eastAsia="SimSun" w:hAnsi="SimSun" w:cs="SimSun"/>
                <w:color w:val="000000"/>
                <w:spacing w:val="0"/>
                <w:w w:val="100"/>
                <w:position w:val="0"/>
                <w:sz w:val="17"/>
                <w:szCs w:val="17"/>
                <w:u w:val="single"/>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6</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-8,517,</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-8,517,400.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-5,880,2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-5,880,271.</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w:t>
            </w:r>
          </w:p>
        </w:tc>
      </w:tr>
      <w:tr>
        <w:trPr>
          <w:trHeight w:val="103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四、本期期末余 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437,47</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0,194.</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91,789,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382.71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25,396,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456.01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180,895,3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80.89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735,551,41</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3.61</w:t>
            </w:r>
          </w:p>
        </w:tc>
      </w:tr>
    </w:tbl>
    <w:p>
      <w:pPr>
        <w:widowControl w:val="0"/>
        <w:spacing w:after="299" w:line="1" w:lineRule="exact"/>
      </w:pPr>
    </w:p>
    <w:p>
      <w:pPr>
        <w:pStyle w:val="Style38"/>
        <w:keepNext/>
        <w:keepLines/>
        <w:widowControl w:val="0"/>
        <w:shd w:val="clear" w:color="auto" w:fill="auto"/>
        <w:bidi w:val="0"/>
        <w:spacing w:before="0" w:after="300" w:line="240" w:lineRule="auto"/>
        <w:ind w:left="0" w:right="0" w:firstLine="0"/>
        <w:jc w:val="left"/>
      </w:pPr>
      <w:bookmarkStart w:id="740" w:name="bookmark740"/>
      <w:bookmarkStart w:id="741" w:name="bookmark741"/>
      <w:bookmarkStart w:id="742" w:name="bookmark742"/>
      <w:bookmarkStart w:id="743" w:name="bookmark743"/>
      <w:r>
        <w:rPr>
          <w:color w:val="000000"/>
          <w:spacing w:val="0"/>
          <w:w w:val="100"/>
          <w:position w:val="0"/>
        </w:rPr>
        <w:t>三</w:t>
      </w:r>
      <w:bookmarkEnd w:id="742"/>
      <w:r>
        <w:rPr>
          <w:color w:val="000000"/>
          <w:spacing w:val="0"/>
          <w:w w:val="100"/>
          <w:position w:val="0"/>
        </w:rPr>
        <w:t>、公司基本情况</w:t>
      </w:r>
      <w:bookmarkEnd w:id="740"/>
      <w:bookmarkEnd w:id="741"/>
      <w:bookmarkEnd w:id="743"/>
    </w:p>
    <w:p>
      <w:pPr>
        <w:pStyle w:val="Style25"/>
        <w:keepNext w:val="0"/>
        <w:keepLines w:val="0"/>
        <w:widowControl w:val="0"/>
        <w:shd w:val="clear" w:color="auto" w:fill="auto"/>
        <w:bidi w:val="0"/>
        <w:spacing w:before="0" w:after="240" w:line="312" w:lineRule="exact"/>
        <w:ind w:left="0" w:right="0" w:firstLine="560"/>
        <w:jc w:val="both"/>
        <w:rPr>
          <w:sz w:val="20"/>
          <w:szCs w:val="20"/>
        </w:rPr>
      </w:pPr>
      <w:r>
        <w:rPr>
          <w:color w:val="000000"/>
          <w:spacing w:val="0"/>
          <w:w w:val="100"/>
          <w:position w:val="0"/>
          <w:sz w:val="20"/>
          <w:szCs w:val="20"/>
        </w:rPr>
        <w:t>依米康科技集团股份有限公司（以下简称本公司，在包含子公司时统称本集团）是根据</w:t>
      </w:r>
      <w:r>
        <w:rPr>
          <w:rFonts w:ascii="Times New Roman" w:eastAsia="Times New Roman" w:hAnsi="Times New Roman" w:cs="Times New Roman"/>
          <w:color w:val="000000"/>
          <w:spacing w:val="0"/>
          <w:w w:val="100"/>
          <w:position w:val="0"/>
          <w:sz w:val="20"/>
          <w:szCs w:val="20"/>
        </w:rPr>
        <w:t>2009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 xml:space="preserve">8 </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日公司创立大会决议，将四川依米康制冷设备有限公司截至</w:t>
      </w:r>
      <w:r>
        <w:rPr>
          <w:rFonts w:ascii="Times New Roman" w:eastAsia="Times New Roman" w:hAnsi="Times New Roman" w:cs="Times New Roman"/>
          <w:color w:val="000000"/>
          <w:spacing w:val="0"/>
          <w:w w:val="100"/>
          <w:position w:val="0"/>
          <w:sz w:val="20"/>
          <w:szCs w:val="20"/>
        </w:rPr>
        <w:t>2009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日经审计后的净资产折 合股份整体变更设立的，注册资本</w:t>
      </w:r>
      <w:r>
        <w:rPr>
          <w:rFonts w:ascii="Times New Roman" w:eastAsia="Times New Roman" w:hAnsi="Times New Roman" w:cs="Times New Roman"/>
          <w:color w:val="000000"/>
          <w:spacing w:val="0"/>
          <w:w w:val="100"/>
          <w:position w:val="0"/>
          <w:sz w:val="20"/>
          <w:szCs w:val="20"/>
        </w:rPr>
        <w:t>5,800.00</w:t>
      </w:r>
      <w:r>
        <w:rPr>
          <w:color w:val="000000"/>
          <w:spacing w:val="0"/>
          <w:w w:val="100"/>
          <w:position w:val="0"/>
          <w:sz w:val="20"/>
          <w:szCs w:val="20"/>
        </w:rPr>
        <w:t>万元，于</w:t>
      </w:r>
      <w:r>
        <w:rPr>
          <w:rFonts w:ascii="Times New Roman" w:eastAsia="Times New Roman" w:hAnsi="Times New Roman" w:cs="Times New Roman"/>
          <w:color w:val="000000"/>
          <w:spacing w:val="0"/>
          <w:w w:val="100"/>
          <w:position w:val="0"/>
          <w:sz w:val="20"/>
          <w:szCs w:val="20"/>
        </w:rPr>
        <w:t>2009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21</w:t>
      </w:r>
      <w:r>
        <w:rPr>
          <w:color w:val="000000"/>
          <w:spacing w:val="0"/>
          <w:w w:val="100"/>
          <w:position w:val="0"/>
          <w:sz w:val="20"/>
          <w:szCs w:val="20"/>
        </w:rPr>
        <w:t>日取得成都市工商行政管理局核发 的</w:t>
      </w:r>
      <w:r>
        <w:rPr>
          <w:rFonts w:ascii="Times New Roman" w:eastAsia="Times New Roman" w:hAnsi="Times New Roman" w:cs="Times New Roman"/>
          <w:color w:val="000000"/>
          <w:spacing w:val="0"/>
          <w:w w:val="100"/>
          <w:position w:val="0"/>
          <w:sz w:val="20"/>
          <w:szCs w:val="20"/>
        </w:rPr>
        <w:t>510100400013149</w:t>
      </w:r>
      <w:r>
        <w:rPr>
          <w:color w:val="000000"/>
          <w:spacing w:val="0"/>
          <w:w w:val="100"/>
          <w:position w:val="0"/>
          <w:sz w:val="20"/>
          <w:szCs w:val="20"/>
        </w:rPr>
        <w:t>号企业法人营业执照。根据本公司</w:t>
      </w:r>
      <w:r>
        <w:rPr>
          <w:rFonts w:ascii="Times New Roman" w:eastAsia="Times New Roman" w:hAnsi="Times New Roman" w:cs="Times New Roman"/>
          <w:color w:val="000000"/>
          <w:spacing w:val="0"/>
          <w:w w:val="100"/>
          <w:position w:val="0"/>
          <w:sz w:val="20"/>
          <w:szCs w:val="20"/>
        </w:rPr>
        <w:t>2010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日第</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次临时股东会决议，本公司 申请增加注册资本人民币</w:t>
      </w:r>
      <w:r>
        <w:rPr>
          <w:rFonts w:ascii="Times New Roman" w:eastAsia="Times New Roman" w:hAnsi="Times New Roman" w:cs="Times New Roman"/>
          <w:color w:val="000000"/>
          <w:spacing w:val="0"/>
          <w:w w:val="100"/>
          <w:position w:val="0"/>
          <w:sz w:val="20"/>
          <w:szCs w:val="20"/>
        </w:rPr>
        <w:t>80</w:t>
      </w:r>
      <w:r>
        <w:rPr>
          <w:color w:val="000000"/>
          <w:spacing w:val="0"/>
          <w:w w:val="100"/>
          <w:position w:val="0"/>
          <w:sz w:val="20"/>
          <w:szCs w:val="20"/>
        </w:rPr>
        <w:t>万元，于</w:t>
      </w:r>
      <w:r>
        <w:rPr>
          <w:rFonts w:ascii="Times New Roman" w:eastAsia="Times New Roman" w:hAnsi="Times New Roman" w:cs="Times New Roman"/>
          <w:color w:val="000000"/>
          <w:spacing w:val="0"/>
          <w:w w:val="100"/>
          <w:position w:val="0"/>
          <w:sz w:val="20"/>
          <w:szCs w:val="20"/>
        </w:rPr>
        <w:t>2010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29</w:t>
      </w:r>
      <w:r>
        <w:rPr>
          <w:color w:val="000000"/>
          <w:spacing w:val="0"/>
          <w:w w:val="100"/>
          <w:position w:val="0"/>
          <w:sz w:val="20"/>
          <w:szCs w:val="20"/>
        </w:rPr>
        <w:t>日取得变更后的企业法人营业执照，变更后本公司 注册资本为</w:t>
      </w:r>
      <w:r>
        <w:rPr>
          <w:rFonts w:ascii="Times New Roman" w:eastAsia="Times New Roman" w:hAnsi="Times New Roman" w:cs="Times New Roman"/>
          <w:color w:val="000000"/>
          <w:spacing w:val="0"/>
          <w:w w:val="100"/>
          <w:position w:val="0"/>
          <w:sz w:val="20"/>
          <w:szCs w:val="20"/>
        </w:rPr>
        <w:t>5,880.00</w:t>
      </w:r>
      <w:r>
        <w:rPr>
          <w:color w:val="000000"/>
          <w:spacing w:val="0"/>
          <w:w w:val="100"/>
          <w:position w:val="0"/>
          <w:sz w:val="20"/>
          <w:szCs w:val="20"/>
        </w:rPr>
        <w:t>万元。</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23</w:t>
      </w:r>
      <w:r>
        <w:rPr>
          <w:color w:val="000000"/>
          <w:spacing w:val="0"/>
          <w:w w:val="100"/>
          <w:position w:val="0"/>
          <w:sz w:val="20"/>
          <w:szCs w:val="20"/>
        </w:rPr>
        <w:t>日，本公司名称由四川依米康环境科技股份有限公司变更为 依米康科技集团股份有限公司，取得了成都市工商行政管理局核发的三证合一的营业执照，统一社 会信用代码：</w:t>
      </w:r>
      <w:r>
        <w:rPr>
          <w:rFonts w:ascii="Times New Roman" w:eastAsia="Times New Roman" w:hAnsi="Times New Roman" w:cs="Times New Roman"/>
          <w:color w:val="000000"/>
          <w:spacing w:val="0"/>
          <w:w w:val="100"/>
          <w:position w:val="0"/>
          <w:sz w:val="20"/>
          <w:szCs w:val="20"/>
        </w:rPr>
        <w:t>91510100740327535Y</w:t>
      </w:r>
      <w:r>
        <w:rPr>
          <w:color w:val="000000"/>
          <w:spacing w:val="0"/>
          <w:w w:val="100"/>
          <w:position w:val="0"/>
          <w:sz w:val="20"/>
          <w:szCs w:val="20"/>
        </w:rPr>
        <w:t>。</w:t>
      </w:r>
      <w:r>
        <w:rPr>
          <w:color w:val="000000"/>
          <w:spacing w:val="0"/>
          <w:w w:val="100"/>
          <w:position w:val="0"/>
          <w:sz w:val="20"/>
          <w:szCs w:val="20"/>
        </w:rPr>
        <w:t>公司注册地为成都高新区科园南二路二号，法定代表人为张菀。</w:t>
      </w:r>
    </w:p>
    <w:p>
      <w:pPr>
        <w:pStyle w:val="Style25"/>
        <w:keepNext w:val="0"/>
        <w:keepLines w:val="0"/>
        <w:widowControl w:val="0"/>
        <w:shd w:val="clear" w:color="auto" w:fill="auto"/>
        <w:bidi w:val="0"/>
        <w:spacing w:before="0" w:after="240" w:line="312" w:lineRule="exact"/>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2011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月经中国证券监督管理委员会《关于核准四川依米康环境科技股份有限公司首次公开发 行股票并在创业板上市的批复》（证监许可</w:t>
      </w:r>
      <w:r>
        <w:rPr>
          <w:rFonts w:ascii="Times New Roman" w:eastAsia="Times New Roman" w:hAnsi="Times New Roman" w:cs="Times New Roman"/>
          <w:color w:val="000000"/>
          <w:spacing w:val="0"/>
          <w:w w:val="100"/>
          <w:position w:val="0"/>
          <w:sz w:val="20"/>
          <w:szCs w:val="20"/>
        </w:rPr>
        <w:t>[2011]1104</w:t>
      </w:r>
      <w:r>
        <w:rPr>
          <w:color w:val="000000"/>
          <w:spacing w:val="0"/>
          <w:w w:val="100"/>
          <w:position w:val="0"/>
          <w:sz w:val="20"/>
          <w:szCs w:val="20"/>
        </w:rPr>
        <w:t>号）核准，公开发行人民币普通股（</w:t>
      </w:r>
      <w:r>
        <w:rPr>
          <w:rFonts w:ascii="Times New Roman" w:eastAsia="Times New Roman" w:hAnsi="Times New Roman" w:cs="Times New Roman"/>
          <w:color w:val="000000"/>
          <w:spacing w:val="0"/>
          <w:w w:val="100"/>
          <w:position w:val="0"/>
          <w:sz w:val="20"/>
          <w:szCs w:val="20"/>
        </w:rPr>
        <w:t>A</w:t>
      </w:r>
      <w:r>
        <w:rPr>
          <w:color w:val="000000"/>
          <w:spacing w:val="0"/>
          <w:w w:val="100"/>
          <w:position w:val="0"/>
          <w:sz w:val="20"/>
          <w:szCs w:val="20"/>
        </w:rPr>
        <w:t>股）</w:t>
      </w:r>
      <w:r>
        <w:rPr>
          <w:rFonts w:ascii="Times New Roman" w:eastAsia="Times New Roman" w:hAnsi="Times New Roman" w:cs="Times New Roman"/>
          <w:color w:val="000000"/>
          <w:spacing w:val="0"/>
          <w:w w:val="100"/>
          <w:position w:val="0"/>
          <w:sz w:val="20"/>
          <w:szCs w:val="20"/>
        </w:rPr>
        <w:t xml:space="preserve">1,960.00 </w:t>
      </w:r>
      <w:r>
        <w:rPr>
          <w:color w:val="000000"/>
          <w:spacing w:val="0"/>
          <w:w w:val="100"/>
          <w:position w:val="0"/>
          <w:sz w:val="20"/>
          <w:szCs w:val="20"/>
        </w:rPr>
        <w:t>万股，并于</w:t>
      </w:r>
      <w:r>
        <w:rPr>
          <w:rFonts w:ascii="Times New Roman" w:eastAsia="Times New Roman" w:hAnsi="Times New Roman" w:cs="Times New Roman"/>
          <w:color w:val="000000"/>
          <w:spacing w:val="0"/>
          <w:w w:val="100"/>
          <w:position w:val="0"/>
          <w:sz w:val="20"/>
          <w:szCs w:val="20"/>
        </w:rPr>
        <w:t>2011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日在深圳证券交易所上市交易，公开发行后股本总额为</w:t>
      </w:r>
      <w:r>
        <w:rPr>
          <w:rFonts w:ascii="Times New Roman" w:eastAsia="Times New Roman" w:hAnsi="Times New Roman" w:cs="Times New Roman"/>
          <w:color w:val="000000"/>
          <w:spacing w:val="0"/>
          <w:w w:val="100"/>
          <w:position w:val="0"/>
          <w:sz w:val="20"/>
          <w:szCs w:val="20"/>
        </w:rPr>
        <w:t>7,840</w:t>
      </w:r>
      <w:r>
        <w:rPr>
          <w:color w:val="000000"/>
          <w:spacing w:val="0"/>
          <w:w w:val="100"/>
          <w:position w:val="0"/>
          <w:sz w:val="20"/>
          <w:szCs w:val="20"/>
        </w:rPr>
        <w:t>万股。</w:t>
      </w:r>
    </w:p>
    <w:p>
      <w:pPr>
        <w:pStyle w:val="Style25"/>
        <w:keepNext w:val="0"/>
        <w:keepLines w:val="0"/>
        <w:widowControl w:val="0"/>
        <w:shd w:val="clear" w:color="auto" w:fill="auto"/>
        <w:bidi w:val="0"/>
        <w:spacing w:before="0" w:after="240" w:line="315" w:lineRule="exact"/>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2013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17</w:t>
      </w:r>
      <w:r>
        <w:rPr>
          <w:color w:val="000000"/>
          <w:spacing w:val="0"/>
          <w:w w:val="100"/>
          <w:position w:val="0"/>
          <w:sz w:val="20"/>
          <w:szCs w:val="20"/>
        </w:rPr>
        <w:t>日，根据本公司</w:t>
      </w:r>
      <w:r>
        <w:rPr>
          <w:rFonts w:ascii="Times New Roman" w:eastAsia="Times New Roman" w:hAnsi="Times New Roman" w:cs="Times New Roman"/>
          <w:color w:val="000000"/>
          <w:spacing w:val="0"/>
          <w:w w:val="100"/>
          <w:position w:val="0"/>
          <w:sz w:val="20"/>
          <w:szCs w:val="20"/>
        </w:rPr>
        <w:t>2012</w:t>
      </w:r>
      <w:r>
        <w:rPr>
          <w:color w:val="000000"/>
          <w:spacing w:val="0"/>
          <w:w w:val="100"/>
          <w:position w:val="0"/>
          <w:sz w:val="20"/>
          <w:szCs w:val="20"/>
        </w:rPr>
        <w:t>年度股东大会决议和修改后章程的规定，本公司申请增加注册 资本人民币</w:t>
      </w:r>
      <w:r>
        <w:rPr>
          <w:rFonts w:ascii="Times New Roman" w:eastAsia="Times New Roman" w:hAnsi="Times New Roman" w:cs="Times New Roman"/>
          <w:color w:val="000000"/>
          <w:spacing w:val="0"/>
          <w:w w:val="100"/>
          <w:position w:val="0"/>
          <w:sz w:val="20"/>
          <w:szCs w:val="20"/>
        </w:rPr>
        <w:t>7,840.00</w:t>
      </w:r>
      <w:r>
        <w:rPr>
          <w:color w:val="000000"/>
          <w:spacing w:val="0"/>
          <w:w w:val="100"/>
          <w:position w:val="0"/>
          <w:sz w:val="20"/>
          <w:szCs w:val="20"/>
        </w:rPr>
        <w:t>万元，由资本公积转增股本，转增基准日期为</w:t>
      </w:r>
      <w:r>
        <w:rPr>
          <w:rFonts w:ascii="Times New Roman" w:eastAsia="Times New Roman" w:hAnsi="Times New Roman" w:cs="Times New Roman"/>
          <w:color w:val="000000"/>
          <w:spacing w:val="0"/>
          <w:w w:val="100"/>
          <w:position w:val="0"/>
          <w:sz w:val="20"/>
          <w:szCs w:val="20"/>
        </w:rPr>
        <w:t>2013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17</w:t>
      </w:r>
      <w:r>
        <w:rPr>
          <w:color w:val="000000"/>
          <w:spacing w:val="0"/>
          <w:w w:val="100"/>
          <w:position w:val="0"/>
          <w:sz w:val="20"/>
          <w:szCs w:val="20"/>
        </w:rPr>
        <w:t>日，转增对象为</w:t>
      </w:r>
      <w:r>
        <w:rPr>
          <w:rFonts w:ascii="Times New Roman" w:eastAsia="Times New Roman" w:hAnsi="Times New Roman" w:cs="Times New Roman"/>
          <w:color w:val="000000"/>
          <w:spacing w:val="0"/>
          <w:w w:val="100"/>
          <w:position w:val="0"/>
          <w:sz w:val="20"/>
          <w:szCs w:val="20"/>
        </w:rPr>
        <w:t>2013</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16</w:t>
      </w:r>
      <w:r>
        <w:rPr>
          <w:color w:val="000000"/>
          <w:spacing w:val="0"/>
          <w:w w:val="100"/>
          <w:position w:val="0"/>
          <w:sz w:val="20"/>
          <w:szCs w:val="20"/>
        </w:rPr>
        <w:t>日下午深圳证券交易所收市后，在中国证券登记结算有限责任公司深圳分公司登记在册的本公 司全体股东，变更后的注册资本为人民币</w:t>
      </w:r>
      <w:r>
        <w:rPr>
          <w:rFonts w:ascii="Times New Roman" w:eastAsia="Times New Roman" w:hAnsi="Times New Roman" w:cs="Times New Roman"/>
          <w:color w:val="000000"/>
          <w:spacing w:val="0"/>
          <w:w w:val="100"/>
          <w:position w:val="0"/>
          <w:sz w:val="20"/>
          <w:szCs w:val="20"/>
        </w:rPr>
        <w:t>15,680.00</w:t>
      </w:r>
      <w:r>
        <w:rPr>
          <w:color w:val="000000"/>
          <w:spacing w:val="0"/>
          <w:w w:val="100"/>
          <w:position w:val="0"/>
          <w:sz w:val="20"/>
          <w:szCs w:val="20"/>
        </w:rPr>
        <w:t>万元。</w:t>
      </w:r>
    </w:p>
    <w:p>
      <w:pPr>
        <w:pStyle w:val="Style25"/>
        <w:keepNext w:val="0"/>
        <w:keepLines w:val="0"/>
        <w:widowControl w:val="0"/>
        <w:shd w:val="clear" w:color="auto" w:fill="auto"/>
        <w:bidi w:val="0"/>
        <w:spacing w:before="0" w:after="240" w:line="314" w:lineRule="exact"/>
        <w:ind w:left="0" w:right="0" w:firstLine="460"/>
        <w:jc w:val="both"/>
        <w:rPr>
          <w:sz w:val="20"/>
          <w:szCs w:val="20"/>
        </w:rPr>
        <w:sectPr>
          <w:headerReference w:type="default" r:id="rId225"/>
          <w:footerReference w:type="default" r:id="rId226"/>
          <w:headerReference w:type="even" r:id="rId227"/>
          <w:footerReference w:type="even" r:id="rId228"/>
          <w:footnotePr>
            <w:pos w:val="pageBottom"/>
            <w:numFmt w:val="decimal"/>
            <w:numRestart w:val="continuous"/>
          </w:footnotePr>
          <w:pgSz w:w="11900" w:h="16840"/>
          <w:pgMar w:top="1395" w:right="559" w:bottom="1486" w:left="561" w:header="0" w:footer="3" w:gutter="0"/>
          <w:cols w:space="720"/>
          <w:noEndnote/>
          <w:rtlGutter w:val="0"/>
          <w:docGrid w:linePitch="360"/>
        </w:sectPr>
      </w:pPr>
      <w:r>
        <w:rPr>
          <w:color w:val="000000"/>
          <w:spacing w:val="0"/>
          <w:w w:val="100"/>
          <w:position w:val="0"/>
          <w:sz w:val="20"/>
          <w:szCs w:val="20"/>
        </w:rPr>
        <w:t>根据本公司</w:t>
      </w: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日第二届董事会第十六次会议决议以及</w:t>
      </w: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29</w:t>
      </w:r>
      <w:r>
        <w:rPr>
          <w:color w:val="000000"/>
          <w:spacing w:val="0"/>
          <w:w w:val="100"/>
          <w:position w:val="0"/>
          <w:sz w:val="20"/>
          <w:szCs w:val="20"/>
        </w:rPr>
        <w:t>日取得的中国证券 监督管理委员会《关于核准四川依米康环境科技股份有限公司向宋正兴等发行股份购买资产并募集配 套资金的批复》（证监许可</w:t>
      </w:r>
      <w:r>
        <w:rPr>
          <w:rFonts w:ascii="Times New Roman" w:eastAsia="Times New Roman" w:hAnsi="Times New Roman" w:cs="Times New Roman"/>
          <w:color w:val="000000"/>
          <w:spacing w:val="0"/>
          <w:w w:val="100"/>
          <w:position w:val="0"/>
          <w:sz w:val="20"/>
          <w:szCs w:val="20"/>
        </w:rPr>
        <w:t>[2014]1139</w:t>
      </w:r>
      <w:r>
        <w:rPr>
          <w:color w:val="000000"/>
          <w:spacing w:val="0"/>
          <w:w w:val="100"/>
          <w:position w:val="0"/>
          <w:sz w:val="20"/>
          <w:szCs w:val="20"/>
        </w:rPr>
        <w:t xml:space="preserve">号），核准本公司向江苏亿金环保科技股份有限公司，后更名 </w:t>
      </w:r>
    </w:p>
    <w:p>
      <w:pPr>
        <w:pStyle w:val="Style25"/>
        <w:keepNext w:val="0"/>
        <w:keepLines w:val="0"/>
        <w:widowControl w:val="0"/>
        <w:shd w:val="clear" w:color="auto" w:fill="auto"/>
        <w:bidi w:val="0"/>
        <w:spacing w:before="0" w:after="240" w:line="314" w:lineRule="exact"/>
        <w:ind w:left="0" w:right="0" w:firstLine="0"/>
        <w:jc w:val="both"/>
        <w:rPr>
          <w:sz w:val="20"/>
          <w:szCs w:val="20"/>
        </w:rPr>
      </w:pPr>
      <w:r>
        <w:rPr>
          <w:color w:val="000000"/>
          <w:spacing w:val="0"/>
          <w:w w:val="100"/>
          <w:position w:val="0"/>
          <w:sz w:val="20"/>
          <w:szCs w:val="20"/>
        </w:rPr>
        <w:t>为江苏亿金环保科技有限公司（以下简称江苏亿金）的股东宋正兴发行</w:t>
      </w:r>
      <w:r>
        <w:rPr>
          <w:rFonts w:ascii="Times New Roman" w:eastAsia="Times New Roman" w:hAnsi="Times New Roman" w:cs="Times New Roman"/>
          <w:color w:val="000000"/>
          <w:spacing w:val="0"/>
          <w:w w:val="100"/>
          <w:position w:val="0"/>
          <w:sz w:val="20"/>
          <w:szCs w:val="20"/>
        </w:rPr>
        <w:t>8,270,823</w:t>
      </w:r>
      <w:r>
        <w:rPr>
          <w:color w:val="000000"/>
          <w:spacing w:val="0"/>
          <w:w w:val="100"/>
          <w:position w:val="0"/>
          <w:sz w:val="20"/>
          <w:szCs w:val="20"/>
        </w:rPr>
        <w:t xml:space="preserve">股、向叶春娥发行 </w:t>
      </w:r>
      <w:r>
        <w:rPr>
          <w:rFonts w:ascii="Times New Roman" w:eastAsia="Times New Roman" w:hAnsi="Times New Roman" w:cs="Times New Roman"/>
          <w:color w:val="000000"/>
          <w:spacing w:val="0"/>
          <w:w w:val="100"/>
          <w:position w:val="0"/>
          <w:sz w:val="20"/>
          <w:szCs w:val="20"/>
        </w:rPr>
        <w:t>739,667</w:t>
      </w:r>
      <w:r>
        <w:rPr>
          <w:color w:val="000000"/>
          <w:spacing w:val="0"/>
          <w:w w:val="100"/>
          <w:position w:val="0"/>
          <w:sz w:val="20"/>
          <w:szCs w:val="20"/>
        </w:rPr>
        <w:t>股、向宋丽娜发行</w:t>
      </w:r>
      <w:r>
        <w:rPr>
          <w:rFonts w:ascii="Times New Roman" w:eastAsia="Times New Roman" w:hAnsi="Times New Roman" w:cs="Times New Roman"/>
          <w:color w:val="000000"/>
          <w:spacing w:val="0"/>
          <w:w w:val="100"/>
          <w:position w:val="0"/>
          <w:sz w:val="20"/>
          <w:szCs w:val="20"/>
        </w:rPr>
        <w:t>739,667</w:t>
      </w:r>
      <w:r>
        <w:rPr>
          <w:color w:val="000000"/>
          <w:spacing w:val="0"/>
          <w:w w:val="100"/>
          <w:position w:val="0"/>
          <w:sz w:val="20"/>
          <w:szCs w:val="20"/>
        </w:rPr>
        <w:t>股、向张家港市立业投资发展有限公司发行</w:t>
      </w:r>
      <w:r>
        <w:rPr>
          <w:rFonts w:ascii="Times New Roman" w:eastAsia="Times New Roman" w:hAnsi="Times New Roman" w:cs="Times New Roman"/>
          <w:color w:val="000000"/>
          <w:spacing w:val="0"/>
          <w:w w:val="100"/>
          <w:position w:val="0"/>
          <w:sz w:val="20"/>
          <w:szCs w:val="20"/>
        </w:rPr>
        <w:t>1,660,889</w:t>
      </w:r>
      <w:r>
        <w:rPr>
          <w:color w:val="000000"/>
          <w:spacing w:val="0"/>
          <w:w w:val="100"/>
          <w:position w:val="0"/>
          <w:sz w:val="20"/>
          <w:szCs w:val="20"/>
        </w:rPr>
        <w:t>股、向上海添 惠投资管理有限公司发行</w:t>
      </w:r>
      <w:r>
        <w:rPr>
          <w:rFonts w:ascii="Times New Roman" w:eastAsia="Times New Roman" w:hAnsi="Times New Roman" w:cs="Times New Roman"/>
          <w:color w:val="000000"/>
          <w:spacing w:val="0"/>
          <w:w w:val="100"/>
          <w:position w:val="0"/>
          <w:sz w:val="20"/>
          <w:szCs w:val="20"/>
        </w:rPr>
        <w:t>2,481,247</w:t>
      </w:r>
      <w:r>
        <w:rPr>
          <w:color w:val="000000"/>
          <w:spacing w:val="0"/>
          <w:w w:val="100"/>
          <w:position w:val="0"/>
          <w:sz w:val="20"/>
          <w:szCs w:val="20"/>
        </w:rPr>
        <w:t>股、向张家港市福兴投资管理咨询有限公司发行</w:t>
      </w:r>
      <w:r>
        <w:rPr>
          <w:rFonts w:ascii="Times New Roman" w:eastAsia="Times New Roman" w:hAnsi="Times New Roman" w:cs="Times New Roman"/>
          <w:color w:val="000000"/>
          <w:spacing w:val="0"/>
          <w:w w:val="100"/>
          <w:position w:val="0"/>
          <w:sz w:val="20"/>
          <w:szCs w:val="20"/>
        </w:rPr>
        <w:t>941,395</w:t>
      </w:r>
      <w:r>
        <w:rPr>
          <w:color w:val="000000"/>
          <w:spacing w:val="0"/>
          <w:w w:val="100"/>
          <w:position w:val="0"/>
          <w:sz w:val="20"/>
          <w:szCs w:val="20"/>
        </w:rPr>
        <w:t>股、向张家 港市嘉明商贸有限公司发行</w:t>
      </w:r>
      <w:r>
        <w:rPr>
          <w:rFonts w:ascii="Times New Roman" w:eastAsia="Times New Roman" w:hAnsi="Times New Roman" w:cs="Times New Roman"/>
          <w:color w:val="000000"/>
          <w:spacing w:val="0"/>
          <w:w w:val="100"/>
          <w:position w:val="0"/>
          <w:sz w:val="20"/>
          <w:szCs w:val="20"/>
        </w:rPr>
        <w:t>672,425</w:t>
      </w:r>
      <w:r>
        <w:rPr>
          <w:color w:val="000000"/>
          <w:spacing w:val="0"/>
          <w:w w:val="100"/>
          <w:position w:val="0"/>
          <w:sz w:val="20"/>
          <w:szCs w:val="20"/>
        </w:rPr>
        <w:t>股、向上海同航投资管理有限公司发行</w:t>
      </w:r>
      <w:r>
        <w:rPr>
          <w:rFonts w:ascii="Times New Roman" w:eastAsia="Times New Roman" w:hAnsi="Times New Roman" w:cs="Times New Roman"/>
          <w:color w:val="000000"/>
          <w:spacing w:val="0"/>
          <w:w w:val="100"/>
          <w:position w:val="0"/>
          <w:sz w:val="20"/>
          <w:szCs w:val="20"/>
        </w:rPr>
        <w:t>605,182</w:t>
      </w:r>
      <w:r>
        <w:rPr>
          <w:color w:val="000000"/>
          <w:spacing w:val="0"/>
          <w:w w:val="100"/>
          <w:position w:val="0"/>
          <w:sz w:val="20"/>
          <w:szCs w:val="20"/>
        </w:rPr>
        <w:t>股股票用于收购其 合计持有的江苏亿金</w:t>
      </w:r>
      <w:r>
        <w:rPr>
          <w:rFonts w:ascii="Times New Roman" w:eastAsia="Times New Roman" w:hAnsi="Times New Roman" w:cs="Times New Roman"/>
          <w:color w:val="000000"/>
          <w:spacing w:val="0"/>
          <w:w w:val="100"/>
          <w:position w:val="0"/>
          <w:sz w:val="20"/>
          <w:szCs w:val="20"/>
        </w:rPr>
        <w:t>53%</w:t>
      </w:r>
      <w:r>
        <w:rPr>
          <w:color w:val="000000"/>
          <w:spacing w:val="0"/>
          <w:w w:val="100"/>
          <w:position w:val="0"/>
          <w:sz w:val="20"/>
          <w:szCs w:val="20"/>
        </w:rPr>
        <w:t>的股份；同意本公司非公开发行不超过</w:t>
      </w:r>
      <w:r>
        <w:rPr>
          <w:rFonts w:ascii="Times New Roman" w:eastAsia="Times New Roman" w:hAnsi="Times New Roman" w:cs="Times New Roman"/>
          <w:color w:val="000000"/>
          <w:spacing w:val="0"/>
          <w:w w:val="100"/>
          <w:position w:val="0"/>
          <w:sz w:val="20"/>
          <w:szCs w:val="20"/>
        </w:rPr>
        <w:t>6,000,000.00</w:t>
      </w:r>
      <w:r>
        <w:rPr>
          <w:color w:val="000000"/>
          <w:spacing w:val="0"/>
          <w:w w:val="100"/>
          <w:position w:val="0"/>
          <w:sz w:val="20"/>
          <w:szCs w:val="20"/>
        </w:rPr>
        <w:t>股新股募集本次发行股票 购买资产的配套资金。</w:t>
      </w:r>
    </w:p>
    <w:p>
      <w:pPr>
        <w:pStyle w:val="Style25"/>
        <w:keepNext w:val="0"/>
        <w:keepLines w:val="0"/>
        <w:widowControl w:val="0"/>
        <w:shd w:val="clear" w:color="auto" w:fill="auto"/>
        <w:bidi w:val="0"/>
        <w:spacing w:before="0" w:after="240" w:line="312" w:lineRule="exact"/>
        <w:ind w:left="0" w:right="0" w:firstLine="460"/>
        <w:jc w:val="both"/>
        <w:rPr>
          <w:sz w:val="20"/>
          <w:szCs w:val="20"/>
        </w:rPr>
      </w:pPr>
      <w:r>
        <w:rPr>
          <w:color w:val="000000"/>
          <w:spacing w:val="0"/>
          <w:w w:val="100"/>
          <w:position w:val="0"/>
          <w:sz w:val="20"/>
          <w:szCs w:val="20"/>
        </w:rPr>
        <w:t>截至</w:t>
      </w: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26</w:t>
      </w:r>
      <w:r>
        <w:rPr>
          <w:color w:val="000000"/>
          <w:spacing w:val="0"/>
          <w:w w:val="100"/>
          <w:position w:val="0"/>
          <w:sz w:val="20"/>
          <w:szCs w:val="20"/>
        </w:rPr>
        <w:t>日，江苏亿金股东宋正兴、叶春娥、宋丽娜、张家港市立业投资发展有限公司、 上海添惠投资管理有限公司、张家港市福兴投资管理咨询有限公司、张家港市嘉明商贸有限公司、上 海同航投资管理有限公司将其合计持有的亿金环保公司</w:t>
      </w:r>
      <w:r>
        <w:rPr>
          <w:rFonts w:ascii="Times New Roman" w:eastAsia="Times New Roman" w:hAnsi="Times New Roman" w:cs="Times New Roman"/>
          <w:color w:val="000000"/>
          <w:spacing w:val="0"/>
          <w:w w:val="100"/>
          <w:position w:val="0"/>
          <w:sz w:val="20"/>
          <w:szCs w:val="20"/>
        </w:rPr>
        <w:t>53%</w:t>
      </w:r>
      <w:r>
        <w:rPr>
          <w:color w:val="000000"/>
          <w:spacing w:val="0"/>
          <w:w w:val="100"/>
          <w:position w:val="0"/>
          <w:sz w:val="20"/>
          <w:szCs w:val="20"/>
        </w:rPr>
        <w:t>的股份过户给本公司，用于认购本公司向 其合计发行的人民币普通股</w:t>
      </w:r>
      <w:r>
        <w:rPr>
          <w:rFonts w:ascii="Times New Roman" w:eastAsia="Times New Roman" w:hAnsi="Times New Roman" w:cs="Times New Roman"/>
          <w:color w:val="000000"/>
          <w:spacing w:val="0"/>
          <w:w w:val="100"/>
          <w:position w:val="0"/>
          <w:sz w:val="20"/>
          <w:szCs w:val="20"/>
        </w:rPr>
        <w:t>16,111,295</w:t>
      </w:r>
      <w:r>
        <w:rPr>
          <w:color w:val="000000"/>
          <w:spacing w:val="0"/>
          <w:w w:val="100"/>
          <w:position w:val="0"/>
          <w:sz w:val="20"/>
          <w:szCs w:val="20"/>
        </w:rPr>
        <w:t>股股票，认购价为</w:t>
      </w:r>
      <w:r>
        <w:rPr>
          <w:rFonts w:ascii="Times New Roman" w:eastAsia="Times New Roman" w:hAnsi="Times New Roman" w:cs="Times New Roman"/>
          <w:color w:val="000000"/>
          <w:spacing w:val="0"/>
          <w:w w:val="100"/>
          <w:position w:val="0"/>
          <w:sz w:val="20"/>
          <w:szCs w:val="20"/>
        </w:rPr>
        <w:t>8.95</w:t>
      </w:r>
      <w:r>
        <w:rPr>
          <w:color w:val="000000"/>
          <w:spacing w:val="0"/>
          <w:w w:val="100"/>
          <w:position w:val="0"/>
          <w:sz w:val="20"/>
          <w:szCs w:val="20"/>
        </w:rPr>
        <w:t>元</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股，本公司增加股本</w:t>
      </w:r>
      <w:r>
        <w:rPr>
          <w:rFonts w:ascii="Times New Roman" w:eastAsia="Times New Roman" w:hAnsi="Times New Roman" w:cs="Times New Roman"/>
          <w:color w:val="000000"/>
          <w:spacing w:val="0"/>
          <w:w w:val="100"/>
          <w:position w:val="0"/>
          <w:sz w:val="20"/>
          <w:szCs w:val="20"/>
        </w:rPr>
        <w:t>16,111,295.00</w:t>
      </w:r>
      <w:r>
        <w:rPr>
          <w:color w:val="000000"/>
          <w:spacing w:val="0"/>
          <w:w w:val="100"/>
          <w:position w:val="0"/>
          <w:sz w:val="20"/>
          <w:szCs w:val="20"/>
        </w:rPr>
        <w:t>元， 增加资本公积</w:t>
      </w:r>
      <w:r>
        <w:rPr>
          <w:rFonts w:ascii="Times New Roman" w:eastAsia="Times New Roman" w:hAnsi="Times New Roman" w:cs="Times New Roman"/>
          <w:color w:val="000000"/>
          <w:spacing w:val="0"/>
          <w:w w:val="100"/>
          <w:position w:val="0"/>
          <w:sz w:val="20"/>
          <w:szCs w:val="20"/>
        </w:rPr>
        <w:t>128,084,795.25</w:t>
      </w:r>
      <w:r>
        <w:rPr>
          <w:color w:val="000000"/>
          <w:spacing w:val="0"/>
          <w:w w:val="100"/>
          <w:position w:val="0"/>
          <w:sz w:val="20"/>
          <w:szCs w:val="20"/>
        </w:rPr>
        <w:t>元。</w:t>
      </w:r>
    </w:p>
    <w:p>
      <w:pPr>
        <w:pStyle w:val="Style25"/>
        <w:keepNext w:val="0"/>
        <w:keepLines w:val="0"/>
        <w:widowControl w:val="0"/>
        <w:shd w:val="clear" w:color="auto" w:fill="auto"/>
        <w:tabs>
          <w:tab w:pos="8308" w:val="left"/>
        </w:tabs>
        <w:bidi w:val="0"/>
        <w:spacing w:before="0" w:after="0" w:line="312" w:lineRule="exact"/>
        <w:ind w:left="0" w:right="0" w:firstLine="460"/>
        <w:jc w:val="both"/>
        <w:rPr>
          <w:sz w:val="20"/>
          <w:szCs w:val="20"/>
        </w:rPr>
      </w:pPr>
      <w:r>
        <w:rPr>
          <w:color w:val="000000"/>
          <w:spacing w:val="0"/>
          <w:w w:val="100"/>
          <w:position w:val="0"/>
          <w:sz w:val="20"/>
          <w:szCs w:val="20"/>
        </w:rPr>
        <w:t>截至</w:t>
      </w: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日止，本公司非公开发行人民币普通股</w:t>
      </w:r>
      <w:r>
        <w:rPr>
          <w:rFonts w:ascii="Times New Roman" w:eastAsia="Times New Roman" w:hAnsi="Times New Roman" w:cs="Times New Roman"/>
          <w:color w:val="000000"/>
          <w:spacing w:val="0"/>
          <w:w w:val="100"/>
          <w:position w:val="0"/>
          <w:sz w:val="20"/>
          <w:szCs w:val="20"/>
        </w:rPr>
        <w:t>3,061,484</w:t>
      </w:r>
      <w:r>
        <w:rPr>
          <w:color w:val="000000"/>
          <w:spacing w:val="0"/>
          <w:w w:val="100"/>
          <w:position w:val="0"/>
          <w:sz w:val="20"/>
          <w:szCs w:val="20"/>
        </w:rPr>
        <w:t>股新股用于</w:t>
        <w:tab/>
        <w:t>募集发行股份</w:t>
      </w:r>
    </w:p>
    <w:p>
      <w:pPr>
        <w:pStyle w:val="Style25"/>
        <w:keepNext w:val="0"/>
        <w:keepLines w:val="0"/>
        <w:widowControl w:val="0"/>
        <w:shd w:val="clear" w:color="auto" w:fill="auto"/>
        <w:bidi w:val="0"/>
        <w:spacing w:before="0" w:after="240" w:line="312" w:lineRule="exact"/>
        <w:ind w:left="0" w:right="0" w:firstLine="0"/>
        <w:jc w:val="both"/>
        <w:rPr>
          <w:sz w:val="20"/>
          <w:szCs w:val="20"/>
        </w:rPr>
      </w:pPr>
      <w:r>
        <w:rPr>
          <w:color w:val="000000"/>
          <w:spacing w:val="0"/>
          <w:w w:val="100"/>
          <w:position w:val="0"/>
          <w:sz w:val="20"/>
          <w:szCs w:val="20"/>
        </w:rPr>
        <w:t>购买资产的配套资金，分别由第一创业证券股份有限公司、财通基金管理有限公司及安信证券股份有 限公司以现金按人民币</w:t>
      </w:r>
      <w:r>
        <w:rPr>
          <w:rFonts w:ascii="Times New Roman" w:eastAsia="Times New Roman" w:hAnsi="Times New Roman" w:cs="Times New Roman"/>
          <w:color w:val="000000"/>
          <w:spacing w:val="0"/>
          <w:w w:val="100"/>
          <w:position w:val="0"/>
          <w:sz w:val="20"/>
          <w:szCs w:val="20"/>
        </w:rPr>
        <w:t>15.7</w:t>
      </w:r>
      <w:r>
        <w:rPr>
          <w:color w:val="000000"/>
          <w:spacing w:val="0"/>
          <w:w w:val="100"/>
          <w:position w:val="0"/>
          <w:sz w:val="20"/>
          <w:szCs w:val="20"/>
        </w:rPr>
        <w:t>元</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股认购，募集资金总额为人民币</w:t>
      </w:r>
      <w:r>
        <w:rPr>
          <w:rFonts w:ascii="Times New Roman" w:eastAsia="Times New Roman" w:hAnsi="Times New Roman" w:cs="Times New Roman"/>
          <w:color w:val="000000"/>
          <w:spacing w:val="0"/>
          <w:w w:val="100"/>
          <w:position w:val="0"/>
          <w:sz w:val="20"/>
          <w:szCs w:val="20"/>
        </w:rPr>
        <w:t>48,065,298.80</w:t>
      </w:r>
      <w:r>
        <w:rPr>
          <w:color w:val="000000"/>
          <w:spacing w:val="0"/>
          <w:w w:val="100"/>
          <w:position w:val="0"/>
          <w:sz w:val="20"/>
          <w:szCs w:val="20"/>
        </w:rPr>
        <w:t>元，扣除本次相关发行费 后，募集资金净额为人民币</w:t>
      </w:r>
      <w:r>
        <w:rPr>
          <w:rFonts w:ascii="Times New Roman" w:eastAsia="Times New Roman" w:hAnsi="Times New Roman" w:cs="Times New Roman"/>
          <w:color w:val="000000"/>
          <w:spacing w:val="0"/>
          <w:w w:val="100"/>
          <w:position w:val="0"/>
          <w:sz w:val="20"/>
          <w:szCs w:val="20"/>
        </w:rPr>
        <w:t>41,510,366.02</w:t>
      </w:r>
      <w:r>
        <w:rPr>
          <w:color w:val="000000"/>
          <w:spacing w:val="0"/>
          <w:w w:val="100"/>
          <w:position w:val="0"/>
          <w:sz w:val="20"/>
          <w:szCs w:val="20"/>
        </w:rPr>
        <w:t>元，其中增加股本</w:t>
      </w:r>
      <w:r>
        <w:rPr>
          <w:rFonts w:ascii="Times New Roman" w:eastAsia="Times New Roman" w:hAnsi="Times New Roman" w:cs="Times New Roman"/>
          <w:color w:val="000000"/>
          <w:spacing w:val="0"/>
          <w:w w:val="100"/>
          <w:position w:val="0"/>
          <w:sz w:val="20"/>
          <w:szCs w:val="20"/>
        </w:rPr>
        <w:t>3,061,484.00</w:t>
      </w:r>
      <w:r>
        <w:rPr>
          <w:color w:val="000000"/>
          <w:spacing w:val="0"/>
          <w:w w:val="100"/>
          <w:position w:val="0"/>
          <w:sz w:val="20"/>
          <w:szCs w:val="20"/>
        </w:rPr>
        <w:t>元，增加资本公积</w:t>
      </w:r>
      <w:r>
        <w:rPr>
          <w:rFonts w:ascii="Times New Roman" w:eastAsia="Times New Roman" w:hAnsi="Times New Roman" w:cs="Times New Roman"/>
          <w:color w:val="000000"/>
          <w:spacing w:val="0"/>
          <w:w w:val="100"/>
          <w:position w:val="0"/>
          <w:sz w:val="20"/>
          <w:szCs w:val="20"/>
        </w:rPr>
        <w:t xml:space="preserve">38,448,882.02 </w:t>
      </w:r>
      <w:r>
        <w:rPr>
          <w:color w:val="000000"/>
          <w:spacing w:val="0"/>
          <w:w w:val="100"/>
          <w:position w:val="0"/>
          <w:sz w:val="20"/>
          <w:szCs w:val="20"/>
        </w:rPr>
        <w:t>/元。</w:t>
      </w:r>
    </w:p>
    <w:p>
      <w:pPr>
        <w:pStyle w:val="Style25"/>
        <w:keepNext w:val="0"/>
        <w:keepLines w:val="0"/>
        <w:widowControl w:val="0"/>
        <w:shd w:val="clear" w:color="auto" w:fill="auto"/>
        <w:bidi w:val="0"/>
        <w:spacing w:before="0" w:after="240" w:line="310" w:lineRule="exact"/>
        <w:ind w:left="0" w:right="0" w:firstLine="460"/>
        <w:jc w:val="both"/>
        <w:rPr>
          <w:sz w:val="20"/>
          <w:szCs w:val="20"/>
        </w:rPr>
      </w:pPr>
      <w:r>
        <w:rPr>
          <w:color w:val="000000"/>
          <w:spacing w:val="0"/>
          <w:w w:val="100"/>
          <w:position w:val="0"/>
          <w:sz w:val="20"/>
          <w:szCs w:val="20"/>
        </w:rPr>
        <w:t>本公司重大资产重组亿金环保公司合计发行人民币普通股</w:t>
      </w:r>
      <w:r>
        <w:rPr>
          <w:rFonts w:ascii="Times New Roman" w:eastAsia="Times New Roman" w:hAnsi="Times New Roman" w:cs="Times New Roman"/>
          <w:color w:val="000000"/>
          <w:spacing w:val="0"/>
          <w:w w:val="100"/>
          <w:position w:val="0"/>
          <w:sz w:val="20"/>
          <w:szCs w:val="20"/>
        </w:rPr>
        <w:t>19,172,779</w:t>
      </w:r>
      <w:r>
        <w:rPr>
          <w:color w:val="000000"/>
          <w:spacing w:val="0"/>
          <w:w w:val="100"/>
          <w:position w:val="0"/>
          <w:sz w:val="20"/>
          <w:szCs w:val="20"/>
        </w:rPr>
        <w:t>股股份，于</w:t>
      </w: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17</w:t>
      </w:r>
      <w:r>
        <w:rPr>
          <w:color w:val="000000"/>
          <w:spacing w:val="0"/>
          <w:w w:val="100"/>
          <w:position w:val="0"/>
          <w:sz w:val="20"/>
          <w:szCs w:val="20"/>
        </w:rPr>
        <w:t>日 在中国证券登记结算有限责任公司深圳分公司登记，并于</w:t>
      </w: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日在深圳证券交易所上市。变更 后的注册资本为人民币</w:t>
      </w:r>
      <w:r>
        <w:rPr>
          <w:rFonts w:ascii="Times New Roman" w:eastAsia="Times New Roman" w:hAnsi="Times New Roman" w:cs="Times New Roman"/>
          <w:color w:val="000000"/>
          <w:spacing w:val="0"/>
          <w:w w:val="100"/>
          <w:position w:val="0"/>
          <w:sz w:val="20"/>
          <w:szCs w:val="20"/>
        </w:rPr>
        <w:t>17,597.28</w:t>
      </w:r>
      <w:r>
        <w:rPr>
          <w:color w:val="000000"/>
          <w:spacing w:val="0"/>
          <w:w w:val="100"/>
          <w:position w:val="0"/>
          <w:sz w:val="20"/>
          <w:szCs w:val="20"/>
        </w:rPr>
        <w:t>万元。本次增资业务经信永中和会计师事务所（特殊普通合伙）于</w:t>
      </w:r>
      <w:r>
        <w:rPr>
          <w:rFonts w:ascii="Times New Roman" w:eastAsia="Times New Roman" w:hAnsi="Times New Roman" w:cs="Times New Roman"/>
          <w:color w:val="000000"/>
          <w:spacing w:val="0"/>
          <w:w w:val="100"/>
          <w:position w:val="0"/>
          <w:sz w:val="20"/>
          <w:szCs w:val="20"/>
        </w:rPr>
        <w:t xml:space="preserve">2014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日出具的《</w:t>
      </w:r>
      <w:r>
        <w:rPr>
          <w:rFonts w:ascii="Times New Roman" w:eastAsia="Times New Roman" w:hAnsi="Times New Roman" w:cs="Times New Roman"/>
          <w:color w:val="000000"/>
          <w:spacing w:val="0"/>
          <w:w w:val="100"/>
          <w:position w:val="0"/>
          <w:sz w:val="20"/>
          <w:szCs w:val="20"/>
        </w:rPr>
        <w:t>XYZH/2014CDA4033-3</w:t>
      </w:r>
      <w:r>
        <w:rPr>
          <w:color w:val="000000"/>
          <w:spacing w:val="0"/>
          <w:w w:val="100"/>
          <w:position w:val="0"/>
          <w:sz w:val="20"/>
          <w:szCs w:val="20"/>
        </w:rPr>
        <w:t>》</w:t>
      </w:r>
      <w:r>
        <w:rPr>
          <w:color w:val="000000"/>
          <w:spacing w:val="0"/>
          <w:w w:val="100"/>
          <w:position w:val="0"/>
          <w:sz w:val="20"/>
          <w:szCs w:val="20"/>
        </w:rPr>
        <w:t>号验资报告验证。</w:t>
      </w:r>
    </w:p>
    <w:p>
      <w:pPr>
        <w:pStyle w:val="Style25"/>
        <w:keepNext w:val="0"/>
        <w:keepLines w:val="0"/>
        <w:widowControl w:val="0"/>
        <w:shd w:val="clear" w:color="auto" w:fill="auto"/>
        <w:bidi w:val="0"/>
        <w:spacing w:before="0" w:after="240" w:line="314" w:lineRule="exact"/>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29</w:t>
      </w:r>
      <w:r>
        <w:rPr>
          <w:color w:val="000000"/>
          <w:spacing w:val="0"/>
          <w:w w:val="100"/>
          <w:position w:val="0"/>
          <w:sz w:val="20"/>
          <w:szCs w:val="20"/>
        </w:rPr>
        <w:t>日，根据本公司</w:t>
      </w: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年度股东大会决议和修改后章程的规定，本公司申请增加注册 资本人民币</w:t>
      </w:r>
      <w:r>
        <w:rPr>
          <w:rFonts w:ascii="Times New Roman" w:eastAsia="Times New Roman" w:hAnsi="Times New Roman" w:cs="Times New Roman"/>
          <w:color w:val="000000"/>
          <w:spacing w:val="0"/>
          <w:w w:val="100"/>
          <w:position w:val="0"/>
          <w:sz w:val="20"/>
          <w:szCs w:val="20"/>
        </w:rPr>
        <w:t>263,959,168.00</w:t>
      </w:r>
      <w:r>
        <w:rPr>
          <w:color w:val="000000"/>
          <w:spacing w:val="0"/>
          <w:w w:val="100"/>
          <w:position w:val="0"/>
          <w:sz w:val="20"/>
          <w:szCs w:val="20"/>
        </w:rPr>
        <w:t>元，由资本公积转增股本，转增基准日期为</w:t>
      </w: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29</w:t>
      </w:r>
      <w:r>
        <w:rPr>
          <w:color w:val="000000"/>
          <w:spacing w:val="0"/>
          <w:w w:val="100"/>
          <w:position w:val="0"/>
          <w:sz w:val="20"/>
          <w:szCs w:val="20"/>
        </w:rPr>
        <w:t>日</w:t>
      </w:r>
      <w:r>
        <w:rPr>
          <w:i/>
          <w:iCs/>
          <w:color w:val="000000"/>
          <w:spacing w:val="0"/>
          <w:w w:val="100"/>
          <w:position w:val="0"/>
          <w:sz w:val="20"/>
          <w:szCs w:val="20"/>
        </w:rPr>
        <w:t>，</w:t>
      </w:r>
      <w:r>
        <w:rPr>
          <w:color w:val="000000"/>
          <w:spacing w:val="0"/>
          <w:w w:val="100"/>
          <w:position w:val="0"/>
          <w:sz w:val="20"/>
          <w:szCs w:val="20"/>
        </w:rPr>
        <w:t>转增对象为</w:t>
      </w:r>
      <w:r>
        <w:rPr>
          <w:rFonts w:ascii="Times New Roman" w:eastAsia="Times New Roman" w:hAnsi="Times New Roman" w:cs="Times New Roman"/>
          <w:color w:val="000000"/>
          <w:spacing w:val="0"/>
          <w:w w:val="100"/>
          <w:position w:val="0"/>
          <w:sz w:val="20"/>
          <w:szCs w:val="20"/>
        </w:rPr>
        <w:t xml:space="preserve">2016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28</w:t>
      </w:r>
      <w:r>
        <w:rPr>
          <w:color w:val="000000"/>
          <w:spacing w:val="0"/>
          <w:w w:val="100"/>
          <w:position w:val="0"/>
          <w:sz w:val="20"/>
          <w:szCs w:val="20"/>
        </w:rPr>
        <w:t>日下午深圳证券交易所收市后，在中国证券登记结算有限责任公司深圳分公司登记在册的本 公司全体股东，变更后的注册资本为人民币</w:t>
      </w:r>
      <w:r>
        <w:rPr>
          <w:rFonts w:ascii="Times New Roman" w:eastAsia="Times New Roman" w:hAnsi="Times New Roman" w:cs="Times New Roman"/>
          <w:color w:val="000000"/>
          <w:spacing w:val="0"/>
          <w:w w:val="100"/>
          <w:position w:val="0"/>
          <w:sz w:val="20"/>
          <w:szCs w:val="20"/>
        </w:rPr>
        <w:t>439,931,947.00</w:t>
      </w:r>
      <w:r>
        <w:rPr>
          <w:color w:val="000000"/>
          <w:spacing w:val="0"/>
          <w:w w:val="100"/>
          <w:position w:val="0"/>
          <w:sz w:val="20"/>
          <w:szCs w:val="20"/>
        </w:rPr>
        <w:t>元。</w:t>
      </w:r>
    </w:p>
    <w:p>
      <w:pPr>
        <w:pStyle w:val="Style25"/>
        <w:keepNext w:val="0"/>
        <w:keepLines w:val="0"/>
        <w:widowControl w:val="0"/>
        <w:shd w:val="clear" w:color="auto" w:fill="auto"/>
        <w:bidi w:val="0"/>
        <w:spacing w:before="0" w:after="240" w:line="312" w:lineRule="exact"/>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16</w:t>
      </w:r>
      <w:r>
        <w:rPr>
          <w:color w:val="000000"/>
          <w:spacing w:val="0"/>
          <w:w w:val="100"/>
          <w:position w:val="0"/>
          <w:sz w:val="20"/>
          <w:szCs w:val="20"/>
        </w:rPr>
        <w:t>日，根据本公司</w:t>
      </w: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年度股东大会决议，审议通过本公司以人民币</w:t>
      </w:r>
      <w:r>
        <w:rPr>
          <w:rFonts w:ascii="Times New Roman" w:eastAsia="Times New Roman" w:hAnsi="Times New Roman" w:cs="Times New Roman"/>
          <w:color w:val="000000"/>
          <w:spacing w:val="0"/>
          <w:w w:val="100"/>
          <w:position w:val="0"/>
          <w:sz w:val="20"/>
          <w:szCs w:val="20"/>
        </w:rPr>
        <w:t>1.</w:t>
      </w:r>
      <w:r>
        <w:rPr>
          <w:rFonts w:ascii="Times New Roman" w:eastAsia="Times New Roman" w:hAnsi="Times New Roman" w:cs="Times New Roman"/>
          <w:color w:val="000000"/>
          <w:spacing w:val="0"/>
          <w:w w:val="100"/>
          <w:position w:val="0"/>
          <w:sz w:val="20"/>
          <w:szCs w:val="20"/>
        </w:rPr>
        <w:t>00</w:t>
      </w:r>
      <w:r>
        <w:rPr>
          <w:color w:val="000000"/>
          <w:spacing w:val="0"/>
          <w:w w:val="100"/>
          <w:position w:val="0"/>
          <w:sz w:val="20"/>
          <w:szCs w:val="20"/>
        </w:rPr>
        <w:t>元价格回购注 销宋正兴、叶春娥、宋丽娜以及张家港市立业投资发展有限公司所持有的</w:t>
      </w:r>
      <w:r>
        <w:rPr>
          <w:rFonts w:ascii="Times New Roman" w:eastAsia="Times New Roman" w:hAnsi="Times New Roman" w:cs="Times New Roman"/>
          <w:color w:val="000000"/>
          <w:spacing w:val="0"/>
          <w:w w:val="100"/>
          <w:position w:val="0"/>
          <w:sz w:val="20"/>
          <w:szCs w:val="20"/>
        </w:rPr>
        <w:t>4,547,413</w:t>
      </w:r>
      <w:r>
        <w:rPr>
          <w:color w:val="000000"/>
          <w:spacing w:val="0"/>
          <w:w w:val="100"/>
          <w:position w:val="0"/>
          <w:sz w:val="20"/>
          <w:szCs w:val="20"/>
        </w:rPr>
        <w:t>股股份，占公司回 购前总股本</w:t>
      </w:r>
      <w:r>
        <w:rPr>
          <w:rFonts w:ascii="Times New Roman" w:eastAsia="Times New Roman" w:hAnsi="Times New Roman" w:cs="Times New Roman"/>
          <w:color w:val="000000"/>
          <w:spacing w:val="0"/>
          <w:w w:val="100"/>
          <w:position w:val="0"/>
          <w:sz w:val="20"/>
          <w:szCs w:val="20"/>
        </w:rPr>
        <w:t>439,931,947</w:t>
      </w:r>
      <w:r>
        <w:rPr>
          <w:color w:val="000000"/>
          <w:spacing w:val="0"/>
          <w:w w:val="100"/>
          <w:position w:val="0"/>
          <w:sz w:val="20"/>
          <w:szCs w:val="20"/>
        </w:rPr>
        <w:t>股的</w:t>
      </w:r>
      <w:r>
        <w:rPr>
          <w:rFonts w:ascii="Times New Roman" w:eastAsia="Times New Roman" w:hAnsi="Times New Roman" w:cs="Times New Roman"/>
          <w:color w:val="000000"/>
          <w:spacing w:val="0"/>
          <w:w w:val="100"/>
          <w:position w:val="0"/>
          <w:sz w:val="20"/>
          <w:szCs w:val="20"/>
        </w:rPr>
        <w:t>1.03%</w:t>
      </w:r>
      <w:r>
        <w:rPr>
          <w:color w:val="000000"/>
          <w:spacing w:val="0"/>
          <w:w w:val="100"/>
          <w:position w:val="0"/>
          <w:sz w:val="20"/>
          <w:szCs w:val="20"/>
        </w:rPr>
        <w:t>。本公司于</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26</w:t>
      </w:r>
      <w:r>
        <w:rPr>
          <w:color w:val="000000"/>
          <w:spacing w:val="0"/>
          <w:w w:val="100"/>
          <w:position w:val="0"/>
          <w:sz w:val="20"/>
          <w:szCs w:val="20"/>
        </w:rPr>
        <w:t xml:space="preserve">日完成股份回购注销手续，本公司股份总数 由 </w:t>
      </w:r>
      <w:r>
        <w:rPr>
          <w:rFonts w:ascii="Times New Roman" w:eastAsia="Times New Roman" w:hAnsi="Times New Roman" w:cs="Times New Roman"/>
          <w:color w:val="000000"/>
          <w:spacing w:val="0"/>
          <w:w w:val="100"/>
          <w:position w:val="0"/>
          <w:sz w:val="20"/>
          <w:szCs w:val="20"/>
        </w:rPr>
        <w:t xml:space="preserve">439,931,947 </w:t>
      </w:r>
      <w:r>
        <w:rPr>
          <w:color w:val="000000"/>
          <w:spacing w:val="0"/>
          <w:w w:val="100"/>
          <w:position w:val="0"/>
          <w:sz w:val="20"/>
          <w:szCs w:val="20"/>
        </w:rPr>
        <w:t>股减至</w:t>
      </w:r>
      <w:r>
        <w:rPr>
          <w:rFonts w:ascii="Times New Roman" w:eastAsia="Times New Roman" w:hAnsi="Times New Roman" w:cs="Times New Roman"/>
          <w:color w:val="000000"/>
          <w:spacing w:val="0"/>
          <w:w w:val="100"/>
          <w:position w:val="0"/>
          <w:sz w:val="20"/>
          <w:szCs w:val="20"/>
        </w:rPr>
        <w:t>435,384,534</w:t>
      </w:r>
      <w:r>
        <w:rPr>
          <w:color w:val="000000"/>
          <w:spacing w:val="0"/>
          <w:w w:val="100"/>
          <w:position w:val="0"/>
          <w:sz w:val="20"/>
          <w:szCs w:val="20"/>
        </w:rPr>
        <w:t>股。</w:t>
      </w:r>
    </w:p>
    <w:p>
      <w:pPr>
        <w:pStyle w:val="Style25"/>
        <w:keepNext w:val="0"/>
        <w:keepLines w:val="0"/>
        <w:widowControl w:val="0"/>
        <w:shd w:val="clear" w:color="auto" w:fill="auto"/>
        <w:bidi w:val="0"/>
        <w:spacing w:before="0" w:after="240" w:line="313" w:lineRule="exact"/>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日，根据本公司</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年第四次临时股东大会决议通过的《</w:t>
      </w:r>
      <w:r>
        <w:rPr>
          <w:color w:val="000000"/>
          <w:spacing w:val="0"/>
          <w:w w:val="100"/>
          <w:position w:val="0"/>
          <w:sz w:val="20"/>
          <w:szCs w:val="20"/>
        </w:rPr>
        <w:t>〈</w:t>
      </w:r>
      <w:r>
        <w:rPr>
          <w:color w:val="000000"/>
          <w:spacing w:val="0"/>
          <w:w w:val="100"/>
          <w:position w:val="0"/>
          <w:sz w:val="20"/>
          <w:szCs w:val="20"/>
        </w:rPr>
        <w:t>四川依米康环境科技股份 有限公司</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年限制性股票激励计划（草案）</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 xml:space="preserve">及其摘要》的规定，本公司申请增加注册资本人民币 </w:t>
      </w:r>
      <w:r>
        <w:rPr>
          <w:rFonts w:ascii="Times New Roman" w:eastAsia="Times New Roman" w:hAnsi="Times New Roman" w:cs="Times New Roman"/>
          <w:color w:val="000000"/>
          <w:spacing w:val="0"/>
          <w:w w:val="100"/>
          <w:position w:val="0"/>
          <w:sz w:val="20"/>
          <w:szCs w:val="20"/>
        </w:rPr>
        <w:t>10,737,000.00</w:t>
      </w:r>
      <w:r>
        <w:rPr>
          <w:color w:val="000000"/>
          <w:spacing w:val="0"/>
          <w:w w:val="100"/>
          <w:position w:val="0"/>
          <w:sz w:val="20"/>
          <w:szCs w:val="20"/>
        </w:rPr>
        <w:t>元，由</w:t>
      </w:r>
      <w:r>
        <w:rPr>
          <w:rFonts w:ascii="Times New Roman" w:eastAsia="Times New Roman" w:hAnsi="Times New Roman" w:cs="Times New Roman"/>
          <w:color w:val="000000"/>
          <w:spacing w:val="0"/>
          <w:w w:val="100"/>
          <w:position w:val="0"/>
          <w:sz w:val="20"/>
          <w:szCs w:val="20"/>
        </w:rPr>
        <w:t>136</w:t>
      </w:r>
      <w:r>
        <w:rPr>
          <w:color w:val="000000"/>
          <w:spacing w:val="0"/>
          <w:w w:val="100"/>
          <w:position w:val="0"/>
          <w:sz w:val="20"/>
          <w:szCs w:val="20"/>
        </w:rPr>
        <w:t>名激励对象一次缴足，每股认购价为</w:t>
      </w:r>
      <w:r>
        <w:rPr>
          <w:rFonts w:ascii="Times New Roman" w:eastAsia="Times New Roman" w:hAnsi="Times New Roman" w:cs="Times New Roman"/>
          <w:color w:val="000000"/>
          <w:spacing w:val="0"/>
          <w:w w:val="100"/>
          <w:position w:val="0"/>
          <w:sz w:val="20"/>
          <w:szCs w:val="20"/>
        </w:rPr>
        <w:t>6.44</w:t>
      </w:r>
      <w:r>
        <w:rPr>
          <w:color w:val="000000"/>
          <w:spacing w:val="0"/>
          <w:w w:val="100"/>
          <w:position w:val="0"/>
          <w:sz w:val="20"/>
          <w:szCs w:val="20"/>
        </w:rPr>
        <w:t>元，均以货币出资，增资后的注册资 本为人民币</w:t>
      </w:r>
      <w:r>
        <w:rPr>
          <w:rFonts w:ascii="Times New Roman" w:eastAsia="Times New Roman" w:hAnsi="Times New Roman" w:cs="Times New Roman"/>
          <w:color w:val="000000"/>
          <w:spacing w:val="0"/>
          <w:w w:val="100"/>
          <w:position w:val="0"/>
          <w:sz w:val="20"/>
          <w:szCs w:val="20"/>
        </w:rPr>
        <w:t>446,121,534.00</w:t>
      </w:r>
      <w:r>
        <w:rPr>
          <w:color w:val="000000"/>
          <w:spacing w:val="0"/>
          <w:w w:val="100"/>
          <w:position w:val="0"/>
          <w:sz w:val="20"/>
          <w:szCs w:val="20"/>
        </w:rPr>
        <w:t>元。本次增资业经信永中和会计师事务所（特殊普通合伙）于</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 xml:space="preserve">9 </w:t>
      </w:r>
      <w:r>
        <w:rPr>
          <w:color w:val="000000"/>
          <w:spacing w:val="0"/>
          <w:w w:val="100"/>
          <w:position w:val="0"/>
          <w:sz w:val="20"/>
          <w:szCs w:val="20"/>
        </w:rPr>
        <w:t>日出具的</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XYZH/2017CDA40295</w:t>
      </w:r>
      <w:r>
        <w:rPr>
          <w:color w:val="000000"/>
          <w:spacing w:val="0"/>
          <w:w w:val="100"/>
          <w:position w:val="0"/>
          <w:sz w:val="20"/>
          <w:szCs w:val="20"/>
        </w:rPr>
        <w:t>》号验资报告验证。</w:t>
      </w:r>
    </w:p>
    <w:p>
      <w:pPr>
        <w:pStyle w:val="Style25"/>
        <w:keepNext w:val="0"/>
        <w:keepLines w:val="0"/>
        <w:widowControl w:val="0"/>
        <w:shd w:val="clear" w:color="auto" w:fill="auto"/>
        <w:bidi w:val="0"/>
        <w:spacing w:before="0" w:after="240" w:line="314" w:lineRule="exact"/>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日，本公司召开第三届董事会第四十二次会议决议通过了《关于向公司</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年限制性 股票激励计划预留部分激励对象授予限制性股票的议案》，根据股东大会对董事会的授权，公司</w:t>
      </w:r>
      <w:r>
        <w:rPr>
          <w:rFonts w:ascii="Times New Roman" w:eastAsia="Times New Roman" w:hAnsi="Times New Roman" w:cs="Times New Roman"/>
          <w:color w:val="000000"/>
          <w:spacing w:val="0"/>
          <w:w w:val="100"/>
          <w:position w:val="0"/>
          <w:sz w:val="20"/>
          <w:szCs w:val="20"/>
        </w:rPr>
        <w:t xml:space="preserve">2017 </w:t>
      </w:r>
      <w:r>
        <w:rPr>
          <w:color w:val="000000"/>
          <w:spacing w:val="0"/>
          <w:w w:val="100"/>
          <w:position w:val="0"/>
          <w:sz w:val="20"/>
          <w:szCs w:val="20"/>
        </w:rPr>
        <w:t>年限制性股票激励计划规定的授予条件已经成就，授予</w:t>
      </w:r>
      <w:r>
        <w:rPr>
          <w:rFonts w:ascii="Times New Roman" w:eastAsia="Times New Roman" w:hAnsi="Times New Roman" w:cs="Times New Roman"/>
          <w:color w:val="000000"/>
          <w:spacing w:val="0"/>
          <w:w w:val="100"/>
          <w:position w:val="0"/>
          <w:sz w:val="20"/>
          <w:szCs w:val="20"/>
        </w:rPr>
        <w:t>23</w:t>
      </w:r>
      <w:r>
        <w:rPr>
          <w:color w:val="000000"/>
          <w:spacing w:val="0"/>
          <w:w w:val="100"/>
          <w:position w:val="0"/>
          <w:sz w:val="20"/>
          <w:szCs w:val="20"/>
        </w:rPr>
        <w:t>名激励对象共计</w:t>
      </w:r>
      <w:r>
        <w:rPr>
          <w:rFonts w:ascii="Times New Roman" w:eastAsia="Times New Roman" w:hAnsi="Times New Roman" w:cs="Times New Roman"/>
          <w:color w:val="000000"/>
          <w:spacing w:val="0"/>
          <w:w w:val="100"/>
          <w:position w:val="0"/>
          <w:sz w:val="20"/>
          <w:szCs w:val="20"/>
        </w:rPr>
        <w:t>118</w:t>
      </w:r>
      <w:r>
        <w:rPr>
          <w:color w:val="000000"/>
          <w:spacing w:val="0"/>
          <w:w w:val="100"/>
          <w:position w:val="0"/>
          <w:sz w:val="20"/>
          <w:szCs w:val="20"/>
        </w:rPr>
        <w:t>万股限制性股票，申请 增加注册资本人民币</w:t>
      </w:r>
      <w:r>
        <w:rPr>
          <w:rFonts w:ascii="Times New Roman" w:eastAsia="Times New Roman" w:hAnsi="Times New Roman" w:cs="Times New Roman"/>
          <w:color w:val="000000"/>
          <w:spacing w:val="0"/>
          <w:w w:val="100"/>
          <w:position w:val="0"/>
          <w:sz w:val="20"/>
          <w:szCs w:val="20"/>
        </w:rPr>
        <w:t>1,180,000.00</w:t>
      </w:r>
      <w:r>
        <w:rPr>
          <w:color w:val="000000"/>
          <w:spacing w:val="0"/>
          <w:w w:val="100"/>
          <w:position w:val="0"/>
          <w:sz w:val="20"/>
          <w:szCs w:val="20"/>
        </w:rPr>
        <w:t>元，变更后的股本为人民币</w:t>
      </w:r>
      <w:r>
        <w:rPr>
          <w:rFonts w:ascii="Times New Roman" w:eastAsia="Times New Roman" w:hAnsi="Times New Roman" w:cs="Times New Roman"/>
          <w:color w:val="000000"/>
          <w:spacing w:val="0"/>
          <w:w w:val="100"/>
          <w:position w:val="0"/>
          <w:sz w:val="20"/>
          <w:szCs w:val="20"/>
        </w:rPr>
        <w:t>447,301,534.00</w:t>
      </w:r>
      <w:r>
        <w:rPr>
          <w:color w:val="000000"/>
          <w:spacing w:val="0"/>
          <w:w w:val="100"/>
          <w:position w:val="0"/>
          <w:sz w:val="20"/>
          <w:szCs w:val="20"/>
        </w:rPr>
        <w:t>元。上述增资业经信永中 和会计师事务所（特殊普通合伙）成都分所于</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日出具的</w:t>
      </w:r>
      <w:r>
        <w:rPr>
          <w:rFonts w:ascii="Times New Roman" w:eastAsia="Times New Roman" w:hAnsi="Times New Roman" w:cs="Times New Roman"/>
          <w:color w:val="000000"/>
          <w:spacing w:val="0"/>
          <w:w w:val="100"/>
          <w:position w:val="0"/>
          <w:sz w:val="20"/>
          <w:szCs w:val="20"/>
        </w:rPr>
        <w:t>XYZH/2018CDA40178</w:t>
      </w:r>
      <w:r>
        <w:rPr>
          <w:color w:val="000000"/>
          <w:spacing w:val="0"/>
          <w:w w:val="100"/>
          <w:position w:val="0"/>
          <w:sz w:val="20"/>
          <w:szCs w:val="20"/>
        </w:rPr>
        <w:t>号验资报告 进行验证。</w:t>
      </w:r>
    </w:p>
    <w:p>
      <w:pPr>
        <w:pStyle w:val="Style25"/>
        <w:keepNext w:val="0"/>
        <w:keepLines w:val="0"/>
        <w:widowControl w:val="0"/>
        <w:shd w:val="clear" w:color="auto" w:fill="auto"/>
        <w:bidi w:val="0"/>
        <w:spacing w:before="0" w:after="240" w:line="313" w:lineRule="exact"/>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日，本公司第三届董事会第四十四次会议和</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年第一次临时股东大会审议通过了 《关于回购注销部分限制性股票的议案》，根据《</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年限制性股票激励计划（草案）》、股东大会 决议及修改后的公司章程规定，公司董事会根据</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年第四次临时股东大会的授权对因</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名激励对象 离职而不再具备激励资格、</w:t>
      </w:r>
      <w:r>
        <w:rPr>
          <w:rFonts w:ascii="Times New Roman" w:eastAsia="Times New Roman" w:hAnsi="Times New Roman" w:cs="Times New Roman"/>
          <w:color w:val="000000"/>
          <w:spacing w:val="0"/>
          <w:w w:val="100"/>
          <w:position w:val="0"/>
          <w:sz w:val="20"/>
          <w:szCs w:val="20"/>
        </w:rPr>
        <w:t>82</w:t>
      </w:r>
      <w:r>
        <w:rPr>
          <w:color w:val="000000"/>
          <w:spacing w:val="0"/>
          <w:w w:val="100"/>
          <w:position w:val="0"/>
          <w:sz w:val="20"/>
          <w:szCs w:val="20"/>
        </w:rPr>
        <w:t xml:space="preserve">名因业务单元层面业绩考核结果和个人层面绩效考核结果未能满足相关 </w:t>
      </w:r>
      <w:r>
        <w:rPr>
          <w:rFonts w:ascii="Times New Roman" w:eastAsia="Times New Roman" w:hAnsi="Times New Roman" w:cs="Times New Roman"/>
          <w:color w:val="000000"/>
          <w:spacing w:val="0"/>
          <w:w w:val="100"/>
          <w:position w:val="0"/>
          <w:sz w:val="20"/>
          <w:szCs w:val="20"/>
        </w:rPr>
        <w:t>100%</w:t>
      </w:r>
      <w:r>
        <w:rPr>
          <w:color w:val="000000"/>
          <w:spacing w:val="0"/>
          <w:w w:val="100"/>
          <w:position w:val="0"/>
          <w:sz w:val="20"/>
          <w:szCs w:val="20"/>
        </w:rPr>
        <w:t>解除限售条件等情形所涉共计</w:t>
      </w:r>
      <w:r>
        <w:rPr>
          <w:rFonts w:ascii="Times New Roman" w:eastAsia="Times New Roman" w:hAnsi="Times New Roman" w:cs="Times New Roman"/>
          <w:color w:val="000000"/>
          <w:spacing w:val="0"/>
          <w:w w:val="100"/>
          <w:position w:val="0"/>
          <w:sz w:val="20"/>
          <w:szCs w:val="20"/>
        </w:rPr>
        <w:t>1,313,940</w:t>
      </w:r>
      <w:r>
        <w:rPr>
          <w:color w:val="000000"/>
          <w:spacing w:val="0"/>
          <w:w w:val="100"/>
          <w:position w:val="0"/>
          <w:sz w:val="20"/>
          <w:szCs w:val="20"/>
        </w:rPr>
        <w:t xml:space="preserve">股予以回购注销。因此本公司申请减少注册资本 </w:t>
      </w:r>
      <w:r>
        <w:rPr>
          <w:rFonts w:ascii="Times New Roman" w:eastAsia="Times New Roman" w:hAnsi="Times New Roman" w:cs="Times New Roman"/>
          <w:color w:val="000000"/>
          <w:spacing w:val="0"/>
          <w:w w:val="100"/>
          <w:position w:val="0"/>
          <w:sz w:val="20"/>
          <w:szCs w:val="20"/>
        </w:rPr>
        <w:t>1,313,940.00</w:t>
      </w:r>
      <w:r>
        <w:rPr>
          <w:color w:val="000000"/>
          <w:spacing w:val="0"/>
          <w:w w:val="100"/>
          <w:position w:val="0"/>
          <w:sz w:val="20"/>
          <w:szCs w:val="20"/>
        </w:rPr>
        <w:t>元，本次回购注销完成后，公司注册资本变更为</w:t>
      </w:r>
      <w:r>
        <w:rPr>
          <w:rFonts w:ascii="Times New Roman" w:eastAsia="Times New Roman" w:hAnsi="Times New Roman" w:cs="Times New Roman"/>
          <w:color w:val="000000"/>
          <w:spacing w:val="0"/>
          <w:w w:val="100"/>
          <w:position w:val="0"/>
          <w:sz w:val="20"/>
          <w:szCs w:val="20"/>
        </w:rPr>
        <w:t>445,987,594.00</w:t>
      </w:r>
      <w:r>
        <w:rPr>
          <w:color w:val="000000"/>
          <w:spacing w:val="0"/>
          <w:w w:val="100"/>
          <w:position w:val="0"/>
          <w:sz w:val="20"/>
          <w:szCs w:val="20"/>
        </w:rPr>
        <w:t>元。上述减资业经信永中 和会计师事务所（特殊普通合伙）成都分所于</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13</w:t>
      </w:r>
      <w:r>
        <w:rPr>
          <w:color w:val="000000"/>
          <w:spacing w:val="0"/>
          <w:w w:val="100"/>
          <w:position w:val="0"/>
          <w:sz w:val="20"/>
          <w:szCs w:val="20"/>
        </w:rPr>
        <w:t>日出具的</w:t>
      </w:r>
      <w:r>
        <w:rPr>
          <w:rFonts w:ascii="Times New Roman" w:eastAsia="Times New Roman" w:hAnsi="Times New Roman" w:cs="Times New Roman"/>
          <w:color w:val="000000"/>
          <w:spacing w:val="0"/>
          <w:w w:val="100"/>
          <w:position w:val="0"/>
          <w:sz w:val="20"/>
          <w:szCs w:val="20"/>
        </w:rPr>
        <w:t>XYZH/2018CDA40210</w:t>
      </w:r>
      <w:r>
        <w:rPr>
          <w:color w:val="000000"/>
          <w:spacing w:val="0"/>
          <w:w w:val="100"/>
          <w:position w:val="0"/>
          <w:sz w:val="20"/>
          <w:szCs w:val="20"/>
        </w:rPr>
        <w:t>号验资报告 进行验证。</w:t>
      </w:r>
    </w:p>
    <w:p>
      <w:pPr>
        <w:pStyle w:val="Style25"/>
        <w:keepNext w:val="0"/>
        <w:keepLines w:val="0"/>
        <w:widowControl w:val="0"/>
        <w:shd w:val="clear" w:color="auto" w:fill="auto"/>
        <w:bidi w:val="0"/>
        <w:spacing w:before="0" w:after="240" w:line="314" w:lineRule="exact"/>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25</w:t>
      </w:r>
      <w:r>
        <w:rPr>
          <w:color w:val="000000"/>
          <w:spacing w:val="0"/>
          <w:w w:val="100"/>
          <w:position w:val="0"/>
          <w:sz w:val="20"/>
          <w:szCs w:val="20"/>
        </w:rPr>
        <w:t>日，公司第四届董事会第二次会议和</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年第一次临时股东大会审议通过了《关于 回购注销已离职激励对象已授予但尚未解除限售的限制性股票的议案》、《关于回购注销及终止实施 公司</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年限制性股票激励计划的议案》，根据公司《</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年限制性股票激励计划（草案）》、股 东大会决议及修改后的公司章程规定，公司董事会根据</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年第一次临时股东大会的授权，对因陈灵 巧、童燕等</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名激励对象离职而不再具备激励资格，其所持有的尚未解除限售的限制性股票共计</w:t>
      </w:r>
      <w:r>
        <w:rPr>
          <w:rFonts w:ascii="Times New Roman" w:eastAsia="Times New Roman" w:hAnsi="Times New Roman" w:cs="Times New Roman"/>
          <w:color w:val="000000"/>
          <w:spacing w:val="0"/>
          <w:w w:val="100"/>
          <w:position w:val="0"/>
          <w:sz w:val="20"/>
          <w:szCs w:val="20"/>
        </w:rPr>
        <w:t xml:space="preserve">32.9 </w:t>
      </w:r>
      <w:r>
        <w:rPr>
          <w:color w:val="000000"/>
          <w:spacing w:val="0"/>
          <w:w w:val="100"/>
          <w:position w:val="0"/>
          <w:sz w:val="20"/>
          <w:szCs w:val="20"/>
        </w:rPr>
        <w:t>万股予以回购注销；对因公司层面业绩不达标所涉首次授予第二个解除限售期</w:t>
      </w:r>
      <w:r>
        <w:rPr>
          <w:rFonts w:ascii="Times New Roman" w:eastAsia="Times New Roman" w:hAnsi="Times New Roman" w:cs="Times New Roman"/>
          <w:color w:val="000000"/>
          <w:spacing w:val="0"/>
          <w:w w:val="100"/>
          <w:position w:val="0"/>
          <w:sz w:val="20"/>
          <w:szCs w:val="20"/>
        </w:rPr>
        <w:t>120</w:t>
      </w:r>
      <w:r>
        <w:rPr>
          <w:color w:val="000000"/>
          <w:spacing w:val="0"/>
          <w:w w:val="100"/>
          <w:position w:val="0"/>
          <w:sz w:val="20"/>
          <w:szCs w:val="20"/>
        </w:rPr>
        <w:t xml:space="preserve">名激励对象所持 </w:t>
      </w:r>
      <w:r>
        <w:rPr>
          <w:rFonts w:ascii="Times New Roman" w:eastAsia="Times New Roman" w:hAnsi="Times New Roman" w:cs="Times New Roman"/>
          <w:color w:val="000000"/>
          <w:spacing w:val="0"/>
          <w:w w:val="100"/>
          <w:position w:val="0"/>
          <w:sz w:val="20"/>
          <w:szCs w:val="20"/>
        </w:rPr>
        <w:t>300.36</w:t>
      </w:r>
      <w:r>
        <w:rPr>
          <w:color w:val="000000"/>
          <w:spacing w:val="0"/>
          <w:w w:val="100"/>
          <w:position w:val="0"/>
          <w:sz w:val="20"/>
          <w:szCs w:val="20"/>
        </w:rPr>
        <w:t>万股限制性股票、预留授予第一个解除限售期</w:t>
      </w:r>
      <w:r>
        <w:rPr>
          <w:rFonts w:ascii="Times New Roman" w:eastAsia="Times New Roman" w:hAnsi="Times New Roman" w:cs="Times New Roman"/>
          <w:color w:val="000000"/>
          <w:spacing w:val="0"/>
          <w:w w:val="100"/>
          <w:position w:val="0"/>
          <w:sz w:val="20"/>
          <w:szCs w:val="20"/>
        </w:rPr>
        <w:t>23</w:t>
      </w:r>
      <w:r>
        <w:rPr>
          <w:color w:val="000000"/>
          <w:spacing w:val="0"/>
          <w:w w:val="100"/>
          <w:position w:val="0"/>
          <w:sz w:val="20"/>
          <w:szCs w:val="20"/>
        </w:rPr>
        <w:t>名激励对象所持</w:t>
      </w:r>
      <w:r>
        <w:rPr>
          <w:rFonts w:ascii="Times New Roman" w:eastAsia="Times New Roman" w:hAnsi="Times New Roman" w:cs="Times New Roman"/>
          <w:color w:val="000000"/>
          <w:spacing w:val="0"/>
          <w:w w:val="100"/>
          <w:position w:val="0"/>
          <w:sz w:val="20"/>
          <w:szCs w:val="20"/>
        </w:rPr>
        <w:t>59</w:t>
      </w:r>
      <w:r>
        <w:rPr>
          <w:color w:val="000000"/>
          <w:spacing w:val="0"/>
          <w:w w:val="100"/>
          <w:position w:val="0"/>
          <w:sz w:val="20"/>
          <w:szCs w:val="20"/>
        </w:rPr>
        <w:t xml:space="preserve">万股限制性股票，共计 </w:t>
      </w:r>
      <w:r>
        <w:rPr>
          <w:rFonts w:ascii="Times New Roman" w:eastAsia="Times New Roman" w:hAnsi="Times New Roman" w:cs="Times New Roman"/>
          <w:color w:val="000000"/>
          <w:spacing w:val="0"/>
          <w:w w:val="100"/>
          <w:position w:val="0"/>
          <w:sz w:val="20"/>
          <w:szCs w:val="20"/>
        </w:rPr>
        <w:t>359.36</w:t>
      </w:r>
      <w:r>
        <w:rPr>
          <w:color w:val="000000"/>
          <w:spacing w:val="0"/>
          <w:w w:val="100"/>
          <w:position w:val="0"/>
          <w:sz w:val="20"/>
          <w:szCs w:val="20"/>
        </w:rPr>
        <w:t>万股限制性股票予以回购注销；对终止实施公司</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年限制性股票激励计划剩余涉及</w:t>
      </w:r>
      <w:r>
        <w:rPr>
          <w:rFonts w:ascii="Times New Roman" w:eastAsia="Times New Roman" w:hAnsi="Times New Roman" w:cs="Times New Roman"/>
          <w:color w:val="000000"/>
          <w:spacing w:val="0"/>
          <w:w w:val="100"/>
          <w:position w:val="0"/>
          <w:sz w:val="20"/>
          <w:szCs w:val="20"/>
        </w:rPr>
        <w:t>131</w:t>
      </w:r>
      <w:r>
        <w:rPr>
          <w:color w:val="000000"/>
          <w:spacing w:val="0"/>
          <w:w w:val="100"/>
          <w:position w:val="0"/>
          <w:sz w:val="20"/>
          <w:szCs w:val="20"/>
        </w:rPr>
        <w:t>名激 励对象已授予但尚未解除限售的全部限制性股票共计</w:t>
      </w:r>
      <w:r>
        <w:rPr>
          <w:rFonts w:ascii="Times New Roman" w:eastAsia="Times New Roman" w:hAnsi="Times New Roman" w:cs="Times New Roman"/>
          <w:color w:val="000000"/>
          <w:spacing w:val="0"/>
          <w:w w:val="100"/>
          <w:position w:val="0"/>
          <w:sz w:val="20"/>
          <w:szCs w:val="20"/>
        </w:rPr>
        <w:t>459.48</w:t>
      </w:r>
      <w:r>
        <w:rPr>
          <w:color w:val="000000"/>
          <w:spacing w:val="0"/>
          <w:w w:val="100"/>
          <w:position w:val="0"/>
          <w:sz w:val="20"/>
          <w:szCs w:val="20"/>
        </w:rPr>
        <w:t xml:space="preserve">万股予以回购注销，以上共计回购注销 </w:t>
      </w:r>
      <w:r>
        <w:rPr>
          <w:rFonts w:ascii="Times New Roman" w:eastAsia="Times New Roman" w:hAnsi="Times New Roman" w:cs="Times New Roman"/>
          <w:color w:val="000000"/>
          <w:spacing w:val="0"/>
          <w:w w:val="100"/>
          <w:position w:val="0"/>
          <w:sz w:val="20"/>
          <w:szCs w:val="20"/>
        </w:rPr>
        <w:t>851.74</w:t>
      </w:r>
      <w:r>
        <w:rPr>
          <w:color w:val="000000"/>
          <w:spacing w:val="0"/>
          <w:w w:val="100"/>
          <w:position w:val="0"/>
          <w:sz w:val="20"/>
          <w:szCs w:val="20"/>
        </w:rPr>
        <w:t>万股。本次回购注销完成后，公司注册资本（股本）变更为</w:t>
      </w:r>
      <w:r>
        <w:rPr>
          <w:rFonts w:ascii="Times New Roman" w:eastAsia="Times New Roman" w:hAnsi="Times New Roman" w:cs="Times New Roman"/>
          <w:color w:val="000000"/>
          <w:spacing w:val="0"/>
          <w:w w:val="100"/>
          <w:position w:val="0"/>
          <w:sz w:val="20"/>
          <w:szCs w:val="20"/>
        </w:rPr>
        <w:t>437,470,194.00</w:t>
      </w:r>
      <w:r>
        <w:rPr>
          <w:color w:val="000000"/>
          <w:spacing w:val="0"/>
          <w:w w:val="100"/>
          <w:position w:val="0"/>
          <w:sz w:val="20"/>
          <w:szCs w:val="20"/>
        </w:rPr>
        <w:t>元。上述减资业经信 永中和会计师事务所（特殊普通合伙）成都分所于</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16</w:t>
      </w:r>
      <w:r>
        <w:rPr>
          <w:color w:val="000000"/>
          <w:spacing w:val="0"/>
          <w:w w:val="100"/>
          <w:position w:val="0"/>
          <w:sz w:val="20"/>
          <w:szCs w:val="20"/>
        </w:rPr>
        <w:t>日出具的</w:t>
      </w:r>
      <w:r>
        <w:rPr>
          <w:rFonts w:ascii="Times New Roman" w:eastAsia="Times New Roman" w:hAnsi="Times New Roman" w:cs="Times New Roman"/>
          <w:color w:val="000000"/>
          <w:spacing w:val="0"/>
          <w:w w:val="100"/>
          <w:position w:val="0"/>
          <w:sz w:val="20"/>
          <w:szCs w:val="20"/>
        </w:rPr>
        <w:t>XYZH/2019CDA40205</w:t>
      </w:r>
      <w:r>
        <w:rPr>
          <w:color w:val="000000"/>
          <w:spacing w:val="0"/>
          <w:w w:val="100"/>
          <w:position w:val="0"/>
          <w:sz w:val="20"/>
          <w:szCs w:val="20"/>
        </w:rPr>
        <w:t>号验资 报告进行验证。</w:t>
      </w:r>
    </w:p>
    <w:p>
      <w:pPr>
        <w:pStyle w:val="Style2"/>
        <w:keepNext w:val="0"/>
        <w:keepLines w:val="0"/>
        <w:widowControl w:val="0"/>
        <w:shd w:val="clear" w:color="auto" w:fill="auto"/>
        <w:bidi w:val="0"/>
        <w:spacing w:before="0" w:after="240" w:line="312" w:lineRule="exact"/>
        <w:ind w:left="0" w:right="0" w:firstLine="460"/>
        <w:jc w:val="both"/>
        <w:rPr>
          <w:sz w:val="20"/>
          <w:szCs w:val="20"/>
        </w:rPr>
      </w:pPr>
      <w:r>
        <w:rPr>
          <w:rFonts w:ascii="SimSun" w:eastAsia="SimSun" w:hAnsi="SimSun" w:cs="SimSun"/>
          <w:color w:val="000000"/>
          <w:spacing w:val="0"/>
          <w:w w:val="100"/>
          <w:position w:val="0"/>
          <w:sz w:val="20"/>
          <w:szCs w:val="20"/>
        </w:rPr>
        <w:t>截至</w:t>
      </w:r>
      <w:r>
        <w:rPr>
          <w:color w:val="000000"/>
          <w:spacing w:val="0"/>
          <w:w w:val="100"/>
          <w:position w:val="0"/>
          <w:sz w:val="20"/>
          <w:szCs w:val="20"/>
        </w:rPr>
        <w:t>2020</w:t>
      </w:r>
      <w:r>
        <w:rPr>
          <w:rFonts w:ascii="SimSun" w:eastAsia="SimSun" w:hAnsi="SimSun" w:cs="SimSun"/>
          <w:color w:val="000000"/>
          <w:spacing w:val="0"/>
          <w:w w:val="100"/>
          <w:position w:val="0"/>
          <w:sz w:val="20"/>
          <w:szCs w:val="20"/>
        </w:rPr>
        <w:t>年</w:t>
      </w:r>
      <w:r>
        <w:rPr>
          <w:color w:val="000000"/>
          <w:spacing w:val="0"/>
          <w:w w:val="100"/>
          <w:position w:val="0"/>
          <w:sz w:val="20"/>
          <w:szCs w:val="20"/>
        </w:rPr>
        <w:t>12</w:t>
      </w:r>
      <w:r>
        <w:rPr>
          <w:rFonts w:ascii="SimSun" w:eastAsia="SimSun" w:hAnsi="SimSun" w:cs="SimSun"/>
          <w:color w:val="000000"/>
          <w:spacing w:val="0"/>
          <w:w w:val="100"/>
          <w:position w:val="0"/>
          <w:sz w:val="20"/>
          <w:szCs w:val="20"/>
        </w:rPr>
        <w:t>月</w:t>
      </w:r>
      <w:r>
        <w:rPr>
          <w:color w:val="000000"/>
          <w:spacing w:val="0"/>
          <w:w w:val="100"/>
          <w:position w:val="0"/>
          <w:sz w:val="20"/>
          <w:szCs w:val="20"/>
        </w:rPr>
        <w:t>31</w:t>
      </w:r>
      <w:r>
        <w:rPr>
          <w:rFonts w:ascii="SimSun" w:eastAsia="SimSun" w:hAnsi="SimSun" w:cs="SimSun"/>
          <w:color w:val="000000"/>
          <w:spacing w:val="0"/>
          <w:w w:val="100"/>
          <w:position w:val="0"/>
          <w:sz w:val="20"/>
          <w:szCs w:val="20"/>
        </w:rPr>
        <w:t>日，本公司总股本为</w:t>
      </w:r>
      <w:r>
        <w:rPr>
          <w:color w:val="000000"/>
          <w:spacing w:val="0"/>
          <w:w w:val="100"/>
          <w:position w:val="0"/>
          <w:sz w:val="20"/>
          <w:szCs w:val="20"/>
        </w:rPr>
        <w:t>437,470,194</w:t>
      </w:r>
      <w:r>
        <w:rPr>
          <w:rFonts w:ascii="SimSun" w:eastAsia="SimSun" w:hAnsi="SimSun" w:cs="SimSun"/>
          <w:color w:val="000000"/>
          <w:spacing w:val="0"/>
          <w:w w:val="100"/>
          <w:position w:val="0"/>
          <w:sz w:val="20"/>
          <w:szCs w:val="20"/>
        </w:rPr>
        <w:t>股，其中有限售条件股份</w:t>
      </w:r>
      <w:r>
        <w:rPr>
          <w:color w:val="000000"/>
          <w:spacing w:val="0"/>
          <w:w w:val="100"/>
          <w:position w:val="0"/>
          <w:sz w:val="20"/>
          <w:szCs w:val="20"/>
        </w:rPr>
        <w:t>132,199,944</w:t>
      </w:r>
      <w:r>
        <w:rPr>
          <w:rFonts w:ascii="SimSun" w:eastAsia="SimSun" w:hAnsi="SimSun" w:cs="SimSun"/>
          <w:color w:val="000000"/>
          <w:spacing w:val="0"/>
          <w:w w:val="100"/>
          <w:position w:val="0"/>
          <w:sz w:val="20"/>
          <w:szCs w:val="20"/>
        </w:rPr>
        <w:t>股，占总 股本的</w:t>
      </w:r>
      <w:r>
        <w:rPr>
          <w:color w:val="000000"/>
          <w:spacing w:val="0"/>
          <w:w w:val="100"/>
          <w:position w:val="0"/>
          <w:sz w:val="20"/>
          <w:szCs w:val="20"/>
        </w:rPr>
        <w:t xml:space="preserve">30.22% </w:t>
      </w:r>
      <w:r>
        <w:rPr>
          <w:rFonts w:ascii="SimSun" w:eastAsia="SimSun" w:hAnsi="SimSun" w:cs="SimSun"/>
          <w:color w:val="000000"/>
          <w:spacing w:val="0"/>
          <w:w w:val="100"/>
          <w:position w:val="0"/>
          <w:sz w:val="20"/>
          <w:szCs w:val="20"/>
        </w:rPr>
        <w:t>；无限售条件股份</w:t>
      </w:r>
      <w:r>
        <w:rPr>
          <w:color w:val="000000"/>
          <w:spacing w:val="0"/>
          <w:w w:val="100"/>
          <w:position w:val="0"/>
          <w:sz w:val="20"/>
          <w:szCs w:val="20"/>
        </w:rPr>
        <w:t>305,270,250</w:t>
      </w:r>
      <w:r>
        <w:rPr>
          <w:rFonts w:ascii="SimSun" w:eastAsia="SimSun" w:hAnsi="SimSun" w:cs="SimSun"/>
          <w:color w:val="000000"/>
          <w:spacing w:val="0"/>
          <w:w w:val="100"/>
          <w:position w:val="0"/>
          <w:sz w:val="20"/>
          <w:szCs w:val="20"/>
        </w:rPr>
        <w:t>股，占总股本的</w:t>
      </w:r>
      <w:r>
        <w:rPr>
          <w:color w:val="000000"/>
          <w:spacing w:val="0"/>
          <w:w w:val="100"/>
          <w:position w:val="0"/>
          <w:sz w:val="20"/>
          <w:szCs w:val="20"/>
        </w:rPr>
        <w:t>69.78%</w:t>
      </w:r>
      <w:r>
        <w:rPr>
          <w:rFonts w:ascii="SimSun" w:eastAsia="SimSun" w:hAnsi="SimSun" w:cs="SimSun"/>
          <w:color w:val="000000"/>
          <w:spacing w:val="0"/>
          <w:w w:val="100"/>
          <w:position w:val="0"/>
          <w:sz w:val="20"/>
          <w:szCs w:val="20"/>
        </w:rPr>
        <w:t>。</w:t>
      </w:r>
    </w:p>
    <w:p>
      <w:pPr>
        <w:pStyle w:val="Style25"/>
        <w:keepNext w:val="0"/>
        <w:keepLines w:val="0"/>
        <w:widowControl w:val="0"/>
        <w:shd w:val="clear" w:color="auto" w:fill="auto"/>
        <w:bidi w:val="0"/>
        <w:spacing w:before="0" w:after="240" w:line="312" w:lineRule="exact"/>
        <w:ind w:left="0" w:right="0" w:firstLine="460"/>
        <w:jc w:val="both"/>
        <w:rPr>
          <w:sz w:val="20"/>
          <w:szCs w:val="20"/>
        </w:rPr>
      </w:pPr>
      <w:r>
        <w:rPr>
          <w:color w:val="000000"/>
          <w:spacing w:val="0"/>
          <w:w w:val="100"/>
          <w:position w:val="0"/>
          <w:sz w:val="20"/>
          <w:szCs w:val="20"/>
        </w:rPr>
        <w:t>本公司为软件和信息服务行业，经营范围主要为：生产、销售、维修及安装制冷设备、空调、不 间断电源、电池及相关产品、环境保护专用设备、空气净化器、电子产品；计算机系统集成；提供环 境工程技术咨询及相关工程服务（工程类凭相关资质证书从事经营）；节能技术的研发、应用、推广； 节能工程设计、工程施工（工程类凭相关资质证书从事经营）、技术咨询和技术服务；合同能源管理； 房屋租赁；物业管理服务（凭资质许可证从事经营）；货物、技术进出口业务。（依法须经批准的项 目，经相关部门批准后方可开展经营活动）。</w:t>
      </w:r>
    </w:p>
    <w:p>
      <w:pPr>
        <w:pStyle w:val="Style25"/>
        <w:keepNext w:val="0"/>
        <w:keepLines w:val="0"/>
        <w:widowControl w:val="0"/>
        <w:shd w:val="clear" w:color="auto" w:fill="auto"/>
        <w:bidi w:val="0"/>
        <w:spacing w:before="0" w:after="1100" w:line="302" w:lineRule="exact"/>
        <w:ind w:left="0" w:right="0" w:firstLine="460"/>
        <w:jc w:val="both"/>
        <w:rPr>
          <w:sz w:val="20"/>
          <w:szCs w:val="20"/>
        </w:rPr>
      </w:pPr>
      <w:r>
        <w:rPr>
          <w:color w:val="000000"/>
          <w:spacing w:val="0"/>
          <w:w w:val="100"/>
          <w:position w:val="0"/>
          <w:sz w:val="20"/>
          <w:szCs w:val="20"/>
        </w:rPr>
        <w:t>主要产品或提供劳务包括：精密空调设备（精密机房空调、精密洁净空调、精密冷水机组）、精 密环境工程、环保设备、计算机系统集成、工程总承包业务等。</w:t>
      </w:r>
    </w:p>
    <w:p>
      <w:pPr>
        <w:pStyle w:val="Style25"/>
        <w:keepNext w:val="0"/>
        <w:keepLines w:val="0"/>
        <w:widowControl w:val="0"/>
        <w:shd w:val="clear" w:color="auto" w:fill="auto"/>
        <w:bidi w:val="0"/>
        <w:spacing w:before="0" w:after="200" w:line="311" w:lineRule="exact"/>
        <w:ind w:left="0" w:right="0" w:firstLine="460"/>
        <w:jc w:val="both"/>
        <w:rPr>
          <w:sz w:val="20"/>
          <w:szCs w:val="20"/>
        </w:rPr>
        <w:sectPr>
          <w:headerReference w:type="default" r:id="rId229"/>
          <w:footerReference w:type="default" r:id="rId230"/>
          <w:headerReference w:type="even" r:id="rId231"/>
          <w:footerReference w:type="even" r:id="rId232"/>
          <w:footnotePr>
            <w:pos w:val="pageBottom"/>
            <w:numFmt w:val="decimal"/>
            <w:numRestart w:val="continuous"/>
          </w:footnotePr>
          <w:type w:val="continuous"/>
          <w:pgSz w:w="11900" w:h="16840"/>
          <w:pgMar w:top="1395" w:right="559" w:bottom="1486" w:left="561" w:header="0" w:footer="3" w:gutter="0"/>
          <w:cols w:space="720"/>
          <w:noEndnote/>
          <w:rtlGutter w:val="0"/>
          <w:docGrid w:linePitch="360"/>
        </w:sectPr>
      </w:pPr>
      <w:r>
        <w:rPr>
          <w:color w:val="000000"/>
          <w:spacing w:val="0"/>
          <w:w w:val="100"/>
          <w:position w:val="0"/>
          <w:sz w:val="20"/>
          <w:szCs w:val="20"/>
        </w:rPr>
        <w:t xml:space="preserve">本集团合并财务报表范围包括本公司、深圳市龙控智能技术有限公司（以下简称深圳龙控）、四 川龙控科技有限公司（以下简称四川龙控）、四川依米康龙控软件有限公司（以下简称依米康软件）、 依米康智能工程有限公司（以下简称依米康智能）、江苏亿金环保科技有限公司（以下简称江苏亿金）、 杭州亿金洁源环境工程技术有限公司（以下简称杭州亿金）、江阴亿金物资贸易有限公司（以下简称 亿金物资贸易）、依米康冷元节能科技（上海）有限公司（以下简称依米康冷元）、辽宁亿金生物质 能源科技有限公司（以下简称辽宁亿金）、临沧亿金再生能源科技有限公司（以下简称临沧亿金）、 腾龙资产（北京）投资管理有限公司（以下简称腾龙资产）、华延芯光（北京）科技有限公司（以下 简称华延芯光）、平昌县依米康医疗投资管理有限公司（以下简称平昌依米康）、四川依米康智云科 </w:t>
      </w:r>
    </w:p>
    <w:p>
      <w:pPr>
        <w:pStyle w:val="Style25"/>
        <w:keepNext w:val="0"/>
        <w:keepLines w:val="0"/>
        <w:widowControl w:val="0"/>
        <w:shd w:val="clear" w:color="auto" w:fill="auto"/>
        <w:bidi w:val="0"/>
        <w:spacing w:before="0" w:after="200" w:line="311" w:lineRule="exact"/>
        <w:ind w:left="0" w:right="0" w:firstLine="0"/>
        <w:jc w:val="both"/>
        <w:rPr>
          <w:sz w:val="20"/>
          <w:szCs w:val="20"/>
        </w:rPr>
      </w:pPr>
      <w:r>
        <w:rPr>
          <w:color w:val="000000"/>
          <w:spacing w:val="0"/>
          <w:w w:val="100"/>
          <w:position w:val="0"/>
          <w:sz w:val="20"/>
          <w:szCs w:val="20"/>
        </w:rPr>
        <w:t>技有限公司（以下简称依米康智云）、依米康信息服务有限公司（以下简称依米康信息服务）、曲水 依米康智控企业管理中心（有限合伙）（以下简称曲水智控中心）、曲水依米康智成企业管理中心（有 限合伙）（以下简称曲水智成中心）、四川依米康企业管理有限公司（以下简称依米康企业管理）。</w:t>
      </w:r>
    </w:p>
    <w:p>
      <w:pPr>
        <w:pStyle w:val="Style25"/>
        <w:keepNext w:val="0"/>
        <w:keepLines w:val="0"/>
        <w:widowControl w:val="0"/>
        <w:shd w:val="clear" w:color="auto" w:fill="auto"/>
        <w:bidi w:val="0"/>
        <w:spacing w:before="0" w:after="380" w:line="312" w:lineRule="exact"/>
        <w:ind w:left="0" w:right="0" w:firstLine="460"/>
        <w:jc w:val="both"/>
        <w:rPr>
          <w:sz w:val="20"/>
          <w:szCs w:val="20"/>
        </w:rPr>
      </w:pPr>
      <w:r>
        <w:rPr>
          <w:color w:val="000000"/>
          <w:spacing w:val="0"/>
          <w:w w:val="100"/>
          <w:position w:val="0"/>
          <w:sz w:val="20"/>
          <w:szCs w:val="20"/>
        </w:rPr>
        <w:t>合并财务报表范围变化详见本附注</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七、合并范围的变化</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及本附注</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八、在其他主体中的权益</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相 关内容。</w:t>
      </w:r>
    </w:p>
    <w:p>
      <w:pPr>
        <w:pStyle w:val="Style38"/>
        <w:keepNext/>
        <w:keepLines/>
        <w:widowControl w:val="0"/>
        <w:shd w:val="clear" w:color="auto" w:fill="auto"/>
        <w:tabs>
          <w:tab w:pos="498" w:val="left"/>
        </w:tabs>
        <w:bidi w:val="0"/>
        <w:spacing w:before="0" w:after="380" w:line="240" w:lineRule="auto"/>
        <w:ind w:left="0" w:right="0" w:firstLine="0"/>
        <w:jc w:val="left"/>
      </w:pPr>
      <w:bookmarkStart w:id="744" w:name="bookmark744"/>
      <w:bookmarkStart w:id="745" w:name="bookmark745"/>
      <w:bookmarkStart w:id="746" w:name="bookmark746"/>
      <w:bookmarkStart w:id="747" w:name="bookmark747"/>
      <w:r>
        <w:rPr>
          <w:color w:val="000000"/>
          <w:spacing w:val="0"/>
          <w:w w:val="100"/>
          <w:position w:val="0"/>
        </w:rPr>
        <w:t>四</w:t>
      </w:r>
      <w:bookmarkEnd w:id="746"/>
      <w:r>
        <w:rPr>
          <w:color w:val="000000"/>
          <w:spacing w:val="0"/>
          <w:w w:val="100"/>
          <w:position w:val="0"/>
        </w:rPr>
        <w:t>、</w:t>
        <w:tab/>
        <w:t>财务报表的编制基础</w:t>
      </w:r>
      <w:bookmarkEnd w:id="744"/>
      <w:bookmarkEnd w:id="745"/>
      <w:bookmarkEnd w:id="747"/>
    </w:p>
    <w:p>
      <w:pPr>
        <w:pStyle w:val="Style48"/>
        <w:keepNext/>
        <w:keepLines/>
        <w:widowControl w:val="0"/>
        <w:shd w:val="clear" w:color="auto" w:fill="auto"/>
        <w:tabs>
          <w:tab w:pos="358" w:val="left"/>
        </w:tabs>
        <w:bidi w:val="0"/>
        <w:spacing w:before="0" w:after="200" w:line="326" w:lineRule="auto"/>
        <w:ind w:left="0" w:right="0" w:firstLine="0"/>
        <w:jc w:val="left"/>
      </w:pPr>
      <w:bookmarkStart w:id="748" w:name="bookmark748"/>
      <w:bookmarkStart w:id="749" w:name="bookmark749"/>
      <w:bookmarkStart w:id="750" w:name="bookmark750"/>
      <w:bookmarkStart w:id="751" w:name="bookmark751"/>
      <w:r>
        <w:rPr>
          <w:rFonts w:ascii="Times New Roman" w:eastAsia="Times New Roman" w:hAnsi="Times New Roman" w:cs="Times New Roman"/>
          <w:color w:val="000000"/>
          <w:spacing w:val="0"/>
          <w:w w:val="100"/>
          <w:position w:val="0"/>
        </w:rPr>
        <w:t>1</w:t>
      </w:r>
      <w:bookmarkEnd w:id="750"/>
      <w:r>
        <w:rPr>
          <w:color w:val="000000"/>
          <w:spacing w:val="0"/>
          <w:w w:val="100"/>
          <w:position w:val="0"/>
        </w:rPr>
        <w:t>、</w:t>
        <w:tab/>
        <w:t>编制基础</w:t>
      </w:r>
      <w:bookmarkEnd w:id="748"/>
      <w:bookmarkEnd w:id="749"/>
      <w:bookmarkEnd w:id="751"/>
    </w:p>
    <w:p>
      <w:pPr>
        <w:pStyle w:val="Style25"/>
        <w:keepNext w:val="0"/>
        <w:keepLines w:val="0"/>
        <w:widowControl w:val="0"/>
        <w:shd w:val="clear" w:color="auto" w:fill="auto"/>
        <w:bidi w:val="0"/>
        <w:spacing w:before="0" w:after="380" w:line="312" w:lineRule="exact"/>
        <w:ind w:left="0" w:right="0" w:firstLine="460"/>
        <w:jc w:val="left"/>
        <w:rPr>
          <w:sz w:val="20"/>
          <w:szCs w:val="20"/>
        </w:rPr>
      </w:pPr>
      <w:r>
        <w:rPr>
          <w:color w:val="000000"/>
          <w:spacing w:val="0"/>
          <w:w w:val="100"/>
          <w:position w:val="0"/>
          <w:sz w:val="20"/>
          <w:szCs w:val="20"/>
        </w:rPr>
        <w:t>本集团财务报表以持续经营为基础，根据实际发生的交易和事项，按照财政部颁布的《企业会计 准则》及相关规定，并基于本附注</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五、重要会计政策及会计估计</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所述会计政策和会计估计编制。</w:t>
      </w:r>
    </w:p>
    <w:p>
      <w:pPr>
        <w:pStyle w:val="Style48"/>
        <w:keepNext/>
        <w:keepLines/>
        <w:widowControl w:val="0"/>
        <w:shd w:val="clear" w:color="auto" w:fill="auto"/>
        <w:tabs>
          <w:tab w:pos="368" w:val="left"/>
        </w:tabs>
        <w:bidi w:val="0"/>
        <w:spacing w:before="0" w:after="200" w:line="326" w:lineRule="auto"/>
        <w:ind w:left="0" w:right="0" w:firstLine="0"/>
        <w:jc w:val="left"/>
      </w:pPr>
      <w:bookmarkStart w:id="752" w:name="bookmark752"/>
      <w:bookmarkStart w:id="753" w:name="bookmark753"/>
      <w:bookmarkStart w:id="754" w:name="bookmark754"/>
      <w:bookmarkStart w:id="755" w:name="bookmark755"/>
      <w:r>
        <w:rPr>
          <w:rFonts w:ascii="Times New Roman" w:eastAsia="Times New Roman" w:hAnsi="Times New Roman" w:cs="Times New Roman"/>
          <w:color w:val="000000"/>
          <w:spacing w:val="0"/>
          <w:w w:val="100"/>
          <w:position w:val="0"/>
        </w:rPr>
        <w:t>2</w:t>
      </w:r>
      <w:bookmarkEnd w:id="754"/>
      <w:r>
        <w:rPr>
          <w:color w:val="000000"/>
          <w:spacing w:val="0"/>
          <w:w w:val="100"/>
          <w:position w:val="0"/>
        </w:rPr>
        <w:t>、</w:t>
        <w:tab/>
        <w:t>持续经营</w:t>
      </w:r>
      <w:bookmarkEnd w:id="752"/>
      <w:bookmarkEnd w:id="753"/>
      <w:bookmarkEnd w:id="755"/>
    </w:p>
    <w:p>
      <w:pPr>
        <w:pStyle w:val="Style25"/>
        <w:keepNext w:val="0"/>
        <w:keepLines w:val="0"/>
        <w:widowControl w:val="0"/>
        <w:shd w:val="clear" w:color="auto" w:fill="auto"/>
        <w:bidi w:val="0"/>
        <w:spacing w:before="0" w:after="380" w:line="312" w:lineRule="exact"/>
        <w:ind w:left="0" w:right="0" w:firstLine="460"/>
        <w:jc w:val="left"/>
        <w:rPr>
          <w:sz w:val="20"/>
          <w:szCs w:val="20"/>
        </w:rPr>
      </w:pPr>
      <w:r>
        <w:rPr>
          <w:color w:val="000000"/>
          <w:spacing w:val="0"/>
          <w:w w:val="100"/>
          <w:position w:val="0"/>
          <w:sz w:val="20"/>
          <w:szCs w:val="20"/>
        </w:rPr>
        <w:t>本集团有近期获利经营历史且有财务资源支持，认为以持续经营为基础编制财务报表是合理的。</w:t>
      </w:r>
    </w:p>
    <w:p>
      <w:pPr>
        <w:pStyle w:val="Style38"/>
        <w:keepNext/>
        <w:keepLines/>
        <w:widowControl w:val="0"/>
        <w:shd w:val="clear" w:color="auto" w:fill="auto"/>
        <w:tabs>
          <w:tab w:pos="517" w:val="left"/>
        </w:tabs>
        <w:bidi w:val="0"/>
        <w:spacing w:before="0" w:after="380" w:line="240" w:lineRule="auto"/>
        <w:ind w:left="0" w:right="0" w:firstLine="0"/>
        <w:jc w:val="left"/>
      </w:pPr>
      <w:bookmarkStart w:id="756" w:name="bookmark756"/>
      <w:bookmarkStart w:id="757" w:name="bookmark757"/>
      <w:bookmarkStart w:id="758" w:name="bookmark758"/>
      <w:bookmarkStart w:id="759" w:name="bookmark759"/>
      <w:r>
        <w:rPr>
          <w:color w:val="000000"/>
          <w:spacing w:val="0"/>
          <w:w w:val="100"/>
          <w:position w:val="0"/>
        </w:rPr>
        <w:t>五</w:t>
      </w:r>
      <w:bookmarkEnd w:id="758"/>
      <w:r>
        <w:rPr>
          <w:color w:val="000000"/>
          <w:spacing w:val="0"/>
          <w:w w:val="100"/>
          <w:position w:val="0"/>
        </w:rPr>
        <w:t>、</w:t>
        <w:tab/>
        <w:t>重要会计政策及会计估计</w:t>
      </w:r>
      <w:bookmarkEnd w:id="756"/>
      <w:bookmarkEnd w:id="757"/>
      <w:bookmarkEnd w:id="759"/>
    </w:p>
    <w:p>
      <w:pPr>
        <w:pStyle w:val="Style40"/>
        <w:keepNext w:val="0"/>
        <w:keepLines w:val="0"/>
        <w:widowControl w:val="0"/>
        <w:shd w:val="clear" w:color="auto" w:fill="auto"/>
        <w:bidi w:val="0"/>
        <w:spacing w:before="0" w:after="380" w:line="240" w:lineRule="auto"/>
        <w:ind w:left="0" w:right="0" w:firstLine="0"/>
        <w:jc w:val="left"/>
      </w:pPr>
      <w:r>
        <w:rPr>
          <w:color w:val="000000"/>
          <w:spacing w:val="0"/>
          <w:w w:val="100"/>
          <w:position w:val="0"/>
        </w:rPr>
        <w:t>具体会计政策和会计估计提示：</w:t>
      </w:r>
    </w:p>
    <w:p>
      <w:pPr>
        <w:pStyle w:val="Style48"/>
        <w:keepNext/>
        <w:keepLines/>
        <w:widowControl w:val="0"/>
        <w:shd w:val="clear" w:color="auto" w:fill="auto"/>
        <w:tabs>
          <w:tab w:pos="358" w:val="left"/>
        </w:tabs>
        <w:bidi w:val="0"/>
        <w:spacing w:before="0" w:after="200" w:line="326" w:lineRule="auto"/>
        <w:ind w:left="0" w:right="0" w:firstLine="0"/>
        <w:jc w:val="left"/>
      </w:pPr>
      <w:bookmarkStart w:id="760" w:name="bookmark760"/>
      <w:bookmarkStart w:id="761" w:name="bookmark761"/>
      <w:bookmarkStart w:id="762" w:name="bookmark762"/>
      <w:bookmarkStart w:id="763" w:name="bookmark763"/>
      <w:r>
        <w:rPr>
          <w:rFonts w:ascii="Times New Roman" w:eastAsia="Times New Roman" w:hAnsi="Times New Roman" w:cs="Times New Roman"/>
          <w:color w:val="000000"/>
          <w:spacing w:val="0"/>
          <w:w w:val="100"/>
          <w:position w:val="0"/>
        </w:rPr>
        <w:t>1</w:t>
      </w:r>
      <w:bookmarkEnd w:id="762"/>
      <w:r>
        <w:rPr>
          <w:color w:val="000000"/>
          <w:spacing w:val="0"/>
          <w:w w:val="100"/>
          <w:position w:val="0"/>
        </w:rPr>
        <w:t>、</w:t>
        <w:tab/>
        <w:t>遵循企业会计准则的声明</w:t>
      </w:r>
      <w:bookmarkEnd w:id="760"/>
      <w:bookmarkEnd w:id="761"/>
      <w:bookmarkEnd w:id="763"/>
    </w:p>
    <w:p>
      <w:pPr>
        <w:pStyle w:val="Style25"/>
        <w:keepNext w:val="0"/>
        <w:keepLines w:val="0"/>
        <w:widowControl w:val="0"/>
        <w:shd w:val="clear" w:color="auto" w:fill="auto"/>
        <w:bidi w:val="0"/>
        <w:spacing w:before="0" w:after="380" w:line="312" w:lineRule="exact"/>
        <w:ind w:left="0" w:right="0" w:firstLine="460"/>
        <w:jc w:val="left"/>
        <w:rPr>
          <w:sz w:val="20"/>
          <w:szCs w:val="20"/>
        </w:rPr>
      </w:pPr>
      <w:r>
        <w:rPr>
          <w:color w:val="000000"/>
          <w:spacing w:val="0"/>
          <w:w w:val="100"/>
          <w:position w:val="0"/>
          <w:sz w:val="20"/>
          <w:szCs w:val="20"/>
        </w:rPr>
        <w:t>本公司编制的财务报表符合企业会计准则的要求，真实、完整地反映了本公司及本集团的财务状 况、经营成果和现金流量等有关信息。</w:t>
      </w:r>
    </w:p>
    <w:p>
      <w:pPr>
        <w:pStyle w:val="Style48"/>
        <w:keepNext/>
        <w:keepLines/>
        <w:widowControl w:val="0"/>
        <w:shd w:val="clear" w:color="auto" w:fill="auto"/>
        <w:tabs>
          <w:tab w:pos="368" w:val="left"/>
        </w:tabs>
        <w:bidi w:val="0"/>
        <w:spacing w:before="0" w:after="200" w:line="326" w:lineRule="auto"/>
        <w:ind w:left="0" w:right="0" w:firstLine="0"/>
        <w:jc w:val="left"/>
      </w:pPr>
      <w:bookmarkStart w:id="764" w:name="bookmark764"/>
      <w:bookmarkStart w:id="765" w:name="bookmark765"/>
      <w:bookmarkStart w:id="766" w:name="bookmark766"/>
      <w:bookmarkStart w:id="767" w:name="bookmark767"/>
      <w:r>
        <w:rPr>
          <w:rFonts w:ascii="Times New Roman" w:eastAsia="Times New Roman" w:hAnsi="Times New Roman" w:cs="Times New Roman"/>
          <w:color w:val="000000"/>
          <w:spacing w:val="0"/>
          <w:w w:val="100"/>
          <w:position w:val="0"/>
        </w:rPr>
        <w:t>2</w:t>
      </w:r>
      <w:bookmarkEnd w:id="766"/>
      <w:r>
        <w:rPr>
          <w:color w:val="000000"/>
          <w:spacing w:val="0"/>
          <w:w w:val="100"/>
          <w:position w:val="0"/>
        </w:rPr>
        <w:t>、</w:t>
        <w:tab/>
        <w:t>会计期间</w:t>
      </w:r>
      <w:bookmarkEnd w:id="764"/>
      <w:bookmarkEnd w:id="765"/>
      <w:bookmarkEnd w:id="767"/>
    </w:p>
    <w:p>
      <w:pPr>
        <w:pStyle w:val="Style25"/>
        <w:keepNext w:val="0"/>
        <w:keepLines w:val="0"/>
        <w:widowControl w:val="0"/>
        <w:shd w:val="clear" w:color="auto" w:fill="auto"/>
        <w:bidi w:val="0"/>
        <w:spacing w:before="0" w:after="380" w:line="312" w:lineRule="exact"/>
        <w:ind w:left="0" w:right="0" w:firstLine="460"/>
        <w:jc w:val="both"/>
        <w:rPr>
          <w:sz w:val="20"/>
          <w:szCs w:val="20"/>
        </w:rPr>
      </w:pPr>
      <w:r>
        <w:rPr>
          <w:color w:val="000000"/>
          <w:spacing w:val="0"/>
          <w:w w:val="100"/>
          <w:position w:val="0"/>
          <w:sz w:val="20"/>
          <w:szCs w:val="20"/>
        </w:rPr>
        <w:t>本集团的会计期间为公历</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日至</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w:t>
      </w:r>
    </w:p>
    <w:p>
      <w:pPr>
        <w:pStyle w:val="Style48"/>
        <w:keepNext/>
        <w:keepLines/>
        <w:widowControl w:val="0"/>
        <w:shd w:val="clear" w:color="auto" w:fill="auto"/>
        <w:tabs>
          <w:tab w:pos="368" w:val="left"/>
        </w:tabs>
        <w:bidi w:val="0"/>
        <w:spacing w:before="0" w:after="200" w:line="326" w:lineRule="auto"/>
        <w:ind w:left="0" w:right="0" w:firstLine="0"/>
        <w:jc w:val="left"/>
      </w:pPr>
      <w:bookmarkStart w:id="768" w:name="bookmark768"/>
      <w:bookmarkStart w:id="769" w:name="bookmark769"/>
      <w:bookmarkStart w:id="770" w:name="bookmark770"/>
      <w:bookmarkStart w:id="771" w:name="bookmark771"/>
      <w:r>
        <w:rPr>
          <w:rFonts w:ascii="Times New Roman" w:eastAsia="Times New Roman" w:hAnsi="Times New Roman" w:cs="Times New Roman"/>
          <w:color w:val="000000"/>
          <w:spacing w:val="0"/>
          <w:w w:val="100"/>
          <w:position w:val="0"/>
        </w:rPr>
        <w:t>3</w:t>
      </w:r>
      <w:bookmarkEnd w:id="770"/>
      <w:r>
        <w:rPr>
          <w:color w:val="000000"/>
          <w:spacing w:val="0"/>
          <w:w w:val="100"/>
          <w:position w:val="0"/>
        </w:rPr>
        <w:t>、</w:t>
        <w:tab/>
        <w:t>营业周期</w:t>
      </w:r>
      <w:bookmarkEnd w:id="768"/>
      <w:bookmarkEnd w:id="769"/>
      <w:bookmarkEnd w:id="771"/>
    </w:p>
    <w:p>
      <w:pPr>
        <w:pStyle w:val="Style25"/>
        <w:keepNext w:val="0"/>
        <w:keepLines w:val="0"/>
        <w:widowControl w:val="0"/>
        <w:shd w:val="clear" w:color="auto" w:fill="auto"/>
        <w:bidi w:val="0"/>
        <w:spacing w:before="0" w:after="380" w:line="312" w:lineRule="exact"/>
        <w:ind w:left="0" w:right="0" w:firstLine="460"/>
        <w:jc w:val="left"/>
        <w:rPr>
          <w:sz w:val="20"/>
          <w:szCs w:val="20"/>
        </w:rPr>
      </w:pPr>
      <w:r>
        <w:rPr>
          <w:color w:val="000000"/>
          <w:spacing w:val="0"/>
          <w:w w:val="100"/>
          <w:position w:val="0"/>
          <w:sz w:val="20"/>
          <w:szCs w:val="20"/>
        </w:rPr>
        <w:t>本集团营业周期为</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个月。</w:t>
      </w:r>
    </w:p>
    <w:p>
      <w:pPr>
        <w:pStyle w:val="Style48"/>
        <w:keepNext/>
        <w:keepLines/>
        <w:widowControl w:val="0"/>
        <w:shd w:val="clear" w:color="auto" w:fill="auto"/>
        <w:tabs>
          <w:tab w:pos="368" w:val="left"/>
        </w:tabs>
        <w:bidi w:val="0"/>
        <w:spacing w:before="0" w:after="200" w:line="326" w:lineRule="auto"/>
        <w:ind w:left="0" w:right="0" w:firstLine="0"/>
        <w:jc w:val="left"/>
      </w:pPr>
      <w:bookmarkStart w:id="772" w:name="bookmark772"/>
      <w:bookmarkStart w:id="773" w:name="bookmark773"/>
      <w:bookmarkStart w:id="774" w:name="bookmark774"/>
      <w:bookmarkStart w:id="775" w:name="bookmark775"/>
      <w:r>
        <w:rPr>
          <w:rFonts w:ascii="Times New Roman" w:eastAsia="Times New Roman" w:hAnsi="Times New Roman" w:cs="Times New Roman"/>
          <w:color w:val="000000"/>
          <w:spacing w:val="0"/>
          <w:w w:val="100"/>
          <w:position w:val="0"/>
        </w:rPr>
        <w:t>4</w:t>
      </w:r>
      <w:bookmarkEnd w:id="774"/>
      <w:r>
        <w:rPr>
          <w:color w:val="000000"/>
          <w:spacing w:val="0"/>
          <w:w w:val="100"/>
          <w:position w:val="0"/>
        </w:rPr>
        <w:t>、</w:t>
        <w:tab/>
        <w:t>记账本位币</w:t>
      </w:r>
      <w:bookmarkEnd w:id="772"/>
      <w:bookmarkEnd w:id="773"/>
      <w:bookmarkEnd w:id="775"/>
    </w:p>
    <w:p>
      <w:pPr>
        <w:pStyle w:val="Style25"/>
        <w:keepNext w:val="0"/>
        <w:keepLines w:val="0"/>
        <w:widowControl w:val="0"/>
        <w:shd w:val="clear" w:color="auto" w:fill="auto"/>
        <w:bidi w:val="0"/>
        <w:spacing w:before="0" w:after="380" w:line="312" w:lineRule="exact"/>
        <w:ind w:left="0" w:right="0" w:firstLine="460"/>
        <w:jc w:val="left"/>
        <w:rPr>
          <w:sz w:val="20"/>
          <w:szCs w:val="20"/>
        </w:rPr>
      </w:pPr>
      <w:r>
        <w:rPr>
          <w:color w:val="000000"/>
          <w:spacing w:val="0"/>
          <w:w w:val="100"/>
          <w:position w:val="0"/>
          <w:sz w:val="20"/>
          <w:szCs w:val="20"/>
        </w:rPr>
        <w:t>本集团以人民币为记账本位币。</w:t>
      </w:r>
    </w:p>
    <w:p>
      <w:pPr>
        <w:pStyle w:val="Style48"/>
        <w:keepNext/>
        <w:keepLines/>
        <w:widowControl w:val="0"/>
        <w:shd w:val="clear" w:color="auto" w:fill="auto"/>
        <w:tabs>
          <w:tab w:pos="368" w:val="left"/>
        </w:tabs>
        <w:bidi w:val="0"/>
        <w:spacing w:before="0" w:after="200" w:line="326" w:lineRule="auto"/>
        <w:ind w:left="0" w:right="0" w:firstLine="0"/>
        <w:jc w:val="left"/>
      </w:pPr>
      <w:bookmarkStart w:id="776" w:name="bookmark776"/>
      <w:bookmarkStart w:id="777" w:name="bookmark777"/>
      <w:bookmarkStart w:id="778" w:name="bookmark778"/>
      <w:bookmarkStart w:id="779" w:name="bookmark779"/>
      <w:r>
        <w:rPr>
          <w:rFonts w:ascii="Times New Roman" w:eastAsia="Times New Roman" w:hAnsi="Times New Roman" w:cs="Times New Roman"/>
          <w:color w:val="000000"/>
          <w:spacing w:val="0"/>
          <w:w w:val="100"/>
          <w:position w:val="0"/>
        </w:rPr>
        <w:t>5</w:t>
      </w:r>
      <w:bookmarkEnd w:id="778"/>
      <w:r>
        <w:rPr>
          <w:color w:val="000000"/>
          <w:spacing w:val="0"/>
          <w:w w:val="100"/>
          <w:position w:val="0"/>
        </w:rPr>
        <w:t>、</w:t>
        <w:tab/>
        <w:t>同一控制下和非同一控制下企业合并的会计处理方法</w:t>
      </w:r>
      <w:bookmarkEnd w:id="776"/>
      <w:bookmarkEnd w:id="777"/>
      <w:bookmarkEnd w:id="779"/>
    </w:p>
    <w:p>
      <w:pPr>
        <w:pStyle w:val="Style25"/>
        <w:keepNext w:val="0"/>
        <w:keepLines w:val="0"/>
        <w:widowControl w:val="0"/>
        <w:shd w:val="clear" w:color="auto" w:fill="auto"/>
        <w:bidi w:val="0"/>
        <w:spacing w:before="0" w:after="300" w:line="312" w:lineRule="exact"/>
        <w:ind w:left="0" w:right="0" w:firstLine="460"/>
        <w:jc w:val="left"/>
        <w:rPr>
          <w:sz w:val="20"/>
          <w:szCs w:val="20"/>
        </w:rPr>
      </w:pPr>
      <w:bookmarkStart w:id="780" w:name="bookmark780"/>
      <w:r>
        <w:rPr>
          <w:color w:val="000000"/>
          <w:spacing w:val="0"/>
          <w:w w:val="100"/>
          <w:position w:val="0"/>
          <w:sz w:val="20"/>
          <w:szCs w:val="20"/>
        </w:rPr>
        <w:t>（</w:t>
      </w:r>
      <w:bookmarkEnd w:id="780"/>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）分步实现企业合并过程中的各项交易的条款、条件以及经济影响符合以下一种或多种情况， 将多次交易事项作为一揽子交易进行会计处理：</w:t>
      </w:r>
    </w:p>
    <w:p>
      <w:pPr>
        <w:pStyle w:val="Style25"/>
        <w:keepNext w:val="0"/>
        <w:keepLines w:val="0"/>
        <w:widowControl w:val="0"/>
        <w:shd w:val="clear" w:color="auto" w:fill="auto"/>
        <w:bidi w:val="0"/>
        <w:spacing w:before="0" w:after="380" w:line="326" w:lineRule="auto"/>
        <w:ind w:left="0" w:right="0" w:firstLine="460"/>
        <w:jc w:val="left"/>
        <w:rPr>
          <w:sz w:val="20"/>
          <w:szCs w:val="20"/>
        </w:rPr>
      </w:pPr>
      <w:bookmarkStart w:id="781" w:name="bookmark781"/>
      <w:r>
        <w:rPr>
          <w:rFonts w:ascii="Times New Roman" w:eastAsia="Times New Roman" w:hAnsi="Times New Roman" w:cs="Times New Roman"/>
          <w:color w:val="000000"/>
          <w:spacing w:val="0"/>
          <w:w w:val="100"/>
          <w:position w:val="0"/>
          <w:sz w:val="20"/>
          <w:szCs w:val="20"/>
        </w:rPr>
        <w:t>1</w:t>
      </w:r>
      <w:bookmarkEnd w:id="781"/>
      <w:r>
        <w:rPr>
          <w:color w:val="000000"/>
          <w:spacing w:val="0"/>
          <w:w w:val="100"/>
          <w:position w:val="0"/>
          <w:sz w:val="20"/>
          <w:szCs w:val="20"/>
        </w:rPr>
        <w:t>）这些交易是同时或者在考虑了彼此影响的情况下订立的；</w:t>
      </w:r>
    </w:p>
    <w:p>
      <w:pPr>
        <w:pStyle w:val="Style25"/>
        <w:keepNext w:val="0"/>
        <w:keepLines w:val="0"/>
        <w:widowControl w:val="0"/>
        <w:shd w:val="clear" w:color="auto" w:fill="auto"/>
        <w:tabs>
          <w:tab w:pos="803" w:val="left"/>
        </w:tabs>
        <w:bidi w:val="0"/>
        <w:spacing w:before="0" w:after="220" w:line="313" w:lineRule="exact"/>
        <w:ind w:left="0" w:right="0" w:firstLine="460"/>
        <w:jc w:val="left"/>
        <w:rPr>
          <w:sz w:val="20"/>
          <w:szCs w:val="20"/>
        </w:rPr>
      </w:pPr>
      <w:bookmarkStart w:id="782" w:name="bookmark782"/>
      <w:r>
        <w:rPr>
          <w:rFonts w:ascii="Times New Roman" w:eastAsia="Times New Roman" w:hAnsi="Times New Roman" w:cs="Times New Roman"/>
          <w:color w:val="000000"/>
          <w:spacing w:val="0"/>
          <w:w w:val="100"/>
          <w:position w:val="0"/>
          <w:sz w:val="20"/>
          <w:szCs w:val="20"/>
        </w:rPr>
        <w:t>2</w:t>
      </w:r>
      <w:bookmarkEnd w:id="782"/>
      <w:r>
        <w:rPr>
          <w:color w:val="000000"/>
          <w:spacing w:val="0"/>
          <w:w w:val="100"/>
          <w:position w:val="0"/>
          <w:sz w:val="20"/>
          <w:szCs w:val="20"/>
        </w:rPr>
        <w:t>）</w:t>
        <w:tab/>
        <w:t>这些交易整体才能达成一项完整的商业结果；</w:t>
      </w:r>
    </w:p>
    <w:p>
      <w:pPr>
        <w:pStyle w:val="Style25"/>
        <w:keepNext w:val="0"/>
        <w:keepLines w:val="0"/>
        <w:widowControl w:val="0"/>
        <w:shd w:val="clear" w:color="auto" w:fill="auto"/>
        <w:tabs>
          <w:tab w:pos="803" w:val="left"/>
        </w:tabs>
        <w:bidi w:val="0"/>
        <w:spacing w:before="0" w:after="220" w:line="313" w:lineRule="exact"/>
        <w:ind w:left="0" w:right="0" w:firstLine="460"/>
        <w:jc w:val="left"/>
        <w:rPr>
          <w:sz w:val="20"/>
          <w:szCs w:val="20"/>
        </w:rPr>
      </w:pPr>
      <w:bookmarkStart w:id="783" w:name="bookmark783"/>
      <w:r>
        <w:rPr>
          <w:rFonts w:ascii="Times New Roman" w:eastAsia="Times New Roman" w:hAnsi="Times New Roman" w:cs="Times New Roman"/>
          <w:color w:val="000000"/>
          <w:spacing w:val="0"/>
          <w:w w:val="100"/>
          <w:position w:val="0"/>
          <w:sz w:val="20"/>
          <w:szCs w:val="20"/>
        </w:rPr>
        <w:t>3</w:t>
      </w:r>
      <w:bookmarkEnd w:id="783"/>
      <w:r>
        <w:rPr>
          <w:color w:val="000000"/>
          <w:spacing w:val="0"/>
          <w:w w:val="100"/>
          <w:position w:val="0"/>
          <w:sz w:val="20"/>
          <w:szCs w:val="20"/>
        </w:rPr>
        <w:t>）</w:t>
        <w:tab/>
        <w:t>一项交易的发生取决于其他至少一项交易的发生；</w:t>
      </w:r>
    </w:p>
    <w:p>
      <w:pPr>
        <w:pStyle w:val="Style25"/>
        <w:keepNext w:val="0"/>
        <w:keepLines w:val="0"/>
        <w:widowControl w:val="0"/>
        <w:shd w:val="clear" w:color="auto" w:fill="auto"/>
        <w:tabs>
          <w:tab w:pos="803" w:val="left"/>
        </w:tabs>
        <w:bidi w:val="0"/>
        <w:spacing w:before="0" w:after="220" w:line="313" w:lineRule="exact"/>
        <w:ind w:left="0" w:right="0" w:firstLine="460"/>
        <w:jc w:val="left"/>
        <w:rPr>
          <w:sz w:val="20"/>
          <w:szCs w:val="20"/>
        </w:rPr>
      </w:pPr>
      <w:bookmarkStart w:id="784" w:name="bookmark784"/>
      <w:r>
        <w:rPr>
          <w:rFonts w:ascii="Times New Roman" w:eastAsia="Times New Roman" w:hAnsi="Times New Roman" w:cs="Times New Roman"/>
          <w:color w:val="000000"/>
          <w:spacing w:val="0"/>
          <w:w w:val="100"/>
          <w:position w:val="0"/>
          <w:sz w:val="20"/>
          <w:szCs w:val="20"/>
        </w:rPr>
        <w:t>4</w:t>
      </w:r>
      <w:bookmarkEnd w:id="784"/>
      <w:r>
        <w:rPr>
          <w:color w:val="000000"/>
          <w:spacing w:val="0"/>
          <w:w w:val="100"/>
          <w:position w:val="0"/>
          <w:sz w:val="20"/>
          <w:szCs w:val="20"/>
        </w:rPr>
        <w:t>）</w:t>
        <w:tab/>
        <w:t>一项交易单独看是不经济的，但是和其他交易一并考虑时是经济的。</w:t>
      </w:r>
    </w:p>
    <w:p>
      <w:pPr>
        <w:pStyle w:val="Style25"/>
        <w:keepNext w:val="0"/>
        <w:keepLines w:val="0"/>
        <w:widowControl w:val="0"/>
        <w:shd w:val="clear" w:color="auto" w:fill="auto"/>
        <w:bidi w:val="0"/>
        <w:spacing w:before="0" w:after="220" w:line="313" w:lineRule="exact"/>
        <w:ind w:left="0" w:right="0" w:firstLine="460"/>
        <w:jc w:val="left"/>
        <w:rPr>
          <w:sz w:val="20"/>
          <w:szCs w:val="20"/>
        </w:rPr>
      </w:pPr>
      <w:bookmarkStart w:id="785" w:name="bookmark785"/>
      <w:r>
        <w:rPr>
          <w:color w:val="000000"/>
          <w:spacing w:val="0"/>
          <w:w w:val="100"/>
          <w:position w:val="0"/>
          <w:sz w:val="20"/>
          <w:szCs w:val="20"/>
        </w:rPr>
        <w:t>（</w:t>
      </w:r>
      <w:bookmarkEnd w:id="785"/>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）同一控制下的企业合并</w:t>
      </w:r>
    </w:p>
    <w:p>
      <w:pPr>
        <w:pStyle w:val="Style25"/>
        <w:keepNext w:val="0"/>
        <w:keepLines w:val="0"/>
        <w:widowControl w:val="0"/>
        <w:shd w:val="clear" w:color="auto" w:fill="auto"/>
        <w:tabs>
          <w:tab w:pos="783" w:val="left"/>
        </w:tabs>
        <w:bidi w:val="0"/>
        <w:spacing w:before="0" w:after="220" w:line="313" w:lineRule="exact"/>
        <w:ind w:left="0" w:right="0" w:firstLine="460"/>
        <w:jc w:val="both"/>
        <w:rPr>
          <w:sz w:val="20"/>
          <w:szCs w:val="20"/>
        </w:rPr>
      </w:pPr>
      <w:bookmarkStart w:id="786" w:name="bookmark786"/>
      <w:r>
        <w:rPr>
          <w:rFonts w:ascii="Times New Roman" w:eastAsia="Times New Roman" w:hAnsi="Times New Roman" w:cs="Times New Roman"/>
          <w:color w:val="000000"/>
          <w:spacing w:val="0"/>
          <w:w w:val="100"/>
          <w:position w:val="0"/>
          <w:sz w:val="20"/>
          <w:szCs w:val="20"/>
        </w:rPr>
        <w:t>1</w:t>
      </w:r>
      <w:bookmarkEnd w:id="786"/>
      <w:r>
        <w:rPr>
          <w:color w:val="000000"/>
          <w:spacing w:val="0"/>
          <w:w w:val="100"/>
          <w:position w:val="0"/>
          <w:sz w:val="20"/>
          <w:szCs w:val="20"/>
        </w:rPr>
        <w:t>）</w:t>
        <w:tab/>
        <w:t>个别财务报表</w:t>
      </w:r>
    </w:p>
    <w:p>
      <w:pPr>
        <w:pStyle w:val="Style25"/>
        <w:keepNext w:val="0"/>
        <w:keepLines w:val="0"/>
        <w:widowControl w:val="0"/>
        <w:shd w:val="clear" w:color="auto" w:fill="auto"/>
        <w:bidi w:val="0"/>
        <w:spacing w:before="0" w:after="220" w:line="313" w:lineRule="exact"/>
        <w:ind w:left="0" w:right="0" w:firstLine="460"/>
        <w:jc w:val="both"/>
        <w:rPr>
          <w:sz w:val="20"/>
          <w:szCs w:val="20"/>
        </w:rPr>
      </w:pPr>
      <w:r>
        <w:rPr>
          <w:color w:val="000000"/>
          <w:spacing w:val="0"/>
          <w:w w:val="100"/>
          <w:position w:val="0"/>
          <w:sz w:val="20"/>
          <w:szCs w:val="20"/>
        </w:rPr>
        <w:t>公司以支付现金、转让非现金资产、承担债务方式或以发行权益性证券作为合并对价的，在合并 日按照被合并方所有者权益在最终控制方合并财务报表中的账面价值的份额作为长期股权投资的初 始投资成本。长期股权投资初始投资成本与支付合并对价之间的差额，调整资本公积；资本公积不 足冲减的，调整留存收益；如果存在或有对价并需要确认预计负债或资产，该预计负债或资产金额与 后续或有对价结算金额间的差额，调整资本公积（资本溢价或股本溢价），资本公积不足的，调整留 存收益。</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对于通过多次交易最终实现企业合并的，属于一揽子交易的，将各项交易作为一项取得控制权的 交易进行会计处理；不属于一揽子交易的，在取得控制权日，长期股权投资初始投资成本，与达到合 并前的长期股权投资账面价值加上合并日进一步取得股份新支付对价的账面价值之和的差额，调整 资本公积；资本公积不足冲减的，调整留存收益。对于合并日之前持有的股权投资，因采用权益法核 算或金融工具确认和计量准则核算而确认的其他综合收益，暂不进行会计处理，直至处置该项投资时 采用与被投资单位直接处置相关资产或负债相同的基础进行会计处理；因采用权益法核算而确认的被 投资单位净资产中除净损益、其他综合收益和利润分配以外的所有者权益其他变动，暂不进行会计处 理，直至处置该项投资时转入当期损益。</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合并发生的各项直接相关费用，包括为进行合并而支付的审计费用、评估费用、法律服务费用等， 于发生时直接计入当期损益；与发行权益性工具作为合并对价直接相关的交易费用，冲减资本公积， 资本公积不足冲减的，依次冲减盈余公积和未分配利润；与发行债务性工具作为合并对价直接相关的 交易费用，作为计入债务性工具的初始确认金额。</w:t>
      </w:r>
    </w:p>
    <w:p>
      <w:pPr>
        <w:pStyle w:val="Style25"/>
        <w:keepNext w:val="0"/>
        <w:keepLines w:val="0"/>
        <w:widowControl w:val="0"/>
        <w:shd w:val="clear" w:color="auto" w:fill="auto"/>
        <w:bidi w:val="0"/>
        <w:spacing w:before="0" w:after="220" w:line="307" w:lineRule="exact"/>
        <w:ind w:left="0" w:right="0" w:firstLine="460"/>
        <w:jc w:val="both"/>
        <w:rPr>
          <w:sz w:val="20"/>
          <w:szCs w:val="20"/>
        </w:rPr>
      </w:pPr>
      <w:r>
        <w:rPr>
          <w:color w:val="000000"/>
          <w:spacing w:val="0"/>
          <w:w w:val="100"/>
          <w:position w:val="0"/>
          <w:sz w:val="20"/>
          <w:szCs w:val="20"/>
        </w:rPr>
        <w:t>被合并方存在合并财务报表，则以合并日被合并方合并财务中归属于母公司的所有者权益为基 础确定长期股权投资的初始投资成本。</w:t>
      </w:r>
    </w:p>
    <w:p>
      <w:pPr>
        <w:pStyle w:val="Style25"/>
        <w:keepNext w:val="0"/>
        <w:keepLines w:val="0"/>
        <w:widowControl w:val="0"/>
        <w:shd w:val="clear" w:color="auto" w:fill="auto"/>
        <w:tabs>
          <w:tab w:pos="803" w:val="left"/>
        </w:tabs>
        <w:bidi w:val="0"/>
        <w:spacing w:before="0" w:after="220" w:line="313" w:lineRule="exact"/>
        <w:ind w:left="0" w:right="0" w:firstLine="460"/>
        <w:jc w:val="left"/>
        <w:rPr>
          <w:sz w:val="20"/>
          <w:szCs w:val="20"/>
        </w:rPr>
      </w:pPr>
      <w:bookmarkStart w:id="787" w:name="bookmark787"/>
      <w:r>
        <w:rPr>
          <w:rFonts w:ascii="Times New Roman" w:eastAsia="Times New Roman" w:hAnsi="Times New Roman" w:cs="Times New Roman"/>
          <w:color w:val="000000"/>
          <w:spacing w:val="0"/>
          <w:w w:val="100"/>
          <w:position w:val="0"/>
          <w:sz w:val="20"/>
          <w:szCs w:val="20"/>
        </w:rPr>
        <w:t>2</w:t>
      </w:r>
      <w:bookmarkEnd w:id="787"/>
      <w:r>
        <w:rPr>
          <w:color w:val="000000"/>
          <w:spacing w:val="0"/>
          <w:w w:val="100"/>
          <w:position w:val="0"/>
          <w:sz w:val="20"/>
          <w:szCs w:val="20"/>
        </w:rPr>
        <w:t>）</w:t>
        <w:tab/>
        <w:t>合并财务报表</w:t>
      </w:r>
    </w:p>
    <w:p>
      <w:pPr>
        <w:pStyle w:val="Style25"/>
        <w:keepNext w:val="0"/>
        <w:keepLines w:val="0"/>
        <w:widowControl w:val="0"/>
        <w:shd w:val="clear" w:color="auto" w:fill="auto"/>
        <w:bidi w:val="0"/>
        <w:spacing w:before="0" w:after="220" w:line="322" w:lineRule="exact"/>
        <w:ind w:left="0" w:right="0" w:firstLine="460"/>
        <w:jc w:val="both"/>
        <w:rPr>
          <w:sz w:val="20"/>
          <w:szCs w:val="20"/>
        </w:rPr>
      </w:pPr>
      <w:r>
        <w:rPr>
          <w:color w:val="000000"/>
          <w:spacing w:val="0"/>
          <w:w w:val="100"/>
          <w:position w:val="0"/>
          <w:sz w:val="20"/>
          <w:szCs w:val="20"/>
        </w:rPr>
        <w:t>合并方在企业合并中取得的资产和负债，按照合并日在被合并方所有者权益在最终控制方合并 财务报表中的账面价值计量。</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对于通过多次交易最终实现企业合并的，属于一揽子交易的，将各项交易作为一项取得控制权的 交易进行会计处理；不属于一揽子交易的，合并方在达到合并之前持有的长期股权投资，在取得日与 合并方和被合并方同处于同一方最终控制之日孰晚日与合并日之间已确认有关损益、其他综合收益和 其他所有者权益变动，分别冲减比较报表期间的期初留存收益或当期损益。</w:t>
      </w:r>
    </w:p>
    <w:p>
      <w:pPr>
        <w:pStyle w:val="Style25"/>
        <w:keepNext w:val="0"/>
        <w:keepLines w:val="0"/>
        <w:widowControl w:val="0"/>
        <w:shd w:val="clear" w:color="auto" w:fill="auto"/>
        <w:bidi w:val="0"/>
        <w:spacing w:before="0" w:after="220" w:line="298" w:lineRule="exact"/>
        <w:ind w:left="0" w:right="0" w:firstLine="460"/>
        <w:jc w:val="both"/>
        <w:rPr>
          <w:sz w:val="20"/>
          <w:szCs w:val="20"/>
        </w:rPr>
      </w:pPr>
      <w:r>
        <w:rPr>
          <w:color w:val="000000"/>
          <w:spacing w:val="0"/>
          <w:w w:val="100"/>
          <w:position w:val="0"/>
          <w:sz w:val="20"/>
          <w:szCs w:val="20"/>
        </w:rPr>
        <w:t>被合并各方采用的会计政策与本公司不一致的，本公司在合并日按照本公司会计政策进行调整， 在此基础上按照企业会计准则规定确认。</w:t>
      </w:r>
    </w:p>
    <w:p>
      <w:pPr>
        <w:pStyle w:val="Style25"/>
        <w:keepNext w:val="0"/>
        <w:keepLines w:val="0"/>
        <w:widowControl w:val="0"/>
        <w:shd w:val="clear" w:color="auto" w:fill="auto"/>
        <w:bidi w:val="0"/>
        <w:spacing w:before="0" w:after="220" w:line="312" w:lineRule="exact"/>
        <w:ind w:left="0" w:right="0" w:firstLine="460"/>
        <w:jc w:val="both"/>
        <w:rPr>
          <w:sz w:val="20"/>
          <w:szCs w:val="20"/>
        </w:rPr>
      </w:pPr>
      <w:bookmarkStart w:id="788" w:name="bookmark788"/>
      <w:r>
        <w:rPr>
          <w:color w:val="000000"/>
          <w:spacing w:val="0"/>
          <w:w w:val="100"/>
          <w:position w:val="0"/>
          <w:sz w:val="20"/>
          <w:szCs w:val="20"/>
        </w:rPr>
        <w:t>（</w:t>
      </w:r>
      <w:bookmarkEnd w:id="788"/>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）非同一控制下企业合并</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对于非同一控制下的企业合并，合并成本为本集团在购买日为取得对被购买方的控制权而付出 的资产、发生或承担的负债以及发行的权益工具或债务性工具的公允价值。在合并合同中对可能影 响合并成本的未来事项作出约定的，购买日如果估计未来事项很可能发生并且对合并成本的影响金 额能够可靠计量的，也计入合并成本。</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本集团为进行企业合并发生的审计、法律服务、评估咨询等中介费用以及其他相关管理费用，于 发生时计入当期损益；本集团作为合并对价发行的权益性工具或债务性工具的交易费用，计入权益性 工具或债务性工具的初始确认金额。</w:t>
      </w:r>
    </w:p>
    <w:p>
      <w:pPr>
        <w:pStyle w:val="Style25"/>
        <w:keepNext w:val="0"/>
        <w:keepLines w:val="0"/>
        <w:widowControl w:val="0"/>
        <w:shd w:val="clear" w:color="auto" w:fill="auto"/>
        <w:bidi w:val="0"/>
        <w:spacing w:before="0" w:after="220" w:line="317" w:lineRule="exact"/>
        <w:ind w:left="0" w:right="0" w:firstLine="460"/>
        <w:jc w:val="both"/>
        <w:rPr>
          <w:sz w:val="20"/>
          <w:szCs w:val="20"/>
        </w:rPr>
      </w:pPr>
      <w:r>
        <w:rPr>
          <w:color w:val="000000"/>
          <w:spacing w:val="0"/>
          <w:w w:val="100"/>
          <w:position w:val="0"/>
          <w:sz w:val="20"/>
          <w:szCs w:val="20"/>
        </w:rPr>
        <w:t>本集团对合并成本大于合并中取得的被购买方可辨认净资产公允价值份额的差额，确认为商誉。 本集团对合并成本小于合并中取得的被购买方可辨认净资产公允价值份额的，经复核后合并成本仍小 于合并中取得的被购买方可辨认净资产公允价值份额的差额，计入当期损益。</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通过多次交换交易分步实现的非同一控制下企业合并，属于一揽子交易的，将各项交易作为一项 取得控制权的交易进行会计处理；不属于一揽子交易的，区分个别财务报表和合并财务报表进行相关 会计处理：</w:t>
      </w:r>
    </w:p>
    <w:p>
      <w:pPr>
        <w:pStyle w:val="Style25"/>
        <w:keepNext w:val="0"/>
        <w:keepLines w:val="0"/>
        <w:widowControl w:val="0"/>
        <w:shd w:val="clear" w:color="auto" w:fill="auto"/>
        <w:tabs>
          <w:tab w:pos="797" w:val="left"/>
        </w:tabs>
        <w:bidi w:val="0"/>
        <w:spacing w:before="0" w:after="220" w:line="312" w:lineRule="exact"/>
        <w:ind w:left="0" w:right="0" w:firstLine="460"/>
        <w:jc w:val="both"/>
        <w:rPr>
          <w:sz w:val="20"/>
          <w:szCs w:val="20"/>
        </w:rPr>
      </w:pPr>
      <w:bookmarkStart w:id="789" w:name="bookmark789"/>
      <w:r>
        <w:rPr>
          <w:rFonts w:ascii="Times New Roman" w:eastAsia="Times New Roman" w:hAnsi="Times New Roman" w:cs="Times New Roman"/>
          <w:color w:val="000000"/>
          <w:spacing w:val="0"/>
          <w:w w:val="100"/>
          <w:position w:val="0"/>
          <w:sz w:val="20"/>
          <w:szCs w:val="20"/>
        </w:rPr>
        <w:t>1</w:t>
      </w:r>
      <w:bookmarkEnd w:id="789"/>
      <w:r>
        <w:rPr>
          <w:color w:val="000000"/>
          <w:spacing w:val="0"/>
          <w:w w:val="100"/>
          <w:position w:val="0"/>
          <w:sz w:val="20"/>
          <w:szCs w:val="20"/>
        </w:rPr>
        <w:t>）</w:t>
        <w:tab/>
        <w:t>在个别财务报表中，合并日之前持有的股权投资采用权益法核算的，以购买日之前所持被购 买方的股权投资的账面价值与购买日新增投资成本之和，作为该项投资的初始投资成本；购买日之前 持有的股权投资因采用权益法核算而确认的其他综合收益，在处置该项投资时采用与被投资单位直接 处置相关资产或负债相同的基础进行会计处理。</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合并日之前持有的股权投资采用金融工具确认和计量准则核算的，以该股权投资在合并日的公允 价值加上新增投资成本之和，作为合并日的初始投资成本。原持有股权的公允价值与账面价值之间的 差额以及原计入其他综合收益的累计公允价值变动应全部转入合并日当期的投资收益。</w:t>
      </w:r>
    </w:p>
    <w:p>
      <w:pPr>
        <w:pStyle w:val="Style25"/>
        <w:keepNext w:val="0"/>
        <w:keepLines w:val="0"/>
        <w:widowControl w:val="0"/>
        <w:shd w:val="clear" w:color="auto" w:fill="auto"/>
        <w:tabs>
          <w:tab w:pos="797" w:val="left"/>
        </w:tabs>
        <w:bidi w:val="0"/>
        <w:spacing w:before="0" w:after="300" w:line="317" w:lineRule="exact"/>
        <w:ind w:left="0" w:right="0" w:firstLine="460"/>
        <w:jc w:val="both"/>
        <w:rPr>
          <w:sz w:val="20"/>
          <w:szCs w:val="20"/>
        </w:rPr>
      </w:pPr>
      <w:bookmarkStart w:id="790" w:name="bookmark790"/>
      <w:r>
        <w:rPr>
          <w:rFonts w:ascii="Times New Roman" w:eastAsia="Times New Roman" w:hAnsi="Times New Roman" w:cs="Times New Roman"/>
          <w:color w:val="000000"/>
          <w:spacing w:val="0"/>
          <w:w w:val="100"/>
          <w:position w:val="0"/>
          <w:sz w:val="20"/>
          <w:szCs w:val="20"/>
        </w:rPr>
        <w:t>2</w:t>
      </w:r>
      <w:bookmarkEnd w:id="790"/>
      <w:r>
        <w:rPr>
          <w:color w:val="000000"/>
          <w:spacing w:val="0"/>
          <w:w w:val="100"/>
          <w:position w:val="0"/>
          <w:sz w:val="20"/>
          <w:szCs w:val="20"/>
        </w:rPr>
        <w:t>）</w:t>
        <w:tab/>
        <w:t>在合并财务报表中，对于购买日之前持有的被购买方的股权，按照该股权在购买日的公允价 值进行重新计量，公允价值与账面价值的差额计入当期投资收益；购买日之前持有的被购买方的股权 涉及权益法核算下的其他综合收益等的，与其相关的其他综合收益等转为购买日所属当期投资收益。</w:t>
      </w:r>
    </w:p>
    <w:p>
      <w:pPr>
        <w:pStyle w:val="Style48"/>
        <w:keepNext/>
        <w:keepLines/>
        <w:widowControl w:val="0"/>
        <w:shd w:val="clear" w:color="auto" w:fill="auto"/>
        <w:bidi w:val="0"/>
        <w:spacing w:before="0" w:after="300" w:line="312" w:lineRule="exact"/>
        <w:ind w:left="0" w:right="0" w:firstLine="0"/>
        <w:jc w:val="left"/>
      </w:pPr>
      <w:bookmarkStart w:id="791" w:name="bookmark791"/>
      <w:bookmarkStart w:id="792" w:name="bookmark792"/>
      <w:bookmarkStart w:id="793" w:name="bookmark793"/>
      <w:bookmarkStart w:id="794" w:name="bookmark794"/>
      <w:r>
        <w:rPr>
          <w:rFonts w:ascii="Times New Roman" w:eastAsia="Times New Roman" w:hAnsi="Times New Roman" w:cs="Times New Roman"/>
          <w:color w:val="000000"/>
          <w:spacing w:val="0"/>
          <w:w w:val="100"/>
          <w:position w:val="0"/>
        </w:rPr>
        <w:t>6</w:t>
      </w:r>
      <w:bookmarkEnd w:id="793"/>
      <w:r>
        <w:rPr>
          <w:color w:val="000000"/>
          <w:spacing w:val="0"/>
          <w:w w:val="100"/>
          <w:position w:val="0"/>
        </w:rPr>
        <w:t>、合并财务报表的编制方法</w:t>
      </w:r>
      <w:bookmarkEnd w:id="791"/>
      <w:bookmarkEnd w:id="792"/>
      <w:bookmarkEnd w:id="794"/>
    </w:p>
    <w:p>
      <w:pPr>
        <w:pStyle w:val="Style25"/>
        <w:keepNext w:val="0"/>
        <w:keepLines w:val="0"/>
        <w:widowControl w:val="0"/>
        <w:shd w:val="clear" w:color="auto" w:fill="auto"/>
        <w:bidi w:val="0"/>
        <w:spacing w:before="0" w:after="220" w:line="307" w:lineRule="exact"/>
        <w:ind w:left="0" w:right="0" w:firstLine="460"/>
        <w:jc w:val="both"/>
        <w:rPr>
          <w:sz w:val="20"/>
          <w:szCs w:val="20"/>
        </w:rPr>
      </w:pPr>
      <w:r>
        <w:rPr>
          <w:color w:val="000000"/>
          <w:spacing w:val="0"/>
          <w:w w:val="100"/>
          <w:position w:val="0"/>
          <w:sz w:val="20"/>
          <w:szCs w:val="20"/>
        </w:rPr>
        <w:t>本集团合并财务报表的合并范围以控制为基础确定，所有子公司（包括母公司控制的单独主体） 均纳入合并财务报表。</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所有纳入合并报表合并范围的子公司所采用的会计政策、会计期间与本公司一致，如子公司采用 的会计政策、会计期间与本公司不一致的，在编制合并财务报表时，按本公司的会计政策、会计期间 进行必要的调整。</w:t>
      </w:r>
    </w:p>
    <w:p>
      <w:pPr>
        <w:pStyle w:val="Style25"/>
        <w:keepNext w:val="0"/>
        <w:keepLines w:val="0"/>
        <w:widowControl w:val="0"/>
        <w:shd w:val="clear" w:color="auto" w:fill="auto"/>
        <w:bidi w:val="0"/>
        <w:spacing w:before="0" w:after="220" w:line="312" w:lineRule="exact"/>
        <w:ind w:left="0" w:right="0" w:firstLine="460"/>
        <w:jc w:val="left"/>
        <w:rPr>
          <w:sz w:val="20"/>
          <w:szCs w:val="20"/>
        </w:rPr>
      </w:pPr>
      <w:r>
        <w:rPr>
          <w:color w:val="000000"/>
          <w:spacing w:val="0"/>
          <w:w w:val="100"/>
          <w:position w:val="0"/>
          <w:sz w:val="20"/>
          <w:szCs w:val="20"/>
        </w:rPr>
        <w:t>合并财务报表以本公司及子公司的财务报表为基础，根据其他有关资料由本公司编制。</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合并财务报表时抵消本公司与子公司、各子公司相互之间发生的内部交易对合并资产负债表、合 并利润表、合并现金流量表、合并股东权益变动表的影响。</w:t>
      </w:r>
    </w:p>
    <w:p>
      <w:pPr>
        <w:pStyle w:val="Style25"/>
        <w:keepNext w:val="0"/>
        <w:keepLines w:val="0"/>
        <w:widowControl w:val="0"/>
        <w:shd w:val="clear" w:color="auto" w:fill="auto"/>
        <w:bidi w:val="0"/>
        <w:spacing w:before="0" w:after="220" w:line="312" w:lineRule="exact"/>
        <w:ind w:left="0" w:right="0" w:firstLine="460"/>
        <w:jc w:val="both"/>
        <w:rPr>
          <w:sz w:val="20"/>
          <w:szCs w:val="20"/>
        </w:rPr>
        <w:sectPr>
          <w:headerReference w:type="default" r:id="rId233"/>
          <w:footerReference w:type="default" r:id="rId234"/>
          <w:headerReference w:type="even" r:id="rId235"/>
          <w:footerReference w:type="even" r:id="rId236"/>
          <w:footnotePr>
            <w:pos w:val="pageBottom"/>
            <w:numFmt w:val="decimal"/>
            <w:numRestart w:val="continuous"/>
          </w:footnotePr>
          <w:type w:val="continuous"/>
          <w:pgSz w:w="11900" w:h="16840"/>
          <w:pgMar w:top="1395" w:right="559" w:bottom="1486" w:left="561" w:header="0" w:footer="3" w:gutter="0"/>
          <w:cols w:space="720"/>
          <w:noEndnote/>
          <w:rtlGutter w:val="0"/>
          <w:docGrid w:linePitch="360"/>
        </w:sectPr>
      </w:pPr>
      <w:r>
        <w:rPr>
          <w:color w:val="000000"/>
          <w:spacing w:val="0"/>
          <w:w w:val="100"/>
          <w:position w:val="0"/>
          <w:sz w:val="20"/>
          <w:szCs w:val="20"/>
        </w:rPr>
        <w:t>子公司少数股东分担的当期亏损超过了少数股东在该子公司期初所有者权益中所享有的份额的，</w:t>
      </w:r>
    </w:p>
    <w:p>
      <w:pPr>
        <w:pStyle w:val="Style25"/>
        <w:keepNext w:val="0"/>
        <w:keepLines w:val="0"/>
        <w:widowControl w:val="0"/>
        <w:shd w:val="clear" w:color="auto" w:fill="auto"/>
        <w:bidi w:val="0"/>
        <w:spacing w:before="0" w:after="220" w:line="240" w:lineRule="auto"/>
        <w:ind w:left="0" w:right="0" w:firstLine="0"/>
        <w:jc w:val="left"/>
        <w:rPr>
          <w:sz w:val="20"/>
          <w:szCs w:val="20"/>
        </w:rPr>
      </w:pPr>
      <w:r>
        <w:rPr>
          <w:color w:val="000000"/>
          <w:spacing w:val="0"/>
          <w:w w:val="100"/>
          <w:position w:val="0"/>
          <w:sz w:val="20"/>
          <w:szCs w:val="20"/>
        </w:rPr>
        <w:t>其余额仍应当冲减少数股东权益。</w:t>
      </w:r>
    </w:p>
    <w:p>
      <w:pPr>
        <w:pStyle w:val="Style25"/>
        <w:keepNext w:val="0"/>
        <w:keepLines w:val="0"/>
        <w:widowControl w:val="0"/>
        <w:shd w:val="clear" w:color="auto" w:fill="auto"/>
        <w:bidi w:val="0"/>
        <w:spacing w:before="0" w:after="220" w:line="312" w:lineRule="exact"/>
        <w:ind w:left="0" w:right="0" w:firstLine="460"/>
        <w:jc w:val="left"/>
        <w:rPr>
          <w:sz w:val="20"/>
          <w:szCs w:val="20"/>
        </w:rPr>
      </w:pPr>
      <w:r>
        <w:rPr>
          <w:color w:val="000000"/>
          <w:spacing w:val="0"/>
          <w:w w:val="100"/>
          <w:position w:val="0"/>
          <w:sz w:val="20"/>
          <w:szCs w:val="20"/>
        </w:rPr>
        <w:t>在报告期内，若因同一控制下企业合并增加子公司以及业务的，则调整合并资产负债表的期初数; 将子公司以及业务合并当期期初至报告期末的收入、费用、利润纳入合并利润表；将子公司以及业务 合并当期期初至报告期末的现金流量纳入合并现金流量表。编制比较合并财务报表时，对上年财务报 表的相关项目进行调整，视同合并后形成的报告主体自最终控制方开始控制时点起一直存在。</w:t>
      </w:r>
    </w:p>
    <w:p>
      <w:pPr>
        <w:pStyle w:val="Style25"/>
        <w:keepNext w:val="0"/>
        <w:keepLines w:val="0"/>
        <w:widowControl w:val="0"/>
        <w:shd w:val="clear" w:color="auto" w:fill="auto"/>
        <w:bidi w:val="0"/>
        <w:spacing w:before="0" w:after="220" w:line="312" w:lineRule="exact"/>
        <w:ind w:left="0" w:right="0" w:firstLine="460"/>
        <w:jc w:val="left"/>
        <w:rPr>
          <w:sz w:val="20"/>
          <w:szCs w:val="20"/>
        </w:rPr>
      </w:pPr>
      <w:r>
        <w:rPr>
          <w:color w:val="000000"/>
          <w:spacing w:val="0"/>
          <w:w w:val="100"/>
          <w:position w:val="0"/>
          <w:sz w:val="20"/>
          <w:szCs w:val="20"/>
        </w:rPr>
        <w:t>在报告期内，若因非同一控制下企业合并增加的子公司以及业务的，则不调整合并资产负债表期 初数；将子公司以及业务购买日至报告期末的收入、费用、利润纳入合并利润表；该子公司以及业务 自购买日至报告期末的现金流量纳入合并现金流量表。</w:t>
      </w:r>
    </w:p>
    <w:p>
      <w:pPr>
        <w:pStyle w:val="Style25"/>
        <w:keepNext w:val="0"/>
        <w:keepLines w:val="0"/>
        <w:widowControl w:val="0"/>
        <w:shd w:val="clear" w:color="auto" w:fill="auto"/>
        <w:bidi w:val="0"/>
        <w:spacing w:before="0" w:after="0" w:line="315" w:lineRule="exact"/>
        <w:ind w:left="0" w:right="0" w:firstLine="460"/>
        <w:jc w:val="left"/>
        <w:rPr>
          <w:sz w:val="20"/>
          <w:szCs w:val="20"/>
        </w:rPr>
      </w:pPr>
      <w:r>
        <w:rPr>
          <w:color w:val="000000"/>
          <w:spacing w:val="0"/>
          <w:w w:val="100"/>
          <w:position w:val="0"/>
          <w:sz w:val="20"/>
          <w:szCs w:val="20"/>
        </w:rPr>
        <w:t>在报告期内，本公司处置子公司以及业务，则该公司以及业务期初至处置日的收入、费用、利润 纳入合并利润表；该子公司以及业务期初至处置日的现金流量纳入合并现金流量表。</w:t>
      </w:r>
    </w:p>
    <w:p>
      <w:pPr>
        <w:pStyle w:val="Style25"/>
        <w:keepNext w:val="0"/>
        <w:keepLines w:val="0"/>
        <w:widowControl w:val="0"/>
        <w:shd w:val="clear" w:color="auto" w:fill="auto"/>
        <w:bidi w:val="0"/>
        <w:spacing w:before="0" w:after="360" w:line="315" w:lineRule="exact"/>
        <w:ind w:left="0" w:right="0" w:firstLine="0"/>
        <w:jc w:val="both"/>
        <w:rPr>
          <w:sz w:val="20"/>
          <w:szCs w:val="20"/>
        </w:rPr>
      </w:pPr>
      <w:r>
        <w:rPr>
          <w:color w:val="000000"/>
          <w:spacing w:val="0"/>
          <w:w w:val="100"/>
          <w:position w:val="0"/>
          <w:sz w:val="20"/>
          <w:szCs w:val="20"/>
        </w:rPr>
        <w:t>本公司因处置部分股权投资或其他原因丧失了对原有子公司控制权的，在合并财务报表中，对于剩余 股权，按照其在丧失控制权日的公允价值进行重新计量。处置股权取得的对价与剩余股权公允价值之 和，减去按原持股比例计算应享有原有子公司自购买日开始持续计算的净资产的份额之间的差额，计 入丧失控制权当期的投资收益。与原有子公司股权投资相关的其他综合收益，应当在丧失控制权时转 为当期投资收益。</w:t>
      </w:r>
    </w:p>
    <w:p>
      <w:pPr>
        <w:pStyle w:val="Style48"/>
        <w:keepNext/>
        <w:keepLines/>
        <w:widowControl w:val="0"/>
        <w:shd w:val="clear" w:color="auto" w:fill="auto"/>
        <w:bidi w:val="0"/>
        <w:spacing w:before="0" w:after="220" w:line="329" w:lineRule="auto"/>
        <w:ind w:left="0" w:right="0" w:firstLine="0"/>
        <w:jc w:val="both"/>
      </w:pPr>
      <w:bookmarkStart w:id="795" w:name="bookmark795"/>
      <w:bookmarkStart w:id="796" w:name="bookmark796"/>
      <w:bookmarkStart w:id="797" w:name="bookmark797"/>
      <w:bookmarkStart w:id="798" w:name="bookmark798"/>
      <w:r>
        <w:rPr>
          <w:rFonts w:ascii="Times New Roman" w:eastAsia="Times New Roman" w:hAnsi="Times New Roman" w:cs="Times New Roman"/>
          <w:color w:val="000000"/>
          <w:spacing w:val="0"/>
          <w:w w:val="100"/>
          <w:position w:val="0"/>
        </w:rPr>
        <w:t>7</w:t>
      </w:r>
      <w:bookmarkEnd w:id="797"/>
      <w:r>
        <w:rPr>
          <w:color w:val="000000"/>
          <w:spacing w:val="0"/>
          <w:w w:val="100"/>
          <w:position w:val="0"/>
        </w:rPr>
        <w:t>、合营安排分类及共同经营会计处理方法</w:t>
      </w:r>
      <w:bookmarkEnd w:id="795"/>
      <w:bookmarkEnd w:id="796"/>
      <w:bookmarkEnd w:id="798"/>
    </w:p>
    <w:p>
      <w:pPr>
        <w:pStyle w:val="Style25"/>
        <w:keepNext w:val="0"/>
        <w:keepLines w:val="0"/>
        <w:widowControl w:val="0"/>
        <w:shd w:val="clear" w:color="auto" w:fill="auto"/>
        <w:tabs>
          <w:tab w:pos="948" w:val="left"/>
        </w:tabs>
        <w:bidi w:val="0"/>
        <w:spacing w:before="0" w:after="220" w:line="315" w:lineRule="exact"/>
        <w:ind w:left="0" w:right="0" w:firstLine="460"/>
        <w:jc w:val="left"/>
        <w:rPr>
          <w:sz w:val="20"/>
          <w:szCs w:val="20"/>
        </w:rPr>
      </w:pPr>
      <w:bookmarkStart w:id="799" w:name="bookmark799"/>
      <w:r>
        <w:rPr>
          <w:color w:val="000000"/>
          <w:spacing w:val="0"/>
          <w:w w:val="100"/>
          <w:position w:val="0"/>
          <w:sz w:val="20"/>
          <w:szCs w:val="20"/>
        </w:rPr>
        <w:t>（</w:t>
      </w:r>
      <w:bookmarkEnd w:id="799"/>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合营安排的分类</w:t>
      </w:r>
    </w:p>
    <w:p>
      <w:pPr>
        <w:pStyle w:val="Style25"/>
        <w:keepNext w:val="0"/>
        <w:keepLines w:val="0"/>
        <w:widowControl w:val="0"/>
        <w:shd w:val="clear" w:color="auto" w:fill="auto"/>
        <w:bidi w:val="0"/>
        <w:spacing w:before="0" w:after="220" w:line="322" w:lineRule="exact"/>
        <w:ind w:left="0" w:right="0" w:firstLine="460"/>
        <w:jc w:val="both"/>
        <w:rPr>
          <w:sz w:val="20"/>
          <w:szCs w:val="20"/>
        </w:rPr>
      </w:pPr>
      <w:r>
        <w:rPr>
          <w:color w:val="000000"/>
          <w:spacing w:val="0"/>
          <w:w w:val="100"/>
          <w:position w:val="0"/>
          <w:sz w:val="20"/>
          <w:szCs w:val="20"/>
        </w:rPr>
        <w:t>本集团根据合营安排的结构、法律形式以及合营安排中约定的条款、其他相关事实和情况等因素, 将合营安排分为共同经营和合营企业。</w:t>
      </w:r>
    </w:p>
    <w:p>
      <w:pPr>
        <w:pStyle w:val="Style25"/>
        <w:keepNext w:val="0"/>
        <w:keepLines w:val="0"/>
        <w:widowControl w:val="0"/>
        <w:shd w:val="clear" w:color="auto" w:fill="auto"/>
        <w:bidi w:val="0"/>
        <w:spacing w:before="0" w:after="320" w:line="317" w:lineRule="exact"/>
        <w:ind w:left="0" w:right="0" w:firstLine="460"/>
        <w:jc w:val="both"/>
        <w:rPr>
          <w:sz w:val="20"/>
          <w:szCs w:val="20"/>
        </w:rPr>
      </w:pPr>
      <w:r>
        <w:rPr>
          <w:color w:val="000000"/>
          <w:spacing w:val="0"/>
          <w:w w:val="100"/>
          <w:position w:val="0"/>
          <w:sz w:val="20"/>
          <w:szCs w:val="20"/>
        </w:rPr>
        <w:t>未通过单独主体达成的合营安排，划分为共同经营，通过单独主体达成的合营安排，通常划分为 合营企业；但有确凿证据表明满足下列任一条件并且符合相关法律法规规定的合营安排划分为共同经 营：</w:t>
      </w:r>
    </w:p>
    <w:p>
      <w:pPr>
        <w:pStyle w:val="Style25"/>
        <w:keepNext w:val="0"/>
        <w:keepLines w:val="0"/>
        <w:widowControl w:val="0"/>
        <w:shd w:val="clear" w:color="auto" w:fill="auto"/>
        <w:tabs>
          <w:tab w:pos="828" w:val="left"/>
        </w:tabs>
        <w:bidi w:val="0"/>
        <w:spacing w:before="0" w:after="220" w:line="329" w:lineRule="auto"/>
        <w:ind w:left="0" w:right="0" w:firstLine="460"/>
        <w:jc w:val="both"/>
        <w:rPr>
          <w:sz w:val="20"/>
          <w:szCs w:val="20"/>
        </w:rPr>
      </w:pPr>
      <w:bookmarkStart w:id="800" w:name="bookmark800"/>
      <w:r>
        <w:rPr>
          <w:rFonts w:ascii="Times New Roman" w:eastAsia="Times New Roman" w:hAnsi="Times New Roman" w:cs="Times New Roman"/>
          <w:color w:val="000000"/>
          <w:spacing w:val="0"/>
          <w:w w:val="100"/>
          <w:position w:val="0"/>
          <w:sz w:val="20"/>
          <w:szCs w:val="20"/>
        </w:rPr>
        <w:t>1</w:t>
      </w:r>
      <w:bookmarkEnd w:id="800"/>
      <w:r>
        <w:rPr>
          <w:color w:val="000000"/>
          <w:spacing w:val="0"/>
          <w:w w:val="100"/>
          <w:position w:val="0"/>
          <w:sz w:val="20"/>
          <w:szCs w:val="20"/>
        </w:rPr>
        <w:t>）</w:t>
        <w:tab/>
        <w:t>合营安排的法律形式表明，合营方对该安排中的相关资产和负债分别享有权利和承担义务；</w:t>
      </w:r>
    </w:p>
    <w:p>
      <w:pPr>
        <w:pStyle w:val="Style25"/>
        <w:keepNext w:val="0"/>
        <w:keepLines w:val="0"/>
        <w:widowControl w:val="0"/>
        <w:shd w:val="clear" w:color="auto" w:fill="auto"/>
        <w:tabs>
          <w:tab w:pos="852" w:val="left"/>
        </w:tabs>
        <w:bidi w:val="0"/>
        <w:spacing w:before="0" w:after="220" w:line="329" w:lineRule="auto"/>
        <w:ind w:left="0" w:right="0" w:firstLine="460"/>
        <w:jc w:val="both"/>
        <w:rPr>
          <w:sz w:val="20"/>
          <w:szCs w:val="20"/>
        </w:rPr>
      </w:pPr>
      <w:bookmarkStart w:id="801" w:name="bookmark801"/>
      <w:r>
        <w:rPr>
          <w:rFonts w:ascii="Times New Roman" w:eastAsia="Times New Roman" w:hAnsi="Times New Roman" w:cs="Times New Roman"/>
          <w:color w:val="000000"/>
          <w:spacing w:val="0"/>
          <w:w w:val="100"/>
          <w:position w:val="0"/>
          <w:sz w:val="20"/>
          <w:szCs w:val="20"/>
        </w:rPr>
        <w:t>2</w:t>
      </w:r>
      <w:bookmarkEnd w:id="801"/>
      <w:r>
        <w:rPr>
          <w:color w:val="000000"/>
          <w:spacing w:val="0"/>
          <w:w w:val="100"/>
          <w:position w:val="0"/>
          <w:sz w:val="20"/>
          <w:szCs w:val="20"/>
        </w:rPr>
        <w:t>）</w:t>
        <w:tab/>
        <w:t>合营安排的合同条款约定，合营方对该安排中的相关资产和负债分别享有权利和承担义务；</w:t>
      </w:r>
    </w:p>
    <w:p>
      <w:pPr>
        <w:pStyle w:val="Style25"/>
        <w:keepNext w:val="0"/>
        <w:keepLines w:val="0"/>
        <w:widowControl w:val="0"/>
        <w:shd w:val="clear" w:color="auto" w:fill="auto"/>
        <w:tabs>
          <w:tab w:pos="834" w:val="left"/>
        </w:tabs>
        <w:bidi w:val="0"/>
        <w:spacing w:before="0" w:after="220" w:line="274" w:lineRule="exact"/>
        <w:ind w:left="0" w:right="0" w:firstLine="460"/>
        <w:jc w:val="both"/>
        <w:rPr>
          <w:sz w:val="20"/>
          <w:szCs w:val="20"/>
        </w:rPr>
      </w:pPr>
      <w:bookmarkStart w:id="802" w:name="bookmark802"/>
      <w:r>
        <w:rPr>
          <w:rFonts w:ascii="Times New Roman" w:eastAsia="Times New Roman" w:hAnsi="Times New Roman" w:cs="Times New Roman"/>
          <w:color w:val="000000"/>
          <w:spacing w:val="0"/>
          <w:w w:val="100"/>
          <w:position w:val="0"/>
          <w:sz w:val="20"/>
          <w:szCs w:val="20"/>
        </w:rPr>
        <w:t>3</w:t>
      </w:r>
      <w:bookmarkEnd w:id="802"/>
      <w:r>
        <w:rPr>
          <w:color w:val="000000"/>
          <w:spacing w:val="0"/>
          <w:w w:val="100"/>
          <w:position w:val="0"/>
          <w:sz w:val="20"/>
          <w:szCs w:val="20"/>
        </w:rPr>
        <w:t>）</w:t>
        <w:tab/>
        <w:t>其他相关事实和情况表明，合营方对该安排中的相关资产和负债分别享有权利和承担义务， 如合营方享有与合营安排相关的几乎所有产出，并且该安排中负债的清偿持续依赖于合营方的支持。</w:t>
      </w:r>
    </w:p>
    <w:p>
      <w:pPr>
        <w:pStyle w:val="Style25"/>
        <w:keepNext w:val="0"/>
        <w:keepLines w:val="0"/>
        <w:widowControl w:val="0"/>
        <w:shd w:val="clear" w:color="auto" w:fill="auto"/>
        <w:tabs>
          <w:tab w:pos="948" w:val="left"/>
        </w:tabs>
        <w:bidi w:val="0"/>
        <w:spacing w:before="0" w:after="220" w:line="315" w:lineRule="exact"/>
        <w:ind w:left="0" w:right="0" w:firstLine="460"/>
        <w:jc w:val="left"/>
        <w:rPr>
          <w:sz w:val="20"/>
          <w:szCs w:val="20"/>
        </w:rPr>
      </w:pPr>
      <w:bookmarkStart w:id="803" w:name="bookmark803"/>
      <w:r>
        <w:rPr>
          <w:color w:val="000000"/>
          <w:spacing w:val="0"/>
          <w:w w:val="100"/>
          <w:position w:val="0"/>
          <w:sz w:val="20"/>
          <w:szCs w:val="20"/>
        </w:rPr>
        <w:t>（</w:t>
      </w:r>
      <w:bookmarkEnd w:id="803"/>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共同经营会计处理方法</w:t>
      </w:r>
    </w:p>
    <w:p>
      <w:pPr>
        <w:pStyle w:val="Style25"/>
        <w:keepNext w:val="0"/>
        <w:keepLines w:val="0"/>
        <w:widowControl w:val="0"/>
        <w:shd w:val="clear" w:color="auto" w:fill="auto"/>
        <w:bidi w:val="0"/>
        <w:spacing w:before="0" w:after="320" w:line="307" w:lineRule="exact"/>
        <w:ind w:left="0" w:right="0" w:firstLine="460"/>
        <w:jc w:val="both"/>
        <w:rPr>
          <w:sz w:val="20"/>
          <w:szCs w:val="20"/>
        </w:rPr>
      </w:pPr>
      <w:r>
        <w:rPr>
          <w:color w:val="000000"/>
          <w:spacing w:val="0"/>
          <w:w w:val="100"/>
          <w:position w:val="0"/>
          <w:sz w:val="20"/>
          <w:szCs w:val="20"/>
        </w:rPr>
        <w:t>本集团确认共同经营中利益份额中与本集团相关的下列项目，并按照相关企业会计准则的规定进 行会计处理：</w:t>
      </w:r>
    </w:p>
    <w:p>
      <w:pPr>
        <w:pStyle w:val="Style25"/>
        <w:keepNext w:val="0"/>
        <w:keepLines w:val="0"/>
        <w:widowControl w:val="0"/>
        <w:shd w:val="clear" w:color="auto" w:fill="auto"/>
        <w:tabs>
          <w:tab w:pos="828" w:val="left"/>
        </w:tabs>
        <w:bidi w:val="0"/>
        <w:spacing w:before="0" w:after="220" w:line="329" w:lineRule="auto"/>
        <w:ind w:left="0" w:right="0" w:firstLine="460"/>
        <w:jc w:val="left"/>
        <w:rPr>
          <w:sz w:val="20"/>
          <w:szCs w:val="20"/>
        </w:rPr>
      </w:pPr>
      <w:bookmarkStart w:id="804" w:name="bookmark804"/>
      <w:r>
        <w:rPr>
          <w:rFonts w:ascii="Times New Roman" w:eastAsia="Times New Roman" w:hAnsi="Times New Roman" w:cs="Times New Roman"/>
          <w:color w:val="000000"/>
          <w:spacing w:val="0"/>
          <w:w w:val="100"/>
          <w:position w:val="0"/>
          <w:sz w:val="20"/>
          <w:szCs w:val="20"/>
        </w:rPr>
        <w:t>1</w:t>
      </w:r>
      <w:bookmarkEnd w:id="804"/>
      <w:r>
        <w:rPr>
          <w:color w:val="000000"/>
          <w:spacing w:val="0"/>
          <w:w w:val="100"/>
          <w:position w:val="0"/>
          <w:sz w:val="20"/>
          <w:szCs w:val="20"/>
        </w:rPr>
        <w:t>）</w:t>
        <w:tab/>
        <w:t>确认单独所持有的资产，以及按其份额确认共同持有的资产；</w:t>
      </w:r>
    </w:p>
    <w:p>
      <w:pPr>
        <w:pStyle w:val="Style25"/>
        <w:keepNext w:val="0"/>
        <w:keepLines w:val="0"/>
        <w:widowControl w:val="0"/>
        <w:shd w:val="clear" w:color="auto" w:fill="auto"/>
        <w:tabs>
          <w:tab w:pos="852" w:val="left"/>
        </w:tabs>
        <w:bidi w:val="0"/>
        <w:spacing w:before="0" w:after="220" w:line="329" w:lineRule="auto"/>
        <w:ind w:left="0" w:right="0" w:firstLine="460"/>
        <w:jc w:val="left"/>
        <w:rPr>
          <w:sz w:val="20"/>
          <w:szCs w:val="20"/>
        </w:rPr>
      </w:pPr>
      <w:bookmarkStart w:id="805" w:name="bookmark805"/>
      <w:r>
        <w:rPr>
          <w:rFonts w:ascii="Times New Roman" w:eastAsia="Times New Roman" w:hAnsi="Times New Roman" w:cs="Times New Roman"/>
          <w:color w:val="000000"/>
          <w:spacing w:val="0"/>
          <w:w w:val="100"/>
          <w:position w:val="0"/>
          <w:sz w:val="20"/>
          <w:szCs w:val="20"/>
        </w:rPr>
        <w:t>2</w:t>
      </w:r>
      <w:bookmarkEnd w:id="805"/>
      <w:r>
        <w:rPr>
          <w:color w:val="000000"/>
          <w:spacing w:val="0"/>
          <w:w w:val="100"/>
          <w:position w:val="0"/>
          <w:sz w:val="20"/>
          <w:szCs w:val="20"/>
        </w:rPr>
        <w:t>）</w:t>
        <w:tab/>
        <w:t>确认单独所承担的负债，以及按其份额确认共同承担的负债；</w:t>
      </w:r>
    </w:p>
    <w:p>
      <w:pPr>
        <w:pStyle w:val="Style25"/>
        <w:keepNext w:val="0"/>
        <w:keepLines w:val="0"/>
        <w:widowControl w:val="0"/>
        <w:shd w:val="clear" w:color="auto" w:fill="auto"/>
        <w:tabs>
          <w:tab w:pos="852" w:val="left"/>
        </w:tabs>
        <w:bidi w:val="0"/>
        <w:spacing w:before="0" w:after="220" w:line="329" w:lineRule="auto"/>
        <w:ind w:left="0" w:right="0" w:firstLine="460"/>
        <w:jc w:val="left"/>
        <w:rPr>
          <w:sz w:val="20"/>
          <w:szCs w:val="20"/>
        </w:rPr>
      </w:pPr>
      <w:bookmarkStart w:id="806" w:name="bookmark806"/>
      <w:r>
        <w:rPr>
          <w:rFonts w:ascii="Times New Roman" w:eastAsia="Times New Roman" w:hAnsi="Times New Roman" w:cs="Times New Roman"/>
          <w:color w:val="000000"/>
          <w:spacing w:val="0"/>
          <w:w w:val="100"/>
          <w:position w:val="0"/>
          <w:sz w:val="20"/>
          <w:szCs w:val="20"/>
        </w:rPr>
        <w:t>3</w:t>
      </w:r>
      <w:bookmarkEnd w:id="806"/>
      <w:r>
        <w:rPr>
          <w:color w:val="000000"/>
          <w:spacing w:val="0"/>
          <w:w w:val="100"/>
          <w:position w:val="0"/>
          <w:sz w:val="20"/>
          <w:szCs w:val="20"/>
        </w:rPr>
        <w:t>）</w:t>
        <w:tab/>
        <w:t>确认出售其享有的共同经营产出份额所产生的收入；</w:t>
      </w:r>
    </w:p>
    <w:p>
      <w:pPr>
        <w:pStyle w:val="Style25"/>
        <w:keepNext w:val="0"/>
        <w:keepLines w:val="0"/>
        <w:widowControl w:val="0"/>
        <w:shd w:val="clear" w:color="auto" w:fill="auto"/>
        <w:tabs>
          <w:tab w:pos="852" w:val="left"/>
        </w:tabs>
        <w:bidi w:val="0"/>
        <w:spacing w:before="0" w:after="220" w:line="312" w:lineRule="exact"/>
        <w:ind w:left="0" w:right="0" w:firstLine="460"/>
        <w:jc w:val="left"/>
        <w:rPr>
          <w:sz w:val="20"/>
          <w:szCs w:val="20"/>
        </w:rPr>
      </w:pPr>
      <w:bookmarkStart w:id="807" w:name="bookmark807"/>
      <w:r>
        <w:rPr>
          <w:rFonts w:ascii="Times New Roman" w:eastAsia="Times New Roman" w:hAnsi="Times New Roman" w:cs="Times New Roman"/>
          <w:color w:val="000000"/>
          <w:spacing w:val="0"/>
          <w:w w:val="100"/>
          <w:position w:val="0"/>
          <w:sz w:val="20"/>
          <w:szCs w:val="20"/>
        </w:rPr>
        <w:t>4</w:t>
      </w:r>
      <w:bookmarkEnd w:id="807"/>
      <w:r>
        <w:rPr>
          <w:color w:val="000000"/>
          <w:spacing w:val="0"/>
          <w:w w:val="100"/>
          <w:position w:val="0"/>
          <w:sz w:val="20"/>
          <w:szCs w:val="20"/>
        </w:rPr>
        <w:t>）</w:t>
        <w:tab/>
        <w:t>按其份额确认共同经营因出售资产所产生的收入；</w:t>
      </w:r>
    </w:p>
    <w:p>
      <w:pPr>
        <w:pStyle w:val="Style25"/>
        <w:keepNext w:val="0"/>
        <w:keepLines w:val="0"/>
        <w:widowControl w:val="0"/>
        <w:shd w:val="clear" w:color="auto" w:fill="auto"/>
        <w:tabs>
          <w:tab w:pos="852" w:val="left"/>
        </w:tabs>
        <w:bidi w:val="0"/>
        <w:spacing w:before="0" w:after="220" w:line="312" w:lineRule="exact"/>
        <w:ind w:left="0" w:right="0" w:firstLine="460"/>
        <w:jc w:val="left"/>
        <w:rPr>
          <w:sz w:val="20"/>
          <w:szCs w:val="20"/>
        </w:rPr>
      </w:pPr>
      <w:bookmarkStart w:id="808" w:name="bookmark808"/>
      <w:r>
        <w:rPr>
          <w:rFonts w:ascii="Times New Roman" w:eastAsia="Times New Roman" w:hAnsi="Times New Roman" w:cs="Times New Roman"/>
          <w:color w:val="000000"/>
          <w:spacing w:val="0"/>
          <w:w w:val="100"/>
          <w:position w:val="0"/>
          <w:sz w:val="20"/>
          <w:szCs w:val="20"/>
        </w:rPr>
        <w:t>5</w:t>
      </w:r>
      <w:bookmarkEnd w:id="808"/>
      <w:r>
        <w:rPr>
          <w:color w:val="000000"/>
          <w:spacing w:val="0"/>
          <w:w w:val="100"/>
          <w:position w:val="0"/>
          <w:sz w:val="20"/>
          <w:szCs w:val="20"/>
        </w:rPr>
        <w:t>）</w:t>
        <w:tab/>
        <w:t>确认单独所发生的费用，以及按其份额确认共同经营发生的费用。</w:t>
      </w:r>
    </w:p>
    <w:p>
      <w:pPr>
        <w:pStyle w:val="Style25"/>
        <w:keepNext w:val="0"/>
        <w:keepLines w:val="0"/>
        <w:widowControl w:val="0"/>
        <w:shd w:val="clear" w:color="auto" w:fill="auto"/>
        <w:bidi w:val="0"/>
        <w:spacing w:before="0" w:after="220" w:line="305" w:lineRule="exact"/>
        <w:ind w:left="0" w:right="0" w:firstLine="460"/>
        <w:jc w:val="both"/>
        <w:rPr>
          <w:sz w:val="20"/>
          <w:szCs w:val="20"/>
        </w:rPr>
      </w:pPr>
      <w:r>
        <w:rPr>
          <w:color w:val="000000"/>
          <w:spacing w:val="0"/>
          <w:w w:val="100"/>
          <w:position w:val="0"/>
          <w:sz w:val="20"/>
          <w:szCs w:val="20"/>
        </w:rPr>
        <w:t>本集团向共同经营投出或出售资产等（该资产构成业务的除外），在该资产等由共同经营出售给 第三方之前，仅确认因该交易产生的损益中归属于共同经营其他参与方的部分。投出或出售的资产发 生符合《企业会计准则第</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号</w:t>
      </w:r>
      <w:r>
        <w:rPr>
          <w:color w:val="000000"/>
          <w:spacing w:val="0"/>
          <w:w w:val="100"/>
          <w:position w:val="0"/>
          <w:sz w:val="20"/>
          <w:szCs w:val="20"/>
        </w:rPr>
        <w:t>一</w:t>
      </w:r>
      <w:r>
        <w:rPr>
          <w:color w:val="000000"/>
          <w:spacing w:val="0"/>
          <w:w w:val="100"/>
          <w:position w:val="0"/>
          <w:sz w:val="20"/>
          <w:szCs w:val="20"/>
        </w:rPr>
        <w:t>资产减值》等规定的资产减值损失的，本集团全额确认该损失。</w:t>
      </w:r>
    </w:p>
    <w:p>
      <w:pPr>
        <w:pStyle w:val="Style25"/>
        <w:keepNext w:val="0"/>
        <w:keepLines w:val="0"/>
        <w:widowControl w:val="0"/>
        <w:shd w:val="clear" w:color="auto" w:fill="auto"/>
        <w:bidi w:val="0"/>
        <w:spacing w:before="0" w:after="0" w:line="315" w:lineRule="exact"/>
        <w:ind w:left="0" w:right="0" w:firstLine="460"/>
        <w:jc w:val="both"/>
        <w:rPr>
          <w:sz w:val="20"/>
          <w:szCs w:val="20"/>
        </w:rPr>
      </w:pPr>
      <w:r>
        <w:rPr>
          <w:color w:val="000000"/>
          <w:spacing w:val="0"/>
          <w:w w:val="100"/>
          <w:position w:val="0"/>
          <w:sz w:val="20"/>
          <w:szCs w:val="20"/>
        </w:rPr>
        <w:t>本集团自共同经营购买资产等（该资产构成业务的除外），在该资产出售给第三方之前，仅确认 因该交易产生的损益中归属于共同经营其他参与方的部分。购入的资产发生符合《企业会计准则第</w:t>
      </w:r>
      <w:r>
        <w:rPr>
          <w:rFonts w:ascii="Times New Roman" w:eastAsia="Times New Roman" w:hAnsi="Times New Roman" w:cs="Times New Roman"/>
          <w:color w:val="000000"/>
          <w:spacing w:val="0"/>
          <w:w w:val="100"/>
          <w:position w:val="0"/>
          <w:sz w:val="20"/>
          <w:szCs w:val="20"/>
        </w:rPr>
        <w:t xml:space="preserve">8 </w:t>
      </w:r>
      <w:r>
        <w:rPr>
          <w:color w:val="000000"/>
          <w:spacing w:val="0"/>
          <w:w w:val="100"/>
          <w:position w:val="0"/>
          <w:sz w:val="20"/>
          <w:szCs w:val="20"/>
        </w:rPr>
        <w:t>号</w:t>
      </w:r>
      <w:r>
        <w:rPr>
          <w:color w:val="000000"/>
          <w:spacing w:val="0"/>
          <w:w w:val="100"/>
          <w:position w:val="0"/>
          <w:sz w:val="20"/>
          <w:szCs w:val="20"/>
        </w:rPr>
        <w:t>一</w:t>
      </w:r>
      <w:r>
        <w:rPr>
          <w:color w:val="000000"/>
          <w:spacing w:val="0"/>
          <w:w w:val="100"/>
          <w:position w:val="0"/>
          <w:sz w:val="20"/>
          <w:szCs w:val="20"/>
        </w:rPr>
        <w:t>资产减值》等规定的资产减值损失的，本集团按承担的份额确认该部分损失。</w:t>
      </w:r>
    </w:p>
    <w:p>
      <w:pPr>
        <w:pStyle w:val="Style25"/>
        <w:keepNext w:val="0"/>
        <w:keepLines w:val="0"/>
        <w:widowControl w:val="0"/>
        <w:shd w:val="clear" w:color="auto" w:fill="auto"/>
        <w:bidi w:val="0"/>
        <w:spacing w:before="0" w:after="300" w:line="315" w:lineRule="exact"/>
        <w:ind w:left="0" w:right="0" w:firstLine="0"/>
        <w:jc w:val="left"/>
        <w:rPr>
          <w:sz w:val="20"/>
          <w:szCs w:val="20"/>
        </w:rPr>
      </w:pPr>
      <w:r>
        <w:rPr>
          <w:color w:val="000000"/>
          <w:spacing w:val="0"/>
          <w:w w:val="100"/>
          <w:position w:val="0"/>
          <w:sz w:val="20"/>
          <w:szCs w:val="20"/>
        </w:rPr>
        <w:t>本集团对共同经营不享有共同控制，如果本集团享有该共同经营相关资产且承担该共同经营相关负债 的，仍按上述原则进行会计处理；否则，应当按照相关企业会计准则的规定进行会计处理。</w:t>
      </w:r>
    </w:p>
    <w:p>
      <w:pPr>
        <w:pStyle w:val="Style48"/>
        <w:keepNext/>
        <w:keepLines/>
        <w:widowControl w:val="0"/>
        <w:shd w:val="clear" w:color="auto" w:fill="auto"/>
        <w:tabs>
          <w:tab w:pos="368" w:val="left"/>
        </w:tabs>
        <w:bidi w:val="0"/>
        <w:spacing w:before="0" w:after="300" w:line="312" w:lineRule="exact"/>
        <w:ind w:left="0" w:right="0" w:firstLine="0"/>
        <w:jc w:val="left"/>
      </w:pPr>
      <w:bookmarkStart w:id="809" w:name="bookmark809"/>
      <w:bookmarkStart w:id="810" w:name="bookmark810"/>
      <w:bookmarkStart w:id="811" w:name="bookmark811"/>
      <w:bookmarkStart w:id="812" w:name="bookmark812"/>
      <w:r>
        <w:rPr>
          <w:rFonts w:ascii="Times New Roman" w:eastAsia="Times New Roman" w:hAnsi="Times New Roman" w:cs="Times New Roman"/>
          <w:color w:val="000000"/>
          <w:spacing w:val="0"/>
          <w:w w:val="100"/>
          <w:position w:val="0"/>
        </w:rPr>
        <w:t>8</w:t>
      </w:r>
      <w:bookmarkEnd w:id="811"/>
      <w:r>
        <w:rPr>
          <w:color w:val="000000"/>
          <w:spacing w:val="0"/>
          <w:w w:val="100"/>
          <w:position w:val="0"/>
        </w:rPr>
        <w:t>、</w:t>
        <w:tab/>
        <w:t>现金及现金等价物的确定标准</w:t>
      </w:r>
      <w:bookmarkEnd w:id="809"/>
      <w:bookmarkEnd w:id="810"/>
      <w:bookmarkEnd w:id="812"/>
    </w:p>
    <w:p>
      <w:pPr>
        <w:pStyle w:val="Style25"/>
        <w:keepNext w:val="0"/>
        <w:keepLines w:val="0"/>
        <w:widowControl w:val="0"/>
        <w:shd w:val="clear" w:color="auto" w:fill="auto"/>
        <w:bidi w:val="0"/>
        <w:spacing w:before="0" w:after="300" w:line="307" w:lineRule="exact"/>
        <w:ind w:left="0" w:right="0" w:firstLine="460"/>
        <w:jc w:val="both"/>
        <w:rPr>
          <w:sz w:val="20"/>
          <w:szCs w:val="20"/>
        </w:rPr>
      </w:pPr>
      <w:r>
        <w:rPr>
          <w:color w:val="000000"/>
          <w:spacing w:val="0"/>
          <w:w w:val="100"/>
          <w:position w:val="0"/>
          <w:sz w:val="20"/>
          <w:szCs w:val="20"/>
        </w:rPr>
        <w:t>本集团现金流量表之现金指库存现金以及可以随时用于支付的存款。现金流量表之现金等价物指 持有期限不超过</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个月、流动性强、易于转换为已知金额现金且价值变动风险很小的投资。</w:t>
      </w:r>
    </w:p>
    <w:p>
      <w:pPr>
        <w:pStyle w:val="Style48"/>
        <w:keepNext/>
        <w:keepLines/>
        <w:widowControl w:val="0"/>
        <w:shd w:val="clear" w:color="auto" w:fill="auto"/>
        <w:tabs>
          <w:tab w:pos="368" w:val="left"/>
        </w:tabs>
        <w:bidi w:val="0"/>
        <w:spacing w:before="0" w:after="300" w:line="312" w:lineRule="exact"/>
        <w:ind w:left="0" w:right="0" w:firstLine="0"/>
        <w:jc w:val="left"/>
      </w:pPr>
      <w:bookmarkStart w:id="813" w:name="bookmark813"/>
      <w:bookmarkStart w:id="814" w:name="bookmark814"/>
      <w:bookmarkStart w:id="815" w:name="bookmark815"/>
      <w:bookmarkStart w:id="816" w:name="bookmark816"/>
      <w:r>
        <w:rPr>
          <w:rFonts w:ascii="Times New Roman" w:eastAsia="Times New Roman" w:hAnsi="Times New Roman" w:cs="Times New Roman"/>
          <w:color w:val="000000"/>
          <w:spacing w:val="0"/>
          <w:w w:val="100"/>
          <w:position w:val="0"/>
        </w:rPr>
        <w:t>9</w:t>
      </w:r>
      <w:bookmarkEnd w:id="815"/>
      <w:r>
        <w:rPr>
          <w:color w:val="000000"/>
          <w:spacing w:val="0"/>
          <w:w w:val="100"/>
          <w:position w:val="0"/>
        </w:rPr>
        <w:t>、</w:t>
        <w:tab/>
        <w:t>外币业务和外币报表折算</w:t>
      </w:r>
      <w:bookmarkEnd w:id="813"/>
      <w:bookmarkEnd w:id="814"/>
      <w:bookmarkEnd w:id="816"/>
    </w:p>
    <w:p>
      <w:pPr>
        <w:pStyle w:val="Style25"/>
        <w:keepNext w:val="0"/>
        <w:keepLines w:val="0"/>
        <w:widowControl w:val="0"/>
        <w:shd w:val="clear" w:color="auto" w:fill="auto"/>
        <w:bidi w:val="0"/>
        <w:spacing w:before="0" w:after="220" w:line="312" w:lineRule="exact"/>
        <w:ind w:left="0" w:right="0" w:firstLine="460"/>
        <w:jc w:val="left"/>
        <w:rPr>
          <w:sz w:val="20"/>
          <w:szCs w:val="20"/>
        </w:rPr>
      </w:pPr>
      <w:r>
        <w:rPr>
          <w:color w:val="000000"/>
          <w:spacing w:val="0"/>
          <w:w w:val="100"/>
          <w:position w:val="0"/>
          <w:sz w:val="20"/>
          <w:szCs w:val="20"/>
        </w:rPr>
        <w:t>外币业务交易在初始确认时，采用交易发生日的即期汇率折算为人民币金额。</w:t>
      </w:r>
    </w:p>
    <w:p>
      <w:pPr>
        <w:pStyle w:val="Style25"/>
        <w:keepNext w:val="0"/>
        <w:keepLines w:val="0"/>
        <w:widowControl w:val="0"/>
        <w:shd w:val="clear" w:color="auto" w:fill="auto"/>
        <w:bidi w:val="0"/>
        <w:spacing w:before="0" w:after="0" w:line="312" w:lineRule="exact"/>
        <w:ind w:left="0" w:right="0" w:firstLine="460"/>
        <w:jc w:val="left"/>
        <w:rPr>
          <w:sz w:val="20"/>
          <w:szCs w:val="20"/>
        </w:rPr>
      </w:pPr>
      <w:r>
        <w:rPr>
          <w:color w:val="000000"/>
          <w:spacing w:val="0"/>
          <w:w w:val="100"/>
          <w:position w:val="0"/>
          <w:sz w:val="20"/>
          <w:szCs w:val="20"/>
        </w:rPr>
        <w:t>资产负债表日，外币货币性项目采用资产负债表日即期汇率折算，因汇率不同而产生的汇兑差额， 除与购建符合资本化条件资产有关的外币专门借款本金及利息的汇兑差额外，计入当期损益；以历史 成本计量的外币非货币性项目仍采用交易发生日的即期汇率折算，不改变其人民币金额。</w:t>
      </w:r>
    </w:p>
    <w:p>
      <w:pPr>
        <w:pStyle w:val="Style25"/>
        <w:keepNext w:val="0"/>
        <w:keepLines w:val="0"/>
        <w:widowControl w:val="0"/>
        <w:shd w:val="clear" w:color="auto" w:fill="auto"/>
        <w:bidi w:val="0"/>
        <w:spacing w:before="0" w:after="380" w:line="312" w:lineRule="exact"/>
        <w:ind w:left="0" w:right="0" w:firstLine="0"/>
        <w:jc w:val="left"/>
        <w:rPr>
          <w:sz w:val="20"/>
          <w:szCs w:val="20"/>
        </w:rPr>
      </w:pPr>
      <w:r>
        <w:rPr>
          <w:color w:val="000000"/>
          <w:spacing w:val="0"/>
          <w:w w:val="100"/>
          <w:position w:val="0"/>
          <w:sz w:val="20"/>
          <w:szCs w:val="20"/>
        </w:rPr>
        <w:t>以公允价值计量的外币非货币性项目，采用公允价值确定日的即期汇率折算，差额计入当期损益或其 他综合收益。如属于可供出售外币非货币性项目的，形成的汇兑差额计入其他综合收益。</w:t>
      </w:r>
    </w:p>
    <w:p>
      <w:pPr>
        <w:pStyle w:val="Style48"/>
        <w:keepNext/>
        <w:keepLines/>
        <w:widowControl w:val="0"/>
        <w:shd w:val="clear" w:color="auto" w:fill="auto"/>
        <w:tabs>
          <w:tab w:pos="469" w:val="left"/>
        </w:tabs>
        <w:bidi w:val="0"/>
        <w:spacing w:before="0" w:after="220" w:line="326" w:lineRule="auto"/>
        <w:ind w:left="0" w:right="0" w:firstLine="0"/>
        <w:jc w:val="left"/>
      </w:pPr>
      <w:bookmarkStart w:id="817" w:name="bookmark817"/>
      <w:bookmarkStart w:id="818" w:name="bookmark818"/>
      <w:bookmarkStart w:id="819" w:name="bookmark819"/>
      <w:bookmarkStart w:id="820" w:name="bookmark820"/>
      <w:r>
        <w:rPr>
          <w:rFonts w:ascii="Times New Roman" w:eastAsia="Times New Roman" w:hAnsi="Times New Roman" w:cs="Times New Roman"/>
          <w:color w:val="000000"/>
          <w:spacing w:val="0"/>
          <w:w w:val="100"/>
          <w:position w:val="0"/>
        </w:rPr>
        <w:t>1</w:t>
      </w:r>
      <w:bookmarkEnd w:id="819"/>
      <w:r>
        <w:rPr>
          <w:rFonts w:ascii="Times New Roman" w:eastAsia="Times New Roman" w:hAnsi="Times New Roman" w:cs="Times New Roman"/>
          <w:color w:val="000000"/>
          <w:spacing w:val="0"/>
          <w:w w:val="100"/>
          <w:position w:val="0"/>
        </w:rPr>
        <w:t>0</w:t>
      </w:r>
      <w:r>
        <w:rPr>
          <w:color w:val="000000"/>
          <w:spacing w:val="0"/>
          <w:w w:val="100"/>
          <w:position w:val="0"/>
        </w:rPr>
        <w:t>、</w:t>
        <w:tab/>
        <w:t>金融工具</w:t>
      </w:r>
      <w:bookmarkEnd w:id="817"/>
      <w:bookmarkEnd w:id="818"/>
      <w:bookmarkEnd w:id="820"/>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金融工具，是指形成一方的金融资产并形成其他方的金融负债或权益工具的合同。当本公司成为 金融工具合同的一方时，确认相关的金融资产或金融负债。</w:t>
      </w:r>
    </w:p>
    <w:p>
      <w:pPr>
        <w:pStyle w:val="Style25"/>
        <w:keepNext w:val="0"/>
        <w:keepLines w:val="0"/>
        <w:widowControl w:val="0"/>
        <w:shd w:val="clear" w:color="auto" w:fill="auto"/>
        <w:bidi w:val="0"/>
        <w:spacing w:before="0" w:after="220" w:line="312" w:lineRule="exact"/>
        <w:ind w:left="0" w:right="0" w:firstLine="460"/>
        <w:jc w:val="left"/>
        <w:rPr>
          <w:sz w:val="20"/>
          <w:szCs w:val="20"/>
        </w:rPr>
      </w:pPr>
      <w:bookmarkStart w:id="821" w:name="bookmark821"/>
      <w:r>
        <w:rPr>
          <w:color w:val="000000"/>
          <w:spacing w:val="0"/>
          <w:w w:val="100"/>
          <w:position w:val="0"/>
          <w:sz w:val="20"/>
          <w:szCs w:val="20"/>
        </w:rPr>
        <w:t>（</w:t>
      </w:r>
      <w:bookmarkEnd w:id="821"/>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）金融资产</w:t>
      </w:r>
    </w:p>
    <w:p>
      <w:pPr>
        <w:pStyle w:val="Style25"/>
        <w:keepNext w:val="0"/>
        <w:keepLines w:val="0"/>
        <w:widowControl w:val="0"/>
        <w:shd w:val="clear" w:color="auto" w:fill="auto"/>
        <w:bidi w:val="0"/>
        <w:spacing w:before="0" w:after="220" w:line="312" w:lineRule="exact"/>
        <w:ind w:left="0" w:right="0" w:firstLine="460"/>
        <w:jc w:val="left"/>
        <w:rPr>
          <w:sz w:val="20"/>
          <w:szCs w:val="20"/>
        </w:rPr>
      </w:pPr>
      <w:bookmarkStart w:id="822" w:name="bookmark822"/>
      <w:r>
        <w:rPr>
          <w:rFonts w:ascii="Times New Roman" w:eastAsia="Times New Roman" w:hAnsi="Times New Roman" w:cs="Times New Roman"/>
          <w:color w:val="000000"/>
          <w:spacing w:val="0"/>
          <w:w w:val="100"/>
          <w:position w:val="0"/>
          <w:sz w:val="20"/>
          <w:szCs w:val="20"/>
        </w:rPr>
        <w:t>1</w:t>
      </w:r>
      <w:bookmarkEnd w:id="822"/>
      <w:r>
        <w:rPr>
          <w:color w:val="000000"/>
          <w:spacing w:val="0"/>
          <w:w w:val="100"/>
          <w:position w:val="0"/>
          <w:sz w:val="20"/>
          <w:szCs w:val="20"/>
        </w:rPr>
        <w:t>）分类和计量</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本公司根据管理金融资产的业务模式和金融资产的合同现金流量特征，将金融资产划分为：①以 摊余成本计量的金融资产；②以公允价值计量且其变动计入其他综合收益的金融资产；③以公允价值 计量且其变动计入当期损益的金融资产。</w:t>
      </w:r>
    </w:p>
    <w:p>
      <w:pPr>
        <w:pStyle w:val="Style25"/>
        <w:keepNext w:val="0"/>
        <w:keepLines w:val="0"/>
        <w:widowControl w:val="0"/>
        <w:shd w:val="clear" w:color="auto" w:fill="auto"/>
        <w:bidi w:val="0"/>
        <w:spacing w:before="0" w:after="220" w:line="322" w:lineRule="exact"/>
        <w:ind w:left="0" w:right="0" w:firstLine="460"/>
        <w:jc w:val="both"/>
        <w:rPr>
          <w:sz w:val="20"/>
          <w:szCs w:val="20"/>
        </w:rPr>
      </w:pPr>
      <w:r>
        <w:rPr>
          <w:color w:val="000000"/>
          <w:spacing w:val="0"/>
          <w:w w:val="100"/>
          <w:position w:val="0"/>
          <w:sz w:val="20"/>
          <w:szCs w:val="20"/>
        </w:rPr>
        <w:t>金融资产在初始确认时以公允价值计量。对于以公允价值计量且其变动计入当期损益的金融资产, 相关交易费用直接计入当期损益；对于其他类别的金融资产，相关交易费用计入初始确认金额。</w:t>
      </w:r>
    </w:p>
    <w:p>
      <w:pPr>
        <w:pStyle w:val="Style25"/>
        <w:keepNext w:val="0"/>
        <w:keepLines w:val="0"/>
        <w:widowControl w:val="0"/>
        <w:shd w:val="clear" w:color="auto" w:fill="auto"/>
        <w:bidi w:val="0"/>
        <w:spacing w:before="0" w:after="220" w:line="312" w:lineRule="exact"/>
        <w:ind w:left="0" w:right="0" w:firstLine="460"/>
        <w:jc w:val="left"/>
        <w:rPr>
          <w:sz w:val="20"/>
          <w:szCs w:val="20"/>
        </w:rPr>
        <w:sectPr>
          <w:headerReference w:type="default" r:id="rId237"/>
          <w:footerReference w:type="default" r:id="rId238"/>
          <w:headerReference w:type="even" r:id="rId239"/>
          <w:footerReference w:type="even" r:id="rId240"/>
          <w:headerReference w:type="first" r:id="rId241"/>
          <w:footerReference w:type="first" r:id="rId242"/>
          <w:footnotePr>
            <w:pos w:val="pageBottom"/>
            <w:numFmt w:val="decimal"/>
            <w:numRestart w:val="continuous"/>
          </w:footnotePr>
          <w:pgSz w:w="11900" w:h="16840"/>
          <w:pgMar w:top="1395" w:right="559" w:bottom="1486" w:left="561" w:header="0" w:footer="3" w:gutter="0"/>
          <w:cols w:space="720"/>
          <w:noEndnote/>
          <w:titlePg/>
          <w:rtlGutter w:val="0"/>
          <w:docGrid w:linePitch="360"/>
        </w:sectPr>
      </w:pPr>
      <w:r>
        <w:rPr>
          <w:color w:val="000000"/>
          <w:spacing w:val="0"/>
          <w:w w:val="100"/>
          <w:position w:val="0"/>
          <w:sz w:val="20"/>
          <w:szCs w:val="20"/>
        </w:rPr>
        <w:t>以摊余成本计量的金融资产：</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本公司管理此类金融资产的业务模式为以收取合同现金流量为目标，且此类金融资产的合同现金 流量特征与基本借贷安排相一致，即在特定日期产生的现金流量，仅为对本金和以未偿付本金金额为 基础的利息的支付。本公司对于此类金融资产按照实际利率法确认利息收入。此类金融资产主要包括 应收票据及应收账款、其他应收款和债权投资等。</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以公允价值计量且其变动计入其他综合收益的金融资产：</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本公司管理此类金融资产的业务模式为既以收取合同现金流量为目标又以出售为目标，且此类金 融资产的合同现金流量特征与基本借贷安排相一致。此类金融资产按照公允价值计量且其变动计入其 他综合收益，但减值损失或利得、汇兑损益和按照实际利率法计算的利息收入计入当期损益。</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以公允价值计量且其变动计入当期损益的金融资产：</w:t>
      </w:r>
    </w:p>
    <w:p>
      <w:pPr>
        <w:pStyle w:val="Style25"/>
        <w:keepNext w:val="0"/>
        <w:keepLines w:val="0"/>
        <w:widowControl w:val="0"/>
        <w:shd w:val="clear" w:color="auto" w:fill="auto"/>
        <w:bidi w:val="0"/>
        <w:spacing w:before="0" w:after="320" w:line="312" w:lineRule="exact"/>
        <w:ind w:left="0" w:right="0" w:firstLine="460"/>
        <w:jc w:val="both"/>
        <w:rPr>
          <w:sz w:val="20"/>
          <w:szCs w:val="20"/>
        </w:rPr>
      </w:pPr>
      <w:r>
        <w:rPr>
          <w:color w:val="000000"/>
          <w:spacing w:val="0"/>
          <w:w w:val="100"/>
          <w:position w:val="0"/>
          <w:sz w:val="20"/>
          <w:szCs w:val="20"/>
        </w:rPr>
        <w:t>本公司将持有的未划分为以摊余成本计量和以公允价值计量且其变动计入其他综合收益的金融 工具，以公允价值计量且其变动计入当期损益，列示为交易性金融资产。在初始确认时，本公司将非 交易性权益工具投资指定为以公允价值计量且其变动计入其他综合收益的金融资产，列示为其他权益 工具投资。该类金融资产的相关股利收入计入当期损益。</w:t>
      </w:r>
    </w:p>
    <w:p>
      <w:pPr>
        <w:pStyle w:val="Style25"/>
        <w:keepNext w:val="0"/>
        <w:keepLines w:val="0"/>
        <w:widowControl w:val="0"/>
        <w:shd w:val="clear" w:color="auto" w:fill="auto"/>
        <w:tabs>
          <w:tab w:pos="852" w:val="left"/>
        </w:tabs>
        <w:bidi w:val="0"/>
        <w:spacing w:before="0" w:after="140" w:line="326" w:lineRule="auto"/>
        <w:ind w:left="0" w:right="0" w:firstLine="460"/>
        <w:jc w:val="both"/>
        <w:rPr>
          <w:sz w:val="20"/>
          <w:szCs w:val="20"/>
        </w:rPr>
      </w:pPr>
      <w:bookmarkStart w:id="823" w:name="bookmark823"/>
      <w:r>
        <w:rPr>
          <w:rFonts w:ascii="Times New Roman" w:eastAsia="Times New Roman" w:hAnsi="Times New Roman" w:cs="Times New Roman"/>
          <w:color w:val="000000"/>
          <w:spacing w:val="0"/>
          <w:w w:val="100"/>
          <w:position w:val="0"/>
          <w:sz w:val="20"/>
          <w:szCs w:val="20"/>
        </w:rPr>
        <w:t>2</w:t>
      </w:r>
      <w:bookmarkEnd w:id="823"/>
      <w:r>
        <w:rPr>
          <w:color w:val="000000"/>
          <w:spacing w:val="0"/>
          <w:w w:val="100"/>
          <w:position w:val="0"/>
          <w:sz w:val="20"/>
          <w:szCs w:val="20"/>
        </w:rPr>
        <w:t>）</w:t>
        <w:tab/>
        <w:t>减值</w:t>
      </w:r>
    </w:p>
    <w:p>
      <w:pPr>
        <w:pStyle w:val="Style25"/>
        <w:keepNext w:val="0"/>
        <w:keepLines w:val="0"/>
        <w:widowControl w:val="0"/>
        <w:shd w:val="clear" w:color="auto" w:fill="auto"/>
        <w:bidi w:val="0"/>
        <w:spacing w:before="0" w:after="220" w:line="317" w:lineRule="exact"/>
        <w:ind w:left="0" w:right="0" w:firstLine="460"/>
        <w:jc w:val="both"/>
        <w:rPr>
          <w:sz w:val="20"/>
          <w:szCs w:val="20"/>
        </w:rPr>
      </w:pPr>
      <w:r>
        <w:rPr>
          <w:color w:val="000000"/>
          <w:spacing w:val="0"/>
          <w:w w:val="100"/>
          <w:position w:val="0"/>
          <w:sz w:val="20"/>
          <w:szCs w:val="20"/>
        </w:rPr>
        <w:t>本公司以预期信用损失为基础，对以摊余成本计量的金融资产、以公允价值计量且其变动计入其 他综合收益的金融资产、租赁应收款、合同资产、贷款承诺和财务担保合同进行减值会计处理，并确 认损失准备。</w:t>
      </w:r>
    </w:p>
    <w:p>
      <w:pPr>
        <w:pStyle w:val="Style25"/>
        <w:keepNext w:val="0"/>
        <w:keepLines w:val="0"/>
        <w:widowControl w:val="0"/>
        <w:shd w:val="clear" w:color="auto" w:fill="auto"/>
        <w:bidi w:val="0"/>
        <w:spacing w:before="0" w:after="320" w:line="314" w:lineRule="exact"/>
        <w:ind w:left="0" w:right="0" w:firstLine="460"/>
        <w:jc w:val="both"/>
        <w:rPr>
          <w:sz w:val="20"/>
          <w:szCs w:val="20"/>
        </w:rPr>
      </w:pPr>
      <w:r>
        <w:rPr>
          <w:color w:val="000000"/>
          <w:spacing w:val="0"/>
          <w:w w:val="100"/>
          <w:position w:val="0"/>
          <w:sz w:val="20"/>
          <w:szCs w:val="20"/>
        </w:rPr>
        <w:t>本公司将计提或转回的损失准备计入当期损益。</w:t>
      </w:r>
    </w:p>
    <w:p>
      <w:pPr>
        <w:pStyle w:val="Style25"/>
        <w:keepNext w:val="0"/>
        <w:keepLines w:val="0"/>
        <w:widowControl w:val="0"/>
        <w:shd w:val="clear" w:color="auto" w:fill="auto"/>
        <w:tabs>
          <w:tab w:pos="852" w:val="left"/>
        </w:tabs>
        <w:bidi w:val="0"/>
        <w:spacing w:before="0" w:after="140" w:line="326" w:lineRule="auto"/>
        <w:ind w:left="0" w:right="0" w:firstLine="460"/>
        <w:jc w:val="both"/>
        <w:rPr>
          <w:sz w:val="20"/>
          <w:szCs w:val="20"/>
        </w:rPr>
      </w:pPr>
      <w:bookmarkStart w:id="824" w:name="bookmark824"/>
      <w:r>
        <w:rPr>
          <w:rFonts w:ascii="Times New Roman" w:eastAsia="Times New Roman" w:hAnsi="Times New Roman" w:cs="Times New Roman"/>
          <w:color w:val="000000"/>
          <w:spacing w:val="0"/>
          <w:w w:val="100"/>
          <w:position w:val="0"/>
          <w:sz w:val="20"/>
          <w:szCs w:val="20"/>
        </w:rPr>
        <w:t>3</w:t>
      </w:r>
      <w:bookmarkEnd w:id="824"/>
      <w:r>
        <w:rPr>
          <w:color w:val="000000"/>
          <w:spacing w:val="0"/>
          <w:w w:val="100"/>
          <w:position w:val="0"/>
          <w:sz w:val="20"/>
          <w:szCs w:val="20"/>
        </w:rPr>
        <w:t>）</w:t>
        <w:tab/>
        <w:t>终止确认</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金融资产满足下列条件之一的，予以终止确认：</w:t>
      </w:r>
    </w:p>
    <w:p>
      <w:pPr>
        <w:pStyle w:val="Style25"/>
        <w:keepNext w:val="0"/>
        <w:keepLines w:val="0"/>
        <w:widowControl w:val="0"/>
        <w:numPr>
          <w:ilvl w:val="0"/>
          <w:numId w:val="25"/>
        </w:numPr>
        <w:shd w:val="clear" w:color="auto" w:fill="auto"/>
        <w:tabs>
          <w:tab w:pos="857" w:val="left"/>
        </w:tabs>
        <w:bidi w:val="0"/>
        <w:spacing w:before="0" w:after="220" w:line="314" w:lineRule="exact"/>
        <w:ind w:left="0" w:right="0" w:firstLine="460"/>
        <w:jc w:val="both"/>
        <w:rPr>
          <w:sz w:val="20"/>
          <w:szCs w:val="20"/>
        </w:rPr>
      </w:pPr>
      <w:bookmarkStart w:id="825" w:name="bookmark825"/>
      <w:bookmarkEnd w:id="825"/>
      <w:r>
        <w:rPr>
          <w:color w:val="000000"/>
          <w:spacing w:val="0"/>
          <w:w w:val="100"/>
          <w:position w:val="0"/>
          <w:sz w:val="20"/>
          <w:szCs w:val="20"/>
        </w:rPr>
        <w:t>收取该金融资产现金流量的合同权利终止；</w:t>
      </w:r>
    </w:p>
    <w:p>
      <w:pPr>
        <w:pStyle w:val="Style25"/>
        <w:keepNext w:val="0"/>
        <w:keepLines w:val="0"/>
        <w:widowControl w:val="0"/>
        <w:numPr>
          <w:ilvl w:val="0"/>
          <w:numId w:val="25"/>
        </w:numPr>
        <w:shd w:val="clear" w:color="auto" w:fill="auto"/>
        <w:tabs>
          <w:tab w:pos="862" w:val="left"/>
        </w:tabs>
        <w:bidi w:val="0"/>
        <w:spacing w:before="0" w:after="220" w:line="314" w:lineRule="exact"/>
        <w:ind w:left="0" w:right="0" w:firstLine="460"/>
        <w:jc w:val="left"/>
        <w:rPr>
          <w:sz w:val="20"/>
          <w:szCs w:val="20"/>
        </w:rPr>
      </w:pPr>
      <w:bookmarkStart w:id="826" w:name="bookmark826"/>
      <w:bookmarkEnd w:id="826"/>
      <w:r>
        <w:rPr>
          <w:color w:val="000000"/>
          <w:spacing w:val="0"/>
          <w:w w:val="100"/>
          <w:position w:val="0"/>
          <w:sz w:val="20"/>
          <w:szCs w:val="20"/>
        </w:rPr>
        <w:t>该金融资产已转移，且本公司将金融资产所有权上几乎所有的风险和报酬转移给转入方；</w:t>
      </w:r>
    </w:p>
    <w:p>
      <w:pPr>
        <w:pStyle w:val="Style25"/>
        <w:keepNext w:val="0"/>
        <w:keepLines w:val="0"/>
        <w:widowControl w:val="0"/>
        <w:numPr>
          <w:ilvl w:val="0"/>
          <w:numId w:val="25"/>
        </w:numPr>
        <w:shd w:val="clear" w:color="auto" w:fill="auto"/>
        <w:tabs>
          <w:tab w:pos="843" w:val="left"/>
        </w:tabs>
        <w:bidi w:val="0"/>
        <w:spacing w:before="0" w:after="220" w:line="312" w:lineRule="exact"/>
        <w:ind w:left="0" w:right="0" w:firstLine="460"/>
        <w:jc w:val="both"/>
        <w:rPr>
          <w:sz w:val="20"/>
          <w:szCs w:val="20"/>
        </w:rPr>
      </w:pPr>
      <w:bookmarkStart w:id="827" w:name="bookmark827"/>
      <w:bookmarkEnd w:id="827"/>
      <w:r>
        <w:rPr>
          <w:color w:val="000000"/>
          <w:spacing w:val="0"/>
          <w:w w:val="100"/>
          <w:position w:val="0"/>
          <w:sz w:val="20"/>
          <w:szCs w:val="20"/>
        </w:rPr>
        <w:t>该金融资产已转移，虽然本公司既没有转移也没有保留金融资产所有权上几乎所有的风险和报 酬，但是放弃了对该金融资产控制。</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其他权益工具投资终止确认时，之前计入其他综合收益的累计利得或损失应当从其他综合收益中 转出，计入留存收益。</w:t>
      </w:r>
    </w:p>
    <w:p>
      <w:pPr>
        <w:pStyle w:val="Style25"/>
        <w:keepNext w:val="0"/>
        <w:keepLines w:val="0"/>
        <w:widowControl w:val="0"/>
        <w:shd w:val="clear" w:color="auto" w:fill="auto"/>
        <w:bidi w:val="0"/>
        <w:spacing w:before="0" w:after="220" w:line="314" w:lineRule="exact"/>
        <w:ind w:left="0" w:right="0" w:firstLine="460"/>
        <w:jc w:val="both"/>
        <w:rPr>
          <w:sz w:val="20"/>
          <w:szCs w:val="20"/>
        </w:rPr>
      </w:pPr>
      <w:bookmarkStart w:id="828" w:name="bookmark828"/>
      <w:r>
        <w:rPr>
          <w:color w:val="000000"/>
          <w:spacing w:val="0"/>
          <w:w w:val="100"/>
          <w:position w:val="0"/>
          <w:sz w:val="20"/>
          <w:szCs w:val="20"/>
        </w:rPr>
        <w:t>（</w:t>
      </w:r>
      <w:bookmarkEnd w:id="828"/>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）金融负债</w:t>
      </w:r>
    </w:p>
    <w:p>
      <w:pPr>
        <w:pStyle w:val="Style25"/>
        <w:keepNext w:val="0"/>
        <w:keepLines w:val="0"/>
        <w:widowControl w:val="0"/>
        <w:shd w:val="clear" w:color="auto" w:fill="auto"/>
        <w:bidi w:val="0"/>
        <w:spacing w:before="0" w:after="220" w:line="307" w:lineRule="exact"/>
        <w:ind w:left="0" w:right="0" w:firstLine="460"/>
        <w:jc w:val="both"/>
        <w:rPr>
          <w:sz w:val="20"/>
          <w:szCs w:val="20"/>
        </w:rPr>
      </w:pPr>
      <w:r>
        <w:rPr>
          <w:color w:val="000000"/>
          <w:spacing w:val="0"/>
          <w:w w:val="100"/>
          <w:position w:val="0"/>
          <w:sz w:val="20"/>
          <w:szCs w:val="20"/>
        </w:rPr>
        <w:t>金融负债于初始确认时分类为以摊余成本计量的金融负债和以公允价值计量且其变动计入当期 损益的金融负债。</w:t>
      </w:r>
    </w:p>
    <w:p>
      <w:pPr>
        <w:pStyle w:val="Style25"/>
        <w:keepNext w:val="0"/>
        <w:keepLines w:val="0"/>
        <w:widowControl w:val="0"/>
        <w:shd w:val="clear" w:color="auto" w:fill="auto"/>
        <w:bidi w:val="0"/>
        <w:spacing w:before="0" w:after="220" w:line="317" w:lineRule="exact"/>
        <w:ind w:left="0" w:right="0" w:firstLine="460"/>
        <w:jc w:val="both"/>
        <w:rPr>
          <w:sz w:val="20"/>
          <w:szCs w:val="20"/>
        </w:rPr>
      </w:pPr>
      <w:r>
        <w:rPr>
          <w:color w:val="000000"/>
          <w:spacing w:val="0"/>
          <w:w w:val="100"/>
          <w:position w:val="0"/>
          <w:sz w:val="20"/>
          <w:szCs w:val="20"/>
        </w:rPr>
        <w:t>本公司的金融负债主要为以摊余成本计量的金融负债，包括应付票据及应付账款、其他应付款及 借款等。该类金融负债按其公允价值扣除交易费用后的金额进行初始计量，并采用实际利率法进行后 续计量。期限在一年以下（含一年）的，列示为流动负债；期限在一年以上但自资产负债表日起一年</w:t>
      </w:r>
    </w:p>
    <w:p>
      <w:pPr>
        <w:pStyle w:val="Style25"/>
        <w:keepNext w:val="0"/>
        <w:keepLines w:val="0"/>
        <w:widowControl w:val="0"/>
        <w:shd w:val="clear" w:color="auto" w:fill="auto"/>
        <w:bidi w:val="0"/>
        <w:spacing w:before="0" w:after="220" w:line="312" w:lineRule="exact"/>
        <w:ind w:left="0" w:right="0" w:firstLine="0"/>
        <w:jc w:val="left"/>
        <w:rPr>
          <w:sz w:val="20"/>
          <w:szCs w:val="20"/>
        </w:rPr>
      </w:pPr>
      <w:r>
        <w:rPr>
          <w:color w:val="000000"/>
          <w:spacing w:val="0"/>
          <w:w w:val="100"/>
          <w:position w:val="0"/>
          <w:sz w:val="20"/>
          <w:szCs w:val="20"/>
        </w:rPr>
        <w:t>内（含一年）到期的，列示为一年内到期的非流动负债；其余列示为非流动负债。</w:t>
      </w:r>
    </w:p>
    <w:p>
      <w:pPr>
        <w:pStyle w:val="Style25"/>
        <w:keepNext w:val="0"/>
        <w:keepLines w:val="0"/>
        <w:widowControl w:val="0"/>
        <w:shd w:val="clear" w:color="auto" w:fill="auto"/>
        <w:bidi w:val="0"/>
        <w:spacing w:before="0" w:after="220" w:line="307" w:lineRule="exact"/>
        <w:ind w:left="0" w:right="0" w:firstLine="460"/>
        <w:jc w:val="left"/>
        <w:rPr>
          <w:sz w:val="20"/>
          <w:szCs w:val="20"/>
        </w:rPr>
      </w:pPr>
      <w:r>
        <w:rPr>
          <w:color w:val="000000"/>
          <w:spacing w:val="0"/>
          <w:w w:val="100"/>
          <w:position w:val="0"/>
          <w:sz w:val="20"/>
          <w:szCs w:val="20"/>
        </w:rPr>
        <w:t>当金融负债的现时义务全部或部分已经解除时，本公司终止确认该金融负债或义务已解除的部分。 终止确认部分的账面价值与支付的对价之间的差额，计入当期损益。</w:t>
      </w:r>
    </w:p>
    <w:p>
      <w:pPr>
        <w:pStyle w:val="Style25"/>
        <w:keepNext w:val="0"/>
        <w:keepLines w:val="0"/>
        <w:widowControl w:val="0"/>
        <w:shd w:val="clear" w:color="auto" w:fill="auto"/>
        <w:bidi w:val="0"/>
        <w:spacing w:before="0" w:after="220" w:line="312" w:lineRule="exact"/>
        <w:ind w:left="0" w:right="0" w:firstLine="460"/>
        <w:jc w:val="left"/>
        <w:rPr>
          <w:sz w:val="20"/>
          <w:szCs w:val="20"/>
        </w:rPr>
      </w:pPr>
      <w:bookmarkStart w:id="829" w:name="bookmark829"/>
      <w:r>
        <w:rPr>
          <w:color w:val="000000"/>
          <w:spacing w:val="0"/>
          <w:w w:val="100"/>
          <w:position w:val="0"/>
          <w:sz w:val="20"/>
          <w:szCs w:val="20"/>
        </w:rPr>
        <w:t>（</w:t>
      </w:r>
      <w:bookmarkEnd w:id="829"/>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）金融工具的公允价值确定</w:t>
      </w:r>
    </w:p>
    <w:p>
      <w:pPr>
        <w:pStyle w:val="Style25"/>
        <w:keepNext w:val="0"/>
        <w:keepLines w:val="0"/>
        <w:widowControl w:val="0"/>
        <w:shd w:val="clear" w:color="auto" w:fill="auto"/>
        <w:bidi w:val="0"/>
        <w:spacing w:before="0" w:after="380" w:line="314" w:lineRule="exact"/>
        <w:ind w:left="0" w:right="0" w:firstLine="460"/>
        <w:jc w:val="both"/>
        <w:rPr>
          <w:sz w:val="20"/>
          <w:szCs w:val="20"/>
        </w:rPr>
      </w:pPr>
      <w:r>
        <w:rPr>
          <w:color w:val="000000"/>
          <w:spacing w:val="0"/>
          <w:w w:val="100"/>
          <w:position w:val="0"/>
          <w:sz w:val="20"/>
          <w:szCs w:val="20"/>
        </w:rPr>
        <w:t>存在活跃市场的金融工具，以活跃市场中的报价确定其公允价值。不存在活跃市场的金融工具， 采用估值技术确定其公允价值。在估计公允价值时，考虑市场参与者在计量日对相关资产或负债进行 定价时考虑的特征（包括资产状况及所在位置、对资产出售或者使用的限制等），并采用在当前情况 下适用并且有足够可利用数据和其他信息支持的估值技术。使用的估值技术主要包括市场法、收益法 和成本法。在有限情况下，如果用以确定公允价值的近期信息不足，或者公允价值的可能估计金额分 布范围很广，而成本代表了该范围内对公允价值的最佳估计的，该成本可代表其在该分布范围内对公 允价值的恰当估计。</w:t>
      </w:r>
    </w:p>
    <w:p>
      <w:pPr>
        <w:pStyle w:val="Style48"/>
        <w:keepNext/>
        <w:keepLines/>
        <w:widowControl w:val="0"/>
        <w:shd w:val="clear" w:color="auto" w:fill="auto"/>
        <w:tabs>
          <w:tab w:pos="431" w:val="left"/>
        </w:tabs>
        <w:bidi w:val="0"/>
        <w:spacing w:before="0" w:after="160" w:line="326" w:lineRule="auto"/>
        <w:ind w:left="0" w:right="0" w:firstLine="0"/>
        <w:jc w:val="left"/>
      </w:pPr>
      <w:bookmarkStart w:id="830" w:name="bookmark830"/>
      <w:bookmarkStart w:id="831" w:name="bookmark831"/>
      <w:bookmarkStart w:id="832" w:name="bookmark832"/>
      <w:bookmarkStart w:id="833" w:name="bookmark833"/>
      <w:r>
        <w:rPr>
          <w:rFonts w:ascii="Times New Roman" w:eastAsia="Times New Roman" w:hAnsi="Times New Roman" w:cs="Times New Roman"/>
          <w:color w:val="000000"/>
          <w:spacing w:val="0"/>
          <w:w w:val="100"/>
          <w:position w:val="0"/>
        </w:rPr>
        <w:t>1</w:t>
      </w:r>
      <w:bookmarkEnd w:id="832"/>
      <w:r>
        <w:rPr>
          <w:rFonts w:ascii="Times New Roman" w:eastAsia="Times New Roman" w:hAnsi="Times New Roman" w:cs="Times New Roman"/>
          <w:color w:val="000000"/>
          <w:spacing w:val="0"/>
          <w:w w:val="100"/>
          <w:position w:val="0"/>
        </w:rPr>
        <w:t>1</w:t>
      </w:r>
      <w:r>
        <w:rPr>
          <w:color w:val="000000"/>
          <w:spacing w:val="0"/>
          <w:w w:val="100"/>
          <w:position w:val="0"/>
        </w:rPr>
        <w:t>、</w:t>
        <w:tab/>
        <w:t>应收票据</w:t>
      </w:r>
      <w:bookmarkEnd w:id="830"/>
      <w:bookmarkEnd w:id="831"/>
      <w:bookmarkEnd w:id="833"/>
    </w:p>
    <w:p>
      <w:pPr>
        <w:pStyle w:val="Style25"/>
        <w:keepNext w:val="0"/>
        <w:keepLines w:val="0"/>
        <w:widowControl w:val="0"/>
        <w:shd w:val="clear" w:color="auto" w:fill="auto"/>
        <w:bidi w:val="0"/>
        <w:spacing w:before="0" w:after="380" w:line="312" w:lineRule="exact"/>
        <w:ind w:left="0" w:right="0" w:firstLine="460"/>
        <w:jc w:val="left"/>
        <w:rPr>
          <w:sz w:val="20"/>
          <w:szCs w:val="20"/>
        </w:rPr>
      </w:pPr>
      <w:r>
        <w:rPr>
          <w:color w:val="000000"/>
          <w:spacing w:val="0"/>
          <w:w w:val="100"/>
          <w:position w:val="0"/>
          <w:sz w:val="20"/>
          <w:szCs w:val="20"/>
        </w:rPr>
        <w:t>参见应收账款会计政策。</w:t>
      </w:r>
    </w:p>
    <w:p>
      <w:pPr>
        <w:pStyle w:val="Style48"/>
        <w:keepNext/>
        <w:keepLines/>
        <w:widowControl w:val="0"/>
        <w:shd w:val="clear" w:color="auto" w:fill="auto"/>
        <w:tabs>
          <w:tab w:pos="431" w:val="left"/>
        </w:tabs>
        <w:bidi w:val="0"/>
        <w:spacing w:before="0" w:after="220" w:line="326" w:lineRule="auto"/>
        <w:ind w:left="0" w:right="0" w:firstLine="0"/>
        <w:jc w:val="left"/>
      </w:pPr>
      <w:bookmarkStart w:id="834" w:name="bookmark834"/>
      <w:bookmarkStart w:id="835" w:name="bookmark835"/>
      <w:bookmarkStart w:id="836" w:name="bookmark836"/>
      <w:bookmarkStart w:id="837" w:name="bookmark837"/>
      <w:r>
        <w:rPr>
          <w:rFonts w:ascii="Times New Roman" w:eastAsia="Times New Roman" w:hAnsi="Times New Roman" w:cs="Times New Roman"/>
          <w:color w:val="000000"/>
          <w:spacing w:val="0"/>
          <w:w w:val="100"/>
          <w:position w:val="0"/>
        </w:rPr>
        <w:t>1</w:t>
      </w:r>
      <w:bookmarkEnd w:id="836"/>
      <w:r>
        <w:rPr>
          <w:rFonts w:ascii="Times New Roman" w:eastAsia="Times New Roman" w:hAnsi="Times New Roman" w:cs="Times New Roman"/>
          <w:color w:val="000000"/>
          <w:spacing w:val="0"/>
          <w:w w:val="100"/>
          <w:position w:val="0"/>
        </w:rPr>
        <w:t>2</w:t>
      </w:r>
      <w:r>
        <w:rPr>
          <w:color w:val="000000"/>
          <w:spacing w:val="0"/>
          <w:w w:val="100"/>
          <w:position w:val="0"/>
        </w:rPr>
        <w:t>、</w:t>
        <w:tab/>
        <w:t>应收账款</w:t>
      </w:r>
      <w:bookmarkEnd w:id="834"/>
      <w:bookmarkEnd w:id="835"/>
      <w:bookmarkEnd w:id="837"/>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于每个资产负债表日，本公司对于处于不同阶段的金融工具的预期信用损失分别进行计量。金融 工具自初始确认后信用风险未显著增加的，本公司按照未来</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个月内的预期信用损失计量损失准备； 如果该金融工具的信用风险自初始确认后已显著增加，本公司按照相当于该金融工具整个存续期内预 期信用损失的金额计量其损失准备。</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对于应收票据、应收账款、其他应收款及应收融资租赁款，无论是否存在重大融资成分，本公司 考虑所有合理且有依据的信息，包括前瞻性信息，以单项或组合的方式对上述应收款项预期信用损失 进行估计，并采用预期信用损失的简化模型，始终按照整个存续期的预期信用损失计量损失准备。计 提方法如下：</w:t>
      </w:r>
    </w:p>
    <w:p>
      <w:pPr>
        <w:pStyle w:val="Style25"/>
        <w:keepNext w:val="0"/>
        <w:keepLines w:val="0"/>
        <w:widowControl w:val="0"/>
        <w:shd w:val="clear" w:color="auto" w:fill="auto"/>
        <w:tabs>
          <w:tab w:pos="1012" w:val="left"/>
        </w:tabs>
        <w:bidi w:val="0"/>
        <w:spacing w:before="0" w:after="220" w:line="312" w:lineRule="exact"/>
        <w:ind w:left="0" w:right="0" w:firstLine="460"/>
        <w:jc w:val="both"/>
        <w:rPr>
          <w:sz w:val="20"/>
          <w:szCs w:val="20"/>
        </w:rPr>
      </w:pPr>
      <w:bookmarkStart w:id="838" w:name="bookmark838"/>
      <w:r>
        <w:rPr>
          <w:color w:val="000000"/>
          <w:spacing w:val="0"/>
          <w:w w:val="100"/>
          <w:position w:val="0"/>
          <w:sz w:val="20"/>
          <w:szCs w:val="20"/>
        </w:rPr>
        <w:t>（</w:t>
      </w:r>
      <w:bookmarkEnd w:id="838"/>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期末对有客观证据表明其已发生减值的应收款项单独进行减值测试，根据其预计未来现金 流量现值低于其账面价值的差额，确认减值损失，计提坏账准备。</w:t>
      </w:r>
    </w:p>
    <w:p>
      <w:pPr>
        <w:pStyle w:val="Style25"/>
        <w:keepNext w:val="0"/>
        <w:keepLines w:val="0"/>
        <w:widowControl w:val="0"/>
        <w:shd w:val="clear" w:color="auto" w:fill="auto"/>
        <w:tabs>
          <w:tab w:pos="1012" w:val="left"/>
        </w:tabs>
        <w:bidi w:val="0"/>
        <w:spacing w:before="0" w:after="160" w:line="317" w:lineRule="exact"/>
        <w:ind w:left="0" w:right="0" w:firstLine="460"/>
        <w:jc w:val="both"/>
        <w:rPr>
          <w:sz w:val="20"/>
          <w:szCs w:val="20"/>
        </w:rPr>
      </w:pPr>
      <w:bookmarkStart w:id="839" w:name="bookmark839"/>
      <w:r>
        <w:rPr>
          <w:color w:val="000000"/>
          <w:spacing w:val="0"/>
          <w:w w:val="100"/>
          <w:position w:val="0"/>
          <w:sz w:val="20"/>
          <w:szCs w:val="20"/>
        </w:rPr>
        <w:t>（</w:t>
      </w:r>
      <w:bookmarkEnd w:id="839"/>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当单项金融资产无法以合理成本评估预期信用损失的信息时，本公司依据信用风险特征划 分应收款项组合，在组合基础上计算预期信用损失。</w:t>
      </w:r>
    </w:p>
    <w:tbl>
      <w:tblPr>
        <w:tblOverlap w:val="never"/>
        <w:jc w:val="center"/>
        <w:tblLayout w:type="fixed"/>
      </w:tblPr>
      <w:tblGrid>
        <w:gridCol w:w="3312"/>
        <w:gridCol w:w="5222"/>
      </w:tblGrid>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组合名称</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计提方法</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风险组合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预期信用损失</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性质组合</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不计提坏账准备</w:t>
            </w:r>
          </w:p>
        </w:tc>
      </w:tr>
    </w:tbl>
    <w:p>
      <w:pPr>
        <w:widowControl w:val="0"/>
        <w:spacing w:after="159" w:line="1" w:lineRule="exact"/>
      </w:pPr>
    </w:p>
    <w:p>
      <w:pPr>
        <w:pStyle w:val="Style25"/>
        <w:keepNext w:val="0"/>
        <w:keepLines w:val="0"/>
        <w:widowControl w:val="0"/>
        <w:shd w:val="clear" w:color="auto" w:fill="auto"/>
        <w:bidi w:val="0"/>
        <w:spacing w:before="0" w:after="160" w:line="314" w:lineRule="exact"/>
        <w:ind w:left="0" w:right="0" w:firstLine="460"/>
        <w:jc w:val="both"/>
        <w:rPr>
          <w:sz w:val="20"/>
          <w:szCs w:val="20"/>
        </w:rPr>
      </w:pPr>
      <w:r>
        <w:rPr>
          <w:color w:val="000000"/>
          <w:spacing w:val="0"/>
          <w:w w:val="100"/>
          <w:position w:val="0"/>
          <w:sz w:val="20"/>
          <w:szCs w:val="20"/>
        </w:rPr>
        <w:t>对于划分为风险组合的应收款项，本公司参考历史信用损失经验，结合当前状况以及对未来经济 状况的预测，编制应收账款账龄与整个存续期预期信用损失率对照表，如下表所示，计算预期信用损 失。</w:t>
      </w:r>
    </w:p>
    <w:tbl>
      <w:tblPr>
        <w:tblOverlap w:val="never"/>
        <w:jc w:val="center"/>
        <w:tblLayout w:type="fixed"/>
      </w:tblPr>
      <w:tblGrid>
        <w:gridCol w:w="3110"/>
        <w:gridCol w:w="5386"/>
      </w:tblGrid>
      <w:tr>
        <w:trPr>
          <w:trHeight w:val="33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账龄</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预期信用损失率</w:t>
            </w:r>
          </w:p>
        </w:tc>
      </w:tr>
      <w:tr>
        <w:trPr>
          <w:trHeight w:val="3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rFonts w:ascii="SimSun" w:eastAsia="SimSun" w:hAnsi="SimSun" w:cs="SimSun"/>
                <w:color w:val="000000"/>
                <w:spacing w:val="0"/>
                <w:w w:val="100"/>
                <w:position w:val="0"/>
                <w:sz w:val="20"/>
                <w:szCs w:val="20"/>
              </w:rPr>
              <w:t>年以内</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5%</w:t>
            </w:r>
          </w:p>
        </w:tc>
      </w:tr>
    </w:tbl>
    <w:tbl>
      <w:tblPr>
        <w:tblOverlap w:val="never"/>
        <w:jc w:val="center"/>
        <w:tblLayout w:type="fixed"/>
      </w:tblPr>
      <w:tblGrid>
        <w:gridCol w:w="3106"/>
        <w:gridCol w:w="5390"/>
      </w:tblGrid>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1-2</w:t>
            </w:r>
            <w:r>
              <w:rPr>
                <w:rFonts w:ascii="SimSun" w:eastAsia="SimSun" w:hAnsi="SimSun" w:cs="SimSun"/>
                <w:color w:val="000000"/>
                <w:spacing w:val="0"/>
                <w:w w:val="100"/>
                <w:position w:val="0"/>
                <w:sz w:val="20"/>
                <w:szCs w:val="2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10%</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2-3</w:t>
            </w:r>
            <w:r>
              <w:rPr>
                <w:rFonts w:ascii="SimSun" w:eastAsia="SimSun" w:hAnsi="SimSun" w:cs="SimSun"/>
                <w:color w:val="000000"/>
                <w:spacing w:val="0"/>
                <w:w w:val="100"/>
                <w:position w:val="0"/>
                <w:sz w:val="20"/>
                <w:szCs w:val="2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30%</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3-4</w:t>
            </w:r>
            <w:r>
              <w:rPr>
                <w:rFonts w:ascii="SimSun" w:eastAsia="SimSun" w:hAnsi="SimSun" w:cs="SimSun"/>
                <w:color w:val="000000"/>
                <w:spacing w:val="0"/>
                <w:w w:val="100"/>
                <w:position w:val="0"/>
                <w:sz w:val="20"/>
                <w:szCs w:val="2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50%</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4-5</w:t>
            </w:r>
            <w:r>
              <w:rPr>
                <w:rFonts w:ascii="SimSun" w:eastAsia="SimSun" w:hAnsi="SimSun" w:cs="SimSun"/>
                <w:color w:val="000000"/>
                <w:spacing w:val="0"/>
                <w:w w:val="100"/>
                <w:position w:val="0"/>
                <w:sz w:val="20"/>
                <w:szCs w:val="2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50%</w:t>
            </w:r>
          </w:p>
        </w:tc>
      </w:tr>
      <w:tr>
        <w:trPr>
          <w:trHeight w:val="34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w:t>
            </w:r>
            <w:r>
              <w:rPr>
                <w:rFonts w:ascii="SimSun" w:eastAsia="SimSun" w:hAnsi="SimSun" w:cs="SimSun"/>
                <w:color w:val="000000"/>
                <w:spacing w:val="0"/>
                <w:w w:val="100"/>
                <w:position w:val="0"/>
                <w:sz w:val="20"/>
                <w:szCs w:val="20"/>
              </w:rPr>
              <w:t>年以上</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100%</w:t>
            </w:r>
          </w:p>
        </w:tc>
      </w:tr>
    </w:tbl>
    <w:p>
      <w:pPr>
        <w:widowControl w:val="0"/>
        <w:spacing w:after="219" w:line="1" w:lineRule="exact"/>
      </w:pPr>
    </w:p>
    <w:p>
      <w:pPr>
        <w:pStyle w:val="Style25"/>
        <w:keepNext w:val="0"/>
        <w:keepLines w:val="0"/>
        <w:widowControl w:val="0"/>
        <w:shd w:val="clear" w:color="auto" w:fill="auto"/>
        <w:bidi w:val="0"/>
        <w:spacing w:before="0" w:after="220" w:line="317" w:lineRule="exact"/>
        <w:ind w:left="0" w:right="0" w:firstLine="460"/>
        <w:jc w:val="both"/>
        <w:rPr>
          <w:sz w:val="20"/>
          <w:szCs w:val="20"/>
        </w:rPr>
      </w:pPr>
      <w:r>
        <w:rPr>
          <w:color w:val="000000"/>
          <w:spacing w:val="0"/>
          <w:w w:val="100"/>
          <w:position w:val="0"/>
          <w:sz w:val="20"/>
          <w:szCs w:val="20"/>
        </w:rPr>
        <w:t>本公司将应收合并范围内子公司的款项、代收代付款项等无显著回收风险的款项划为性质组合， 不计提坏账准备。</w:t>
      </w:r>
    </w:p>
    <w:p>
      <w:pPr>
        <w:pStyle w:val="Style25"/>
        <w:keepNext w:val="0"/>
        <w:keepLines w:val="0"/>
        <w:widowControl w:val="0"/>
        <w:shd w:val="clear" w:color="auto" w:fill="auto"/>
        <w:bidi w:val="0"/>
        <w:spacing w:before="0" w:after="360" w:line="312" w:lineRule="exact"/>
        <w:ind w:left="0" w:right="0" w:firstLine="460"/>
        <w:jc w:val="both"/>
        <w:rPr>
          <w:sz w:val="20"/>
          <w:szCs w:val="20"/>
        </w:rPr>
      </w:pPr>
      <w:r>
        <w:rPr>
          <w:color w:val="000000"/>
          <w:spacing w:val="0"/>
          <w:w w:val="100"/>
          <w:position w:val="0"/>
          <w:sz w:val="20"/>
          <w:szCs w:val="20"/>
        </w:rPr>
        <w:t>本公司将计提或转回的损失准备计入当期损益。</w:t>
      </w:r>
    </w:p>
    <w:p>
      <w:pPr>
        <w:pStyle w:val="Style48"/>
        <w:keepNext/>
        <w:keepLines/>
        <w:widowControl w:val="0"/>
        <w:shd w:val="clear" w:color="auto" w:fill="auto"/>
        <w:tabs>
          <w:tab w:pos="469" w:val="left"/>
        </w:tabs>
        <w:bidi w:val="0"/>
        <w:spacing w:before="0" w:after="220" w:line="326" w:lineRule="auto"/>
        <w:ind w:left="0" w:right="0" w:firstLine="0"/>
        <w:jc w:val="both"/>
      </w:pPr>
      <w:bookmarkStart w:id="840" w:name="bookmark840"/>
      <w:bookmarkStart w:id="841" w:name="bookmark841"/>
      <w:bookmarkStart w:id="842" w:name="bookmark842"/>
      <w:bookmarkStart w:id="843" w:name="bookmark843"/>
      <w:r>
        <w:rPr>
          <w:rFonts w:ascii="Times New Roman" w:eastAsia="Times New Roman" w:hAnsi="Times New Roman" w:cs="Times New Roman"/>
          <w:color w:val="000000"/>
          <w:spacing w:val="0"/>
          <w:w w:val="100"/>
          <w:position w:val="0"/>
        </w:rPr>
        <w:t>1</w:t>
      </w:r>
      <w:bookmarkEnd w:id="842"/>
      <w:r>
        <w:rPr>
          <w:rFonts w:ascii="Times New Roman" w:eastAsia="Times New Roman" w:hAnsi="Times New Roman" w:cs="Times New Roman"/>
          <w:color w:val="000000"/>
          <w:spacing w:val="0"/>
          <w:w w:val="100"/>
          <w:position w:val="0"/>
        </w:rPr>
        <w:t>3</w:t>
      </w:r>
      <w:r>
        <w:rPr>
          <w:color w:val="000000"/>
          <w:spacing w:val="0"/>
          <w:w w:val="100"/>
          <w:position w:val="0"/>
        </w:rPr>
        <w:t>、</w:t>
        <w:tab/>
        <w:t>应收款项融资</w:t>
      </w:r>
      <w:bookmarkEnd w:id="840"/>
      <w:bookmarkEnd w:id="841"/>
      <w:bookmarkEnd w:id="843"/>
    </w:p>
    <w:p>
      <w:pPr>
        <w:pStyle w:val="Style25"/>
        <w:keepNext w:val="0"/>
        <w:keepLines w:val="0"/>
        <w:widowControl w:val="0"/>
        <w:shd w:val="clear" w:color="auto" w:fill="auto"/>
        <w:bidi w:val="0"/>
        <w:spacing w:before="0" w:after="360" w:line="314" w:lineRule="exact"/>
        <w:ind w:left="0" w:right="0" w:firstLine="380"/>
        <w:jc w:val="left"/>
        <w:rPr>
          <w:sz w:val="20"/>
          <w:szCs w:val="20"/>
        </w:rPr>
      </w:pPr>
      <w:r>
        <w:rPr>
          <w:color w:val="000000"/>
          <w:spacing w:val="0"/>
          <w:w w:val="100"/>
          <w:position w:val="0"/>
          <w:sz w:val="20"/>
          <w:szCs w:val="20"/>
        </w:rPr>
        <w:t>本公司应收款项融资是反映资产负债表日以公允价值计量且其变动计入其他综合收益的应收票据 和应收账款等。当本公司管理该类应收票据和应收账款的业务模式为既以收取合同现金流量为目标又 以出售该金融资产为目标时，本公司将其列入应收款项融资进行列报。</w:t>
      </w:r>
    </w:p>
    <w:p>
      <w:pPr>
        <w:pStyle w:val="Style48"/>
        <w:keepNext/>
        <w:keepLines/>
        <w:widowControl w:val="0"/>
        <w:shd w:val="clear" w:color="auto" w:fill="auto"/>
        <w:tabs>
          <w:tab w:pos="469" w:val="left"/>
        </w:tabs>
        <w:bidi w:val="0"/>
        <w:spacing w:before="0" w:after="360" w:line="326" w:lineRule="auto"/>
        <w:ind w:left="0" w:right="0" w:firstLine="0"/>
        <w:jc w:val="left"/>
      </w:pPr>
      <w:bookmarkStart w:id="844" w:name="bookmark844"/>
      <w:bookmarkStart w:id="845" w:name="bookmark845"/>
      <w:bookmarkStart w:id="846" w:name="bookmark846"/>
      <w:bookmarkStart w:id="847" w:name="bookmark847"/>
      <w:r>
        <w:rPr>
          <w:rFonts w:ascii="Times New Roman" w:eastAsia="Times New Roman" w:hAnsi="Times New Roman" w:cs="Times New Roman"/>
          <w:color w:val="000000"/>
          <w:spacing w:val="0"/>
          <w:w w:val="100"/>
          <w:position w:val="0"/>
        </w:rPr>
        <w:t>1</w:t>
      </w:r>
      <w:bookmarkEnd w:id="846"/>
      <w:r>
        <w:rPr>
          <w:rFonts w:ascii="Times New Roman" w:eastAsia="Times New Roman" w:hAnsi="Times New Roman" w:cs="Times New Roman"/>
          <w:color w:val="000000"/>
          <w:spacing w:val="0"/>
          <w:w w:val="100"/>
          <w:position w:val="0"/>
        </w:rPr>
        <w:t>4</w:t>
      </w:r>
      <w:r>
        <w:rPr>
          <w:color w:val="000000"/>
          <w:spacing w:val="0"/>
          <w:w w:val="100"/>
          <w:position w:val="0"/>
        </w:rPr>
        <w:t>、</w:t>
        <w:tab/>
        <w:t>其他应收款</w:t>
      </w:r>
      <w:bookmarkEnd w:id="844"/>
      <w:bookmarkEnd w:id="845"/>
      <w:bookmarkEnd w:id="847"/>
    </w:p>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其他应收款的预期信用损失的确定方法及会计处理方法</w:t>
      </w:r>
    </w:p>
    <w:p>
      <w:pPr>
        <w:pStyle w:val="Style25"/>
        <w:keepNext w:val="0"/>
        <w:keepLines w:val="0"/>
        <w:widowControl w:val="0"/>
        <w:shd w:val="clear" w:color="auto" w:fill="auto"/>
        <w:bidi w:val="0"/>
        <w:spacing w:before="0" w:after="360" w:line="312" w:lineRule="exact"/>
        <w:ind w:left="0" w:right="0" w:firstLine="300"/>
        <w:jc w:val="both"/>
        <w:rPr>
          <w:sz w:val="20"/>
          <w:szCs w:val="20"/>
        </w:rPr>
      </w:pPr>
      <w:r>
        <w:rPr>
          <w:color w:val="000000"/>
          <w:spacing w:val="0"/>
          <w:w w:val="100"/>
          <w:position w:val="0"/>
          <w:sz w:val="20"/>
          <w:szCs w:val="20"/>
        </w:rPr>
        <w:t>参见应收账款会计政策。</w:t>
      </w:r>
    </w:p>
    <w:p>
      <w:pPr>
        <w:pStyle w:val="Style48"/>
        <w:keepNext/>
        <w:keepLines/>
        <w:widowControl w:val="0"/>
        <w:shd w:val="clear" w:color="auto" w:fill="auto"/>
        <w:tabs>
          <w:tab w:pos="469" w:val="left"/>
        </w:tabs>
        <w:bidi w:val="0"/>
        <w:spacing w:before="0" w:after="220" w:line="326" w:lineRule="auto"/>
        <w:ind w:left="0" w:right="0" w:firstLine="0"/>
        <w:jc w:val="left"/>
      </w:pPr>
      <w:bookmarkStart w:id="848" w:name="bookmark848"/>
      <w:bookmarkStart w:id="849" w:name="bookmark849"/>
      <w:bookmarkStart w:id="850" w:name="bookmark850"/>
      <w:bookmarkStart w:id="851" w:name="bookmark851"/>
      <w:r>
        <w:rPr>
          <w:rFonts w:ascii="Times New Roman" w:eastAsia="Times New Roman" w:hAnsi="Times New Roman" w:cs="Times New Roman"/>
          <w:color w:val="000000"/>
          <w:spacing w:val="0"/>
          <w:w w:val="100"/>
          <w:position w:val="0"/>
        </w:rPr>
        <w:t>1</w:t>
      </w:r>
      <w:bookmarkEnd w:id="850"/>
      <w:r>
        <w:rPr>
          <w:rFonts w:ascii="Times New Roman" w:eastAsia="Times New Roman" w:hAnsi="Times New Roman" w:cs="Times New Roman"/>
          <w:color w:val="000000"/>
          <w:spacing w:val="0"/>
          <w:w w:val="100"/>
          <w:position w:val="0"/>
        </w:rPr>
        <w:t>5</w:t>
      </w:r>
      <w:r>
        <w:rPr>
          <w:color w:val="000000"/>
          <w:spacing w:val="0"/>
          <w:w w:val="100"/>
          <w:position w:val="0"/>
        </w:rPr>
        <w:t>、</w:t>
        <w:tab/>
        <w:t>存货</w:t>
      </w:r>
      <w:bookmarkEnd w:id="848"/>
      <w:bookmarkEnd w:id="849"/>
      <w:bookmarkEnd w:id="851"/>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本集团存货主要包括：原材料、包装物、委托加工物资、工程施工、劳务成本、生产成本、库存 商品、发出商品等。</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存货取得和发出的计价方法：存货实行永续盘存制，存货在取得时按实际成本计价；领用或发出 原材料，采用加权平均法确定其实际成本；本集团的产成品为订单式生产，产成品的成本按个别订单 归集。</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存货中的低值易耗品和包装物在购入时按实际成本计价，发出时采用一次转销法。</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资产负债表日，存货采用成本与可变现净值孰低计量，按照存货类别成本高于可变现净值的差额 计提存货跌价准备。</w:t>
      </w:r>
    </w:p>
    <w:p>
      <w:pPr>
        <w:pStyle w:val="Style25"/>
        <w:keepNext w:val="0"/>
        <w:keepLines w:val="0"/>
        <w:widowControl w:val="0"/>
        <w:shd w:val="clear" w:color="auto" w:fill="auto"/>
        <w:bidi w:val="0"/>
        <w:spacing w:before="0" w:after="220" w:line="312" w:lineRule="exact"/>
        <w:ind w:left="0" w:right="0" w:firstLine="460"/>
        <w:jc w:val="both"/>
        <w:rPr>
          <w:sz w:val="20"/>
          <w:szCs w:val="20"/>
        </w:rPr>
        <w:sectPr>
          <w:headerReference w:type="default" r:id="rId243"/>
          <w:footerReference w:type="default" r:id="rId244"/>
          <w:headerReference w:type="even" r:id="rId245"/>
          <w:footerReference w:type="even" r:id="rId246"/>
          <w:headerReference w:type="first" r:id="rId247"/>
          <w:footerReference w:type="first" r:id="rId248"/>
          <w:footnotePr>
            <w:pos w:val="pageBottom"/>
            <w:numFmt w:val="decimal"/>
            <w:numRestart w:val="continuous"/>
          </w:footnotePr>
          <w:pgSz w:w="11900" w:h="16840"/>
          <w:pgMar w:top="1395" w:right="559" w:bottom="1486" w:left="561" w:header="0" w:footer="3" w:gutter="0"/>
          <w:cols w:space="720"/>
          <w:noEndnote/>
          <w:titlePg/>
          <w:rtlGutter w:val="0"/>
          <w:docGrid w:linePitch="360"/>
        </w:sectPr>
      </w:pPr>
      <w:r>
        <w:rPr>
          <w:color w:val="000000"/>
          <w:spacing w:val="0"/>
          <w:w w:val="100"/>
          <w:position w:val="0"/>
          <w:sz w:val="20"/>
          <w:szCs w:val="20"/>
        </w:rPr>
        <w:t>直接用于出售的存货（包括库存商品和直接用于出售的材料），在正常生产经营过程中以该存货 的估计售价减去估计的销售费用和相关税费后的金额确定其可变现净值；需要经过加工的存货（包括 需进一步加工的材料、在产品），在正常生产经营过程中以所生产的产成品的估计售价减去至完工时 估计将要发生的成本、估计的销售费用和相关税费后的金额确定其可变现净值；资产负债表日，同一 项存货中一部分有合同价格约定、其他部分不存在合同价格的，分别确定其可变现净值，并与其对应 的成本进行比较，分别确定存货跌价准备的计提或转回的金额。</w:t>
      </w:r>
    </w:p>
    <w:p>
      <w:pPr>
        <w:pStyle w:val="Style48"/>
        <w:keepNext/>
        <w:keepLines/>
        <w:widowControl w:val="0"/>
        <w:shd w:val="clear" w:color="auto" w:fill="auto"/>
        <w:tabs>
          <w:tab w:pos="469" w:val="left"/>
        </w:tabs>
        <w:bidi w:val="0"/>
        <w:spacing w:before="0" w:after="300" w:line="312" w:lineRule="exact"/>
        <w:ind w:left="0" w:right="0" w:firstLine="0"/>
        <w:jc w:val="left"/>
      </w:pPr>
      <w:bookmarkStart w:id="852" w:name="bookmark852"/>
      <w:bookmarkStart w:id="853" w:name="bookmark853"/>
      <w:bookmarkStart w:id="854" w:name="bookmark854"/>
      <w:bookmarkStart w:id="855" w:name="bookmark855"/>
      <w:r>
        <w:rPr>
          <w:rFonts w:ascii="Times New Roman" w:eastAsia="Times New Roman" w:hAnsi="Times New Roman" w:cs="Times New Roman"/>
          <w:color w:val="000000"/>
          <w:spacing w:val="0"/>
          <w:w w:val="100"/>
          <w:position w:val="0"/>
        </w:rPr>
        <w:t>1</w:t>
      </w:r>
      <w:bookmarkEnd w:id="854"/>
      <w:r>
        <w:rPr>
          <w:rFonts w:ascii="Times New Roman" w:eastAsia="Times New Roman" w:hAnsi="Times New Roman" w:cs="Times New Roman"/>
          <w:color w:val="000000"/>
          <w:spacing w:val="0"/>
          <w:w w:val="100"/>
          <w:position w:val="0"/>
        </w:rPr>
        <w:t>6</w:t>
      </w:r>
      <w:r>
        <w:rPr>
          <w:color w:val="000000"/>
          <w:spacing w:val="0"/>
          <w:w w:val="100"/>
          <w:position w:val="0"/>
        </w:rPr>
        <w:t>、</w:t>
        <w:tab/>
        <w:t>合同资产</w:t>
      </w:r>
      <w:bookmarkEnd w:id="852"/>
      <w:bookmarkEnd w:id="853"/>
      <w:bookmarkEnd w:id="855"/>
    </w:p>
    <w:p>
      <w:pPr>
        <w:pStyle w:val="Style48"/>
        <w:keepNext/>
        <w:keepLines/>
        <w:widowControl w:val="0"/>
        <w:shd w:val="clear" w:color="auto" w:fill="auto"/>
        <w:tabs>
          <w:tab w:pos="469" w:val="left"/>
        </w:tabs>
        <w:bidi w:val="0"/>
        <w:spacing w:before="0" w:after="300" w:line="312" w:lineRule="exact"/>
        <w:ind w:left="0" w:right="0" w:firstLine="0"/>
        <w:jc w:val="left"/>
      </w:pPr>
      <w:bookmarkStart w:id="856" w:name="bookmark856"/>
      <w:bookmarkStart w:id="857" w:name="bookmark857"/>
      <w:bookmarkStart w:id="858" w:name="bookmark858"/>
      <w:bookmarkStart w:id="859" w:name="bookmark859"/>
      <w:r>
        <w:rPr>
          <w:rFonts w:ascii="Times New Roman" w:eastAsia="Times New Roman" w:hAnsi="Times New Roman" w:cs="Times New Roman"/>
          <w:color w:val="000000"/>
          <w:spacing w:val="0"/>
          <w:w w:val="100"/>
          <w:position w:val="0"/>
        </w:rPr>
        <w:t>1</w:t>
      </w:r>
      <w:bookmarkEnd w:id="858"/>
      <w:r>
        <w:rPr>
          <w:rFonts w:ascii="Times New Roman" w:eastAsia="Times New Roman" w:hAnsi="Times New Roman" w:cs="Times New Roman"/>
          <w:color w:val="000000"/>
          <w:spacing w:val="0"/>
          <w:w w:val="100"/>
          <w:position w:val="0"/>
        </w:rPr>
        <w:t>7</w:t>
      </w:r>
      <w:r>
        <w:rPr>
          <w:color w:val="000000"/>
          <w:spacing w:val="0"/>
          <w:w w:val="100"/>
          <w:position w:val="0"/>
        </w:rPr>
        <w:t>、</w:t>
        <w:tab/>
        <w:t>合同成本</w:t>
      </w:r>
      <w:bookmarkEnd w:id="856"/>
      <w:bookmarkEnd w:id="857"/>
      <w:bookmarkEnd w:id="859"/>
    </w:p>
    <w:p>
      <w:pPr>
        <w:pStyle w:val="Style48"/>
        <w:keepNext/>
        <w:keepLines/>
        <w:widowControl w:val="0"/>
        <w:shd w:val="clear" w:color="auto" w:fill="auto"/>
        <w:tabs>
          <w:tab w:pos="469" w:val="left"/>
        </w:tabs>
        <w:bidi w:val="0"/>
        <w:spacing w:before="0" w:after="300" w:line="312" w:lineRule="exact"/>
        <w:ind w:left="0" w:right="0" w:firstLine="0"/>
        <w:jc w:val="left"/>
      </w:pPr>
      <w:bookmarkStart w:id="860" w:name="bookmark860"/>
      <w:bookmarkStart w:id="861" w:name="bookmark861"/>
      <w:bookmarkStart w:id="862" w:name="bookmark862"/>
      <w:bookmarkStart w:id="863" w:name="bookmark863"/>
      <w:r>
        <w:rPr>
          <w:rFonts w:ascii="Times New Roman" w:eastAsia="Times New Roman" w:hAnsi="Times New Roman" w:cs="Times New Roman"/>
          <w:color w:val="000000"/>
          <w:spacing w:val="0"/>
          <w:w w:val="100"/>
          <w:position w:val="0"/>
        </w:rPr>
        <w:t>1</w:t>
      </w:r>
      <w:bookmarkEnd w:id="862"/>
      <w:r>
        <w:rPr>
          <w:rFonts w:ascii="Times New Roman" w:eastAsia="Times New Roman" w:hAnsi="Times New Roman" w:cs="Times New Roman"/>
          <w:color w:val="000000"/>
          <w:spacing w:val="0"/>
          <w:w w:val="100"/>
          <w:position w:val="0"/>
        </w:rPr>
        <w:t>8</w:t>
      </w:r>
      <w:r>
        <w:rPr>
          <w:color w:val="000000"/>
          <w:spacing w:val="0"/>
          <w:w w:val="100"/>
          <w:position w:val="0"/>
        </w:rPr>
        <w:t>、</w:t>
        <w:tab/>
        <w:t>持有待售资产</w:t>
      </w:r>
      <w:bookmarkEnd w:id="860"/>
      <w:bookmarkEnd w:id="861"/>
      <w:bookmarkEnd w:id="863"/>
    </w:p>
    <w:p>
      <w:pPr>
        <w:pStyle w:val="Style48"/>
        <w:keepNext/>
        <w:keepLines/>
        <w:widowControl w:val="0"/>
        <w:shd w:val="clear" w:color="auto" w:fill="auto"/>
        <w:tabs>
          <w:tab w:pos="469" w:val="left"/>
        </w:tabs>
        <w:bidi w:val="0"/>
        <w:spacing w:before="0" w:after="300" w:line="312" w:lineRule="exact"/>
        <w:ind w:left="0" w:right="0" w:firstLine="0"/>
        <w:jc w:val="left"/>
      </w:pPr>
      <w:bookmarkStart w:id="864" w:name="bookmark864"/>
      <w:bookmarkStart w:id="865" w:name="bookmark865"/>
      <w:bookmarkStart w:id="866" w:name="bookmark866"/>
      <w:bookmarkStart w:id="867" w:name="bookmark867"/>
      <w:r>
        <w:rPr>
          <w:rFonts w:ascii="Times New Roman" w:eastAsia="Times New Roman" w:hAnsi="Times New Roman" w:cs="Times New Roman"/>
          <w:color w:val="000000"/>
          <w:spacing w:val="0"/>
          <w:w w:val="100"/>
          <w:position w:val="0"/>
        </w:rPr>
        <w:t>1</w:t>
      </w:r>
      <w:bookmarkEnd w:id="866"/>
      <w:r>
        <w:rPr>
          <w:rFonts w:ascii="Times New Roman" w:eastAsia="Times New Roman" w:hAnsi="Times New Roman" w:cs="Times New Roman"/>
          <w:color w:val="000000"/>
          <w:spacing w:val="0"/>
          <w:w w:val="100"/>
          <w:position w:val="0"/>
        </w:rPr>
        <w:t>9</w:t>
      </w:r>
      <w:r>
        <w:rPr>
          <w:color w:val="000000"/>
          <w:spacing w:val="0"/>
          <w:w w:val="100"/>
          <w:position w:val="0"/>
        </w:rPr>
        <w:t>、</w:t>
        <w:tab/>
        <w:t>债权投资</w:t>
      </w:r>
      <w:bookmarkEnd w:id="864"/>
      <w:bookmarkEnd w:id="865"/>
      <w:bookmarkEnd w:id="867"/>
    </w:p>
    <w:p>
      <w:pPr>
        <w:pStyle w:val="Style48"/>
        <w:keepNext/>
        <w:keepLines/>
        <w:widowControl w:val="0"/>
        <w:shd w:val="clear" w:color="auto" w:fill="auto"/>
        <w:tabs>
          <w:tab w:pos="478" w:val="left"/>
        </w:tabs>
        <w:bidi w:val="0"/>
        <w:spacing w:before="0" w:after="300" w:line="312" w:lineRule="exact"/>
        <w:ind w:left="0" w:right="0" w:firstLine="0"/>
        <w:jc w:val="left"/>
      </w:pPr>
      <w:bookmarkStart w:id="868" w:name="bookmark868"/>
      <w:bookmarkStart w:id="869" w:name="bookmark869"/>
      <w:bookmarkStart w:id="870" w:name="bookmark870"/>
      <w:bookmarkStart w:id="871" w:name="bookmark871"/>
      <w:r>
        <w:rPr>
          <w:rFonts w:ascii="Times New Roman" w:eastAsia="Times New Roman" w:hAnsi="Times New Roman" w:cs="Times New Roman"/>
          <w:color w:val="000000"/>
          <w:spacing w:val="0"/>
          <w:w w:val="100"/>
          <w:position w:val="0"/>
        </w:rPr>
        <w:t>2</w:t>
      </w:r>
      <w:bookmarkEnd w:id="870"/>
      <w:r>
        <w:rPr>
          <w:rFonts w:ascii="Times New Roman" w:eastAsia="Times New Roman" w:hAnsi="Times New Roman" w:cs="Times New Roman"/>
          <w:color w:val="000000"/>
          <w:spacing w:val="0"/>
          <w:w w:val="100"/>
          <w:position w:val="0"/>
        </w:rPr>
        <w:t>0</w:t>
      </w:r>
      <w:r>
        <w:rPr>
          <w:color w:val="000000"/>
          <w:spacing w:val="0"/>
          <w:w w:val="100"/>
          <w:position w:val="0"/>
        </w:rPr>
        <w:t>、</w:t>
        <w:tab/>
        <w:t>其他债权投资</w:t>
      </w:r>
      <w:bookmarkEnd w:id="868"/>
      <w:bookmarkEnd w:id="869"/>
      <w:bookmarkEnd w:id="871"/>
    </w:p>
    <w:p>
      <w:pPr>
        <w:pStyle w:val="Style48"/>
        <w:keepNext/>
        <w:keepLines/>
        <w:widowControl w:val="0"/>
        <w:shd w:val="clear" w:color="auto" w:fill="auto"/>
        <w:tabs>
          <w:tab w:pos="478" w:val="left"/>
        </w:tabs>
        <w:bidi w:val="0"/>
        <w:spacing w:before="0" w:after="300" w:line="312" w:lineRule="exact"/>
        <w:ind w:left="0" w:right="0" w:firstLine="0"/>
        <w:jc w:val="left"/>
      </w:pPr>
      <w:bookmarkStart w:id="872" w:name="bookmark872"/>
      <w:bookmarkStart w:id="873" w:name="bookmark873"/>
      <w:bookmarkStart w:id="874" w:name="bookmark874"/>
      <w:bookmarkStart w:id="875" w:name="bookmark875"/>
      <w:r>
        <w:rPr>
          <w:rFonts w:ascii="Times New Roman" w:eastAsia="Times New Roman" w:hAnsi="Times New Roman" w:cs="Times New Roman"/>
          <w:color w:val="000000"/>
          <w:spacing w:val="0"/>
          <w:w w:val="100"/>
          <w:position w:val="0"/>
        </w:rPr>
        <w:t>2</w:t>
      </w:r>
      <w:bookmarkEnd w:id="874"/>
      <w:r>
        <w:rPr>
          <w:rFonts w:ascii="Times New Roman" w:eastAsia="Times New Roman" w:hAnsi="Times New Roman" w:cs="Times New Roman"/>
          <w:color w:val="000000"/>
          <w:spacing w:val="0"/>
          <w:w w:val="100"/>
          <w:position w:val="0"/>
        </w:rPr>
        <w:t>1</w:t>
      </w:r>
      <w:r>
        <w:rPr>
          <w:color w:val="000000"/>
          <w:spacing w:val="0"/>
          <w:w w:val="100"/>
          <w:position w:val="0"/>
        </w:rPr>
        <w:t>、</w:t>
        <w:tab/>
        <w:t>长期应收款</w:t>
      </w:r>
      <w:bookmarkEnd w:id="872"/>
      <w:bookmarkEnd w:id="873"/>
      <w:bookmarkEnd w:id="875"/>
    </w:p>
    <w:p>
      <w:pPr>
        <w:pStyle w:val="Style48"/>
        <w:keepNext/>
        <w:keepLines/>
        <w:widowControl w:val="0"/>
        <w:shd w:val="clear" w:color="auto" w:fill="auto"/>
        <w:tabs>
          <w:tab w:pos="478" w:val="left"/>
        </w:tabs>
        <w:bidi w:val="0"/>
        <w:spacing w:before="0" w:after="300" w:line="312" w:lineRule="exact"/>
        <w:ind w:left="0" w:right="0" w:firstLine="0"/>
        <w:jc w:val="left"/>
      </w:pPr>
      <w:bookmarkStart w:id="876" w:name="bookmark876"/>
      <w:bookmarkStart w:id="877" w:name="bookmark877"/>
      <w:bookmarkStart w:id="878" w:name="bookmark878"/>
      <w:bookmarkStart w:id="879" w:name="bookmark879"/>
      <w:r>
        <w:rPr>
          <w:rFonts w:ascii="Times New Roman" w:eastAsia="Times New Roman" w:hAnsi="Times New Roman" w:cs="Times New Roman"/>
          <w:color w:val="000000"/>
          <w:spacing w:val="0"/>
          <w:w w:val="100"/>
          <w:position w:val="0"/>
        </w:rPr>
        <w:t>2</w:t>
      </w:r>
      <w:bookmarkEnd w:id="878"/>
      <w:r>
        <w:rPr>
          <w:rFonts w:ascii="Times New Roman" w:eastAsia="Times New Roman" w:hAnsi="Times New Roman" w:cs="Times New Roman"/>
          <w:color w:val="000000"/>
          <w:spacing w:val="0"/>
          <w:w w:val="100"/>
          <w:position w:val="0"/>
        </w:rPr>
        <w:t>2</w:t>
      </w:r>
      <w:r>
        <w:rPr>
          <w:color w:val="000000"/>
          <w:spacing w:val="0"/>
          <w:w w:val="100"/>
          <w:position w:val="0"/>
        </w:rPr>
        <w:t>、</w:t>
        <w:tab/>
        <w:t>长期股权投资</w:t>
      </w:r>
      <w:bookmarkEnd w:id="876"/>
      <w:bookmarkEnd w:id="877"/>
      <w:bookmarkEnd w:id="879"/>
    </w:p>
    <w:p>
      <w:pPr>
        <w:pStyle w:val="Style25"/>
        <w:keepNext w:val="0"/>
        <w:keepLines w:val="0"/>
        <w:widowControl w:val="0"/>
        <w:shd w:val="clear" w:color="auto" w:fill="auto"/>
        <w:tabs>
          <w:tab w:pos="948" w:val="left"/>
        </w:tabs>
        <w:bidi w:val="0"/>
        <w:spacing w:before="0" w:after="220" w:line="312" w:lineRule="exact"/>
        <w:ind w:left="0" w:right="0" w:firstLine="460"/>
        <w:jc w:val="both"/>
        <w:rPr>
          <w:sz w:val="20"/>
          <w:szCs w:val="20"/>
        </w:rPr>
      </w:pPr>
      <w:bookmarkStart w:id="880" w:name="bookmark880"/>
      <w:r>
        <w:rPr>
          <w:color w:val="000000"/>
          <w:spacing w:val="0"/>
          <w:w w:val="100"/>
          <w:position w:val="0"/>
          <w:sz w:val="20"/>
          <w:szCs w:val="20"/>
        </w:rPr>
        <w:t>（</w:t>
      </w:r>
      <w:bookmarkEnd w:id="880"/>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投资成本的确定</w:t>
      </w:r>
    </w:p>
    <w:p>
      <w:pPr>
        <w:pStyle w:val="Style25"/>
        <w:keepNext w:val="0"/>
        <w:keepLines w:val="0"/>
        <w:widowControl w:val="0"/>
        <w:shd w:val="clear" w:color="auto" w:fill="auto"/>
        <w:bidi w:val="0"/>
        <w:spacing w:before="0" w:after="220" w:line="331" w:lineRule="exact"/>
        <w:ind w:left="0" w:right="0" w:firstLine="460"/>
        <w:jc w:val="both"/>
        <w:rPr>
          <w:sz w:val="20"/>
          <w:szCs w:val="20"/>
        </w:rPr>
      </w:pPr>
      <w:bookmarkStart w:id="881" w:name="bookmark881"/>
      <w:r>
        <w:rPr>
          <w:rFonts w:ascii="Times New Roman" w:eastAsia="Times New Roman" w:hAnsi="Times New Roman" w:cs="Times New Roman"/>
          <w:color w:val="000000"/>
          <w:spacing w:val="0"/>
          <w:w w:val="100"/>
          <w:position w:val="0"/>
          <w:sz w:val="20"/>
          <w:szCs w:val="20"/>
        </w:rPr>
        <w:t>1</w:t>
      </w:r>
      <w:bookmarkEnd w:id="881"/>
      <w:r>
        <w:rPr>
          <w:color w:val="000000"/>
          <w:spacing w:val="0"/>
          <w:w w:val="100"/>
          <w:position w:val="0"/>
          <w:sz w:val="20"/>
          <w:szCs w:val="20"/>
        </w:rPr>
        <w:t>） 企业合并形成的长期股权投资，具体会计政策详见本附注四、</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同一控制下和非同一控制下企 业合并的会计处理方法。</w:t>
      </w:r>
    </w:p>
    <w:p>
      <w:pPr>
        <w:pStyle w:val="Style25"/>
        <w:keepNext w:val="0"/>
        <w:keepLines w:val="0"/>
        <w:widowControl w:val="0"/>
        <w:shd w:val="clear" w:color="auto" w:fill="auto"/>
        <w:tabs>
          <w:tab w:pos="852" w:val="left"/>
        </w:tabs>
        <w:bidi w:val="0"/>
        <w:spacing w:before="0" w:after="220" w:line="312" w:lineRule="exact"/>
        <w:ind w:left="0" w:right="0" w:firstLine="460"/>
        <w:jc w:val="both"/>
        <w:rPr>
          <w:sz w:val="20"/>
          <w:szCs w:val="20"/>
        </w:rPr>
      </w:pPr>
      <w:bookmarkStart w:id="882" w:name="bookmark882"/>
      <w:r>
        <w:rPr>
          <w:rFonts w:ascii="Times New Roman" w:eastAsia="Times New Roman" w:hAnsi="Times New Roman" w:cs="Times New Roman"/>
          <w:color w:val="000000"/>
          <w:spacing w:val="0"/>
          <w:w w:val="100"/>
          <w:position w:val="0"/>
          <w:sz w:val="20"/>
          <w:szCs w:val="20"/>
        </w:rPr>
        <w:t>2</w:t>
      </w:r>
      <w:bookmarkEnd w:id="882"/>
      <w:r>
        <w:rPr>
          <w:color w:val="000000"/>
          <w:spacing w:val="0"/>
          <w:w w:val="100"/>
          <w:position w:val="0"/>
          <w:sz w:val="20"/>
          <w:szCs w:val="20"/>
        </w:rPr>
        <w:t>）</w:t>
        <w:tab/>
        <w:t>其他方式取得的长期股权投资</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以支付现金取得的长期股权投资，按照实际支付的购买价款作为投资成本；初始投资成本包括与 取得长期股权投资直接相关的费用、税金及其他必要支出。</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以发行权益性证券取得的长期股权投资，按照发行权益性证券的公允价值作为投资成本，发行或 取得自身权益工具时发生的交易费用，可直接归属于权益交易的从权益中 扣减。</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在非货币性资产交换具备商业实质和换入资产或换出资产的公允价值能够可靠计量的前提下，非 货币性资产交换换入的长期股权投资以换出资产的公允价值为基础确定其初始投资成本，除非有确 凿证据表明换入资产的公允价值更加可靠；不满足上述前提的非货币性资产交换，以换出资产的账面 价值和应支付的相关税费作为换入长期股权投资的初始投资成本。</w:t>
      </w:r>
    </w:p>
    <w:p>
      <w:pPr>
        <w:pStyle w:val="Style25"/>
        <w:keepNext w:val="0"/>
        <w:keepLines w:val="0"/>
        <w:widowControl w:val="0"/>
        <w:shd w:val="clear" w:color="auto" w:fill="auto"/>
        <w:bidi w:val="0"/>
        <w:spacing w:before="0" w:after="220" w:line="312" w:lineRule="exact"/>
        <w:ind w:left="0" w:right="0" w:firstLine="460"/>
        <w:jc w:val="left"/>
        <w:rPr>
          <w:sz w:val="20"/>
          <w:szCs w:val="20"/>
        </w:rPr>
      </w:pPr>
      <w:r>
        <w:rPr>
          <w:color w:val="000000"/>
          <w:spacing w:val="0"/>
          <w:w w:val="100"/>
          <w:position w:val="0"/>
          <w:sz w:val="20"/>
          <w:szCs w:val="20"/>
        </w:rPr>
        <w:t>通过债务重组方式取得的长期股权投资，其初始投资成本按照公允价值为基础确定。</w:t>
      </w:r>
    </w:p>
    <w:p>
      <w:pPr>
        <w:pStyle w:val="Style25"/>
        <w:keepNext w:val="0"/>
        <w:keepLines w:val="0"/>
        <w:widowControl w:val="0"/>
        <w:shd w:val="clear" w:color="auto" w:fill="auto"/>
        <w:bidi w:val="0"/>
        <w:spacing w:before="0" w:after="220" w:line="312" w:lineRule="exact"/>
        <w:ind w:left="0" w:right="0" w:firstLine="460"/>
        <w:jc w:val="left"/>
        <w:rPr>
          <w:sz w:val="20"/>
          <w:szCs w:val="20"/>
        </w:rPr>
      </w:pPr>
      <w:r>
        <w:rPr>
          <w:color w:val="000000"/>
          <w:spacing w:val="0"/>
          <w:w w:val="100"/>
          <w:position w:val="0"/>
          <w:sz w:val="20"/>
          <w:szCs w:val="20"/>
        </w:rPr>
        <w:t>投资者投入的长期股权投资，按照投资合同或协议约定的价值作为投资成本。</w:t>
      </w:r>
    </w:p>
    <w:p>
      <w:pPr>
        <w:pStyle w:val="Style25"/>
        <w:keepNext w:val="0"/>
        <w:keepLines w:val="0"/>
        <w:widowControl w:val="0"/>
        <w:shd w:val="clear" w:color="auto" w:fill="auto"/>
        <w:tabs>
          <w:tab w:pos="948" w:val="left"/>
        </w:tabs>
        <w:bidi w:val="0"/>
        <w:spacing w:before="0" w:after="220" w:line="312" w:lineRule="exact"/>
        <w:ind w:left="0" w:right="0" w:firstLine="460"/>
        <w:jc w:val="left"/>
        <w:rPr>
          <w:sz w:val="20"/>
          <w:szCs w:val="20"/>
        </w:rPr>
      </w:pPr>
      <w:bookmarkStart w:id="883" w:name="bookmark883"/>
      <w:r>
        <w:rPr>
          <w:color w:val="000000"/>
          <w:spacing w:val="0"/>
          <w:w w:val="100"/>
          <w:position w:val="0"/>
          <w:sz w:val="20"/>
          <w:szCs w:val="20"/>
        </w:rPr>
        <w:t>（</w:t>
      </w:r>
      <w:bookmarkEnd w:id="883"/>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后续计量及损益确认</w:t>
      </w:r>
    </w:p>
    <w:p>
      <w:pPr>
        <w:pStyle w:val="Style25"/>
        <w:keepNext w:val="0"/>
        <w:keepLines w:val="0"/>
        <w:widowControl w:val="0"/>
        <w:shd w:val="clear" w:color="auto" w:fill="auto"/>
        <w:bidi w:val="0"/>
        <w:spacing w:before="0" w:after="220" w:line="312" w:lineRule="exact"/>
        <w:ind w:left="0" w:right="0" w:firstLine="460"/>
        <w:jc w:val="left"/>
        <w:rPr>
          <w:sz w:val="20"/>
          <w:szCs w:val="20"/>
        </w:rPr>
      </w:pPr>
      <w:r>
        <w:rPr>
          <w:color w:val="000000"/>
          <w:spacing w:val="0"/>
          <w:w w:val="100"/>
          <w:position w:val="0"/>
          <w:sz w:val="20"/>
          <w:szCs w:val="20"/>
        </w:rPr>
        <w:t>本集团能够对被投资单位实施控制的长期股权投资采用成本法核算，并按照初始投资成本计价， 追加或收回投资调整长期股权投资的成本。除取得投资时实际支付的价款或对价中包含的已宣告分派 但尚未发放的现金股利或利润外，本集团按照应享有被投资单位宣告分派的现金股利或利润确认为当 期投资收益。</w:t>
      </w:r>
    </w:p>
    <w:p>
      <w:pPr>
        <w:pStyle w:val="Style25"/>
        <w:keepNext w:val="0"/>
        <w:keepLines w:val="0"/>
        <w:widowControl w:val="0"/>
        <w:shd w:val="clear" w:color="auto" w:fill="auto"/>
        <w:bidi w:val="0"/>
        <w:spacing w:before="0" w:after="220" w:line="314" w:lineRule="exact"/>
        <w:ind w:left="0" w:right="0" w:firstLine="460"/>
        <w:jc w:val="left"/>
        <w:rPr>
          <w:sz w:val="20"/>
          <w:szCs w:val="20"/>
        </w:rPr>
      </w:pPr>
      <w:r>
        <w:rPr>
          <w:color w:val="000000"/>
          <w:spacing w:val="0"/>
          <w:w w:val="100"/>
          <w:position w:val="0"/>
          <w:sz w:val="20"/>
          <w:szCs w:val="20"/>
        </w:rPr>
        <w:t>本集团对联营企业或合营企业长期股权投资采用权益法核算；对于其中一部分通过风险投资机 构、共同基金、信托公司或包括投连险基金在内的类似主体间接持有的联营企业的权益性投资，采用 公允价值计量且其变动计入损益。</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长期股权投资的初始投资成本大于投资时应享有被投资单位可辨认净资产公允价值份额的差额， 不调整长期股权投资的初始投资成本；初始投资成本小于投资时应享有被投资单位可辨认净资产公允 价值份额的差额，计入当期损益。</w:t>
      </w:r>
    </w:p>
    <w:p>
      <w:pPr>
        <w:pStyle w:val="Style25"/>
        <w:keepNext w:val="0"/>
        <w:keepLines w:val="0"/>
        <w:widowControl w:val="0"/>
        <w:shd w:val="clear" w:color="auto" w:fill="auto"/>
        <w:bidi w:val="0"/>
        <w:spacing w:before="0" w:after="220" w:line="313" w:lineRule="exact"/>
        <w:ind w:left="0" w:right="0" w:firstLine="460"/>
        <w:jc w:val="both"/>
        <w:rPr>
          <w:sz w:val="20"/>
          <w:szCs w:val="20"/>
        </w:rPr>
      </w:pPr>
      <w:r>
        <w:rPr>
          <w:color w:val="000000"/>
          <w:spacing w:val="0"/>
          <w:w w:val="100"/>
          <w:position w:val="0"/>
          <w:sz w:val="20"/>
          <w:szCs w:val="20"/>
        </w:rPr>
        <w:t>本集团取得长期股权投资后，按照应享有或应分担的被投资单位实现的净损益和其他综合收益 的份额，分别确认投资收益和其他综合收益，同时调整长期股权投资账面价值；并按照被投资单位宣 告分派的利润或现金股利计算应享有的部分，相应减少长期股权投资的账面价值</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对于被投资单位除净 损益、其他综合收益和利润分配以外所有者权益的其他变动，调整长期股权投资的账面价值并计入所 有者权益。</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本公司在确认应享有被投资单位净损益的份额时，以取得投资时被投资单位各项可辨认资产等的 公允价值为基础，对被投资单位的净利润进行调整后确认。本公司与联营企业、合营企业之间发生的 未实现内部交易损益按照应享有的比例计算归属于本公司的部分予以抵销，在此基础上确认投资损益。</w:t>
      </w:r>
    </w:p>
    <w:p>
      <w:pPr>
        <w:pStyle w:val="Style25"/>
        <w:keepNext w:val="0"/>
        <w:keepLines w:val="0"/>
        <w:widowControl w:val="0"/>
        <w:shd w:val="clear" w:color="auto" w:fill="auto"/>
        <w:bidi w:val="0"/>
        <w:spacing w:before="0" w:after="220" w:line="316" w:lineRule="exact"/>
        <w:ind w:left="0" w:right="0" w:firstLine="460"/>
        <w:jc w:val="both"/>
        <w:rPr>
          <w:sz w:val="20"/>
          <w:szCs w:val="20"/>
        </w:rPr>
      </w:pPr>
      <w:r>
        <w:rPr>
          <w:color w:val="000000"/>
          <w:spacing w:val="0"/>
          <w:w w:val="100"/>
          <w:position w:val="0"/>
          <w:sz w:val="20"/>
          <w:szCs w:val="20"/>
        </w:rPr>
        <w:t>本集团确认应分担被投资单位发生的亏损时，按照以下顺序进行处理：首先，冲减长期股权投资 的账面价值。其次，长期股权投资的账面价值不足以冲减的，以其他实质上构成对被投资单位净投资 的长期权益账面价值为限继续确定投资损失，冲减长期应收项目等的账面价值。最后，经过上述处理， 按照投资合同或协议约定企业仍承担额外义务的，按预计承担的义务确认为预计负债，计入当期投资 损失。</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被投资单位以后期间实现盈利的，公司在扣除未确认的亏损分担额后，按与上述相反的顺序处理， 减记已确认预计负债的账面余额、恢复其他实质上构成对被投资单位净投资的长期权益及长期股权投 资的账面价值后，恢复确认投资收益。</w:t>
      </w:r>
    </w:p>
    <w:p>
      <w:pPr>
        <w:pStyle w:val="Style25"/>
        <w:keepNext w:val="0"/>
        <w:keepLines w:val="0"/>
        <w:widowControl w:val="0"/>
        <w:shd w:val="clear" w:color="auto" w:fill="auto"/>
        <w:bidi w:val="0"/>
        <w:spacing w:before="0" w:after="320" w:line="313" w:lineRule="exact"/>
        <w:ind w:left="0" w:right="0" w:firstLine="460"/>
        <w:jc w:val="left"/>
        <w:rPr>
          <w:sz w:val="20"/>
          <w:szCs w:val="20"/>
        </w:rPr>
      </w:pPr>
      <w:bookmarkStart w:id="884" w:name="bookmark884"/>
      <w:r>
        <w:rPr>
          <w:color w:val="000000"/>
          <w:spacing w:val="0"/>
          <w:w w:val="100"/>
          <w:position w:val="0"/>
          <w:sz w:val="20"/>
          <w:szCs w:val="20"/>
        </w:rPr>
        <w:t>（</w:t>
      </w:r>
      <w:bookmarkEnd w:id="884"/>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）长期股权投资核算方法的转换</w:t>
      </w:r>
    </w:p>
    <w:p>
      <w:pPr>
        <w:pStyle w:val="Style25"/>
        <w:keepNext w:val="0"/>
        <w:keepLines w:val="0"/>
        <w:widowControl w:val="0"/>
        <w:shd w:val="clear" w:color="auto" w:fill="auto"/>
        <w:tabs>
          <w:tab w:pos="779" w:val="left"/>
        </w:tabs>
        <w:bidi w:val="0"/>
        <w:spacing w:before="0" w:after="140" w:line="326" w:lineRule="auto"/>
        <w:ind w:left="0" w:right="0" w:firstLine="460"/>
        <w:jc w:val="left"/>
        <w:rPr>
          <w:sz w:val="20"/>
          <w:szCs w:val="20"/>
        </w:rPr>
      </w:pPr>
      <w:bookmarkStart w:id="885" w:name="bookmark885"/>
      <w:r>
        <w:rPr>
          <w:rFonts w:ascii="Times New Roman" w:eastAsia="Times New Roman" w:hAnsi="Times New Roman" w:cs="Times New Roman"/>
          <w:color w:val="000000"/>
          <w:spacing w:val="0"/>
          <w:w w:val="100"/>
          <w:position w:val="0"/>
          <w:sz w:val="20"/>
          <w:szCs w:val="20"/>
        </w:rPr>
        <w:t>1</w:t>
      </w:r>
      <w:bookmarkEnd w:id="885"/>
      <w:r>
        <w:rPr>
          <w:color w:val="000000"/>
          <w:spacing w:val="0"/>
          <w:w w:val="100"/>
          <w:position w:val="0"/>
          <w:sz w:val="20"/>
          <w:szCs w:val="20"/>
        </w:rPr>
        <w:t>）</w:t>
        <w:tab/>
        <w:t>公允价值计量转权益法核算</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本集团原持有的对被投资单位不具有控制、共同控制或重大影响的按金融工具确认和计量准则进 行会计处理的权益性投资，因追加投资等原因能够对被投资单位施加重大影响或实施共同控制但不 构成控制的，按照《企业会计准则第</w:t>
      </w:r>
      <w:r>
        <w:rPr>
          <w:rFonts w:ascii="Times New Roman" w:eastAsia="Times New Roman" w:hAnsi="Times New Roman" w:cs="Times New Roman"/>
          <w:color w:val="000000"/>
          <w:spacing w:val="0"/>
          <w:w w:val="100"/>
          <w:position w:val="0"/>
          <w:sz w:val="20"/>
          <w:szCs w:val="20"/>
        </w:rPr>
        <w:t>22</w:t>
      </w:r>
      <w:r>
        <w:rPr>
          <w:color w:val="000000"/>
          <w:spacing w:val="0"/>
          <w:w w:val="100"/>
          <w:position w:val="0"/>
          <w:sz w:val="20"/>
          <w:szCs w:val="20"/>
        </w:rPr>
        <w:t>号</w:t>
      </w:r>
      <w:r>
        <w:rPr>
          <w:color w:val="000000"/>
          <w:spacing w:val="0"/>
          <w:w w:val="100"/>
          <w:position w:val="0"/>
          <w:sz w:val="20"/>
          <w:szCs w:val="20"/>
        </w:rPr>
        <w:t>一</w:t>
      </w:r>
      <w:r>
        <w:rPr>
          <w:color w:val="000000"/>
          <w:spacing w:val="0"/>
          <w:w w:val="100"/>
          <w:position w:val="0"/>
          <w:sz w:val="20"/>
          <w:szCs w:val="20"/>
        </w:rPr>
        <w:t>金融工具确认和计量》确定的原持有的股权投资的公允价 值加上新增投资成本之和，作为改按权益法核算的初始投资成本。</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原持有的股权投资分类为可供出售金融资产的，其公允价值与账面价值间的差额，以及原计入其 他综合收益的累计公允价值变动转入改按权益法核算的当期损益。</w:t>
      </w:r>
    </w:p>
    <w:p>
      <w:pPr>
        <w:pStyle w:val="Style25"/>
        <w:keepNext w:val="0"/>
        <w:keepLines w:val="0"/>
        <w:widowControl w:val="0"/>
        <w:shd w:val="clear" w:color="auto" w:fill="auto"/>
        <w:bidi w:val="0"/>
        <w:spacing w:before="0" w:after="320" w:line="312" w:lineRule="exact"/>
        <w:ind w:left="0" w:right="0" w:firstLine="460"/>
        <w:jc w:val="both"/>
        <w:rPr>
          <w:sz w:val="20"/>
          <w:szCs w:val="20"/>
        </w:rPr>
      </w:pPr>
      <w:r>
        <w:rPr>
          <w:color w:val="000000"/>
          <w:spacing w:val="0"/>
          <w:w w:val="100"/>
          <w:position w:val="0"/>
          <w:sz w:val="20"/>
          <w:szCs w:val="20"/>
        </w:rPr>
        <w:t>按权益法核算的初始投资成本小于按照追加投资后全新的股权比例计算确定的应享有被投资单 位在追加投资日可辨认净资产公允价值份额之间的差额，调整长期股权投资的账面价值，并计入当期 营业外收入。</w:t>
      </w:r>
    </w:p>
    <w:p>
      <w:pPr>
        <w:pStyle w:val="Style25"/>
        <w:keepNext w:val="0"/>
        <w:keepLines w:val="0"/>
        <w:widowControl w:val="0"/>
        <w:shd w:val="clear" w:color="auto" w:fill="auto"/>
        <w:tabs>
          <w:tab w:pos="792" w:val="left"/>
        </w:tabs>
        <w:bidi w:val="0"/>
        <w:spacing w:before="0" w:after="140" w:line="326" w:lineRule="auto"/>
        <w:ind w:left="0" w:right="0" w:firstLine="460"/>
        <w:jc w:val="both"/>
        <w:rPr>
          <w:sz w:val="20"/>
          <w:szCs w:val="20"/>
        </w:rPr>
      </w:pPr>
      <w:bookmarkStart w:id="886" w:name="bookmark886"/>
      <w:r>
        <w:rPr>
          <w:rFonts w:ascii="Times New Roman" w:eastAsia="Times New Roman" w:hAnsi="Times New Roman" w:cs="Times New Roman"/>
          <w:color w:val="000000"/>
          <w:spacing w:val="0"/>
          <w:w w:val="100"/>
          <w:position w:val="0"/>
          <w:sz w:val="20"/>
          <w:szCs w:val="20"/>
        </w:rPr>
        <w:t>2</w:t>
      </w:r>
      <w:bookmarkEnd w:id="886"/>
      <w:r>
        <w:rPr>
          <w:color w:val="000000"/>
          <w:spacing w:val="0"/>
          <w:w w:val="100"/>
          <w:position w:val="0"/>
          <w:sz w:val="20"/>
          <w:szCs w:val="20"/>
        </w:rPr>
        <w:t>）</w:t>
        <w:tab/>
        <w:t>公允价值计量或权益法核算转成本法核算</w:t>
      </w:r>
    </w:p>
    <w:p>
      <w:pPr>
        <w:pStyle w:val="Style25"/>
        <w:keepNext w:val="0"/>
        <w:keepLines w:val="0"/>
        <w:widowControl w:val="0"/>
        <w:shd w:val="clear" w:color="auto" w:fill="auto"/>
        <w:bidi w:val="0"/>
        <w:spacing w:before="0" w:after="220" w:line="312" w:lineRule="exact"/>
        <w:ind w:left="0" w:right="0" w:firstLine="460"/>
        <w:jc w:val="both"/>
        <w:rPr>
          <w:sz w:val="20"/>
          <w:szCs w:val="20"/>
        </w:rPr>
        <w:sectPr>
          <w:headerReference w:type="default" r:id="rId249"/>
          <w:footerReference w:type="default" r:id="rId250"/>
          <w:headerReference w:type="even" r:id="rId251"/>
          <w:footerReference w:type="even" r:id="rId252"/>
          <w:headerReference w:type="first" r:id="rId253"/>
          <w:footerReference w:type="first" r:id="rId254"/>
          <w:footnotePr>
            <w:pos w:val="pageBottom"/>
            <w:numFmt w:val="decimal"/>
            <w:numRestart w:val="continuous"/>
          </w:footnotePr>
          <w:pgSz w:w="11900" w:h="16840"/>
          <w:pgMar w:top="1395" w:right="559" w:bottom="1486" w:left="561" w:header="0" w:footer="3" w:gutter="0"/>
          <w:cols w:space="720"/>
          <w:noEndnote/>
          <w:titlePg/>
          <w:rtlGutter w:val="0"/>
          <w:docGrid w:linePitch="360"/>
        </w:sectPr>
      </w:pPr>
      <w:r>
        <w:rPr>
          <w:color w:val="000000"/>
          <w:spacing w:val="0"/>
          <w:w w:val="100"/>
          <w:position w:val="0"/>
          <w:sz w:val="20"/>
          <w:szCs w:val="20"/>
        </w:rPr>
        <w:t>本集团原持有的对被投资单位不具有控制、共同控制或重大影响的按金融工具确认和计量准则 进行会计处理的权益性投资，或原持有对联营企业、合营企业的长期股权投资，因追加投资等原因能 够对非同一控制下的被投资单位实施控制的，在编制个别财务报表时，按照原持有的股权投资账面价 值加上新增投资成本之和，作为改按成本法核算的初始投资成本。</w:t>
      </w:r>
    </w:p>
    <w:p>
      <w:pPr>
        <w:pStyle w:val="Style25"/>
        <w:keepNext w:val="0"/>
        <w:keepLines w:val="0"/>
        <w:widowControl w:val="0"/>
        <w:shd w:val="clear" w:color="auto" w:fill="auto"/>
        <w:bidi w:val="0"/>
        <w:spacing w:before="0" w:after="220" w:line="317" w:lineRule="exact"/>
        <w:ind w:left="0" w:right="0" w:firstLine="460"/>
        <w:jc w:val="both"/>
        <w:rPr>
          <w:sz w:val="20"/>
          <w:szCs w:val="20"/>
        </w:rPr>
      </w:pPr>
      <w:r>
        <w:rPr>
          <w:color w:val="000000"/>
          <w:spacing w:val="0"/>
          <w:w w:val="100"/>
          <w:position w:val="0"/>
          <w:sz w:val="20"/>
          <w:szCs w:val="20"/>
        </w:rPr>
        <w:t>购买日之前持有的股权投资因采用权益法核算而确认的其他综合收益，在处置该项投资时采用与 被投资单位直接处置相关资产或负债相同的基础进行会计处理。</w:t>
      </w:r>
    </w:p>
    <w:p>
      <w:pPr>
        <w:pStyle w:val="Style25"/>
        <w:keepNext w:val="0"/>
        <w:keepLines w:val="0"/>
        <w:widowControl w:val="0"/>
        <w:shd w:val="clear" w:color="auto" w:fill="auto"/>
        <w:bidi w:val="0"/>
        <w:spacing w:before="0" w:after="320" w:line="322" w:lineRule="exact"/>
        <w:ind w:left="0" w:right="0" w:firstLine="460"/>
        <w:jc w:val="both"/>
        <w:rPr>
          <w:sz w:val="20"/>
          <w:szCs w:val="20"/>
        </w:rPr>
      </w:pPr>
      <w:r>
        <w:rPr>
          <w:color w:val="000000"/>
          <w:spacing w:val="0"/>
          <w:w w:val="100"/>
          <w:position w:val="0"/>
          <w:sz w:val="20"/>
          <w:szCs w:val="20"/>
        </w:rPr>
        <w:t>购买日之前持有的股权投资按照《企业会计准则第</w:t>
      </w:r>
      <w:r>
        <w:rPr>
          <w:rFonts w:ascii="Times New Roman" w:eastAsia="Times New Roman" w:hAnsi="Times New Roman" w:cs="Times New Roman"/>
          <w:color w:val="000000"/>
          <w:spacing w:val="0"/>
          <w:w w:val="100"/>
          <w:position w:val="0"/>
          <w:sz w:val="20"/>
          <w:szCs w:val="20"/>
        </w:rPr>
        <w:t>22</w:t>
      </w:r>
      <w:r>
        <w:rPr>
          <w:color w:val="000000"/>
          <w:spacing w:val="0"/>
          <w:w w:val="100"/>
          <w:position w:val="0"/>
          <w:sz w:val="20"/>
          <w:szCs w:val="20"/>
        </w:rPr>
        <w:t>号</w:t>
      </w:r>
      <w:r>
        <w:rPr>
          <w:color w:val="000000"/>
          <w:spacing w:val="0"/>
          <w:w w:val="100"/>
          <w:position w:val="0"/>
          <w:sz w:val="20"/>
          <w:szCs w:val="20"/>
        </w:rPr>
        <w:t>一</w:t>
      </w:r>
      <w:r>
        <w:rPr>
          <w:color w:val="000000"/>
          <w:spacing w:val="0"/>
          <w:w w:val="100"/>
          <w:position w:val="0"/>
          <w:sz w:val="20"/>
          <w:szCs w:val="20"/>
        </w:rPr>
        <w:t>金融工具确认和计量》的有关规定进行 会计处理的，原计入其他综合收益的累计公允价值变动在改按成本法核算时转入当期损益。</w:t>
      </w:r>
    </w:p>
    <w:p>
      <w:pPr>
        <w:pStyle w:val="Style25"/>
        <w:keepNext w:val="0"/>
        <w:keepLines w:val="0"/>
        <w:widowControl w:val="0"/>
        <w:shd w:val="clear" w:color="auto" w:fill="auto"/>
        <w:tabs>
          <w:tab w:pos="847" w:val="left"/>
        </w:tabs>
        <w:bidi w:val="0"/>
        <w:spacing w:before="0" w:after="140" w:line="329" w:lineRule="auto"/>
        <w:ind w:left="0" w:right="0" w:firstLine="460"/>
        <w:jc w:val="both"/>
        <w:rPr>
          <w:sz w:val="20"/>
          <w:szCs w:val="20"/>
        </w:rPr>
      </w:pPr>
      <w:bookmarkStart w:id="887" w:name="bookmark887"/>
      <w:r>
        <w:rPr>
          <w:rFonts w:ascii="Times New Roman" w:eastAsia="Times New Roman" w:hAnsi="Times New Roman" w:cs="Times New Roman"/>
          <w:color w:val="000000"/>
          <w:spacing w:val="0"/>
          <w:w w:val="100"/>
          <w:position w:val="0"/>
          <w:sz w:val="20"/>
          <w:szCs w:val="20"/>
        </w:rPr>
        <w:t>3</w:t>
      </w:r>
      <w:bookmarkEnd w:id="887"/>
      <w:r>
        <w:rPr>
          <w:color w:val="000000"/>
          <w:spacing w:val="0"/>
          <w:w w:val="100"/>
          <w:position w:val="0"/>
          <w:sz w:val="20"/>
          <w:szCs w:val="20"/>
        </w:rPr>
        <w:t>）</w:t>
        <w:tab/>
        <w:t>权益法核算转公允价值计量</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本集团因处置部分股权投资等原因丧失了对被投资单位的共同控制或重大影响的，处置后的剩 余股权改按《企业会计准则第</w:t>
      </w:r>
      <w:r>
        <w:rPr>
          <w:rFonts w:ascii="Times New Roman" w:eastAsia="Times New Roman" w:hAnsi="Times New Roman" w:cs="Times New Roman"/>
          <w:color w:val="000000"/>
          <w:spacing w:val="0"/>
          <w:w w:val="100"/>
          <w:position w:val="0"/>
          <w:sz w:val="20"/>
          <w:szCs w:val="20"/>
        </w:rPr>
        <w:t>22</w:t>
      </w:r>
      <w:r>
        <w:rPr>
          <w:color w:val="000000"/>
          <w:spacing w:val="0"/>
          <w:w w:val="100"/>
          <w:position w:val="0"/>
          <w:sz w:val="20"/>
          <w:szCs w:val="20"/>
        </w:rPr>
        <w:t>号</w:t>
      </w:r>
      <w:r>
        <w:rPr>
          <w:color w:val="000000"/>
          <w:spacing w:val="0"/>
          <w:w w:val="100"/>
          <w:position w:val="0"/>
          <w:sz w:val="20"/>
          <w:szCs w:val="20"/>
        </w:rPr>
        <w:t>一</w:t>
      </w:r>
      <w:r>
        <w:rPr>
          <w:color w:val="000000"/>
          <w:spacing w:val="0"/>
          <w:w w:val="100"/>
          <w:position w:val="0"/>
          <w:sz w:val="20"/>
          <w:szCs w:val="20"/>
        </w:rPr>
        <w:t>金融工具确认和计量》核算，其在丧失共同控制或重大影响之日 的公允价值与账面价值间的差额计入当期损益。</w:t>
      </w:r>
    </w:p>
    <w:p>
      <w:pPr>
        <w:pStyle w:val="Style25"/>
        <w:keepNext w:val="0"/>
        <w:keepLines w:val="0"/>
        <w:widowControl w:val="0"/>
        <w:shd w:val="clear" w:color="auto" w:fill="auto"/>
        <w:bidi w:val="0"/>
        <w:spacing w:before="0" w:after="320" w:line="312" w:lineRule="exact"/>
        <w:ind w:left="0" w:right="0" w:firstLine="460"/>
        <w:jc w:val="both"/>
        <w:rPr>
          <w:sz w:val="20"/>
          <w:szCs w:val="20"/>
        </w:rPr>
      </w:pPr>
      <w:r>
        <w:rPr>
          <w:color w:val="000000"/>
          <w:spacing w:val="0"/>
          <w:w w:val="100"/>
          <w:position w:val="0"/>
          <w:sz w:val="20"/>
          <w:szCs w:val="20"/>
        </w:rPr>
        <w:t>原股权投资因采用权益法核算而确认的其他综合收益，在终止采用权益法核算时采用与被投资单 位直接处置相关资产或负债相同的基础进行会计处理。</w:t>
      </w:r>
    </w:p>
    <w:p>
      <w:pPr>
        <w:pStyle w:val="Style25"/>
        <w:keepNext w:val="0"/>
        <w:keepLines w:val="0"/>
        <w:widowControl w:val="0"/>
        <w:shd w:val="clear" w:color="auto" w:fill="auto"/>
        <w:tabs>
          <w:tab w:pos="852" w:val="left"/>
        </w:tabs>
        <w:bidi w:val="0"/>
        <w:spacing w:before="0" w:after="140" w:line="329" w:lineRule="auto"/>
        <w:ind w:left="0" w:right="0" w:firstLine="460"/>
        <w:jc w:val="both"/>
        <w:rPr>
          <w:sz w:val="20"/>
          <w:szCs w:val="20"/>
        </w:rPr>
      </w:pPr>
      <w:bookmarkStart w:id="888" w:name="bookmark888"/>
      <w:r>
        <w:rPr>
          <w:rFonts w:ascii="Times New Roman" w:eastAsia="Times New Roman" w:hAnsi="Times New Roman" w:cs="Times New Roman"/>
          <w:color w:val="000000"/>
          <w:spacing w:val="0"/>
          <w:w w:val="100"/>
          <w:position w:val="0"/>
          <w:sz w:val="20"/>
          <w:szCs w:val="20"/>
        </w:rPr>
        <w:t>4</w:t>
      </w:r>
      <w:bookmarkEnd w:id="888"/>
      <w:r>
        <w:rPr>
          <w:color w:val="000000"/>
          <w:spacing w:val="0"/>
          <w:w w:val="100"/>
          <w:position w:val="0"/>
          <w:sz w:val="20"/>
          <w:szCs w:val="20"/>
        </w:rPr>
        <w:t>）</w:t>
        <w:tab/>
        <w:t>成本法转权益法</w:t>
      </w:r>
    </w:p>
    <w:p>
      <w:pPr>
        <w:pStyle w:val="Style25"/>
        <w:keepNext w:val="0"/>
        <w:keepLines w:val="0"/>
        <w:widowControl w:val="0"/>
        <w:shd w:val="clear" w:color="auto" w:fill="auto"/>
        <w:bidi w:val="0"/>
        <w:spacing w:before="0" w:after="320" w:line="317" w:lineRule="exact"/>
        <w:ind w:left="0" w:right="0" w:firstLine="460"/>
        <w:jc w:val="both"/>
        <w:rPr>
          <w:sz w:val="20"/>
          <w:szCs w:val="20"/>
        </w:rPr>
      </w:pPr>
      <w:r>
        <w:rPr>
          <w:color w:val="000000"/>
          <w:spacing w:val="0"/>
          <w:w w:val="100"/>
          <w:position w:val="0"/>
          <w:sz w:val="20"/>
          <w:szCs w:val="20"/>
        </w:rPr>
        <w:t>本集团因处置部分权益性投资等原因丧失了对被投资单位的控制的，在编制个别财务报表时，处 置后的剩余股权能够对被投资单位实施共同控制或施加重大影响的，改按权益法核算，并对该剩余股 权视同自取得时即采用权益法核算进行调整。</w:t>
      </w:r>
    </w:p>
    <w:p>
      <w:pPr>
        <w:pStyle w:val="Style25"/>
        <w:keepNext w:val="0"/>
        <w:keepLines w:val="0"/>
        <w:widowControl w:val="0"/>
        <w:shd w:val="clear" w:color="auto" w:fill="auto"/>
        <w:tabs>
          <w:tab w:pos="852" w:val="left"/>
        </w:tabs>
        <w:bidi w:val="0"/>
        <w:spacing w:before="0" w:after="140" w:line="329" w:lineRule="auto"/>
        <w:ind w:left="0" w:right="0" w:firstLine="460"/>
        <w:jc w:val="both"/>
        <w:rPr>
          <w:sz w:val="20"/>
          <w:szCs w:val="20"/>
        </w:rPr>
      </w:pPr>
      <w:bookmarkStart w:id="889" w:name="bookmark889"/>
      <w:r>
        <w:rPr>
          <w:rFonts w:ascii="Times New Roman" w:eastAsia="Times New Roman" w:hAnsi="Times New Roman" w:cs="Times New Roman"/>
          <w:color w:val="000000"/>
          <w:spacing w:val="0"/>
          <w:w w:val="100"/>
          <w:position w:val="0"/>
          <w:sz w:val="20"/>
          <w:szCs w:val="20"/>
        </w:rPr>
        <w:t>5</w:t>
      </w:r>
      <w:bookmarkEnd w:id="889"/>
      <w:r>
        <w:rPr>
          <w:color w:val="000000"/>
          <w:spacing w:val="0"/>
          <w:w w:val="100"/>
          <w:position w:val="0"/>
          <w:sz w:val="20"/>
          <w:szCs w:val="20"/>
        </w:rPr>
        <w:t>）</w:t>
        <w:tab/>
        <w:t>成本法转公允价值计量</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本集团因处置部分权益性投资等原因丧失了对被投资单位的控制的，在编制个别财务报表时，处 置后的剩余股权不能对被投资单位实施共同控制或施加重大影响的，改按《企业会计准则第</w:t>
      </w:r>
      <w:r>
        <w:rPr>
          <w:rFonts w:ascii="Times New Roman" w:eastAsia="Times New Roman" w:hAnsi="Times New Roman" w:cs="Times New Roman"/>
          <w:color w:val="000000"/>
          <w:spacing w:val="0"/>
          <w:w w:val="100"/>
          <w:position w:val="0"/>
          <w:sz w:val="20"/>
          <w:szCs w:val="20"/>
        </w:rPr>
        <w:t>22</w:t>
      </w:r>
      <w:r>
        <w:rPr>
          <w:color w:val="000000"/>
          <w:spacing w:val="0"/>
          <w:w w:val="100"/>
          <w:position w:val="0"/>
          <w:sz w:val="20"/>
          <w:szCs w:val="20"/>
        </w:rPr>
        <w:t>号</w:t>
      </w:r>
      <w:r>
        <w:rPr>
          <w:color w:val="000000"/>
          <w:spacing w:val="0"/>
          <w:w w:val="100"/>
          <w:position w:val="0"/>
          <w:sz w:val="20"/>
          <w:szCs w:val="20"/>
        </w:rPr>
        <w:t>一</w:t>
      </w:r>
      <w:r>
        <w:rPr>
          <w:color w:val="000000"/>
          <w:spacing w:val="0"/>
          <w:w w:val="100"/>
          <w:position w:val="0"/>
          <w:sz w:val="20"/>
          <w:szCs w:val="20"/>
        </w:rPr>
        <w:t>金 融工具确认和计量》的有关规定进行会计处理，其在丧失控制之日的公允价值与账面价值间的差额计 入当期损益。</w:t>
      </w:r>
    </w:p>
    <w:p>
      <w:pPr>
        <w:pStyle w:val="Style25"/>
        <w:keepNext w:val="0"/>
        <w:keepLines w:val="0"/>
        <w:widowControl w:val="0"/>
        <w:shd w:val="clear" w:color="auto" w:fill="auto"/>
        <w:bidi w:val="0"/>
        <w:spacing w:before="0" w:after="220" w:line="316" w:lineRule="exact"/>
        <w:ind w:left="0" w:right="0" w:firstLine="460"/>
        <w:jc w:val="both"/>
        <w:rPr>
          <w:sz w:val="20"/>
          <w:szCs w:val="20"/>
        </w:rPr>
      </w:pPr>
      <w:bookmarkStart w:id="890" w:name="bookmark890"/>
      <w:r>
        <w:rPr>
          <w:color w:val="000000"/>
          <w:spacing w:val="0"/>
          <w:w w:val="100"/>
          <w:position w:val="0"/>
          <w:sz w:val="20"/>
          <w:szCs w:val="20"/>
        </w:rPr>
        <w:t>（</w:t>
      </w:r>
      <w:bookmarkEnd w:id="890"/>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）长期股权投资的处置</w:t>
      </w:r>
    </w:p>
    <w:p>
      <w:pPr>
        <w:pStyle w:val="Style25"/>
        <w:keepNext w:val="0"/>
        <w:keepLines w:val="0"/>
        <w:widowControl w:val="0"/>
        <w:shd w:val="clear" w:color="auto" w:fill="auto"/>
        <w:bidi w:val="0"/>
        <w:spacing w:before="0" w:after="220" w:line="310" w:lineRule="exact"/>
        <w:ind w:left="0" w:right="0" w:firstLine="460"/>
        <w:jc w:val="both"/>
        <w:rPr>
          <w:sz w:val="20"/>
          <w:szCs w:val="20"/>
        </w:rPr>
      </w:pPr>
      <w:r>
        <w:rPr>
          <w:color w:val="000000"/>
          <w:spacing w:val="0"/>
          <w:w w:val="100"/>
          <w:position w:val="0"/>
          <w:sz w:val="20"/>
          <w:szCs w:val="20"/>
        </w:rPr>
        <w:t>处置长期股权投资，其账面价值与实际取得价款的差额，计入当期投资收益。采用权益法核算的 长期股权投资，在处置该项投资时，采用与被投资单位直接处置相关资产或负债相同的基础，按相应 比例对原计入其他综合收益的部分进行会计处理</w:t>
      </w:r>
    </w:p>
    <w:p>
      <w:pPr>
        <w:pStyle w:val="Style25"/>
        <w:keepNext w:val="0"/>
        <w:keepLines w:val="0"/>
        <w:widowControl w:val="0"/>
        <w:shd w:val="clear" w:color="auto" w:fill="auto"/>
        <w:bidi w:val="0"/>
        <w:spacing w:before="0" w:after="320" w:line="317" w:lineRule="exact"/>
        <w:ind w:left="0" w:right="0" w:firstLine="460"/>
        <w:jc w:val="both"/>
        <w:rPr>
          <w:sz w:val="20"/>
          <w:szCs w:val="20"/>
        </w:rPr>
      </w:pPr>
      <w:r>
        <w:rPr>
          <w:color w:val="000000"/>
          <w:spacing w:val="0"/>
          <w:w w:val="100"/>
          <w:position w:val="0"/>
          <w:sz w:val="20"/>
          <w:szCs w:val="20"/>
        </w:rPr>
        <w:t>处置对子公司股权投资的各项交易的条款、条件以及经济影响符合以下一种或多种情况，将该多 次交易作为一揽子交易进行会计处理：</w:t>
      </w:r>
    </w:p>
    <w:p>
      <w:pPr>
        <w:pStyle w:val="Style25"/>
        <w:keepNext w:val="0"/>
        <w:keepLines w:val="0"/>
        <w:widowControl w:val="0"/>
        <w:shd w:val="clear" w:color="auto" w:fill="auto"/>
        <w:tabs>
          <w:tab w:pos="828" w:val="left"/>
        </w:tabs>
        <w:bidi w:val="0"/>
        <w:spacing w:before="0" w:after="220" w:line="329" w:lineRule="auto"/>
        <w:ind w:left="0" w:right="0" w:firstLine="460"/>
        <w:jc w:val="both"/>
        <w:rPr>
          <w:sz w:val="20"/>
          <w:szCs w:val="20"/>
        </w:rPr>
      </w:pPr>
      <w:bookmarkStart w:id="891" w:name="bookmark891"/>
      <w:r>
        <w:rPr>
          <w:rFonts w:ascii="Times New Roman" w:eastAsia="Times New Roman" w:hAnsi="Times New Roman" w:cs="Times New Roman"/>
          <w:color w:val="000000"/>
          <w:spacing w:val="0"/>
          <w:w w:val="100"/>
          <w:position w:val="0"/>
          <w:sz w:val="20"/>
          <w:szCs w:val="20"/>
        </w:rPr>
        <w:t>1</w:t>
      </w:r>
      <w:bookmarkEnd w:id="891"/>
      <w:r>
        <w:rPr>
          <w:color w:val="000000"/>
          <w:spacing w:val="0"/>
          <w:w w:val="100"/>
          <w:position w:val="0"/>
          <w:sz w:val="20"/>
          <w:szCs w:val="20"/>
        </w:rPr>
        <w:t>）</w:t>
        <w:tab/>
        <w:t>这些交易是同时或者在考虑了彼此影响的情况下订立的；</w:t>
      </w:r>
    </w:p>
    <w:p>
      <w:pPr>
        <w:pStyle w:val="Style25"/>
        <w:keepNext w:val="0"/>
        <w:keepLines w:val="0"/>
        <w:widowControl w:val="0"/>
        <w:shd w:val="clear" w:color="auto" w:fill="auto"/>
        <w:tabs>
          <w:tab w:pos="852" w:val="left"/>
        </w:tabs>
        <w:bidi w:val="0"/>
        <w:spacing w:before="0" w:after="220" w:line="329" w:lineRule="auto"/>
        <w:ind w:left="0" w:right="0" w:firstLine="460"/>
        <w:jc w:val="both"/>
        <w:rPr>
          <w:sz w:val="20"/>
          <w:szCs w:val="20"/>
        </w:rPr>
      </w:pPr>
      <w:bookmarkStart w:id="892" w:name="bookmark892"/>
      <w:r>
        <w:rPr>
          <w:rFonts w:ascii="Times New Roman" w:eastAsia="Times New Roman" w:hAnsi="Times New Roman" w:cs="Times New Roman"/>
          <w:color w:val="000000"/>
          <w:spacing w:val="0"/>
          <w:w w:val="100"/>
          <w:position w:val="0"/>
          <w:sz w:val="20"/>
          <w:szCs w:val="20"/>
        </w:rPr>
        <w:t>2</w:t>
      </w:r>
      <w:bookmarkEnd w:id="892"/>
      <w:r>
        <w:rPr>
          <w:color w:val="000000"/>
          <w:spacing w:val="0"/>
          <w:w w:val="100"/>
          <w:position w:val="0"/>
          <w:sz w:val="20"/>
          <w:szCs w:val="20"/>
        </w:rPr>
        <w:t>）</w:t>
        <w:tab/>
        <w:t>这些交易整体才能达成一项完整的商业结果；</w:t>
      </w:r>
    </w:p>
    <w:p>
      <w:pPr>
        <w:pStyle w:val="Style25"/>
        <w:keepNext w:val="0"/>
        <w:keepLines w:val="0"/>
        <w:widowControl w:val="0"/>
        <w:shd w:val="clear" w:color="auto" w:fill="auto"/>
        <w:tabs>
          <w:tab w:pos="852" w:val="left"/>
        </w:tabs>
        <w:bidi w:val="0"/>
        <w:spacing w:before="0" w:after="220" w:line="329" w:lineRule="auto"/>
        <w:ind w:left="0" w:right="0" w:firstLine="460"/>
        <w:jc w:val="both"/>
        <w:rPr>
          <w:sz w:val="20"/>
          <w:szCs w:val="20"/>
        </w:rPr>
      </w:pPr>
      <w:bookmarkStart w:id="893" w:name="bookmark893"/>
      <w:r>
        <w:rPr>
          <w:rFonts w:ascii="Times New Roman" w:eastAsia="Times New Roman" w:hAnsi="Times New Roman" w:cs="Times New Roman"/>
          <w:color w:val="000000"/>
          <w:spacing w:val="0"/>
          <w:w w:val="100"/>
          <w:position w:val="0"/>
          <w:sz w:val="20"/>
          <w:szCs w:val="20"/>
        </w:rPr>
        <w:t>3</w:t>
      </w:r>
      <w:bookmarkEnd w:id="893"/>
      <w:r>
        <w:rPr>
          <w:color w:val="000000"/>
          <w:spacing w:val="0"/>
          <w:w w:val="100"/>
          <w:position w:val="0"/>
          <w:sz w:val="20"/>
          <w:szCs w:val="20"/>
        </w:rPr>
        <w:t>）</w:t>
        <w:tab/>
        <w:t>一项交易的发生取决于其他至少一项交易的发生；</w:t>
      </w:r>
    </w:p>
    <w:p>
      <w:pPr>
        <w:pStyle w:val="Style25"/>
        <w:keepNext w:val="0"/>
        <w:keepLines w:val="0"/>
        <w:widowControl w:val="0"/>
        <w:shd w:val="clear" w:color="auto" w:fill="auto"/>
        <w:tabs>
          <w:tab w:pos="852" w:val="left"/>
        </w:tabs>
        <w:bidi w:val="0"/>
        <w:spacing w:before="0" w:after="140" w:line="329" w:lineRule="auto"/>
        <w:ind w:left="0" w:right="0" w:firstLine="460"/>
        <w:jc w:val="left"/>
        <w:rPr>
          <w:sz w:val="20"/>
          <w:szCs w:val="20"/>
        </w:rPr>
      </w:pPr>
      <w:bookmarkStart w:id="894" w:name="bookmark894"/>
      <w:r>
        <w:rPr>
          <w:rFonts w:ascii="Times New Roman" w:eastAsia="Times New Roman" w:hAnsi="Times New Roman" w:cs="Times New Roman"/>
          <w:color w:val="000000"/>
          <w:spacing w:val="0"/>
          <w:w w:val="100"/>
          <w:position w:val="0"/>
          <w:sz w:val="20"/>
          <w:szCs w:val="20"/>
        </w:rPr>
        <w:t>4</w:t>
      </w:r>
      <w:bookmarkEnd w:id="894"/>
      <w:r>
        <w:rPr>
          <w:color w:val="000000"/>
          <w:spacing w:val="0"/>
          <w:w w:val="100"/>
          <w:position w:val="0"/>
          <w:sz w:val="20"/>
          <w:szCs w:val="20"/>
        </w:rPr>
        <w:t>）</w:t>
        <w:tab/>
        <w:t>一项交易单独看是不经济的，但是和其他交易一并考虑时是经济的。</w:t>
      </w:r>
    </w:p>
    <w:p>
      <w:pPr>
        <w:pStyle w:val="Style25"/>
        <w:keepNext w:val="0"/>
        <w:keepLines w:val="0"/>
        <w:widowControl w:val="0"/>
        <w:shd w:val="clear" w:color="auto" w:fill="auto"/>
        <w:bidi w:val="0"/>
        <w:spacing w:before="0" w:after="220" w:line="317" w:lineRule="exact"/>
        <w:ind w:left="0" w:right="0" w:firstLine="460"/>
        <w:jc w:val="both"/>
        <w:rPr>
          <w:sz w:val="20"/>
          <w:szCs w:val="20"/>
        </w:rPr>
      </w:pPr>
      <w:r>
        <w:rPr>
          <w:color w:val="000000"/>
          <w:spacing w:val="0"/>
          <w:w w:val="100"/>
          <w:position w:val="0"/>
          <w:sz w:val="20"/>
          <w:szCs w:val="20"/>
        </w:rPr>
        <w:t>因处置部分股权投资或其他原因丧失了对原有子公司控制权的，不属于一揽子交易的，区分个别 财务报表和合并财务报表进行相关会计处理：</w:t>
      </w:r>
    </w:p>
    <w:p>
      <w:pPr>
        <w:pStyle w:val="Style25"/>
        <w:keepNext w:val="0"/>
        <w:keepLines w:val="0"/>
        <w:widowControl w:val="0"/>
        <w:shd w:val="clear" w:color="auto" w:fill="auto"/>
        <w:bidi w:val="0"/>
        <w:spacing w:before="0" w:after="220" w:line="329" w:lineRule="auto"/>
        <w:ind w:left="0" w:right="0" w:firstLine="460"/>
        <w:jc w:val="both"/>
        <w:rPr>
          <w:sz w:val="20"/>
          <w:szCs w:val="20"/>
        </w:rPr>
      </w:pPr>
      <w:bookmarkStart w:id="895" w:name="bookmark895"/>
      <w:r>
        <w:rPr>
          <w:rFonts w:ascii="Times New Roman" w:eastAsia="Times New Roman" w:hAnsi="Times New Roman" w:cs="Times New Roman"/>
          <w:color w:val="000000"/>
          <w:spacing w:val="0"/>
          <w:w w:val="100"/>
          <w:position w:val="0"/>
          <w:sz w:val="20"/>
          <w:szCs w:val="20"/>
        </w:rPr>
        <w:t>1</w:t>
      </w:r>
      <w:bookmarkEnd w:id="895"/>
      <w:r>
        <w:rPr>
          <w:color w:val="000000"/>
          <w:spacing w:val="0"/>
          <w:w w:val="100"/>
          <w:position w:val="0"/>
          <w:sz w:val="20"/>
          <w:szCs w:val="20"/>
        </w:rPr>
        <w:t>）在个别财务报表中，对于处置的股权，其账面价值与实际取得价款之间的差额计入当期损益。</w:t>
      </w:r>
    </w:p>
    <w:p>
      <w:pPr>
        <w:pStyle w:val="Style25"/>
        <w:keepNext w:val="0"/>
        <w:keepLines w:val="0"/>
        <w:widowControl w:val="0"/>
        <w:shd w:val="clear" w:color="auto" w:fill="auto"/>
        <w:bidi w:val="0"/>
        <w:spacing w:before="0" w:after="220" w:line="312" w:lineRule="exact"/>
        <w:ind w:left="0" w:right="0" w:firstLine="0"/>
        <w:jc w:val="both"/>
        <w:rPr>
          <w:sz w:val="20"/>
          <w:szCs w:val="20"/>
        </w:rPr>
      </w:pPr>
      <w:r>
        <w:rPr>
          <w:color w:val="000000"/>
          <w:spacing w:val="0"/>
          <w:w w:val="100"/>
          <w:position w:val="0"/>
          <w:sz w:val="20"/>
          <w:szCs w:val="20"/>
        </w:rPr>
        <w:t>处置后的剩余股权能够对被投资单位实施共同控制或施加重大影响的，改按权益法核算，并对该剩余 股权视同自取得时即采用权益法核算进行调整；处置后的剩余股权不能对被投资单位实施共同控制或 施加重大影响的，改按《企业会计准则第</w:t>
      </w:r>
      <w:r>
        <w:rPr>
          <w:rFonts w:ascii="Times New Roman" w:eastAsia="Times New Roman" w:hAnsi="Times New Roman" w:cs="Times New Roman"/>
          <w:color w:val="000000"/>
          <w:spacing w:val="0"/>
          <w:w w:val="100"/>
          <w:position w:val="0"/>
          <w:sz w:val="20"/>
          <w:szCs w:val="20"/>
        </w:rPr>
        <w:t>22</w:t>
      </w:r>
      <w:r>
        <w:rPr>
          <w:color w:val="000000"/>
          <w:spacing w:val="0"/>
          <w:w w:val="100"/>
          <w:position w:val="0"/>
          <w:sz w:val="20"/>
          <w:szCs w:val="20"/>
        </w:rPr>
        <w:t>号</w:t>
      </w:r>
      <w:r>
        <w:rPr>
          <w:color w:val="000000"/>
          <w:spacing w:val="0"/>
          <w:w w:val="100"/>
          <w:position w:val="0"/>
          <w:sz w:val="20"/>
          <w:szCs w:val="20"/>
        </w:rPr>
        <w:t>一</w:t>
      </w:r>
      <w:r>
        <w:rPr>
          <w:color w:val="000000"/>
          <w:spacing w:val="0"/>
          <w:w w:val="100"/>
          <w:position w:val="0"/>
          <w:sz w:val="20"/>
          <w:szCs w:val="20"/>
        </w:rPr>
        <w:t>金融工具确认和计量》的有关规定进行会计处理，其 在丧失控制之日的公允价值与账面价值间的差额计入当期投资损益。</w:t>
      </w:r>
    </w:p>
    <w:p>
      <w:pPr>
        <w:pStyle w:val="Style25"/>
        <w:keepNext w:val="0"/>
        <w:keepLines w:val="0"/>
        <w:widowControl w:val="0"/>
        <w:shd w:val="clear" w:color="auto" w:fill="auto"/>
        <w:bidi w:val="0"/>
        <w:spacing w:before="0" w:after="220" w:line="314" w:lineRule="exact"/>
        <w:ind w:left="0" w:right="0" w:firstLine="460"/>
        <w:jc w:val="both"/>
        <w:rPr>
          <w:sz w:val="20"/>
          <w:szCs w:val="20"/>
        </w:rPr>
      </w:pPr>
      <w:bookmarkStart w:id="896" w:name="bookmark896"/>
      <w:r>
        <w:rPr>
          <w:rFonts w:ascii="Times New Roman" w:eastAsia="Times New Roman" w:hAnsi="Times New Roman" w:cs="Times New Roman"/>
          <w:color w:val="000000"/>
          <w:spacing w:val="0"/>
          <w:w w:val="100"/>
          <w:position w:val="0"/>
          <w:sz w:val="20"/>
          <w:szCs w:val="20"/>
        </w:rPr>
        <w:t>2</w:t>
      </w:r>
      <w:bookmarkEnd w:id="896"/>
      <w:r>
        <w:rPr>
          <w:color w:val="000000"/>
          <w:spacing w:val="0"/>
          <w:w w:val="100"/>
          <w:position w:val="0"/>
          <w:sz w:val="20"/>
          <w:szCs w:val="20"/>
        </w:rPr>
        <w:t>）在合并财务报表中，对于在丧失对子公司控制权以前的各项交易，处置价款与处置长期股权 投资相应对享有子公司自购买日或合并日开始持续计量的净资产份额之间的差额，调整资本公积（股 本溢价），资本公积不足冲减的，调整留存收益；在丧失对子公司控制权时，对于剩余股权，按照其 在丧失控制权日的公允价值进行重新计量。处置股权取得的对价与剩余股权公允价值之和，减去按原 持股比例计算应享有原子公司自购买日开始持续计算的净资产的份额之间的差额，计入丧失控制权 当期的投资收益，同时冲减商誉。与原有子公司股权投资相关的其他综合收益等，在丧失控制权时转 为当期投资收益。</w:t>
      </w:r>
    </w:p>
    <w:p>
      <w:pPr>
        <w:pStyle w:val="Style25"/>
        <w:keepNext w:val="0"/>
        <w:keepLines w:val="0"/>
        <w:widowControl w:val="0"/>
        <w:shd w:val="clear" w:color="auto" w:fill="auto"/>
        <w:bidi w:val="0"/>
        <w:spacing w:before="0" w:after="220" w:line="310" w:lineRule="exact"/>
        <w:ind w:left="0" w:right="0" w:firstLine="460"/>
        <w:jc w:val="both"/>
        <w:rPr>
          <w:sz w:val="20"/>
          <w:szCs w:val="20"/>
        </w:rPr>
      </w:pPr>
      <w:r>
        <w:rPr>
          <w:color w:val="000000"/>
          <w:spacing w:val="0"/>
          <w:w w:val="100"/>
          <w:position w:val="0"/>
          <w:sz w:val="20"/>
          <w:szCs w:val="20"/>
        </w:rPr>
        <w:t>处置对子公司股权投资直至丧失控制权的各项交易属于一揽子交易的，将各项交易作为一项处置 子公司股权投资并丧失控制权的交易进行会计处理，区分个别财务报表和合并财务报表进行相关会计 处理：</w:t>
      </w:r>
    </w:p>
    <w:p>
      <w:pPr>
        <w:pStyle w:val="Style25"/>
        <w:keepNext w:val="0"/>
        <w:keepLines w:val="0"/>
        <w:widowControl w:val="0"/>
        <w:shd w:val="clear" w:color="auto" w:fill="auto"/>
        <w:tabs>
          <w:tab w:pos="796" w:val="left"/>
        </w:tabs>
        <w:bidi w:val="0"/>
        <w:spacing w:before="0" w:after="220" w:line="307" w:lineRule="exact"/>
        <w:ind w:left="0" w:right="0" w:firstLine="460"/>
        <w:jc w:val="both"/>
        <w:rPr>
          <w:sz w:val="20"/>
          <w:szCs w:val="20"/>
        </w:rPr>
      </w:pPr>
      <w:bookmarkStart w:id="897" w:name="bookmark897"/>
      <w:r>
        <w:rPr>
          <w:rFonts w:ascii="Times New Roman" w:eastAsia="Times New Roman" w:hAnsi="Times New Roman" w:cs="Times New Roman"/>
          <w:color w:val="000000"/>
          <w:spacing w:val="0"/>
          <w:w w:val="100"/>
          <w:position w:val="0"/>
          <w:sz w:val="20"/>
          <w:szCs w:val="20"/>
        </w:rPr>
        <w:t>1</w:t>
      </w:r>
      <w:bookmarkEnd w:id="897"/>
      <w:r>
        <w:rPr>
          <w:color w:val="000000"/>
          <w:spacing w:val="0"/>
          <w:w w:val="100"/>
          <w:position w:val="0"/>
          <w:sz w:val="20"/>
          <w:szCs w:val="20"/>
        </w:rPr>
        <w:t>）</w:t>
        <w:tab/>
        <w:t>在个别财务报表中，在丧失控制权之前每一次处置价款与处置的股权对应的长期股权投资账 面价值之间的差额，确认为其他综合收益，在丧失控制权时一并转入丧失控制权当期的损益。</w:t>
      </w:r>
    </w:p>
    <w:p>
      <w:pPr>
        <w:pStyle w:val="Style25"/>
        <w:keepNext w:val="0"/>
        <w:keepLines w:val="0"/>
        <w:widowControl w:val="0"/>
        <w:shd w:val="clear" w:color="auto" w:fill="auto"/>
        <w:tabs>
          <w:tab w:pos="796" w:val="left"/>
        </w:tabs>
        <w:bidi w:val="0"/>
        <w:spacing w:before="0" w:after="220" w:line="322" w:lineRule="exact"/>
        <w:ind w:left="0" w:right="0" w:firstLine="460"/>
        <w:jc w:val="both"/>
        <w:rPr>
          <w:sz w:val="20"/>
          <w:szCs w:val="20"/>
        </w:rPr>
      </w:pPr>
      <w:bookmarkStart w:id="898" w:name="bookmark898"/>
      <w:r>
        <w:rPr>
          <w:rFonts w:ascii="Times New Roman" w:eastAsia="Times New Roman" w:hAnsi="Times New Roman" w:cs="Times New Roman"/>
          <w:color w:val="000000"/>
          <w:spacing w:val="0"/>
          <w:w w:val="100"/>
          <w:position w:val="0"/>
          <w:sz w:val="20"/>
          <w:szCs w:val="20"/>
        </w:rPr>
        <w:t>2</w:t>
      </w:r>
      <w:bookmarkEnd w:id="898"/>
      <w:r>
        <w:rPr>
          <w:color w:val="000000"/>
          <w:spacing w:val="0"/>
          <w:w w:val="100"/>
          <w:position w:val="0"/>
          <w:sz w:val="20"/>
          <w:szCs w:val="20"/>
        </w:rPr>
        <w:t>）</w:t>
        <w:tab/>
        <w:t>在合并财务报表中，在丧失控制权之前每一次处置价款与处置投资对应的享有该子公司净资 产份额的差额，确认为其他综合收益，在丧失控制权时一并转入丧失控制权当期的损益。</w:t>
      </w:r>
    </w:p>
    <w:p>
      <w:pPr>
        <w:pStyle w:val="Style25"/>
        <w:keepNext w:val="0"/>
        <w:keepLines w:val="0"/>
        <w:widowControl w:val="0"/>
        <w:shd w:val="clear" w:color="auto" w:fill="auto"/>
        <w:bidi w:val="0"/>
        <w:spacing w:before="0" w:after="220" w:line="312" w:lineRule="exact"/>
        <w:ind w:left="0" w:right="0" w:firstLine="460"/>
        <w:jc w:val="both"/>
        <w:rPr>
          <w:sz w:val="20"/>
          <w:szCs w:val="20"/>
        </w:rPr>
      </w:pPr>
      <w:bookmarkStart w:id="899" w:name="bookmark899"/>
      <w:r>
        <w:rPr>
          <w:color w:val="000000"/>
          <w:spacing w:val="0"/>
          <w:w w:val="100"/>
          <w:position w:val="0"/>
          <w:sz w:val="20"/>
          <w:szCs w:val="20"/>
        </w:rPr>
        <w:t>（</w:t>
      </w:r>
      <w:bookmarkEnd w:id="899"/>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）共同控制、重大影响的判断标准</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如果本集团按照相关约定与其他参与方集体控制某项安排，并且对该安排回报具有重大影响的 活动决策，需要经过分享控制权的参与方一致同意时才存在，则视为本集团与其他参与方共同控制某 项安排，该安排即属于合营安排。</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合营安排通过单独主体达成的，根据相关约定判断本集团对该单独主体的净资产享有权利时，将 该单独主体作为合营企业，采用权益法核算。若根据相关约定判断本公司并非对该单独主体的净资产 享有权利时，该单独主体作为共同经营，本集团确认与共同经营利益份额相关的项目，并按照相关企 业会计准则的规定进行会计处理。</w:t>
      </w:r>
    </w:p>
    <w:p>
      <w:pPr>
        <w:pStyle w:val="Style25"/>
        <w:keepNext w:val="0"/>
        <w:keepLines w:val="0"/>
        <w:widowControl w:val="0"/>
        <w:shd w:val="clear" w:color="auto" w:fill="auto"/>
        <w:bidi w:val="0"/>
        <w:spacing w:before="0" w:after="320" w:line="312" w:lineRule="exact"/>
        <w:ind w:left="0" w:right="0" w:firstLine="460"/>
        <w:jc w:val="both"/>
        <w:rPr>
          <w:sz w:val="20"/>
          <w:szCs w:val="20"/>
        </w:rPr>
      </w:pPr>
      <w:r>
        <w:rPr>
          <w:color w:val="000000"/>
          <w:spacing w:val="0"/>
          <w:w w:val="100"/>
          <w:position w:val="0"/>
          <w:sz w:val="20"/>
          <w:szCs w:val="20"/>
        </w:rPr>
        <w:t>重大影响，是指投资方对被投资单位的财务和经营政策有参与决策的权力，但并不能够控制或者 与其他方一起共同控制这些政策的制定。本集团通过以下一种或多种情形，并综合考虑所有事实和情 况后，判断对被投资单位具有重大影响。</w:t>
      </w:r>
    </w:p>
    <w:p>
      <w:pPr>
        <w:pStyle w:val="Style25"/>
        <w:keepNext w:val="0"/>
        <w:keepLines w:val="0"/>
        <w:widowControl w:val="0"/>
        <w:shd w:val="clear" w:color="auto" w:fill="auto"/>
        <w:tabs>
          <w:tab w:pos="791" w:val="left"/>
        </w:tabs>
        <w:bidi w:val="0"/>
        <w:spacing w:before="0" w:after="220" w:line="326" w:lineRule="auto"/>
        <w:ind w:left="0" w:right="0" w:firstLine="460"/>
        <w:jc w:val="both"/>
        <w:rPr>
          <w:sz w:val="20"/>
          <w:szCs w:val="20"/>
        </w:rPr>
      </w:pPr>
      <w:bookmarkStart w:id="900" w:name="bookmark900"/>
      <w:r>
        <w:rPr>
          <w:rFonts w:ascii="Times New Roman" w:eastAsia="Times New Roman" w:hAnsi="Times New Roman" w:cs="Times New Roman"/>
          <w:color w:val="000000"/>
          <w:spacing w:val="0"/>
          <w:w w:val="100"/>
          <w:position w:val="0"/>
          <w:sz w:val="20"/>
          <w:szCs w:val="20"/>
        </w:rPr>
        <w:t>1</w:t>
      </w:r>
      <w:bookmarkEnd w:id="900"/>
      <w:r>
        <w:rPr>
          <w:color w:val="000000"/>
          <w:spacing w:val="0"/>
          <w:w w:val="100"/>
          <w:position w:val="0"/>
          <w:sz w:val="20"/>
          <w:szCs w:val="20"/>
        </w:rPr>
        <w:t>）</w:t>
        <w:tab/>
        <w:t>在被投资单位的董事会或类似权力机构中派有代表；</w:t>
      </w:r>
    </w:p>
    <w:p>
      <w:pPr>
        <w:pStyle w:val="Style25"/>
        <w:keepNext w:val="0"/>
        <w:keepLines w:val="0"/>
        <w:widowControl w:val="0"/>
        <w:shd w:val="clear" w:color="auto" w:fill="auto"/>
        <w:tabs>
          <w:tab w:pos="815" w:val="left"/>
        </w:tabs>
        <w:bidi w:val="0"/>
        <w:spacing w:before="0" w:after="220" w:line="326" w:lineRule="auto"/>
        <w:ind w:left="0" w:right="0" w:firstLine="460"/>
        <w:jc w:val="both"/>
        <w:rPr>
          <w:sz w:val="20"/>
          <w:szCs w:val="20"/>
        </w:rPr>
      </w:pPr>
      <w:bookmarkStart w:id="901" w:name="bookmark901"/>
      <w:r>
        <w:rPr>
          <w:rFonts w:ascii="Times New Roman" w:eastAsia="Times New Roman" w:hAnsi="Times New Roman" w:cs="Times New Roman"/>
          <w:color w:val="000000"/>
          <w:spacing w:val="0"/>
          <w:w w:val="100"/>
          <w:position w:val="0"/>
          <w:sz w:val="20"/>
          <w:szCs w:val="20"/>
        </w:rPr>
        <w:t>2</w:t>
      </w:r>
      <w:bookmarkEnd w:id="901"/>
      <w:r>
        <w:rPr>
          <w:color w:val="000000"/>
          <w:spacing w:val="0"/>
          <w:w w:val="100"/>
          <w:position w:val="0"/>
          <w:sz w:val="20"/>
          <w:szCs w:val="20"/>
        </w:rPr>
        <w:t>）</w:t>
        <w:tab/>
        <w:t>参与被投资单位财务和经营政策制定过程；</w:t>
      </w:r>
    </w:p>
    <w:p>
      <w:pPr>
        <w:pStyle w:val="Style25"/>
        <w:keepNext w:val="0"/>
        <w:keepLines w:val="0"/>
        <w:widowControl w:val="0"/>
        <w:shd w:val="clear" w:color="auto" w:fill="auto"/>
        <w:tabs>
          <w:tab w:pos="815" w:val="left"/>
        </w:tabs>
        <w:bidi w:val="0"/>
        <w:spacing w:before="0" w:after="220" w:line="326" w:lineRule="auto"/>
        <w:ind w:left="0" w:right="0" w:firstLine="460"/>
        <w:jc w:val="both"/>
        <w:rPr>
          <w:sz w:val="20"/>
          <w:szCs w:val="20"/>
        </w:rPr>
      </w:pPr>
      <w:bookmarkStart w:id="902" w:name="bookmark902"/>
      <w:r>
        <w:rPr>
          <w:rFonts w:ascii="Times New Roman" w:eastAsia="Times New Roman" w:hAnsi="Times New Roman" w:cs="Times New Roman"/>
          <w:color w:val="000000"/>
          <w:spacing w:val="0"/>
          <w:w w:val="100"/>
          <w:position w:val="0"/>
          <w:sz w:val="20"/>
          <w:szCs w:val="20"/>
        </w:rPr>
        <w:t>3</w:t>
      </w:r>
      <w:bookmarkEnd w:id="902"/>
      <w:r>
        <w:rPr>
          <w:color w:val="000000"/>
          <w:spacing w:val="0"/>
          <w:w w:val="100"/>
          <w:position w:val="0"/>
          <w:sz w:val="20"/>
          <w:szCs w:val="20"/>
        </w:rPr>
        <w:t>）</w:t>
        <w:tab/>
        <w:t>与被投资单位之间发生重要交易；</w:t>
      </w:r>
    </w:p>
    <w:p>
      <w:pPr>
        <w:pStyle w:val="Style25"/>
        <w:keepNext w:val="0"/>
        <w:keepLines w:val="0"/>
        <w:widowControl w:val="0"/>
        <w:shd w:val="clear" w:color="auto" w:fill="auto"/>
        <w:tabs>
          <w:tab w:pos="815" w:val="left"/>
        </w:tabs>
        <w:bidi w:val="0"/>
        <w:spacing w:before="0" w:after="220" w:line="326" w:lineRule="auto"/>
        <w:ind w:left="0" w:right="0" w:firstLine="460"/>
        <w:jc w:val="both"/>
        <w:rPr>
          <w:sz w:val="20"/>
          <w:szCs w:val="20"/>
        </w:rPr>
      </w:pPr>
      <w:bookmarkStart w:id="903" w:name="bookmark903"/>
      <w:r>
        <w:rPr>
          <w:rFonts w:ascii="Times New Roman" w:eastAsia="Times New Roman" w:hAnsi="Times New Roman" w:cs="Times New Roman"/>
          <w:color w:val="000000"/>
          <w:spacing w:val="0"/>
          <w:w w:val="100"/>
          <w:position w:val="0"/>
          <w:sz w:val="20"/>
          <w:szCs w:val="20"/>
        </w:rPr>
        <w:t>4</w:t>
      </w:r>
      <w:bookmarkEnd w:id="903"/>
      <w:r>
        <w:rPr>
          <w:color w:val="000000"/>
          <w:spacing w:val="0"/>
          <w:w w:val="100"/>
          <w:position w:val="0"/>
          <w:sz w:val="20"/>
          <w:szCs w:val="20"/>
        </w:rPr>
        <w:t>）</w:t>
        <w:tab/>
        <w:t>向被投资单位派出管理人员；</w:t>
      </w:r>
    </w:p>
    <w:p>
      <w:pPr>
        <w:pStyle w:val="Style25"/>
        <w:keepNext w:val="0"/>
        <w:keepLines w:val="0"/>
        <w:widowControl w:val="0"/>
        <w:shd w:val="clear" w:color="auto" w:fill="auto"/>
        <w:tabs>
          <w:tab w:pos="815" w:val="left"/>
        </w:tabs>
        <w:bidi w:val="0"/>
        <w:spacing w:before="0" w:after="220" w:line="326" w:lineRule="auto"/>
        <w:ind w:left="0" w:right="0" w:firstLine="460"/>
        <w:jc w:val="both"/>
        <w:rPr>
          <w:sz w:val="20"/>
          <w:szCs w:val="20"/>
        </w:rPr>
        <w:sectPr>
          <w:headerReference w:type="default" r:id="rId255"/>
          <w:footerReference w:type="default" r:id="rId256"/>
          <w:headerReference w:type="even" r:id="rId257"/>
          <w:footerReference w:type="even" r:id="rId258"/>
          <w:footnotePr>
            <w:pos w:val="pageBottom"/>
            <w:numFmt w:val="decimal"/>
            <w:numRestart w:val="continuous"/>
          </w:footnotePr>
          <w:type w:val="continuous"/>
          <w:pgSz w:w="11900" w:h="16840"/>
          <w:pgMar w:top="1395" w:right="559" w:bottom="1486" w:left="561" w:header="0" w:footer="3" w:gutter="0"/>
          <w:cols w:space="720"/>
          <w:noEndnote/>
          <w:rtlGutter w:val="0"/>
          <w:docGrid w:linePitch="360"/>
        </w:sectPr>
      </w:pPr>
      <w:bookmarkStart w:id="904" w:name="bookmark904"/>
      <w:r>
        <w:rPr>
          <w:rFonts w:ascii="Times New Roman" w:eastAsia="Times New Roman" w:hAnsi="Times New Roman" w:cs="Times New Roman"/>
          <w:color w:val="000000"/>
          <w:spacing w:val="0"/>
          <w:w w:val="100"/>
          <w:position w:val="0"/>
          <w:sz w:val="20"/>
          <w:szCs w:val="20"/>
        </w:rPr>
        <w:t>5</w:t>
      </w:r>
      <w:bookmarkEnd w:id="904"/>
      <w:r>
        <w:rPr>
          <w:color w:val="000000"/>
          <w:spacing w:val="0"/>
          <w:w w:val="100"/>
          <w:position w:val="0"/>
          <w:sz w:val="20"/>
          <w:szCs w:val="20"/>
        </w:rPr>
        <w:t>）</w:t>
        <w:tab/>
        <w:t>向被投资单位提供关键技术资料。</w:t>
      </w:r>
    </w:p>
    <w:p>
      <w:pPr>
        <w:pStyle w:val="Style48"/>
        <w:keepNext/>
        <w:keepLines/>
        <w:widowControl w:val="0"/>
        <w:shd w:val="clear" w:color="auto" w:fill="auto"/>
        <w:bidi w:val="0"/>
        <w:spacing w:before="0" w:line="240" w:lineRule="auto"/>
        <w:ind w:left="0" w:right="0" w:firstLine="0"/>
        <w:jc w:val="both"/>
      </w:pPr>
      <w:bookmarkStart w:id="905" w:name="bookmark905"/>
      <w:bookmarkStart w:id="906" w:name="bookmark906"/>
      <w:bookmarkStart w:id="907" w:name="bookmark907"/>
      <w:bookmarkStart w:id="908" w:name="bookmark908"/>
      <w:r>
        <w:rPr>
          <w:rFonts w:ascii="Times New Roman" w:eastAsia="Times New Roman" w:hAnsi="Times New Roman" w:cs="Times New Roman"/>
          <w:color w:val="000000"/>
          <w:spacing w:val="0"/>
          <w:w w:val="100"/>
          <w:position w:val="0"/>
        </w:rPr>
        <w:t>2</w:t>
      </w:r>
      <w:bookmarkEnd w:id="907"/>
      <w:r>
        <w:rPr>
          <w:rFonts w:ascii="Times New Roman" w:eastAsia="Times New Roman" w:hAnsi="Times New Roman" w:cs="Times New Roman"/>
          <w:color w:val="000000"/>
          <w:spacing w:val="0"/>
          <w:w w:val="100"/>
          <w:position w:val="0"/>
        </w:rPr>
        <w:t>3</w:t>
      </w:r>
      <w:r>
        <w:rPr>
          <w:color w:val="000000"/>
          <w:spacing w:val="0"/>
          <w:w w:val="100"/>
          <w:position w:val="0"/>
        </w:rPr>
        <w:t>、投资性房地产</w:t>
      </w:r>
      <w:bookmarkEnd w:id="905"/>
      <w:bookmarkEnd w:id="906"/>
      <w:bookmarkEnd w:id="908"/>
    </w:p>
    <w:p>
      <w:pPr>
        <w:pStyle w:val="Style40"/>
        <w:keepNext w:val="0"/>
        <w:keepLines w:val="0"/>
        <w:widowControl w:val="0"/>
        <w:shd w:val="clear" w:color="auto" w:fill="auto"/>
        <w:bidi w:val="0"/>
        <w:spacing w:before="0" w:after="160" w:line="240" w:lineRule="auto"/>
        <w:ind w:left="0" w:right="0" w:firstLine="0"/>
        <w:jc w:val="both"/>
      </w:pPr>
      <w:r>
        <w:rPr>
          <w:color w:val="000000"/>
          <w:spacing w:val="0"/>
          <w:w w:val="100"/>
          <w:position w:val="0"/>
        </w:rPr>
        <w:t>投资性房地产计量模式</w:t>
      </w:r>
    </w:p>
    <w:p>
      <w:pPr>
        <w:pStyle w:val="Style40"/>
        <w:keepNext w:val="0"/>
        <w:keepLines w:val="0"/>
        <w:widowControl w:val="0"/>
        <w:shd w:val="clear" w:color="auto" w:fill="auto"/>
        <w:bidi w:val="0"/>
        <w:spacing w:before="0" w:after="160" w:line="240" w:lineRule="auto"/>
        <w:ind w:left="0" w:right="0" w:firstLine="0"/>
        <w:jc w:val="both"/>
      </w:pPr>
      <w:r>
        <w:rPr>
          <w:color w:val="000000"/>
          <w:spacing w:val="0"/>
          <w:w w:val="100"/>
          <w:position w:val="0"/>
        </w:rPr>
        <w:t>成本法计量</w:t>
      </w:r>
    </w:p>
    <w:p>
      <w:pPr>
        <w:pStyle w:val="Style40"/>
        <w:keepNext w:val="0"/>
        <w:keepLines w:val="0"/>
        <w:widowControl w:val="0"/>
        <w:shd w:val="clear" w:color="auto" w:fill="auto"/>
        <w:bidi w:val="0"/>
        <w:spacing w:before="0" w:after="220" w:line="240" w:lineRule="auto"/>
        <w:ind w:left="0" w:right="0" w:firstLine="0"/>
        <w:jc w:val="both"/>
      </w:pPr>
      <w:r>
        <w:rPr>
          <w:color w:val="000000"/>
          <w:spacing w:val="0"/>
          <w:w w:val="100"/>
          <w:position w:val="0"/>
        </w:rPr>
        <w:t>折旧或摊销方法</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本集团投资性房地产包括已出租的建筑物及其土地使用权。</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本集团投资性房地产按其成本作为入账价值，外购投资性房地产的成本包括购买价款、相关税费 和可直接归属于该资产的其他支出；自行建造投资性房地产的成本，由建造该项资产达到预定可使用 状态前所发生的必要支出构成。</w:t>
      </w:r>
    </w:p>
    <w:p>
      <w:pPr>
        <w:pStyle w:val="Style25"/>
        <w:keepNext w:val="0"/>
        <w:keepLines w:val="0"/>
        <w:widowControl w:val="0"/>
        <w:shd w:val="clear" w:color="auto" w:fill="auto"/>
        <w:bidi w:val="0"/>
        <w:spacing w:before="0" w:after="160" w:line="307" w:lineRule="exact"/>
        <w:ind w:left="0" w:right="0" w:firstLine="460"/>
        <w:jc w:val="both"/>
        <w:rPr>
          <w:sz w:val="20"/>
          <w:szCs w:val="20"/>
        </w:rPr>
      </w:pPr>
      <w:r>
        <w:rPr>
          <w:color w:val="000000"/>
          <w:spacing w:val="0"/>
          <w:w w:val="100"/>
          <w:position w:val="0"/>
          <w:sz w:val="20"/>
          <w:szCs w:val="20"/>
        </w:rPr>
        <w:t>本集团对投资性房地产采用成本模式进行后续计量，按其预计使用寿命及净残值率采用平均年限 法计提折旧或摊销。投资性房地产的预计使用寿命、净残值率及年折旧（摊销）率如下：</w:t>
      </w:r>
    </w:p>
    <w:tbl>
      <w:tblPr>
        <w:tblOverlap w:val="never"/>
        <w:jc w:val="center"/>
        <w:tblLayout w:type="fixed"/>
      </w:tblPr>
      <w:tblGrid>
        <w:gridCol w:w="2256"/>
        <w:gridCol w:w="2064"/>
        <w:gridCol w:w="2294"/>
        <w:gridCol w:w="1896"/>
      </w:tblGrid>
      <w:tr>
        <w:trPr>
          <w:trHeight w:val="33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类别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折旧年限（年）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预计残值率（</w:t>
            </w:r>
            <w:r>
              <w:rPr>
                <w:rFonts w:ascii="SimSun" w:eastAsia="SimSun" w:hAnsi="SimSun" w:cs="SimSun"/>
                <w:color w:val="000000"/>
                <w:spacing w:val="0"/>
                <w:w w:val="100"/>
                <w:position w:val="0"/>
                <w:sz w:val="20"/>
                <w:szCs w:val="20"/>
              </w:rPr>
              <w:t>％</w:t>
            </w:r>
            <w:r>
              <w:rPr>
                <w:rFonts w:ascii="SimSun" w:eastAsia="SimSun" w:hAnsi="SimSun" w:cs="SimSun"/>
                <w:color w:val="000000"/>
                <w:spacing w:val="0"/>
                <w:w w:val="100"/>
                <w:position w:val="0"/>
                <w:sz w:val="20"/>
                <w:szCs w:val="2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rPr>
                <w:sz w:val="20"/>
                <w:szCs w:val="20"/>
              </w:rPr>
            </w:pPr>
            <w:r>
              <w:rPr>
                <w:rFonts w:ascii="SimSun" w:eastAsia="SimSun" w:hAnsi="SimSun" w:cs="SimSun"/>
                <w:color w:val="000000"/>
                <w:spacing w:val="0"/>
                <w:w w:val="100"/>
                <w:position w:val="0"/>
                <w:sz w:val="20"/>
                <w:szCs w:val="20"/>
              </w:rPr>
              <w:t>年折旧率（</w:t>
            </w:r>
            <w:r>
              <w:rPr>
                <w:color w:val="000000"/>
                <w:spacing w:val="0"/>
                <w:w w:val="100"/>
                <w:position w:val="0"/>
                <w:sz w:val="20"/>
                <w:szCs w:val="20"/>
              </w:rPr>
              <w:t>%</w:t>
            </w:r>
            <w:r>
              <w:rPr>
                <w:rFonts w:ascii="SimSun" w:eastAsia="SimSun" w:hAnsi="SimSun" w:cs="SimSun"/>
                <w:color w:val="000000"/>
                <w:spacing w:val="0"/>
                <w:w w:val="100"/>
                <w:position w:val="0"/>
                <w:sz w:val="20"/>
                <w:szCs w:val="20"/>
              </w:rPr>
              <w:t>）</w:t>
            </w:r>
          </w:p>
        </w:tc>
      </w:tr>
      <w:tr>
        <w:trPr>
          <w:trHeight w:val="3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土地使用权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2.00</w:t>
            </w:r>
          </w:p>
        </w:tc>
      </w:tr>
      <w:tr>
        <w:trPr>
          <w:trHeight w:val="35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房屋建筑物</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30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3.00</w:t>
            </w:r>
          </w:p>
        </w:tc>
      </w:tr>
    </w:tbl>
    <w:p>
      <w:pPr>
        <w:widowControl w:val="0"/>
        <w:spacing w:after="159" w:line="1" w:lineRule="exact"/>
      </w:pP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当投资性房地产的用途改变为自用时，则自改变之日起，将该投资性房地产转换为固定资产或无 形资产。自用房地产的用途改变为赚取租金或资本增值时，则自改变之日起，将固定资产或无形资产 转换为投资性房地产。发生转换时，以转换前的账面价值作为转换后的入账价值。</w:t>
      </w:r>
    </w:p>
    <w:p>
      <w:pPr>
        <w:pStyle w:val="Style25"/>
        <w:keepNext w:val="0"/>
        <w:keepLines w:val="0"/>
        <w:widowControl w:val="0"/>
        <w:shd w:val="clear" w:color="auto" w:fill="auto"/>
        <w:bidi w:val="0"/>
        <w:spacing w:before="0" w:after="380" w:line="312" w:lineRule="exact"/>
        <w:ind w:left="0" w:right="0" w:firstLine="460"/>
        <w:jc w:val="both"/>
        <w:rPr>
          <w:sz w:val="20"/>
          <w:szCs w:val="20"/>
        </w:rPr>
      </w:pPr>
      <w:r>
        <w:rPr>
          <w:color w:val="000000"/>
          <w:spacing w:val="0"/>
          <w:w w:val="100"/>
          <w:position w:val="0"/>
          <w:sz w:val="20"/>
          <w:szCs w:val="20"/>
        </w:rPr>
        <w:t>当投资性房地产被处置，或者永久退出使用且预计不能从其处置中取得经济利益时，终止确认该 项投资性房地产。投资性房地产出售、转让、报废或毁损的处置收入扣除其账面价值和相关税费后的 金额计入当期损益。</w:t>
      </w:r>
    </w:p>
    <w:p>
      <w:pPr>
        <w:pStyle w:val="Style48"/>
        <w:keepNext/>
        <w:keepLines/>
        <w:widowControl w:val="0"/>
        <w:shd w:val="clear" w:color="auto" w:fill="auto"/>
        <w:bidi w:val="0"/>
        <w:spacing w:before="0" w:after="220" w:line="326" w:lineRule="auto"/>
        <w:ind w:left="0" w:right="0" w:firstLine="0"/>
        <w:jc w:val="both"/>
      </w:pPr>
      <w:bookmarkStart w:id="909" w:name="bookmark909"/>
      <w:bookmarkStart w:id="910" w:name="bookmark910"/>
      <w:bookmarkStart w:id="911" w:name="bookmark911"/>
      <w:bookmarkStart w:id="912" w:name="bookmark912"/>
      <w:r>
        <w:rPr>
          <w:rFonts w:ascii="Times New Roman" w:eastAsia="Times New Roman" w:hAnsi="Times New Roman" w:cs="Times New Roman"/>
          <w:color w:val="000000"/>
          <w:spacing w:val="0"/>
          <w:w w:val="100"/>
          <w:position w:val="0"/>
        </w:rPr>
        <w:t>2</w:t>
      </w:r>
      <w:bookmarkEnd w:id="911"/>
      <w:r>
        <w:rPr>
          <w:rFonts w:ascii="Times New Roman" w:eastAsia="Times New Roman" w:hAnsi="Times New Roman" w:cs="Times New Roman"/>
          <w:color w:val="000000"/>
          <w:spacing w:val="0"/>
          <w:w w:val="100"/>
          <w:position w:val="0"/>
        </w:rPr>
        <w:t>4</w:t>
      </w:r>
      <w:r>
        <w:rPr>
          <w:color w:val="000000"/>
          <w:spacing w:val="0"/>
          <w:w w:val="100"/>
          <w:position w:val="0"/>
        </w:rPr>
        <w:t>、固定资产</w:t>
      </w:r>
      <w:bookmarkEnd w:id="909"/>
      <w:bookmarkEnd w:id="910"/>
      <w:bookmarkEnd w:id="912"/>
    </w:p>
    <w:p>
      <w:pPr>
        <w:pStyle w:val="Style59"/>
        <w:keepNext/>
        <w:keepLines/>
        <w:widowControl w:val="0"/>
        <w:shd w:val="clear" w:color="auto" w:fill="auto"/>
        <w:bidi w:val="0"/>
        <w:spacing w:before="0" w:after="280" w:line="313" w:lineRule="exact"/>
        <w:ind w:left="0" w:right="0" w:firstLine="0"/>
        <w:jc w:val="both"/>
      </w:pPr>
      <w:bookmarkStart w:id="913" w:name="bookmark913"/>
      <w:bookmarkStart w:id="914" w:name="bookmark914"/>
      <w:bookmarkStart w:id="915" w:name="bookmark915"/>
      <w:bookmarkStart w:id="916" w:name="bookmark916"/>
      <w:r>
        <w:rPr>
          <w:color w:val="000000"/>
          <w:spacing w:val="0"/>
          <w:w w:val="100"/>
          <w:position w:val="0"/>
        </w:rPr>
        <w:t>（</w:t>
      </w:r>
      <w:bookmarkEnd w:id="915"/>
      <w:r>
        <w:rPr>
          <w:rFonts w:ascii="Times New Roman" w:eastAsia="Times New Roman" w:hAnsi="Times New Roman" w:cs="Times New Roman"/>
          <w:color w:val="000000"/>
          <w:spacing w:val="0"/>
          <w:w w:val="100"/>
          <w:position w:val="0"/>
        </w:rPr>
        <w:t>1</w:t>
      </w:r>
      <w:r>
        <w:rPr>
          <w:color w:val="000000"/>
          <w:spacing w:val="0"/>
          <w:w w:val="100"/>
          <w:position w:val="0"/>
        </w:rPr>
        <w:t>）确认条件</w:t>
      </w:r>
      <w:bookmarkEnd w:id="913"/>
      <w:bookmarkEnd w:id="914"/>
      <w:bookmarkEnd w:id="916"/>
    </w:p>
    <w:p>
      <w:pPr>
        <w:pStyle w:val="Style25"/>
        <w:keepNext w:val="0"/>
        <w:keepLines w:val="0"/>
        <w:widowControl w:val="0"/>
        <w:shd w:val="clear" w:color="auto" w:fill="auto"/>
        <w:bidi w:val="0"/>
        <w:spacing w:before="0" w:after="220" w:line="317" w:lineRule="exact"/>
        <w:ind w:left="0" w:right="0" w:firstLine="460"/>
        <w:jc w:val="both"/>
        <w:rPr>
          <w:sz w:val="20"/>
          <w:szCs w:val="20"/>
        </w:rPr>
      </w:pPr>
      <w:r>
        <w:rPr>
          <w:color w:val="000000"/>
          <w:spacing w:val="0"/>
          <w:w w:val="100"/>
          <w:position w:val="0"/>
          <w:sz w:val="20"/>
          <w:szCs w:val="20"/>
        </w:rPr>
        <w:t>本集团固定资产是指同时具有以下特征，即为生产商品、提供劳务、出租或经营管理而持有的， 使用年限超过一年的有形资产。</w:t>
      </w:r>
    </w:p>
    <w:p>
      <w:pPr>
        <w:pStyle w:val="Style25"/>
        <w:keepNext w:val="0"/>
        <w:keepLines w:val="0"/>
        <w:widowControl w:val="0"/>
        <w:shd w:val="clear" w:color="auto" w:fill="auto"/>
        <w:bidi w:val="0"/>
        <w:spacing w:before="0" w:after="220" w:line="311" w:lineRule="exact"/>
        <w:ind w:left="0" w:right="0" w:firstLine="460"/>
        <w:jc w:val="both"/>
        <w:rPr>
          <w:sz w:val="20"/>
          <w:szCs w:val="20"/>
        </w:rPr>
      </w:pPr>
      <w:r>
        <w:rPr>
          <w:color w:val="000000"/>
          <w:spacing w:val="0"/>
          <w:w w:val="100"/>
          <w:position w:val="0"/>
          <w:sz w:val="20"/>
          <w:szCs w:val="20"/>
        </w:rPr>
        <w:t>固定资产包括房屋建筑物、机器设备、运输设备、办公设备和其他，按其取得时的成本作为入账 的价值，其中，外购的固定资产成本包括买价和进口关税等相关税费，以及为使固定资产达到预定可 使用状态前所发生的可直接归属于该资产的其他支出；自行建造固定资产的成本，由建造该项资产达 到预定可使用状态前所发生的必要支出构成；投资者投入的固定资产，按投资合同或协议约定的价值 作为入账价值，但合同或协议约定价值不公允的按公允价值入账；融资租赁租入的固定资产，按租赁 开始日租赁资产公允价值与最低租赁付款额现值两者中较低者作为入账价值。</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与固定资产有关的后续支出，包括修理支出、更新改造支出等，符合固定资产确认条件的，计入 固定资产成本，对于被替换的部分，终止确认其账面价值；不符合固定资产确认条件的，于发生时计 入当期损益。</w:t>
      </w:r>
    </w:p>
    <w:p>
      <w:pPr>
        <w:pStyle w:val="Style46"/>
        <w:keepNext w:val="0"/>
        <w:keepLines w:val="0"/>
        <w:widowControl w:val="0"/>
        <w:shd w:val="clear" w:color="auto" w:fill="auto"/>
        <w:bidi w:val="0"/>
        <w:spacing w:before="0" w:after="0" w:line="240" w:lineRule="auto"/>
        <w:ind w:left="110" w:right="0" w:firstLine="0"/>
        <w:jc w:val="left"/>
        <w:rPr>
          <w:sz w:val="20"/>
          <w:szCs w:val="20"/>
        </w:rPr>
      </w:pPr>
      <w:bookmarkStart w:id="917" w:name="bookmark917"/>
      <w:r>
        <w:rPr>
          <w:rFonts w:ascii="Times New Roman" w:eastAsia="Times New Roman" w:hAnsi="Times New Roman" w:cs="Times New Roman"/>
          <w:b/>
          <w:bCs/>
          <w:color w:val="000000"/>
          <w:spacing w:val="0"/>
          <w:w w:val="100"/>
          <w:position w:val="0"/>
          <w:sz w:val="20"/>
          <w:szCs w:val="20"/>
        </w:rPr>
        <w:t>（2</w:t>
      </w:r>
      <w:r>
        <w:rPr>
          <w:b/>
          <w:bCs/>
          <w:color w:val="000000"/>
          <w:spacing w:val="0"/>
          <w:w w:val="100"/>
          <w:position w:val="0"/>
          <w:sz w:val="20"/>
          <w:szCs w:val="20"/>
        </w:rPr>
        <w:t>）折旧方法</w:t>
      </w:r>
      <w:bookmarkEnd w:id="917"/>
    </w:p>
    <w:tbl>
      <w:tblPr>
        <w:tblOverlap w:val="never"/>
        <w:jc w:val="left"/>
        <w:tblLayout w:type="fixed"/>
      </w:tblPr>
      <w:tblGrid>
        <w:gridCol w:w="1930"/>
        <w:gridCol w:w="1915"/>
        <w:gridCol w:w="1915"/>
        <w:gridCol w:w="1915"/>
        <w:gridCol w:w="1930"/>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折旧方法</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折旧年限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残值率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年折旧率</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房屋建筑物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3.00-10.00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3.00-3.23</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机器设备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3.00-10.00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9.00-9.70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运输设备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3.00-10.00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9.00-9.70</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办公设备及其他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年限平均法</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3.00-10.00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18.00-19.40</w:t>
            </w:r>
          </w:p>
        </w:tc>
      </w:tr>
    </w:tbl>
    <w:p>
      <w:pPr>
        <w:widowControl w:val="0"/>
        <w:spacing w:after="219" w:line="1" w:lineRule="exact"/>
      </w:pP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本集团于每年年度终了，对固定资产的预计使用寿命、预计净残值和折旧方法进行复核，如发生 改变，则作为会计估计变更处理。</w:t>
      </w:r>
    </w:p>
    <w:p>
      <w:pPr>
        <w:pStyle w:val="Style25"/>
        <w:keepNext w:val="0"/>
        <w:keepLines w:val="0"/>
        <w:widowControl w:val="0"/>
        <w:shd w:val="clear" w:color="auto" w:fill="auto"/>
        <w:bidi w:val="0"/>
        <w:spacing w:before="0" w:after="280" w:line="312" w:lineRule="exact"/>
        <w:ind w:left="0" w:right="0" w:firstLine="460"/>
        <w:jc w:val="both"/>
        <w:rPr>
          <w:sz w:val="20"/>
          <w:szCs w:val="20"/>
        </w:rPr>
      </w:pPr>
      <w:r>
        <w:rPr>
          <w:color w:val="000000"/>
          <w:spacing w:val="0"/>
          <w:w w:val="100"/>
          <w:position w:val="0"/>
          <w:sz w:val="20"/>
          <w:szCs w:val="20"/>
        </w:rPr>
        <w:t>当固定资产被处置、或者预期通过使用或处置不能产生经济利益时，终止确认该固定资产。固定 资产出售、转让、报废或毁损的处置收入扣除其账面价值和相关税费后的金额计入当期损益。</w:t>
      </w:r>
    </w:p>
    <w:p>
      <w:pPr>
        <w:pStyle w:val="Style59"/>
        <w:keepNext/>
        <w:keepLines/>
        <w:widowControl w:val="0"/>
        <w:shd w:val="clear" w:color="auto" w:fill="auto"/>
        <w:bidi w:val="0"/>
        <w:spacing w:before="0" w:after="400" w:line="317" w:lineRule="exact"/>
        <w:ind w:left="0" w:right="0" w:firstLine="0"/>
        <w:jc w:val="left"/>
      </w:pPr>
      <w:bookmarkStart w:id="918" w:name="bookmark918"/>
      <w:bookmarkStart w:id="919" w:name="bookmark919"/>
      <w:bookmarkStart w:id="920" w:name="bookmark920"/>
      <w:bookmarkStart w:id="921" w:name="bookmark921"/>
      <w:r>
        <w:rPr>
          <w:color w:val="000000"/>
          <w:spacing w:val="0"/>
          <w:w w:val="100"/>
          <w:position w:val="0"/>
        </w:rPr>
        <w:t>（</w:t>
      </w:r>
      <w:bookmarkEnd w:id="920"/>
      <w:r>
        <w:rPr>
          <w:rFonts w:ascii="Times New Roman" w:eastAsia="Times New Roman" w:hAnsi="Times New Roman" w:cs="Times New Roman"/>
          <w:color w:val="000000"/>
          <w:spacing w:val="0"/>
          <w:w w:val="100"/>
          <w:position w:val="0"/>
        </w:rPr>
        <w:t>3</w:t>
      </w:r>
      <w:r>
        <w:rPr>
          <w:color w:val="000000"/>
          <w:spacing w:val="0"/>
          <w:w w:val="100"/>
          <w:position w:val="0"/>
        </w:rPr>
        <w:t>）融资租入固定资产的认定依据、计价和折旧方法</w:t>
      </w:r>
      <w:bookmarkEnd w:id="918"/>
      <w:bookmarkEnd w:id="919"/>
      <w:bookmarkEnd w:id="921"/>
    </w:p>
    <w:p>
      <w:pPr>
        <w:pStyle w:val="Style48"/>
        <w:keepNext/>
        <w:keepLines/>
        <w:widowControl w:val="0"/>
        <w:shd w:val="clear" w:color="auto" w:fill="auto"/>
        <w:bidi w:val="0"/>
        <w:spacing w:before="0" w:after="220" w:line="331" w:lineRule="auto"/>
        <w:ind w:left="0" w:right="0" w:firstLine="0"/>
        <w:jc w:val="left"/>
      </w:pPr>
      <w:bookmarkStart w:id="922" w:name="bookmark922"/>
      <w:bookmarkStart w:id="923" w:name="bookmark923"/>
      <w:bookmarkStart w:id="924" w:name="bookmark924"/>
      <w:bookmarkStart w:id="925" w:name="bookmark925"/>
      <w:r>
        <w:rPr>
          <w:rFonts w:ascii="Times New Roman" w:eastAsia="Times New Roman" w:hAnsi="Times New Roman" w:cs="Times New Roman"/>
          <w:color w:val="000000"/>
          <w:spacing w:val="0"/>
          <w:w w:val="100"/>
          <w:position w:val="0"/>
        </w:rPr>
        <w:t>2</w:t>
      </w:r>
      <w:bookmarkEnd w:id="924"/>
      <w:r>
        <w:rPr>
          <w:rFonts w:ascii="Times New Roman" w:eastAsia="Times New Roman" w:hAnsi="Times New Roman" w:cs="Times New Roman"/>
          <w:color w:val="000000"/>
          <w:spacing w:val="0"/>
          <w:w w:val="100"/>
          <w:position w:val="0"/>
        </w:rPr>
        <w:t>5</w:t>
      </w:r>
      <w:r>
        <w:rPr>
          <w:color w:val="000000"/>
          <w:spacing w:val="0"/>
          <w:w w:val="100"/>
          <w:position w:val="0"/>
        </w:rPr>
        <w:t>、在建工程</w:t>
      </w:r>
      <w:bookmarkEnd w:id="922"/>
      <w:bookmarkEnd w:id="923"/>
      <w:bookmarkEnd w:id="925"/>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在建工程按实际发生的成本计量。自营建筑工程按直接材料、直接工资、直接施工费等计量；出 包建筑工程按应支付的工程价款等计量；设备安装工程按所安装设备的价值、安装费用、工程试运转 等所发生的支出等确定工程成本。在建工程成本还包括应当资本化的借款费用和汇兑损益。</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在建工程在达到预定可使用状态之日起，根据工程预算、造价或工程实际成本等，按估计的价值 结转固定资产，次月起开始计提折旧，待办理了竣工决算手续后再对固定资产原值差异进行调整，但 不需要调整原已计提的折旧额。</w:t>
      </w:r>
    </w:p>
    <w:p>
      <w:pPr>
        <w:pStyle w:val="Style25"/>
        <w:keepNext w:val="0"/>
        <w:keepLines w:val="0"/>
        <w:widowControl w:val="0"/>
        <w:shd w:val="clear" w:color="auto" w:fill="auto"/>
        <w:bidi w:val="0"/>
        <w:spacing w:before="0" w:after="220" w:line="317" w:lineRule="exact"/>
        <w:ind w:left="0" w:right="0" w:firstLine="460"/>
        <w:jc w:val="both"/>
        <w:rPr>
          <w:sz w:val="20"/>
          <w:szCs w:val="20"/>
        </w:rPr>
      </w:pPr>
      <w:r>
        <w:rPr>
          <w:color w:val="000000"/>
          <w:spacing w:val="0"/>
          <w:w w:val="100"/>
          <w:position w:val="0"/>
          <w:sz w:val="20"/>
          <w:szCs w:val="20"/>
        </w:rPr>
        <w:t>在建工程属于整体完工后才可使用的资产组时，达到预定可使用状态时结转固定资产，预计可使 用状态的判断标准，应同时符合下列情况：</w:t>
      </w:r>
    </w:p>
    <w:p>
      <w:pPr>
        <w:pStyle w:val="Style25"/>
        <w:keepNext w:val="0"/>
        <w:keepLines w:val="0"/>
        <w:widowControl w:val="0"/>
        <w:shd w:val="clear" w:color="auto" w:fill="auto"/>
        <w:tabs>
          <w:tab w:pos="960" w:val="left"/>
        </w:tabs>
        <w:bidi w:val="0"/>
        <w:spacing w:before="0" w:after="220" w:line="317" w:lineRule="exact"/>
        <w:ind w:left="0" w:right="0" w:firstLine="460"/>
        <w:jc w:val="left"/>
        <w:rPr>
          <w:sz w:val="20"/>
          <w:szCs w:val="20"/>
        </w:rPr>
      </w:pPr>
      <w:bookmarkStart w:id="926" w:name="bookmark926"/>
      <w:r>
        <w:rPr>
          <w:color w:val="000000"/>
          <w:spacing w:val="0"/>
          <w:w w:val="100"/>
          <w:position w:val="0"/>
          <w:sz w:val="20"/>
          <w:szCs w:val="20"/>
        </w:rPr>
        <w:t>（</w:t>
      </w:r>
      <w:bookmarkEnd w:id="926"/>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固定资产的实体建造（包括安装）工作已经全部完成或者实质上已经完成；</w:t>
      </w:r>
    </w:p>
    <w:p>
      <w:pPr>
        <w:pStyle w:val="Style25"/>
        <w:keepNext w:val="0"/>
        <w:keepLines w:val="0"/>
        <w:widowControl w:val="0"/>
        <w:shd w:val="clear" w:color="auto" w:fill="auto"/>
        <w:tabs>
          <w:tab w:pos="1045" w:val="left"/>
        </w:tabs>
        <w:bidi w:val="0"/>
        <w:spacing w:before="0" w:after="220" w:line="322" w:lineRule="exact"/>
        <w:ind w:left="0" w:right="0" w:firstLine="460"/>
        <w:jc w:val="both"/>
        <w:rPr>
          <w:sz w:val="20"/>
          <w:szCs w:val="20"/>
        </w:rPr>
      </w:pPr>
      <w:bookmarkStart w:id="927" w:name="bookmark927"/>
      <w:r>
        <w:rPr>
          <w:color w:val="000000"/>
          <w:spacing w:val="0"/>
          <w:w w:val="100"/>
          <w:position w:val="0"/>
          <w:sz w:val="20"/>
          <w:szCs w:val="20"/>
        </w:rPr>
        <w:t>（</w:t>
      </w:r>
      <w:bookmarkEnd w:id="927"/>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已经试生产或试运行，并且其结果表明资产能够正常运行或能够稳定地生产出合格产品， 或者试运行结果表明其能够正常运转或营业。</w:t>
      </w:r>
    </w:p>
    <w:p>
      <w:pPr>
        <w:pStyle w:val="Style25"/>
        <w:keepNext w:val="0"/>
        <w:keepLines w:val="0"/>
        <w:widowControl w:val="0"/>
        <w:shd w:val="clear" w:color="auto" w:fill="auto"/>
        <w:bidi w:val="0"/>
        <w:spacing w:before="0" w:after="220" w:line="322" w:lineRule="exact"/>
        <w:ind w:left="0" w:right="0" w:firstLine="460"/>
        <w:jc w:val="both"/>
        <w:rPr>
          <w:sz w:val="20"/>
          <w:szCs w:val="20"/>
        </w:rPr>
      </w:pPr>
      <w:r>
        <w:rPr>
          <w:color w:val="000000"/>
          <w:spacing w:val="0"/>
          <w:w w:val="100"/>
          <w:position w:val="0"/>
          <w:sz w:val="20"/>
          <w:szCs w:val="20"/>
        </w:rPr>
        <w:t>资产组以外的在建工程达到预定可使用状态时结转固定资产，预计可使用状态的判断标准，应 符合下列情况之一：</w:t>
      </w:r>
    </w:p>
    <w:p>
      <w:pPr>
        <w:pStyle w:val="Style25"/>
        <w:keepNext w:val="0"/>
        <w:keepLines w:val="0"/>
        <w:widowControl w:val="0"/>
        <w:shd w:val="clear" w:color="auto" w:fill="auto"/>
        <w:tabs>
          <w:tab w:pos="960" w:val="left"/>
        </w:tabs>
        <w:bidi w:val="0"/>
        <w:spacing w:before="0" w:after="220" w:line="317" w:lineRule="exact"/>
        <w:ind w:left="0" w:right="0" w:firstLine="460"/>
        <w:jc w:val="left"/>
        <w:rPr>
          <w:sz w:val="20"/>
          <w:szCs w:val="20"/>
        </w:rPr>
      </w:pPr>
      <w:bookmarkStart w:id="928" w:name="bookmark928"/>
      <w:r>
        <w:rPr>
          <w:color w:val="000000"/>
          <w:spacing w:val="0"/>
          <w:w w:val="100"/>
          <w:position w:val="0"/>
          <w:sz w:val="20"/>
          <w:szCs w:val="20"/>
        </w:rPr>
        <w:t>（</w:t>
      </w:r>
      <w:bookmarkEnd w:id="928"/>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固定资产的实体建造（包括安装）工作已经全部完成或者实质上已经完成；</w:t>
      </w:r>
    </w:p>
    <w:p>
      <w:pPr>
        <w:pStyle w:val="Style25"/>
        <w:keepNext w:val="0"/>
        <w:keepLines w:val="0"/>
        <w:widowControl w:val="0"/>
        <w:shd w:val="clear" w:color="auto" w:fill="auto"/>
        <w:tabs>
          <w:tab w:pos="1045" w:val="left"/>
        </w:tabs>
        <w:bidi w:val="0"/>
        <w:spacing w:before="0" w:after="0" w:line="322" w:lineRule="exact"/>
        <w:ind w:left="0" w:right="0" w:firstLine="460"/>
        <w:jc w:val="both"/>
        <w:rPr>
          <w:sz w:val="20"/>
          <w:szCs w:val="20"/>
        </w:rPr>
      </w:pPr>
      <w:bookmarkStart w:id="929" w:name="bookmark929"/>
      <w:r>
        <w:rPr>
          <w:color w:val="000000"/>
          <w:spacing w:val="0"/>
          <w:w w:val="100"/>
          <w:position w:val="0"/>
          <w:sz w:val="20"/>
          <w:szCs w:val="20"/>
        </w:rPr>
        <w:t>（</w:t>
      </w:r>
      <w:bookmarkEnd w:id="929"/>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已经试生产或试运行，并且其结果表明资产能够正常运行或能够稳定地生产出合格产品， 或者试运行结果表明其能够正常运转或营业。</w:t>
      </w:r>
    </w:p>
    <w:p>
      <w:pPr>
        <w:pStyle w:val="Style25"/>
        <w:keepNext w:val="0"/>
        <w:keepLines w:val="0"/>
        <w:widowControl w:val="0"/>
        <w:shd w:val="clear" w:color="auto" w:fill="auto"/>
        <w:bidi w:val="0"/>
        <w:spacing w:before="0" w:after="220" w:line="322" w:lineRule="exact"/>
        <w:ind w:left="0" w:right="0" w:firstLine="0"/>
        <w:jc w:val="left"/>
        <w:rPr>
          <w:sz w:val="20"/>
          <w:szCs w:val="20"/>
        </w:rPr>
        <w:sectPr>
          <w:headerReference w:type="default" r:id="rId259"/>
          <w:footerReference w:type="default" r:id="rId260"/>
          <w:headerReference w:type="even" r:id="rId261"/>
          <w:footerReference w:type="even" r:id="rId262"/>
          <w:footnotePr>
            <w:pos w:val="pageBottom"/>
            <w:numFmt w:val="decimal"/>
            <w:numRestart w:val="continuous"/>
          </w:footnotePr>
          <w:type w:val="continuous"/>
          <w:pgSz w:w="11900" w:h="16840"/>
          <w:pgMar w:top="1395" w:right="559" w:bottom="1486" w:left="561" w:header="0" w:footer="3" w:gutter="0"/>
          <w:cols w:space="720"/>
          <w:noEndnote/>
          <w:rtlGutter w:val="0"/>
          <w:docGrid w:linePitch="360"/>
        </w:sectPr>
      </w:pPr>
      <w:r>
        <w:rPr>
          <w:color w:val="000000"/>
          <w:spacing w:val="0"/>
          <w:w w:val="100"/>
          <w:position w:val="0"/>
          <w:sz w:val="20"/>
          <w:szCs w:val="20"/>
        </w:rPr>
        <w:t>出合格产品，或者试运行结果表明其能够正常运转或营业。</w:t>
      </w:r>
    </w:p>
    <w:p>
      <w:pPr>
        <w:pStyle w:val="Style48"/>
        <w:keepNext/>
        <w:keepLines/>
        <w:widowControl w:val="0"/>
        <w:shd w:val="clear" w:color="auto" w:fill="auto"/>
        <w:bidi w:val="0"/>
        <w:spacing w:before="0" w:after="280" w:line="240" w:lineRule="auto"/>
        <w:ind w:left="0" w:right="0" w:firstLine="0"/>
        <w:jc w:val="both"/>
      </w:pPr>
      <w:bookmarkStart w:id="930" w:name="bookmark930"/>
      <w:bookmarkStart w:id="931" w:name="bookmark931"/>
      <w:bookmarkStart w:id="932" w:name="bookmark932"/>
      <w:bookmarkStart w:id="933" w:name="bookmark933"/>
      <w:r>
        <w:rPr>
          <w:rFonts w:ascii="Times New Roman" w:eastAsia="Times New Roman" w:hAnsi="Times New Roman" w:cs="Times New Roman"/>
          <w:color w:val="000000"/>
          <w:spacing w:val="0"/>
          <w:w w:val="100"/>
          <w:position w:val="0"/>
        </w:rPr>
        <w:t>2</w:t>
      </w:r>
      <w:bookmarkEnd w:id="932"/>
      <w:r>
        <w:rPr>
          <w:rFonts w:ascii="Times New Roman" w:eastAsia="Times New Roman" w:hAnsi="Times New Roman" w:cs="Times New Roman"/>
          <w:color w:val="000000"/>
          <w:spacing w:val="0"/>
          <w:w w:val="100"/>
          <w:position w:val="0"/>
        </w:rPr>
        <w:t>6</w:t>
      </w:r>
      <w:r>
        <w:rPr>
          <w:color w:val="000000"/>
          <w:spacing w:val="0"/>
          <w:w w:val="100"/>
          <w:position w:val="0"/>
        </w:rPr>
        <w:t>、借款费用</w:t>
      </w:r>
      <w:bookmarkEnd w:id="930"/>
      <w:bookmarkEnd w:id="931"/>
      <w:bookmarkEnd w:id="933"/>
    </w:p>
    <w:p>
      <w:pPr>
        <w:pStyle w:val="Style25"/>
        <w:keepNext w:val="0"/>
        <w:keepLines w:val="0"/>
        <w:widowControl w:val="0"/>
        <w:shd w:val="clear" w:color="auto" w:fill="auto"/>
        <w:bidi w:val="0"/>
        <w:spacing w:before="0" w:after="220" w:line="313" w:lineRule="exact"/>
        <w:ind w:left="0" w:right="0" w:firstLine="480"/>
        <w:jc w:val="both"/>
        <w:rPr>
          <w:sz w:val="20"/>
          <w:szCs w:val="20"/>
        </w:rPr>
      </w:pPr>
      <w:r>
        <w:rPr>
          <w:color w:val="000000"/>
          <w:spacing w:val="0"/>
          <w:w w:val="100"/>
          <w:position w:val="0"/>
          <w:sz w:val="20"/>
          <w:szCs w:val="20"/>
        </w:rPr>
        <w:t>借款费用包括借款利息、折价或溢价的摊销、辅助费用以及因外币借款而发生的汇兑差额等。可 直接归属于符合资本化条件的资产的购建或者生产的借款费用，在资产支出已经发生、借款费用已经 发生、为使资产达到预定可使用或可销售状态所必要的购建或生产活动已经开始时，开始资本化；当 购建或生产符合资本化条件的资产达到预定可使用或可销售状态时，停止资本化。其余借款费用在发 生当期确认为费用。</w:t>
      </w:r>
    </w:p>
    <w:p>
      <w:pPr>
        <w:pStyle w:val="Style25"/>
        <w:keepNext w:val="0"/>
        <w:keepLines w:val="0"/>
        <w:widowControl w:val="0"/>
        <w:shd w:val="clear" w:color="auto" w:fill="auto"/>
        <w:bidi w:val="0"/>
        <w:spacing w:before="0" w:after="220" w:line="312" w:lineRule="exact"/>
        <w:ind w:left="0" w:right="0" w:firstLine="480"/>
        <w:jc w:val="both"/>
        <w:rPr>
          <w:sz w:val="20"/>
          <w:szCs w:val="20"/>
        </w:rPr>
      </w:pPr>
      <w:r>
        <w:rPr>
          <w:color w:val="000000"/>
          <w:spacing w:val="0"/>
          <w:w w:val="100"/>
          <w:position w:val="0"/>
          <w:sz w:val="20"/>
          <w:szCs w:val="20"/>
        </w:rPr>
        <w:t>专门借款当期实际发生的利息费用，扣除尚未动用的借款资金存入银行取得的利息收入或进行暂 时性投资取得的投资收益后的金额予以资本化；一般借款根据累计资产支出超过专门借款部分的资 产支出加权平均数乘以所占用一般借款的资本化率，确定资本化金额。资本化率根据一般借款加权 平均利率计算确定。</w:t>
      </w:r>
    </w:p>
    <w:p>
      <w:pPr>
        <w:pStyle w:val="Style25"/>
        <w:keepNext w:val="0"/>
        <w:keepLines w:val="0"/>
        <w:widowControl w:val="0"/>
        <w:shd w:val="clear" w:color="auto" w:fill="auto"/>
        <w:bidi w:val="0"/>
        <w:spacing w:before="0" w:after="220" w:line="317" w:lineRule="exact"/>
        <w:ind w:left="0" w:right="0" w:firstLine="480"/>
        <w:jc w:val="both"/>
        <w:rPr>
          <w:sz w:val="20"/>
          <w:szCs w:val="20"/>
        </w:rPr>
      </w:pPr>
      <w:r>
        <w:rPr>
          <w:color w:val="000000"/>
          <w:spacing w:val="0"/>
          <w:w w:val="100"/>
          <w:position w:val="0"/>
          <w:sz w:val="20"/>
          <w:szCs w:val="20"/>
        </w:rPr>
        <w:t>符合资本化条件的资产，是指需要经过相当长时间（通常指</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年以上）的购建或者生产活动才能 达到预定可使用或者可销售状态的固定资产、投资性房地产和存货等资产。</w:t>
      </w:r>
    </w:p>
    <w:p>
      <w:pPr>
        <w:pStyle w:val="Style25"/>
        <w:keepNext w:val="0"/>
        <w:keepLines w:val="0"/>
        <w:widowControl w:val="0"/>
        <w:shd w:val="clear" w:color="auto" w:fill="auto"/>
        <w:bidi w:val="0"/>
        <w:spacing w:before="0" w:after="360" w:line="317" w:lineRule="exact"/>
        <w:ind w:left="0" w:right="0" w:firstLine="480"/>
        <w:jc w:val="both"/>
        <w:rPr>
          <w:sz w:val="20"/>
          <w:szCs w:val="20"/>
        </w:rPr>
      </w:pPr>
      <w:r>
        <w:rPr>
          <w:color w:val="000000"/>
          <w:spacing w:val="0"/>
          <w:w w:val="100"/>
          <w:position w:val="0"/>
          <w:sz w:val="20"/>
          <w:szCs w:val="20"/>
        </w:rPr>
        <w:t>如果符合资本化条件的资产在购建或者生产过程中发生非正常中断、且中断时间连续超过</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个月， 暂停借款费用的资本化，直至资产的购建或生产活动重新开始。</w:t>
      </w:r>
    </w:p>
    <w:p>
      <w:pPr>
        <w:pStyle w:val="Style48"/>
        <w:keepNext/>
        <w:keepLines/>
        <w:widowControl w:val="0"/>
        <w:shd w:val="clear" w:color="auto" w:fill="auto"/>
        <w:tabs>
          <w:tab w:pos="462" w:val="left"/>
        </w:tabs>
        <w:bidi w:val="0"/>
        <w:spacing w:before="0" w:after="280" w:line="326" w:lineRule="auto"/>
        <w:ind w:left="0" w:right="0" w:firstLine="0"/>
        <w:jc w:val="left"/>
      </w:pPr>
      <w:bookmarkStart w:id="934" w:name="bookmark934"/>
      <w:bookmarkStart w:id="935" w:name="bookmark935"/>
      <w:bookmarkStart w:id="936" w:name="bookmark936"/>
      <w:bookmarkStart w:id="937" w:name="bookmark937"/>
      <w:r>
        <w:rPr>
          <w:rFonts w:ascii="Times New Roman" w:eastAsia="Times New Roman" w:hAnsi="Times New Roman" w:cs="Times New Roman"/>
          <w:color w:val="000000"/>
          <w:spacing w:val="0"/>
          <w:w w:val="100"/>
          <w:position w:val="0"/>
        </w:rPr>
        <w:t>2</w:t>
      </w:r>
      <w:bookmarkEnd w:id="936"/>
      <w:r>
        <w:rPr>
          <w:rFonts w:ascii="Times New Roman" w:eastAsia="Times New Roman" w:hAnsi="Times New Roman" w:cs="Times New Roman"/>
          <w:color w:val="000000"/>
          <w:spacing w:val="0"/>
          <w:w w:val="100"/>
          <w:position w:val="0"/>
        </w:rPr>
        <w:t>7</w:t>
      </w:r>
      <w:r>
        <w:rPr>
          <w:color w:val="000000"/>
          <w:spacing w:val="0"/>
          <w:w w:val="100"/>
          <w:position w:val="0"/>
        </w:rPr>
        <w:t>、</w:t>
        <w:tab/>
        <w:t>生物资产</w:t>
      </w:r>
      <w:bookmarkEnd w:id="934"/>
      <w:bookmarkEnd w:id="935"/>
      <w:bookmarkEnd w:id="937"/>
    </w:p>
    <w:p>
      <w:pPr>
        <w:pStyle w:val="Style48"/>
        <w:keepNext/>
        <w:keepLines/>
        <w:widowControl w:val="0"/>
        <w:shd w:val="clear" w:color="auto" w:fill="auto"/>
        <w:tabs>
          <w:tab w:pos="462" w:val="left"/>
        </w:tabs>
        <w:bidi w:val="0"/>
        <w:spacing w:before="0" w:after="280" w:line="326" w:lineRule="auto"/>
        <w:ind w:left="0" w:right="0" w:firstLine="0"/>
        <w:jc w:val="left"/>
      </w:pPr>
      <w:bookmarkStart w:id="938" w:name="bookmark938"/>
      <w:bookmarkStart w:id="939" w:name="bookmark939"/>
      <w:bookmarkStart w:id="940" w:name="bookmark940"/>
      <w:bookmarkStart w:id="941" w:name="bookmark941"/>
      <w:r>
        <w:rPr>
          <w:rFonts w:ascii="Times New Roman" w:eastAsia="Times New Roman" w:hAnsi="Times New Roman" w:cs="Times New Roman"/>
          <w:color w:val="000000"/>
          <w:spacing w:val="0"/>
          <w:w w:val="100"/>
          <w:position w:val="0"/>
        </w:rPr>
        <w:t>2</w:t>
      </w:r>
      <w:bookmarkEnd w:id="940"/>
      <w:r>
        <w:rPr>
          <w:rFonts w:ascii="Times New Roman" w:eastAsia="Times New Roman" w:hAnsi="Times New Roman" w:cs="Times New Roman"/>
          <w:color w:val="000000"/>
          <w:spacing w:val="0"/>
          <w:w w:val="100"/>
          <w:position w:val="0"/>
        </w:rPr>
        <w:t>8</w:t>
      </w:r>
      <w:r>
        <w:rPr>
          <w:color w:val="000000"/>
          <w:spacing w:val="0"/>
          <w:w w:val="100"/>
          <w:position w:val="0"/>
        </w:rPr>
        <w:t>、</w:t>
        <w:tab/>
        <w:t>油气资产</w:t>
      </w:r>
      <w:bookmarkEnd w:id="938"/>
      <w:bookmarkEnd w:id="939"/>
      <w:bookmarkEnd w:id="941"/>
    </w:p>
    <w:p>
      <w:pPr>
        <w:pStyle w:val="Style48"/>
        <w:keepNext/>
        <w:keepLines/>
        <w:widowControl w:val="0"/>
        <w:shd w:val="clear" w:color="auto" w:fill="auto"/>
        <w:tabs>
          <w:tab w:pos="462" w:val="left"/>
        </w:tabs>
        <w:bidi w:val="0"/>
        <w:spacing w:before="0" w:after="280" w:line="326" w:lineRule="auto"/>
        <w:ind w:left="0" w:right="0" w:firstLine="0"/>
        <w:jc w:val="left"/>
      </w:pPr>
      <w:bookmarkStart w:id="942" w:name="bookmark942"/>
      <w:bookmarkStart w:id="943" w:name="bookmark943"/>
      <w:bookmarkStart w:id="944" w:name="bookmark944"/>
      <w:bookmarkStart w:id="945" w:name="bookmark945"/>
      <w:r>
        <w:rPr>
          <w:rFonts w:ascii="Times New Roman" w:eastAsia="Times New Roman" w:hAnsi="Times New Roman" w:cs="Times New Roman"/>
          <w:color w:val="000000"/>
          <w:spacing w:val="0"/>
          <w:w w:val="100"/>
          <w:position w:val="0"/>
        </w:rPr>
        <w:t>2</w:t>
      </w:r>
      <w:bookmarkEnd w:id="944"/>
      <w:r>
        <w:rPr>
          <w:rFonts w:ascii="Times New Roman" w:eastAsia="Times New Roman" w:hAnsi="Times New Roman" w:cs="Times New Roman"/>
          <w:color w:val="000000"/>
          <w:spacing w:val="0"/>
          <w:w w:val="100"/>
          <w:position w:val="0"/>
        </w:rPr>
        <w:t>9</w:t>
      </w:r>
      <w:r>
        <w:rPr>
          <w:color w:val="000000"/>
          <w:spacing w:val="0"/>
          <w:w w:val="100"/>
          <w:position w:val="0"/>
        </w:rPr>
        <w:t>、</w:t>
        <w:tab/>
        <w:t>使用权资产</w:t>
      </w:r>
      <w:bookmarkEnd w:id="942"/>
      <w:bookmarkEnd w:id="943"/>
      <w:bookmarkEnd w:id="945"/>
    </w:p>
    <w:p>
      <w:pPr>
        <w:pStyle w:val="Style48"/>
        <w:keepNext/>
        <w:keepLines/>
        <w:widowControl w:val="0"/>
        <w:shd w:val="clear" w:color="auto" w:fill="auto"/>
        <w:tabs>
          <w:tab w:pos="462" w:val="left"/>
        </w:tabs>
        <w:bidi w:val="0"/>
        <w:spacing w:before="0" w:after="220" w:line="326" w:lineRule="auto"/>
        <w:ind w:left="0" w:right="0" w:firstLine="0"/>
        <w:jc w:val="left"/>
      </w:pPr>
      <w:bookmarkStart w:id="946" w:name="bookmark946"/>
      <w:bookmarkStart w:id="947" w:name="bookmark947"/>
      <w:bookmarkStart w:id="948" w:name="bookmark948"/>
      <w:bookmarkStart w:id="949" w:name="bookmark949"/>
      <w:r>
        <w:rPr>
          <w:rFonts w:ascii="Times New Roman" w:eastAsia="Times New Roman" w:hAnsi="Times New Roman" w:cs="Times New Roman"/>
          <w:color w:val="000000"/>
          <w:spacing w:val="0"/>
          <w:w w:val="100"/>
          <w:position w:val="0"/>
        </w:rPr>
        <w:t>3</w:t>
      </w:r>
      <w:bookmarkEnd w:id="948"/>
      <w:r>
        <w:rPr>
          <w:rFonts w:ascii="Times New Roman" w:eastAsia="Times New Roman" w:hAnsi="Times New Roman" w:cs="Times New Roman"/>
          <w:color w:val="000000"/>
          <w:spacing w:val="0"/>
          <w:w w:val="100"/>
          <w:position w:val="0"/>
        </w:rPr>
        <w:t>0</w:t>
      </w:r>
      <w:r>
        <w:rPr>
          <w:color w:val="000000"/>
          <w:spacing w:val="0"/>
          <w:w w:val="100"/>
          <w:position w:val="0"/>
        </w:rPr>
        <w:t>、</w:t>
        <w:tab/>
        <w:t>无形资产</w:t>
      </w:r>
      <w:bookmarkEnd w:id="946"/>
      <w:bookmarkEnd w:id="947"/>
      <w:bookmarkEnd w:id="949"/>
    </w:p>
    <w:p>
      <w:pPr>
        <w:pStyle w:val="Style59"/>
        <w:keepNext/>
        <w:keepLines/>
        <w:widowControl w:val="0"/>
        <w:shd w:val="clear" w:color="auto" w:fill="auto"/>
        <w:tabs>
          <w:tab w:pos="467" w:val="left"/>
        </w:tabs>
        <w:bidi w:val="0"/>
        <w:spacing w:before="0" w:after="280" w:line="313" w:lineRule="exact"/>
        <w:ind w:left="0" w:right="0" w:firstLine="0"/>
        <w:jc w:val="left"/>
      </w:pPr>
      <w:bookmarkStart w:id="950" w:name="bookmark950"/>
      <w:bookmarkStart w:id="951" w:name="bookmark951"/>
      <w:bookmarkStart w:id="952" w:name="bookmark952"/>
      <w:bookmarkStart w:id="953" w:name="bookmark953"/>
      <w:r>
        <w:rPr>
          <w:color w:val="000000"/>
          <w:spacing w:val="0"/>
          <w:w w:val="100"/>
          <w:position w:val="0"/>
        </w:rPr>
        <w:t>（</w:t>
      </w:r>
      <w:bookmarkEnd w:id="952"/>
      <w:r>
        <w:rPr>
          <w:rFonts w:ascii="Times New Roman" w:eastAsia="Times New Roman" w:hAnsi="Times New Roman" w:cs="Times New Roman"/>
          <w:color w:val="000000"/>
          <w:spacing w:val="0"/>
          <w:w w:val="100"/>
          <w:position w:val="0"/>
        </w:rPr>
        <w:t>1</w:t>
      </w:r>
      <w:r>
        <w:rPr>
          <w:color w:val="000000"/>
          <w:spacing w:val="0"/>
          <w:w w:val="100"/>
          <w:position w:val="0"/>
        </w:rPr>
        <w:t>）</w:t>
        <w:tab/>
        <w:t>计价方法、使用寿命、减值测试</w:t>
      </w:r>
      <w:bookmarkEnd w:id="950"/>
      <w:bookmarkEnd w:id="951"/>
      <w:bookmarkEnd w:id="953"/>
    </w:p>
    <w:p>
      <w:pPr>
        <w:pStyle w:val="Style25"/>
        <w:keepNext w:val="0"/>
        <w:keepLines w:val="0"/>
        <w:widowControl w:val="0"/>
        <w:shd w:val="clear" w:color="auto" w:fill="auto"/>
        <w:bidi w:val="0"/>
        <w:spacing w:before="0" w:after="220" w:line="314" w:lineRule="exact"/>
        <w:ind w:left="0" w:right="0" w:firstLine="480"/>
        <w:jc w:val="both"/>
        <w:rPr>
          <w:sz w:val="20"/>
          <w:szCs w:val="20"/>
        </w:rPr>
      </w:pPr>
      <w:r>
        <w:rPr>
          <w:color w:val="000000"/>
          <w:spacing w:val="0"/>
          <w:w w:val="100"/>
          <w:position w:val="0"/>
          <w:sz w:val="20"/>
          <w:szCs w:val="20"/>
        </w:rPr>
        <w:t>本集团无形资产包括土地使用权、专利权、软件使用权、商标、特许经营权等，按取得时的实际 成本计量，其中，购入的无形资产，按实际支付的价款和相关的其他支出作为实际成本；投资者投入 的无形资产，按投资合同或协议约定的价值确定实际成本，但合同或协议约定价值不公允的，按公允 价值确定实际成本。</w:t>
      </w:r>
    </w:p>
    <w:p>
      <w:pPr>
        <w:pStyle w:val="Style25"/>
        <w:keepNext w:val="0"/>
        <w:keepLines w:val="0"/>
        <w:widowControl w:val="0"/>
        <w:shd w:val="clear" w:color="auto" w:fill="auto"/>
        <w:bidi w:val="0"/>
        <w:spacing w:before="0" w:after="220" w:line="314" w:lineRule="exact"/>
        <w:ind w:left="0" w:right="0" w:firstLine="480"/>
        <w:jc w:val="both"/>
        <w:rPr>
          <w:sz w:val="20"/>
          <w:szCs w:val="20"/>
        </w:rPr>
      </w:pPr>
      <w:r>
        <w:rPr>
          <w:color w:val="000000"/>
          <w:spacing w:val="0"/>
          <w:w w:val="100"/>
          <w:position w:val="0"/>
          <w:sz w:val="20"/>
          <w:szCs w:val="20"/>
        </w:rPr>
        <w:t>土地使用权从出让起始日起，按其出让年限平均摊销；其他无形资产按预计使用年限、合同规定 的受益年限和法律规定的有效年限三者中最短者分期平均摊销。摊销金额按其受益对象计入相关资产 成本和当期损益。</w:t>
      </w:r>
    </w:p>
    <w:p>
      <w:pPr>
        <w:pStyle w:val="Style25"/>
        <w:keepNext w:val="0"/>
        <w:keepLines w:val="0"/>
        <w:widowControl w:val="0"/>
        <w:shd w:val="clear" w:color="auto" w:fill="auto"/>
        <w:bidi w:val="0"/>
        <w:spacing w:before="0" w:after="280" w:line="310" w:lineRule="exact"/>
        <w:ind w:left="0" w:right="0" w:firstLine="480"/>
        <w:jc w:val="left"/>
        <w:rPr>
          <w:sz w:val="20"/>
          <w:szCs w:val="20"/>
        </w:rPr>
      </w:pPr>
      <w:r>
        <w:rPr>
          <w:color w:val="000000"/>
          <w:spacing w:val="0"/>
          <w:w w:val="100"/>
          <w:position w:val="0"/>
          <w:sz w:val="20"/>
          <w:szCs w:val="20"/>
        </w:rPr>
        <w:t>对使用寿命有限的无形资产的预计使用寿命及摊销方法于每年年度终了进行复核并作适当调整。 在每个会计期间对使用寿命不确定的无形资产的预计使用寿命进行复核，如果有证据表明无形资产的 使用寿命是有限的，则估计其使用寿命并在预计使用寿命内摊销。</w:t>
      </w:r>
    </w:p>
    <w:p>
      <w:pPr>
        <w:pStyle w:val="Style59"/>
        <w:keepNext/>
        <w:keepLines/>
        <w:widowControl w:val="0"/>
        <w:shd w:val="clear" w:color="auto" w:fill="auto"/>
        <w:tabs>
          <w:tab w:pos="467" w:val="left"/>
        </w:tabs>
        <w:bidi w:val="0"/>
        <w:spacing w:before="0" w:after="280" w:line="313" w:lineRule="exact"/>
        <w:ind w:left="0" w:right="0" w:firstLine="0"/>
        <w:jc w:val="both"/>
      </w:pPr>
      <w:bookmarkStart w:id="954" w:name="bookmark954"/>
      <w:bookmarkStart w:id="955" w:name="bookmark955"/>
      <w:bookmarkStart w:id="956" w:name="bookmark956"/>
      <w:bookmarkStart w:id="957" w:name="bookmark957"/>
      <w:r>
        <w:rPr>
          <w:color w:val="000000"/>
          <w:spacing w:val="0"/>
          <w:w w:val="100"/>
          <w:position w:val="0"/>
        </w:rPr>
        <w:t>（</w:t>
      </w:r>
      <w:bookmarkEnd w:id="956"/>
      <w:r>
        <w:rPr>
          <w:rFonts w:ascii="Times New Roman" w:eastAsia="Times New Roman" w:hAnsi="Times New Roman" w:cs="Times New Roman"/>
          <w:color w:val="000000"/>
          <w:spacing w:val="0"/>
          <w:w w:val="100"/>
          <w:position w:val="0"/>
        </w:rPr>
        <w:t>2</w:t>
      </w:r>
      <w:r>
        <w:rPr>
          <w:color w:val="000000"/>
          <w:spacing w:val="0"/>
          <w:w w:val="100"/>
          <w:position w:val="0"/>
        </w:rPr>
        <w:t>）</w:t>
        <w:tab/>
        <w:t>内部研究开发支出会计政策</w:t>
      </w:r>
      <w:bookmarkEnd w:id="954"/>
      <w:bookmarkEnd w:id="955"/>
      <w:bookmarkEnd w:id="957"/>
    </w:p>
    <w:p>
      <w:pPr>
        <w:pStyle w:val="Style25"/>
        <w:keepNext w:val="0"/>
        <w:keepLines w:val="0"/>
        <w:widowControl w:val="0"/>
        <w:shd w:val="clear" w:color="auto" w:fill="auto"/>
        <w:bidi w:val="0"/>
        <w:spacing w:before="0" w:after="280" w:line="307" w:lineRule="exact"/>
        <w:ind w:left="0" w:right="0" w:firstLine="480"/>
        <w:jc w:val="both"/>
        <w:rPr>
          <w:sz w:val="20"/>
          <w:szCs w:val="20"/>
        </w:rPr>
      </w:pPr>
      <w:r>
        <w:rPr>
          <w:color w:val="000000"/>
          <w:spacing w:val="0"/>
          <w:w w:val="100"/>
          <w:position w:val="0"/>
          <w:sz w:val="20"/>
          <w:szCs w:val="20"/>
        </w:rPr>
        <w:t>本集团的研究开发支出根据其性质以及研发活动最终形成无形资产是否具有较大不确定性，分为 研究阶段支出和开发阶段支出。研究阶段的支出，于发生时计入当期损益；开发阶段的支出，同时满</w:t>
      </w:r>
    </w:p>
    <w:p>
      <w:pPr>
        <w:pStyle w:val="Style25"/>
        <w:keepNext w:val="0"/>
        <w:keepLines w:val="0"/>
        <w:widowControl w:val="0"/>
        <w:shd w:val="clear" w:color="auto" w:fill="auto"/>
        <w:bidi w:val="0"/>
        <w:spacing w:before="0" w:after="220" w:line="240" w:lineRule="auto"/>
        <w:ind w:left="0" w:right="0" w:firstLine="0"/>
        <w:jc w:val="left"/>
        <w:rPr>
          <w:sz w:val="20"/>
          <w:szCs w:val="20"/>
        </w:rPr>
      </w:pPr>
      <w:r>
        <w:rPr>
          <w:color w:val="000000"/>
          <w:spacing w:val="0"/>
          <w:w w:val="100"/>
          <w:position w:val="0"/>
          <w:sz w:val="20"/>
          <w:szCs w:val="20"/>
        </w:rPr>
        <w:t>足下列条件的，确认为无形资产:</w:t>
      </w:r>
    </w:p>
    <w:p>
      <w:pPr>
        <w:pStyle w:val="Style25"/>
        <w:keepNext w:val="0"/>
        <w:keepLines w:val="0"/>
        <w:widowControl w:val="0"/>
        <w:shd w:val="clear" w:color="auto" w:fill="auto"/>
        <w:tabs>
          <w:tab w:pos="908" w:val="left"/>
        </w:tabs>
        <w:bidi w:val="0"/>
        <w:spacing w:before="0" w:after="220" w:line="314" w:lineRule="exact"/>
        <w:ind w:left="0" w:right="0" w:firstLine="420"/>
        <w:jc w:val="left"/>
        <w:rPr>
          <w:sz w:val="20"/>
          <w:szCs w:val="20"/>
        </w:rPr>
      </w:pPr>
      <w:bookmarkStart w:id="958" w:name="bookmark958"/>
      <w:r>
        <w:rPr>
          <w:color w:val="000000"/>
          <w:spacing w:val="0"/>
          <w:w w:val="100"/>
          <w:position w:val="0"/>
          <w:sz w:val="20"/>
          <w:szCs w:val="20"/>
        </w:rPr>
        <w:t>（</w:t>
      </w:r>
      <w:bookmarkEnd w:id="958"/>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完成该无形资产以使其能够使用或出售在技术上具有可行性；</w:t>
      </w:r>
    </w:p>
    <w:p>
      <w:pPr>
        <w:pStyle w:val="Style25"/>
        <w:keepNext w:val="0"/>
        <w:keepLines w:val="0"/>
        <w:widowControl w:val="0"/>
        <w:shd w:val="clear" w:color="auto" w:fill="auto"/>
        <w:tabs>
          <w:tab w:pos="908" w:val="left"/>
        </w:tabs>
        <w:bidi w:val="0"/>
        <w:spacing w:before="0" w:after="220" w:line="314" w:lineRule="exact"/>
        <w:ind w:left="0" w:right="0" w:firstLine="420"/>
        <w:jc w:val="left"/>
        <w:rPr>
          <w:sz w:val="20"/>
          <w:szCs w:val="20"/>
        </w:rPr>
      </w:pPr>
      <w:bookmarkStart w:id="959" w:name="bookmark959"/>
      <w:r>
        <w:rPr>
          <w:color w:val="000000"/>
          <w:spacing w:val="0"/>
          <w:w w:val="100"/>
          <w:position w:val="0"/>
          <w:sz w:val="20"/>
          <w:szCs w:val="20"/>
        </w:rPr>
        <w:t>（</w:t>
      </w:r>
      <w:bookmarkEnd w:id="959"/>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具有完成该无形资产并使用或出售的意图；</w:t>
      </w:r>
    </w:p>
    <w:p>
      <w:pPr>
        <w:pStyle w:val="Style25"/>
        <w:keepNext w:val="0"/>
        <w:keepLines w:val="0"/>
        <w:widowControl w:val="0"/>
        <w:shd w:val="clear" w:color="auto" w:fill="auto"/>
        <w:tabs>
          <w:tab w:pos="908" w:val="left"/>
        </w:tabs>
        <w:bidi w:val="0"/>
        <w:spacing w:before="0" w:after="220" w:line="314" w:lineRule="exact"/>
        <w:ind w:left="0" w:right="0" w:firstLine="420"/>
        <w:jc w:val="left"/>
        <w:rPr>
          <w:sz w:val="20"/>
          <w:szCs w:val="20"/>
        </w:rPr>
      </w:pPr>
      <w:bookmarkStart w:id="960" w:name="bookmark960"/>
      <w:r>
        <w:rPr>
          <w:color w:val="000000"/>
          <w:spacing w:val="0"/>
          <w:w w:val="100"/>
          <w:position w:val="0"/>
          <w:sz w:val="20"/>
          <w:szCs w:val="20"/>
        </w:rPr>
        <w:t>（</w:t>
      </w:r>
      <w:bookmarkEnd w:id="960"/>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运用该无形资产生产的产品存在市场或无形资产自身存在市场；</w:t>
      </w:r>
    </w:p>
    <w:p>
      <w:pPr>
        <w:pStyle w:val="Style25"/>
        <w:keepNext w:val="0"/>
        <w:keepLines w:val="0"/>
        <w:widowControl w:val="0"/>
        <w:shd w:val="clear" w:color="auto" w:fill="auto"/>
        <w:tabs>
          <w:tab w:pos="1045" w:val="left"/>
        </w:tabs>
        <w:bidi w:val="0"/>
        <w:spacing w:before="0" w:after="220" w:line="322" w:lineRule="exact"/>
        <w:ind w:left="0" w:right="0" w:firstLine="460"/>
        <w:jc w:val="both"/>
        <w:rPr>
          <w:sz w:val="20"/>
          <w:szCs w:val="20"/>
        </w:rPr>
      </w:pPr>
      <w:bookmarkStart w:id="961" w:name="bookmark961"/>
      <w:r>
        <w:rPr>
          <w:color w:val="000000"/>
          <w:spacing w:val="0"/>
          <w:w w:val="100"/>
          <w:position w:val="0"/>
          <w:sz w:val="20"/>
          <w:szCs w:val="20"/>
        </w:rPr>
        <w:t>（</w:t>
      </w:r>
      <w:bookmarkEnd w:id="961"/>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有足够的技术、财务资源和其他资源支持，以完成该无形资产的开发，并有能力使用或出 售该无形资产；</w:t>
      </w:r>
    </w:p>
    <w:p>
      <w:pPr>
        <w:pStyle w:val="Style25"/>
        <w:keepNext w:val="0"/>
        <w:keepLines w:val="0"/>
        <w:widowControl w:val="0"/>
        <w:shd w:val="clear" w:color="auto" w:fill="auto"/>
        <w:tabs>
          <w:tab w:pos="908" w:val="left"/>
        </w:tabs>
        <w:bidi w:val="0"/>
        <w:spacing w:before="0" w:after="220" w:line="314" w:lineRule="exact"/>
        <w:ind w:left="0" w:right="0" w:firstLine="420"/>
        <w:jc w:val="left"/>
        <w:rPr>
          <w:sz w:val="20"/>
          <w:szCs w:val="20"/>
        </w:rPr>
      </w:pPr>
      <w:bookmarkStart w:id="962" w:name="bookmark962"/>
      <w:r>
        <w:rPr>
          <w:color w:val="000000"/>
          <w:spacing w:val="0"/>
          <w:w w:val="100"/>
          <w:position w:val="0"/>
          <w:sz w:val="20"/>
          <w:szCs w:val="20"/>
        </w:rPr>
        <w:t>（</w:t>
      </w:r>
      <w:bookmarkEnd w:id="962"/>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w:t>
        <w:tab/>
        <w:t>归属于该无形资产开发阶段的支出能够可靠地计量。</w:t>
      </w:r>
    </w:p>
    <w:p>
      <w:pPr>
        <w:pStyle w:val="Style25"/>
        <w:keepNext w:val="0"/>
        <w:keepLines w:val="0"/>
        <w:widowControl w:val="0"/>
        <w:shd w:val="clear" w:color="auto" w:fill="auto"/>
        <w:bidi w:val="0"/>
        <w:spacing w:before="0" w:after="300" w:line="314" w:lineRule="exact"/>
        <w:ind w:left="0" w:right="0" w:firstLine="460"/>
        <w:jc w:val="both"/>
        <w:rPr>
          <w:sz w:val="20"/>
          <w:szCs w:val="20"/>
        </w:rPr>
      </w:pPr>
      <w:r>
        <w:rPr>
          <w:color w:val="000000"/>
          <w:spacing w:val="0"/>
          <w:w w:val="100"/>
          <w:position w:val="0"/>
          <w:sz w:val="20"/>
          <w:szCs w:val="20"/>
        </w:rPr>
        <w:t>不满足上述条件的开发阶段的支出，于发生时计入当期损益。前期已计入损益的开发支出在以后 期间不再确认为资产。已资本化的开发阶段的支出在资产负债表上列示为开发支出，自该项目达到预 定可使用状态之日起转为无形资产列报。</w:t>
      </w:r>
    </w:p>
    <w:p>
      <w:pPr>
        <w:pStyle w:val="Style48"/>
        <w:keepNext/>
        <w:keepLines/>
        <w:widowControl w:val="0"/>
        <w:shd w:val="clear" w:color="auto" w:fill="auto"/>
        <w:bidi w:val="0"/>
        <w:spacing w:before="0" w:after="300" w:line="314" w:lineRule="exact"/>
        <w:ind w:left="0" w:right="0" w:firstLine="0"/>
        <w:jc w:val="left"/>
      </w:pPr>
      <w:bookmarkStart w:id="963" w:name="bookmark963"/>
      <w:bookmarkStart w:id="964" w:name="bookmark964"/>
      <w:bookmarkStart w:id="965" w:name="bookmark965"/>
      <w:bookmarkStart w:id="966" w:name="bookmark966"/>
      <w:r>
        <w:rPr>
          <w:rFonts w:ascii="Times New Roman" w:eastAsia="Times New Roman" w:hAnsi="Times New Roman" w:cs="Times New Roman"/>
          <w:color w:val="000000"/>
          <w:spacing w:val="0"/>
          <w:w w:val="100"/>
          <w:position w:val="0"/>
        </w:rPr>
        <w:t>3</w:t>
      </w:r>
      <w:bookmarkEnd w:id="965"/>
      <w:r>
        <w:rPr>
          <w:rFonts w:ascii="Times New Roman" w:eastAsia="Times New Roman" w:hAnsi="Times New Roman" w:cs="Times New Roman"/>
          <w:color w:val="000000"/>
          <w:spacing w:val="0"/>
          <w:w w:val="100"/>
          <w:position w:val="0"/>
        </w:rPr>
        <w:t>1</w:t>
      </w:r>
      <w:r>
        <w:rPr>
          <w:color w:val="000000"/>
          <w:spacing w:val="0"/>
          <w:w w:val="100"/>
          <w:position w:val="0"/>
        </w:rPr>
        <w:t>、长期资产减值</w:t>
      </w:r>
      <w:bookmarkEnd w:id="963"/>
      <w:bookmarkEnd w:id="964"/>
      <w:bookmarkEnd w:id="966"/>
    </w:p>
    <w:p>
      <w:pPr>
        <w:pStyle w:val="Style25"/>
        <w:keepNext w:val="0"/>
        <w:keepLines w:val="0"/>
        <w:widowControl w:val="0"/>
        <w:shd w:val="clear" w:color="auto" w:fill="auto"/>
        <w:bidi w:val="0"/>
        <w:spacing w:before="0" w:after="220" w:line="310" w:lineRule="exact"/>
        <w:ind w:left="0" w:right="0" w:firstLine="460"/>
        <w:jc w:val="both"/>
        <w:rPr>
          <w:sz w:val="20"/>
          <w:szCs w:val="20"/>
        </w:rPr>
      </w:pPr>
      <w:r>
        <w:rPr>
          <w:color w:val="000000"/>
          <w:spacing w:val="0"/>
          <w:w w:val="100"/>
          <w:position w:val="0"/>
          <w:sz w:val="20"/>
          <w:szCs w:val="20"/>
        </w:rPr>
        <w:t>本集团于每一资产负债表日对长期股权投资、固定资产、在建工程、使用寿命有限的无形资产等 项目进行检查，当存在下列迹象时，表明资产可能发生了减值，本集团将进行减值测试。对商誉和使 用寿命不确定的无形资产，无论是否存在减值迹象，每年末均进行减值测试。难以对单项资产的可收 回金额进行测试的，以该资产所属的资产组或资产组组合为基础测试。</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减值测试后，若该资产的账面价值超过其可收回金额，其差额确认为减值损失，上述资产的减值 损失一经确认，在以后会计期间不予转回。资产的可收回金额是指资产的公允价值减去处置费用后的 净额与资产预计未来现金流量的现值两者之间的较高者。</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出现减值的迹象如下：</w:t>
      </w:r>
    </w:p>
    <w:p>
      <w:pPr>
        <w:pStyle w:val="Style25"/>
        <w:keepNext w:val="0"/>
        <w:keepLines w:val="0"/>
        <w:widowControl w:val="0"/>
        <w:shd w:val="clear" w:color="auto" w:fill="auto"/>
        <w:tabs>
          <w:tab w:pos="913" w:val="left"/>
        </w:tabs>
        <w:bidi w:val="0"/>
        <w:spacing w:before="0" w:after="220" w:line="314" w:lineRule="exact"/>
        <w:ind w:left="0" w:right="0" w:firstLine="420"/>
        <w:jc w:val="left"/>
        <w:rPr>
          <w:sz w:val="20"/>
          <w:szCs w:val="20"/>
        </w:rPr>
      </w:pPr>
      <w:bookmarkStart w:id="967" w:name="bookmark967"/>
      <w:r>
        <w:rPr>
          <w:color w:val="000000"/>
          <w:spacing w:val="0"/>
          <w:w w:val="100"/>
          <w:position w:val="0"/>
          <w:sz w:val="20"/>
          <w:szCs w:val="20"/>
        </w:rPr>
        <w:t>（</w:t>
      </w:r>
      <w:bookmarkEnd w:id="967"/>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资产的市价当期大幅度下跌，其跌幅明显高于因时间的推移或者正常使用而预计的下跌；</w:t>
      </w:r>
    </w:p>
    <w:p>
      <w:pPr>
        <w:pStyle w:val="Style25"/>
        <w:keepNext w:val="0"/>
        <w:keepLines w:val="0"/>
        <w:widowControl w:val="0"/>
        <w:shd w:val="clear" w:color="auto" w:fill="auto"/>
        <w:tabs>
          <w:tab w:pos="1059" w:val="left"/>
        </w:tabs>
        <w:bidi w:val="0"/>
        <w:spacing w:before="0" w:after="220" w:line="322" w:lineRule="exact"/>
        <w:ind w:left="0" w:right="0" w:firstLine="460"/>
        <w:jc w:val="both"/>
        <w:rPr>
          <w:sz w:val="20"/>
          <w:szCs w:val="20"/>
        </w:rPr>
      </w:pPr>
      <w:bookmarkStart w:id="968" w:name="bookmark968"/>
      <w:r>
        <w:rPr>
          <w:color w:val="000000"/>
          <w:spacing w:val="0"/>
          <w:w w:val="100"/>
          <w:position w:val="0"/>
          <w:sz w:val="20"/>
          <w:szCs w:val="20"/>
        </w:rPr>
        <w:t>（</w:t>
      </w:r>
      <w:bookmarkEnd w:id="968"/>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企业经营所处的经济、技术或者法律等环境以及资产所处的市场在当期或者将在近期发生 重大变化，从而对企业产生不利影响；</w:t>
      </w:r>
    </w:p>
    <w:p>
      <w:pPr>
        <w:pStyle w:val="Style25"/>
        <w:keepNext w:val="0"/>
        <w:keepLines w:val="0"/>
        <w:widowControl w:val="0"/>
        <w:shd w:val="clear" w:color="auto" w:fill="auto"/>
        <w:tabs>
          <w:tab w:pos="1064" w:val="left"/>
        </w:tabs>
        <w:bidi w:val="0"/>
        <w:spacing w:before="0" w:after="220" w:line="322" w:lineRule="exact"/>
        <w:ind w:left="0" w:right="0" w:firstLine="460"/>
        <w:jc w:val="both"/>
        <w:rPr>
          <w:sz w:val="20"/>
          <w:szCs w:val="20"/>
        </w:rPr>
      </w:pPr>
      <w:bookmarkStart w:id="969" w:name="bookmark969"/>
      <w:r>
        <w:rPr>
          <w:color w:val="000000"/>
          <w:spacing w:val="0"/>
          <w:w w:val="100"/>
          <w:position w:val="0"/>
          <w:sz w:val="20"/>
          <w:szCs w:val="20"/>
        </w:rPr>
        <w:t>（</w:t>
      </w:r>
      <w:bookmarkEnd w:id="969"/>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市场利率或者其他市场投资报酬率在当期已经提高，从而影响企业计算资产预计未来现金 流量现值的折现率，导致资产可收回金额大幅度降低；</w:t>
      </w:r>
    </w:p>
    <w:p>
      <w:pPr>
        <w:pStyle w:val="Style25"/>
        <w:keepNext w:val="0"/>
        <w:keepLines w:val="0"/>
        <w:widowControl w:val="0"/>
        <w:shd w:val="clear" w:color="auto" w:fill="auto"/>
        <w:tabs>
          <w:tab w:pos="913" w:val="left"/>
        </w:tabs>
        <w:bidi w:val="0"/>
        <w:spacing w:before="0" w:after="220" w:line="314" w:lineRule="exact"/>
        <w:ind w:left="0" w:right="0" w:firstLine="420"/>
        <w:jc w:val="left"/>
        <w:rPr>
          <w:sz w:val="20"/>
          <w:szCs w:val="20"/>
        </w:rPr>
      </w:pPr>
      <w:bookmarkStart w:id="970" w:name="bookmark970"/>
      <w:r>
        <w:rPr>
          <w:color w:val="000000"/>
          <w:spacing w:val="0"/>
          <w:w w:val="100"/>
          <w:position w:val="0"/>
          <w:sz w:val="20"/>
          <w:szCs w:val="20"/>
        </w:rPr>
        <w:t>（</w:t>
      </w:r>
      <w:bookmarkEnd w:id="970"/>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有证据表明资产已经陈旧过时或者其实体已经损坏；</w:t>
      </w:r>
    </w:p>
    <w:p>
      <w:pPr>
        <w:pStyle w:val="Style25"/>
        <w:keepNext w:val="0"/>
        <w:keepLines w:val="0"/>
        <w:widowControl w:val="0"/>
        <w:shd w:val="clear" w:color="auto" w:fill="auto"/>
        <w:tabs>
          <w:tab w:pos="913" w:val="left"/>
        </w:tabs>
        <w:bidi w:val="0"/>
        <w:spacing w:before="0" w:after="220" w:line="314" w:lineRule="exact"/>
        <w:ind w:left="0" w:right="0" w:firstLine="420"/>
        <w:jc w:val="left"/>
        <w:rPr>
          <w:sz w:val="20"/>
          <w:szCs w:val="20"/>
        </w:rPr>
      </w:pPr>
      <w:bookmarkStart w:id="971" w:name="bookmark971"/>
      <w:r>
        <w:rPr>
          <w:color w:val="000000"/>
          <w:spacing w:val="0"/>
          <w:w w:val="100"/>
          <w:position w:val="0"/>
          <w:sz w:val="20"/>
          <w:szCs w:val="20"/>
        </w:rPr>
        <w:t>（</w:t>
      </w:r>
      <w:bookmarkEnd w:id="971"/>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w:t>
        <w:tab/>
        <w:t>资产已经或者将被闲置、终止使用或者计划提前处置；</w:t>
      </w:r>
    </w:p>
    <w:p>
      <w:pPr>
        <w:pStyle w:val="Style25"/>
        <w:keepNext w:val="0"/>
        <w:keepLines w:val="0"/>
        <w:widowControl w:val="0"/>
        <w:shd w:val="clear" w:color="auto" w:fill="auto"/>
        <w:tabs>
          <w:tab w:pos="1064" w:val="left"/>
        </w:tabs>
        <w:bidi w:val="0"/>
        <w:spacing w:before="0" w:after="220" w:line="326" w:lineRule="exact"/>
        <w:ind w:left="0" w:right="0" w:firstLine="460"/>
        <w:jc w:val="both"/>
        <w:rPr>
          <w:sz w:val="20"/>
          <w:szCs w:val="20"/>
        </w:rPr>
      </w:pPr>
      <w:bookmarkStart w:id="972" w:name="bookmark972"/>
      <w:r>
        <w:rPr>
          <w:color w:val="000000"/>
          <w:spacing w:val="0"/>
          <w:w w:val="100"/>
          <w:position w:val="0"/>
          <w:sz w:val="20"/>
          <w:szCs w:val="20"/>
        </w:rPr>
        <w:t>（</w:t>
      </w:r>
      <w:bookmarkEnd w:id="972"/>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w:t>
        <w:tab/>
        <w:t>企业内部报告的证据表明资产的经济绩效已经低于或者将低于预期，如资产所创造的净现 金流量或者实现的营业利润（或者亏损）远远低于（或者高于）预计金额等；</w:t>
      </w:r>
    </w:p>
    <w:p>
      <w:pPr>
        <w:pStyle w:val="Style25"/>
        <w:keepNext w:val="0"/>
        <w:keepLines w:val="0"/>
        <w:widowControl w:val="0"/>
        <w:shd w:val="clear" w:color="auto" w:fill="auto"/>
        <w:bidi w:val="0"/>
        <w:spacing w:before="0" w:after="220" w:line="314" w:lineRule="exact"/>
        <w:ind w:left="0" w:right="0" w:firstLine="420"/>
        <w:jc w:val="left"/>
        <w:rPr>
          <w:sz w:val="20"/>
          <w:szCs w:val="20"/>
        </w:rPr>
      </w:pPr>
      <w:bookmarkStart w:id="973" w:name="bookmark973"/>
      <w:r>
        <w:rPr>
          <w:color w:val="000000"/>
          <w:spacing w:val="0"/>
          <w:w w:val="100"/>
          <w:position w:val="0"/>
          <w:sz w:val="20"/>
          <w:szCs w:val="20"/>
        </w:rPr>
        <w:t>（</w:t>
      </w:r>
      <w:bookmarkEnd w:id="973"/>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）其他表明资产可能已经发生减值的迹象。</w:t>
      </w:r>
    </w:p>
    <w:p>
      <w:pPr>
        <w:pStyle w:val="Style48"/>
        <w:keepNext/>
        <w:keepLines/>
        <w:widowControl w:val="0"/>
        <w:shd w:val="clear" w:color="auto" w:fill="auto"/>
        <w:bidi w:val="0"/>
        <w:spacing w:before="0" w:after="280" w:line="240" w:lineRule="auto"/>
        <w:ind w:left="0" w:right="0" w:firstLine="0"/>
        <w:jc w:val="left"/>
      </w:pPr>
      <w:bookmarkStart w:id="974" w:name="bookmark974"/>
      <w:bookmarkStart w:id="975" w:name="bookmark975"/>
      <w:bookmarkStart w:id="976" w:name="bookmark976"/>
      <w:bookmarkStart w:id="977" w:name="bookmark977"/>
      <w:r>
        <w:rPr>
          <w:rFonts w:ascii="Times New Roman" w:eastAsia="Times New Roman" w:hAnsi="Times New Roman" w:cs="Times New Roman"/>
          <w:color w:val="000000"/>
          <w:spacing w:val="0"/>
          <w:w w:val="100"/>
          <w:position w:val="0"/>
        </w:rPr>
        <w:t>3</w:t>
      </w:r>
      <w:bookmarkEnd w:id="976"/>
      <w:r>
        <w:rPr>
          <w:rFonts w:ascii="Times New Roman" w:eastAsia="Times New Roman" w:hAnsi="Times New Roman" w:cs="Times New Roman"/>
          <w:color w:val="000000"/>
          <w:spacing w:val="0"/>
          <w:w w:val="100"/>
          <w:position w:val="0"/>
        </w:rPr>
        <w:t>2</w:t>
      </w:r>
      <w:r>
        <w:rPr>
          <w:color w:val="000000"/>
          <w:spacing w:val="0"/>
          <w:w w:val="100"/>
          <w:position w:val="0"/>
        </w:rPr>
        <w:t>、长期待摊费用</w:t>
      </w:r>
      <w:bookmarkEnd w:id="974"/>
      <w:bookmarkEnd w:id="975"/>
      <w:bookmarkEnd w:id="977"/>
    </w:p>
    <w:p>
      <w:pPr>
        <w:pStyle w:val="Style25"/>
        <w:keepNext w:val="0"/>
        <w:keepLines w:val="0"/>
        <w:widowControl w:val="0"/>
        <w:shd w:val="clear" w:color="auto" w:fill="auto"/>
        <w:bidi w:val="0"/>
        <w:spacing w:before="0" w:after="360" w:line="312" w:lineRule="exact"/>
        <w:ind w:left="0" w:right="0" w:firstLine="460"/>
        <w:jc w:val="both"/>
        <w:rPr>
          <w:sz w:val="20"/>
          <w:szCs w:val="20"/>
        </w:rPr>
      </w:pPr>
      <w:r>
        <w:rPr>
          <w:color w:val="000000"/>
          <w:spacing w:val="0"/>
          <w:w w:val="100"/>
          <w:position w:val="0"/>
          <w:sz w:val="20"/>
          <w:szCs w:val="20"/>
        </w:rPr>
        <w:t>本集团的长期待摊费用包括房屋装修费、律师费、上市公司公告费等。该等费用在受益期内平均 摊销，如果长期待摊费用项目不能使以后会计期间受益，则将尚未摊销的该项目的摊余价值全部转入 当期损益。</w:t>
      </w:r>
    </w:p>
    <w:p>
      <w:pPr>
        <w:pStyle w:val="Style48"/>
        <w:keepNext/>
        <w:keepLines/>
        <w:widowControl w:val="0"/>
        <w:shd w:val="clear" w:color="auto" w:fill="auto"/>
        <w:tabs>
          <w:tab w:pos="478" w:val="left"/>
        </w:tabs>
        <w:bidi w:val="0"/>
        <w:spacing w:before="0" w:after="220" w:line="329" w:lineRule="auto"/>
        <w:ind w:left="0" w:right="0" w:firstLine="0"/>
        <w:jc w:val="left"/>
      </w:pPr>
      <w:bookmarkStart w:id="978" w:name="bookmark978"/>
      <w:bookmarkStart w:id="979" w:name="bookmark979"/>
      <w:bookmarkStart w:id="980" w:name="bookmark980"/>
      <w:bookmarkStart w:id="981" w:name="bookmark981"/>
      <w:r>
        <w:rPr>
          <w:rFonts w:ascii="Times New Roman" w:eastAsia="Times New Roman" w:hAnsi="Times New Roman" w:cs="Times New Roman"/>
          <w:color w:val="000000"/>
          <w:spacing w:val="0"/>
          <w:w w:val="100"/>
          <w:position w:val="0"/>
        </w:rPr>
        <w:t>3</w:t>
      </w:r>
      <w:bookmarkEnd w:id="980"/>
      <w:r>
        <w:rPr>
          <w:rFonts w:ascii="Times New Roman" w:eastAsia="Times New Roman" w:hAnsi="Times New Roman" w:cs="Times New Roman"/>
          <w:color w:val="000000"/>
          <w:spacing w:val="0"/>
          <w:w w:val="100"/>
          <w:position w:val="0"/>
        </w:rPr>
        <w:t>3</w:t>
      </w:r>
      <w:r>
        <w:rPr>
          <w:color w:val="000000"/>
          <w:spacing w:val="0"/>
          <w:w w:val="100"/>
          <w:position w:val="0"/>
        </w:rPr>
        <w:t>、</w:t>
        <w:tab/>
        <w:t>合同负债</w:t>
      </w:r>
      <w:bookmarkEnd w:id="978"/>
      <w:bookmarkEnd w:id="979"/>
      <w:bookmarkEnd w:id="981"/>
    </w:p>
    <w:p>
      <w:pPr>
        <w:pStyle w:val="Style25"/>
        <w:keepNext w:val="0"/>
        <w:keepLines w:val="0"/>
        <w:widowControl w:val="0"/>
        <w:shd w:val="clear" w:color="auto" w:fill="auto"/>
        <w:bidi w:val="0"/>
        <w:spacing w:before="0" w:after="0" w:line="317" w:lineRule="exact"/>
        <w:ind w:left="0" w:right="0" w:firstLine="440"/>
        <w:jc w:val="left"/>
        <w:rPr>
          <w:sz w:val="20"/>
          <w:szCs w:val="20"/>
        </w:rPr>
      </w:pPr>
      <w:r>
        <w:rPr>
          <w:color w:val="000000"/>
          <w:spacing w:val="0"/>
          <w:w w:val="100"/>
          <w:position w:val="0"/>
          <w:sz w:val="20"/>
          <w:szCs w:val="20"/>
        </w:rPr>
        <w:t>自</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日起的会计政策</w:t>
      </w:r>
    </w:p>
    <w:p>
      <w:pPr>
        <w:pStyle w:val="Style25"/>
        <w:keepNext w:val="0"/>
        <w:keepLines w:val="0"/>
        <w:widowControl w:val="0"/>
        <w:shd w:val="clear" w:color="auto" w:fill="auto"/>
        <w:bidi w:val="0"/>
        <w:spacing w:before="0" w:after="360" w:line="317" w:lineRule="exact"/>
        <w:ind w:left="0" w:right="0" w:firstLine="460"/>
        <w:jc w:val="both"/>
        <w:rPr>
          <w:sz w:val="20"/>
          <w:szCs w:val="20"/>
        </w:rPr>
      </w:pPr>
      <w:r>
        <w:rPr>
          <w:color w:val="000000"/>
          <w:spacing w:val="0"/>
          <w:w w:val="100"/>
          <w:position w:val="0"/>
          <w:sz w:val="20"/>
          <w:szCs w:val="20"/>
        </w:rPr>
        <w:t>本公司根据履行履约义务与客户付款之间的关系在资产负债表中列示合同资产或合同负债。本公司已 收或应收客户对价而应向客户转让商品或提供服务的义务列示为合同负债。同一合同下的合同资产和合同 负债以净额列示。</w:t>
      </w:r>
    </w:p>
    <w:p>
      <w:pPr>
        <w:pStyle w:val="Style48"/>
        <w:keepNext/>
        <w:keepLines/>
        <w:widowControl w:val="0"/>
        <w:shd w:val="clear" w:color="auto" w:fill="auto"/>
        <w:tabs>
          <w:tab w:pos="478" w:val="left"/>
        </w:tabs>
        <w:bidi w:val="0"/>
        <w:spacing w:before="0" w:after="220" w:line="329" w:lineRule="auto"/>
        <w:ind w:left="0" w:right="0" w:firstLine="0"/>
        <w:jc w:val="left"/>
      </w:pPr>
      <w:bookmarkStart w:id="982" w:name="bookmark982"/>
      <w:bookmarkStart w:id="983" w:name="bookmark983"/>
      <w:bookmarkStart w:id="984" w:name="bookmark984"/>
      <w:bookmarkStart w:id="985" w:name="bookmark985"/>
      <w:r>
        <w:rPr>
          <w:rFonts w:ascii="Times New Roman" w:eastAsia="Times New Roman" w:hAnsi="Times New Roman" w:cs="Times New Roman"/>
          <w:color w:val="000000"/>
          <w:spacing w:val="0"/>
          <w:w w:val="100"/>
          <w:position w:val="0"/>
        </w:rPr>
        <w:t>3</w:t>
      </w:r>
      <w:bookmarkEnd w:id="984"/>
      <w:r>
        <w:rPr>
          <w:rFonts w:ascii="Times New Roman" w:eastAsia="Times New Roman" w:hAnsi="Times New Roman" w:cs="Times New Roman"/>
          <w:color w:val="000000"/>
          <w:spacing w:val="0"/>
          <w:w w:val="100"/>
          <w:position w:val="0"/>
        </w:rPr>
        <w:t>4</w:t>
      </w:r>
      <w:r>
        <w:rPr>
          <w:color w:val="000000"/>
          <w:spacing w:val="0"/>
          <w:w w:val="100"/>
          <w:position w:val="0"/>
        </w:rPr>
        <w:t>、</w:t>
        <w:tab/>
        <w:t>职工薪酬</w:t>
      </w:r>
      <w:bookmarkEnd w:id="982"/>
      <w:bookmarkEnd w:id="983"/>
      <w:bookmarkEnd w:id="985"/>
    </w:p>
    <w:p>
      <w:pPr>
        <w:pStyle w:val="Style59"/>
        <w:keepNext/>
        <w:keepLines/>
        <w:widowControl w:val="0"/>
        <w:shd w:val="clear" w:color="auto" w:fill="auto"/>
        <w:tabs>
          <w:tab w:pos="483" w:val="left"/>
        </w:tabs>
        <w:bidi w:val="0"/>
        <w:spacing w:before="0" w:after="280" w:line="314" w:lineRule="exact"/>
        <w:ind w:left="0" w:right="0" w:firstLine="0"/>
        <w:jc w:val="left"/>
      </w:pPr>
      <w:bookmarkStart w:id="986" w:name="bookmark986"/>
      <w:bookmarkStart w:id="987" w:name="bookmark987"/>
      <w:bookmarkStart w:id="988" w:name="bookmark988"/>
      <w:bookmarkStart w:id="989" w:name="bookmark989"/>
      <w:r>
        <w:rPr>
          <w:color w:val="000000"/>
          <w:spacing w:val="0"/>
          <w:w w:val="100"/>
          <w:position w:val="0"/>
        </w:rPr>
        <w:t>（</w:t>
      </w:r>
      <w:bookmarkEnd w:id="988"/>
      <w:r>
        <w:rPr>
          <w:rFonts w:ascii="Times New Roman" w:eastAsia="Times New Roman" w:hAnsi="Times New Roman" w:cs="Times New Roman"/>
          <w:color w:val="000000"/>
          <w:spacing w:val="0"/>
          <w:w w:val="100"/>
          <w:position w:val="0"/>
        </w:rPr>
        <w:t>1</w:t>
      </w:r>
      <w:r>
        <w:rPr>
          <w:color w:val="000000"/>
          <w:spacing w:val="0"/>
          <w:w w:val="100"/>
          <w:position w:val="0"/>
        </w:rPr>
        <w:t>）</w:t>
        <w:tab/>
        <w:t>短期薪酬的会计处理方法</w:t>
      </w:r>
      <w:bookmarkEnd w:id="986"/>
      <w:bookmarkEnd w:id="987"/>
      <w:bookmarkEnd w:id="989"/>
    </w:p>
    <w:p>
      <w:pPr>
        <w:pStyle w:val="Style25"/>
        <w:keepNext w:val="0"/>
        <w:keepLines w:val="0"/>
        <w:widowControl w:val="0"/>
        <w:shd w:val="clear" w:color="auto" w:fill="auto"/>
        <w:bidi w:val="0"/>
        <w:spacing w:before="0" w:after="280" w:line="314" w:lineRule="exact"/>
        <w:ind w:left="0" w:right="0" w:firstLine="460"/>
        <w:jc w:val="both"/>
        <w:rPr>
          <w:sz w:val="20"/>
          <w:szCs w:val="20"/>
        </w:rPr>
      </w:pPr>
      <w:r>
        <w:rPr>
          <w:color w:val="000000"/>
          <w:spacing w:val="0"/>
          <w:w w:val="100"/>
          <w:position w:val="0"/>
          <w:sz w:val="20"/>
          <w:szCs w:val="20"/>
        </w:rPr>
        <w:t>短期薪酬是指本集团在职工提供相关服务的年度报告期间结束后十二个月内需要全部支付的职 工薪酬，离职后福利和辞退福利除外。本集团在职工提供服务的会计期间，将应付的短期薪酬确认为 负债，并根据职工服务的受益对象计入相关资产成本和费用。</w:t>
      </w:r>
    </w:p>
    <w:p>
      <w:pPr>
        <w:pStyle w:val="Style59"/>
        <w:keepNext/>
        <w:keepLines/>
        <w:widowControl w:val="0"/>
        <w:shd w:val="clear" w:color="auto" w:fill="auto"/>
        <w:tabs>
          <w:tab w:pos="483" w:val="left"/>
        </w:tabs>
        <w:bidi w:val="0"/>
        <w:spacing w:before="0" w:after="280" w:line="314" w:lineRule="exact"/>
        <w:ind w:left="0" w:right="0" w:firstLine="0"/>
        <w:jc w:val="left"/>
      </w:pPr>
      <w:bookmarkStart w:id="990" w:name="bookmark990"/>
      <w:bookmarkStart w:id="991" w:name="bookmark991"/>
      <w:bookmarkStart w:id="992" w:name="bookmark992"/>
      <w:bookmarkStart w:id="993" w:name="bookmark993"/>
      <w:r>
        <w:rPr>
          <w:color w:val="000000"/>
          <w:spacing w:val="0"/>
          <w:w w:val="100"/>
          <w:position w:val="0"/>
        </w:rPr>
        <w:t>（</w:t>
      </w:r>
      <w:bookmarkEnd w:id="992"/>
      <w:r>
        <w:rPr>
          <w:rFonts w:ascii="Times New Roman" w:eastAsia="Times New Roman" w:hAnsi="Times New Roman" w:cs="Times New Roman"/>
          <w:color w:val="000000"/>
          <w:spacing w:val="0"/>
          <w:w w:val="100"/>
          <w:position w:val="0"/>
        </w:rPr>
        <w:t>2</w:t>
      </w:r>
      <w:r>
        <w:rPr>
          <w:color w:val="000000"/>
          <w:spacing w:val="0"/>
          <w:w w:val="100"/>
          <w:position w:val="0"/>
        </w:rPr>
        <w:t>）</w:t>
        <w:tab/>
        <w:t>离职后福利的会计处理方法</w:t>
      </w:r>
      <w:bookmarkEnd w:id="990"/>
      <w:bookmarkEnd w:id="991"/>
      <w:bookmarkEnd w:id="993"/>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离职后福利是指本集团为获得职工提供的服务而在职工退休或与企业解除劳动关系后，提供的各 种形式的报酬和福利。短期薪酬和辞退福利除外。离职后福利计划分类为设定提存计划和设定收益计 划。</w:t>
      </w:r>
    </w:p>
    <w:p>
      <w:pPr>
        <w:pStyle w:val="Style25"/>
        <w:keepNext w:val="0"/>
        <w:keepLines w:val="0"/>
        <w:widowControl w:val="0"/>
        <w:shd w:val="clear" w:color="auto" w:fill="auto"/>
        <w:bidi w:val="0"/>
        <w:spacing w:before="0" w:after="220" w:line="314" w:lineRule="exact"/>
        <w:ind w:left="0" w:right="0" w:firstLine="460"/>
        <w:jc w:val="both"/>
        <w:rPr>
          <w:sz w:val="20"/>
          <w:szCs w:val="20"/>
        </w:rPr>
      </w:pPr>
      <w:r>
        <w:rPr>
          <w:color w:val="000000"/>
          <w:spacing w:val="0"/>
          <w:w w:val="100"/>
          <w:position w:val="0"/>
          <w:sz w:val="20"/>
          <w:szCs w:val="20"/>
        </w:rPr>
        <w:t>离职后福利设定提存计划主要为参加由各地劳动及社会保障机构组织实施的社会基本养老保险、 失业保险等。在职工为本集团提供服务的会计期间，将所设定提存计划计算的应缴存金额确认为负债， 并计入当期损益或相关资产成本。</w:t>
      </w:r>
    </w:p>
    <w:p>
      <w:pPr>
        <w:pStyle w:val="Style25"/>
        <w:keepNext w:val="0"/>
        <w:keepLines w:val="0"/>
        <w:widowControl w:val="0"/>
        <w:shd w:val="clear" w:color="auto" w:fill="auto"/>
        <w:bidi w:val="0"/>
        <w:spacing w:before="0" w:after="600" w:line="314" w:lineRule="exact"/>
        <w:ind w:left="0" w:right="0" w:firstLine="440"/>
        <w:jc w:val="left"/>
        <w:rPr>
          <w:sz w:val="20"/>
          <w:szCs w:val="20"/>
        </w:rPr>
      </w:pPr>
      <w:r>
        <w:rPr>
          <w:color w:val="000000"/>
          <w:spacing w:val="0"/>
          <w:w w:val="100"/>
          <w:position w:val="0"/>
          <w:sz w:val="20"/>
          <w:szCs w:val="20"/>
        </w:rPr>
        <w:t>本集团按照国家规定的标准定期缴付上述款项后，不再有其他的支付义务。</w:t>
      </w:r>
    </w:p>
    <w:p>
      <w:pPr>
        <w:pStyle w:val="Style59"/>
        <w:keepNext/>
        <w:keepLines/>
        <w:widowControl w:val="0"/>
        <w:shd w:val="clear" w:color="auto" w:fill="auto"/>
        <w:tabs>
          <w:tab w:pos="483" w:val="left"/>
        </w:tabs>
        <w:bidi w:val="0"/>
        <w:spacing w:before="0" w:after="280" w:line="310" w:lineRule="exact"/>
        <w:ind w:left="0" w:right="0" w:firstLine="0"/>
        <w:jc w:val="left"/>
      </w:pPr>
      <w:bookmarkStart w:id="994" w:name="bookmark994"/>
      <w:bookmarkStart w:id="995" w:name="bookmark995"/>
      <w:bookmarkStart w:id="996" w:name="bookmark996"/>
      <w:bookmarkStart w:id="997" w:name="bookmark997"/>
      <w:r>
        <w:rPr>
          <w:color w:val="000000"/>
          <w:spacing w:val="0"/>
          <w:w w:val="100"/>
          <w:position w:val="0"/>
        </w:rPr>
        <w:t>（</w:t>
      </w:r>
      <w:bookmarkEnd w:id="996"/>
      <w:r>
        <w:rPr>
          <w:rFonts w:ascii="Times New Roman" w:eastAsia="Times New Roman" w:hAnsi="Times New Roman" w:cs="Times New Roman"/>
          <w:color w:val="000000"/>
          <w:spacing w:val="0"/>
          <w:w w:val="100"/>
          <w:position w:val="0"/>
        </w:rPr>
        <w:t>3</w:t>
      </w:r>
      <w:r>
        <w:rPr>
          <w:color w:val="000000"/>
          <w:spacing w:val="0"/>
          <w:w w:val="100"/>
          <w:position w:val="0"/>
        </w:rPr>
        <w:t>）</w:t>
        <w:tab/>
        <w:t>辞退福利的会计处理方法</w:t>
      </w:r>
      <w:bookmarkEnd w:id="994"/>
      <w:bookmarkEnd w:id="995"/>
      <w:bookmarkEnd w:id="997"/>
    </w:p>
    <w:p>
      <w:pPr>
        <w:pStyle w:val="Style25"/>
        <w:keepNext w:val="0"/>
        <w:keepLines w:val="0"/>
        <w:widowControl w:val="0"/>
        <w:shd w:val="clear" w:color="auto" w:fill="auto"/>
        <w:bidi w:val="0"/>
        <w:spacing w:before="0" w:after="280" w:line="307" w:lineRule="exact"/>
        <w:ind w:left="0" w:right="0" w:firstLine="460"/>
        <w:jc w:val="both"/>
        <w:rPr>
          <w:sz w:val="20"/>
          <w:szCs w:val="20"/>
        </w:rPr>
      </w:pPr>
      <w:r>
        <w:rPr>
          <w:color w:val="000000"/>
          <w:spacing w:val="0"/>
          <w:w w:val="100"/>
          <w:position w:val="0"/>
          <w:sz w:val="20"/>
          <w:szCs w:val="20"/>
        </w:rPr>
        <w:t>辞退福利是指本集团在职工劳动合同到期之前解除与职工的劳动关系，或者为鼓励职工自愿接受 裁减而给予职工的补偿，在发生当期计入当期损益。</w:t>
      </w:r>
    </w:p>
    <w:p>
      <w:pPr>
        <w:pStyle w:val="Style59"/>
        <w:keepNext/>
        <w:keepLines/>
        <w:widowControl w:val="0"/>
        <w:shd w:val="clear" w:color="auto" w:fill="auto"/>
        <w:tabs>
          <w:tab w:pos="483" w:val="left"/>
        </w:tabs>
        <w:bidi w:val="0"/>
        <w:spacing w:before="0" w:after="280" w:line="310" w:lineRule="exact"/>
        <w:ind w:left="0" w:right="0" w:firstLine="0"/>
        <w:jc w:val="left"/>
      </w:pPr>
      <w:bookmarkStart w:id="1000" w:name="bookmark1000"/>
      <w:bookmarkStart w:id="1001" w:name="bookmark1001"/>
      <w:bookmarkStart w:id="998" w:name="bookmark998"/>
      <w:bookmarkStart w:id="999" w:name="bookmark999"/>
      <w:r>
        <w:rPr>
          <w:color w:val="000000"/>
          <w:spacing w:val="0"/>
          <w:w w:val="100"/>
          <w:position w:val="0"/>
        </w:rPr>
        <w:t>（</w:t>
      </w:r>
      <w:bookmarkEnd w:id="1000"/>
      <w:r>
        <w:rPr>
          <w:rFonts w:ascii="Times New Roman" w:eastAsia="Times New Roman" w:hAnsi="Times New Roman" w:cs="Times New Roman"/>
          <w:color w:val="000000"/>
          <w:spacing w:val="0"/>
          <w:w w:val="100"/>
          <w:position w:val="0"/>
        </w:rPr>
        <w:t>4</w:t>
      </w:r>
      <w:r>
        <w:rPr>
          <w:color w:val="000000"/>
          <w:spacing w:val="0"/>
          <w:w w:val="100"/>
          <w:position w:val="0"/>
        </w:rPr>
        <w:t>）</w:t>
        <w:tab/>
        <w:t>其他长期职工福利的会计处理方法</w:t>
      </w:r>
      <w:bookmarkEnd w:id="1001"/>
      <w:bookmarkEnd w:id="998"/>
      <w:bookmarkEnd w:id="999"/>
    </w:p>
    <w:p>
      <w:pPr>
        <w:pStyle w:val="Style25"/>
        <w:keepNext w:val="0"/>
        <w:keepLines w:val="0"/>
        <w:widowControl w:val="0"/>
        <w:shd w:val="clear" w:color="auto" w:fill="auto"/>
        <w:bidi w:val="0"/>
        <w:spacing w:before="0" w:after="220" w:line="310" w:lineRule="exact"/>
        <w:ind w:left="0" w:right="0" w:firstLine="440"/>
        <w:jc w:val="left"/>
        <w:rPr>
          <w:sz w:val="20"/>
          <w:szCs w:val="20"/>
        </w:rPr>
      </w:pPr>
      <w:r>
        <w:rPr>
          <w:color w:val="000000"/>
          <w:spacing w:val="0"/>
          <w:w w:val="100"/>
          <w:position w:val="0"/>
          <w:sz w:val="20"/>
          <w:szCs w:val="20"/>
        </w:rPr>
        <w:t>其他长期职工福利是指除短期薪酬、离职后福利、辞退福利之外的其他所有职工福利。</w:t>
      </w:r>
    </w:p>
    <w:p>
      <w:pPr>
        <w:pStyle w:val="Style25"/>
        <w:keepNext w:val="0"/>
        <w:keepLines w:val="0"/>
        <w:widowControl w:val="0"/>
        <w:shd w:val="clear" w:color="auto" w:fill="auto"/>
        <w:bidi w:val="0"/>
        <w:spacing w:before="0" w:after="380" w:line="312" w:lineRule="exact"/>
        <w:ind w:left="0" w:right="0" w:firstLine="460"/>
        <w:jc w:val="both"/>
        <w:rPr>
          <w:sz w:val="20"/>
          <w:szCs w:val="20"/>
        </w:rPr>
      </w:pPr>
      <w:r>
        <w:rPr>
          <w:color w:val="000000"/>
          <w:spacing w:val="0"/>
          <w:w w:val="100"/>
          <w:position w:val="0"/>
          <w:sz w:val="20"/>
          <w:szCs w:val="20"/>
        </w:rPr>
        <w:t xml:space="preserve">对于符合设定提存计划的其他长期职工福利，在职工为本集团提供服务的会计期间，将应缴存金 额确认为负债，并计入当期损益或资产成本；除上述情形外的其他长期职工福利，在资产负债表日使 </w:t>
      </w:r>
      <w:r>
        <w:rPr>
          <w:color w:val="000000"/>
          <w:spacing w:val="0"/>
          <w:w w:val="100"/>
          <w:position w:val="0"/>
          <w:sz w:val="20"/>
          <w:szCs w:val="20"/>
        </w:rPr>
        <w:t>用预期累计福利单位进行精算，将设定受益计划产生的福利义务归属于职工提供服务的期间，并计入 当期损益或资产成本。</w:t>
      </w:r>
    </w:p>
    <w:p>
      <w:pPr>
        <w:pStyle w:val="Style48"/>
        <w:keepNext/>
        <w:keepLines/>
        <w:widowControl w:val="0"/>
        <w:shd w:val="clear" w:color="auto" w:fill="auto"/>
        <w:tabs>
          <w:tab w:pos="478" w:val="left"/>
        </w:tabs>
        <w:bidi w:val="0"/>
        <w:spacing w:before="0" w:after="280" w:line="324" w:lineRule="auto"/>
        <w:ind w:left="0" w:right="0" w:firstLine="0"/>
        <w:jc w:val="both"/>
      </w:pPr>
      <w:bookmarkStart w:id="1002" w:name="bookmark1002"/>
      <w:bookmarkStart w:id="1003" w:name="bookmark1003"/>
      <w:bookmarkStart w:id="1004" w:name="bookmark1004"/>
      <w:bookmarkStart w:id="1005" w:name="bookmark1005"/>
      <w:r>
        <w:rPr>
          <w:rFonts w:ascii="Times New Roman" w:eastAsia="Times New Roman" w:hAnsi="Times New Roman" w:cs="Times New Roman"/>
          <w:color w:val="000000"/>
          <w:spacing w:val="0"/>
          <w:w w:val="100"/>
          <w:position w:val="0"/>
        </w:rPr>
        <w:t>3</w:t>
      </w:r>
      <w:bookmarkEnd w:id="1004"/>
      <w:r>
        <w:rPr>
          <w:rFonts w:ascii="Times New Roman" w:eastAsia="Times New Roman" w:hAnsi="Times New Roman" w:cs="Times New Roman"/>
          <w:color w:val="000000"/>
          <w:spacing w:val="0"/>
          <w:w w:val="100"/>
          <w:position w:val="0"/>
        </w:rPr>
        <w:t>5</w:t>
      </w:r>
      <w:r>
        <w:rPr>
          <w:color w:val="000000"/>
          <w:spacing w:val="0"/>
          <w:w w:val="100"/>
          <w:position w:val="0"/>
        </w:rPr>
        <w:t>、</w:t>
        <w:tab/>
        <w:t>租赁负债</w:t>
      </w:r>
      <w:bookmarkEnd w:id="1002"/>
      <w:bookmarkEnd w:id="1003"/>
      <w:bookmarkEnd w:id="1005"/>
    </w:p>
    <w:p>
      <w:pPr>
        <w:pStyle w:val="Style48"/>
        <w:keepNext/>
        <w:keepLines/>
        <w:widowControl w:val="0"/>
        <w:shd w:val="clear" w:color="auto" w:fill="auto"/>
        <w:tabs>
          <w:tab w:pos="478" w:val="left"/>
        </w:tabs>
        <w:bidi w:val="0"/>
        <w:spacing w:before="0" w:after="220" w:line="324" w:lineRule="auto"/>
        <w:ind w:left="0" w:right="0" w:firstLine="0"/>
        <w:jc w:val="both"/>
      </w:pPr>
      <w:bookmarkStart w:id="1006" w:name="bookmark1006"/>
      <w:bookmarkStart w:id="1007" w:name="bookmark1007"/>
      <w:bookmarkStart w:id="1008" w:name="bookmark1008"/>
      <w:bookmarkStart w:id="1009" w:name="bookmark1009"/>
      <w:r>
        <w:rPr>
          <w:rFonts w:ascii="Times New Roman" w:eastAsia="Times New Roman" w:hAnsi="Times New Roman" w:cs="Times New Roman"/>
          <w:color w:val="000000"/>
          <w:spacing w:val="0"/>
          <w:w w:val="100"/>
          <w:position w:val="0"/>
        </w:rPr>
        <w:t>3</w:t>
      </w:r>
      <w:bookmarkEnd w:id="1008"/>
      <w:r>
        <w:rPr>
          <w:rFonts w:ascii="Times New Roman" w:eastAsia="Times New Roman" w:hAnsi="Times New Roman" w:cs="Times New Roman"/>
          <w:color w:val="000000"/>
          <w:spacing w:val="0"/>
          <w:w w:val="100"/>
          <w:position w:val="0"/>
        </w:rPr>
        <w:t>6</w:t>
      </w:r>
      <w:r>
        <w:rPr>
          <w:color w:val="000000"/>
          <w:spacing w:val="0"/>
          <w:w w:val="100"/>
          <w:position w:val="0"/>
        </w:rPr>
        <w:t>、</w:t>
        <w:tab/>
        <w:t>预计负债</w:t>
      </w:r>
      <w:bookmarkEnd w:id="1006"/>
      <w:bookmarkEnd w:id="1007"/>
      <w:bookmarkEnd w:id="1009"/>
    </w:p>
    <w:p>
      <w:pPr>
        <w:pStyle w:val="Style25"/>
        <w:keepNext w:val="0"/>
        <w:keepLines w:val="0"/>
        <w:widowControl w:val="0"/>
        <w:shd w:val="clear" w:color="auto" w:fill="auto"/>
        <w:bidi w:val="0"/>
        <w:spacing w:before="0" w:after="220" w:line="310" w:lineRule="exact"/>
        <w:ind w:left="0" w:right="0" w:firstLine="460"/>
        <w:jc w:val="both"/>
        <w:rPr>
          <w:sz w:val="20"/>
          <w:szCs w:val="20"/>
        </w:rPr>
      </w:pPr>
      <w:r>
        <w:rPr>
          <w:color w:val="000000"/>
          <w:spacing w:val="0"/>
          <w:w w:val="100"/>
          <w:position w:val="0"/>
          <w:sz w:val="20"/>
          <w:szCs w:val="20"/>
        </w:rPr>
        <w:t>当与对外担保、商业承兑汇票贴现、未决诉讼或仲裁、产品质量保证等或有事项相关的业务同时 符合以下条件时，本集团将其确认为负债：该义务是本集团承担的现时义务；该义务的履行很可能导 致经济利益流出企业；该义务的金额能够可靠地计量。</w:t>
      </w:r>
    </w:p>
    <w:p>
      <w:pPr>
        <w:pStyle w:val="Style25"/>
        <w:keepNext w:val="0"/>
        <w:keepLines w:val="0"/>
        <w:widowControl w:val="0"/>
        <w:shd w:val="clear" w:color="auto" w:fill="auto"/>
        <w:bidi w:val="0"/>
        <w:spacing w:before="0" w:after="600" w:line="310" w:lineRule="exact"/>
        <w:ind w:left="0" w:right="0" w:firstLine="460"/>
        <w:jc w:val="both"/>
        <w:rPr>
          <w:sz w:val="20"/>
          <w:szCs w:val="20"/>
        </w:rPr>
      </w:pPr>
      <w:r>
        <w:rPr>
          <w:color w:val="000000"/>
          <w:spacing w:val="0"/>
          <w:w w:val="100"/>
          <w:position w:val="0"/>
          <w:sz w:val="20"/>
          <w:szCs w:val="20"/>
        </w:rPr>
        <w:t>预计负债按照履行相关现时义务所需支出的最佳估计数进行初始计量，并综合考虑与或有事项有 关的风险、不确定性和货币时间价值等因素。货币时间价值影响重大的，通过对相关未来现金流出进 行折现后确定最佳估计数。每个资产负债表日对预计负债的账面价值进行复核，如有改变则对账面价 值进行调整以反映当前最佳估计数。</w:t>
      </w:r>
    </w:p>
    <w:p>
      <w:pPr>
        <w:pStyle w:val="Style48"/>
        <w:keepNext/>
        <w:keepLines/>
        <w:widowControl w:val="0"/>
        <w:shd w:val="clear" w:color="auto" w:fill="auto"/>
        <w:tabs>
          <w:tab w:pos="478" w:val="left"/>
        </w:tabs>
        <w:bidi w:val="0"/>
        <w:spacing w:before="0" w:after="280" w:line="312" w:lineRule="exact"/>
        <w:ind w:left="0" w:right="0" w:firstLine="0"/>
        <w:jc w:val="left"/>
      </w:pPr>
      <w:bookmarkStart w:id="1010" w:name="bookmark1010"/>
      <w:bookmarkStart w:id="1011" w:name="bookmark1011"/>
      <w:bookmarkStart w:id="1012" w:name="bookmark1012"/>
      <w:bookmarkStart w:id="1013" w:name="bookmark1013"/>
      <w:r>
        <w:rPr>
          <w:rFonts w:ascii="Times New Roman" w:eastAsia="Times New Roman" w:hAnsi="Times New Roman" w:cs="Times New Roman"/>
          <w:color w:val="000000"/>
          <w:spacing w:val="0"/>
          <w:w w:val="100"/>
          <w:position w:val="0"/>
        </w:rPr>
        <w:t>3</w:t>
      </w:r>
      <w:bookmarkEnd w:id="1012"/>
      <w:r>
        <w:rPr>
          <w:rFonts w:ascii="Times New Roman" w:eastAsia="Times New Roman" w:hAnsi="Times New Roman" w:cs="Times New Roman"/>
          <w:color w:val="000000"/>
          <w:spacing w:val="0"/>
          <w:w w:val="100"/>
          <w:position w:val="0"/>
        </w:rPr>
        <w:t>7</w:t>
      </w:r>
      <w:r>
        <w:rPr>
          <w:color w:val="000000"/>
          <w:spacing w:val="0"/>
          <w:w w:val="100"/>
          <w:position w:val="0"/>
        </w:rPr>
        <w:t>、</w:t>
        <w:tab/>
        <w:t>股份支付</w:t>
      </w:r>
      <w:bookmarkEnd w:id="1010"/>
      <w:bookmarkEnd w:id="1011"/>
      <w:bookmarkEnd w:id="1013"/>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用以换取职工提供服务的以权益结算的股份支付，以授予职工权益工具在授予日的公允价值计量。 该公允价值的金额在完成等待期内的服务或达到规定业绩条件才可行权的情况下，在等待期内以对可 行权权益工具数量的最佳估计为基础，按直线法计算计入相关成本或费用，相应增加资本公积。</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以现金结算的股份支付，按照本集团承担的以股份或其他权益工具为基础确定的负债的公允价值 计量。如授予后立即可行权，在授予日以承担负债的公允价值计入相关成本或费用，相应增加负债； 如需完成等待期内的服务或达到规定业绩条件以后才可行权，在等待期的每个资产负债表日，以对可 行权情况的最佳估计为基础，按照本集团承担负债的公允价值金额，将当期取得的服务计入成本或费 用，相应调整负债。</w:t>
      </w:r>
    </w:p>
    <w:p>
      <w:pPr>
        <w:pStyle w:val="Style25"/>
        <w:keepNext w:val="0"/>
        <w:keepLines w:val="0"/>
        <w:widowControl w:val="0"/>
        <w:shd w:val="clear" w:color="auto" w:fill="auto"/>
        <w:bidi w:val="0"/>
        <w:spacing w:before="0" w:after="280" w:line="317" w:lineRule="exact"/>
        <w:ind w:left="0" w:right="0" w:firstLine="460"/>
        <w:jc w:val="both"/>
        <w:rPr>
          <w:sz w:val="20"/>
          <w:szCs w:val="20"/>
        </w:rPr>
      </w:pPr>
      <w:r>
        <w:rPr>
          <w:color w:val="000000"/>
          <w:spacing w:val="0"/>
          <w:w w:val="100"/>
          <w:position w:val="0"/>
          <w:sz w:val="20"/>
          <w:szCs w:val="20"/>
        </w:rPr>
        <w:t>在相关负债结算前的每个资产负债表日以及结算日，对负债的公允价值重新计量，其变动计入当 期损益。</w:t>
      </w:r>
    </w:p>
    <w:p>
      <w:pPr>
        <w:pStyle w:val="Style48"/>
        <w:keepNext/>
        <w:keepLines/>
        <w:widowControl w:val="0"/>
        <w:shd w:val="clear" w:color="auto" w:fill="auto"/>
        <w:tabs>
          <w:tab w:pos="478" w:val="left"/>
        </w:tabs>
        <w:bidi w:val="0"/>
        <w:spacing w:before="0" w:after="280" w:line="312" w:lineRule="exact"/>
        <w:ind w:left="0" w:right="0" w:firstLine="0"/>
        <w:jc w:val="left"/>
      </w:pPr>
      <w:bookmarkStart w:id="1014" w:name="bookmark1014"/>
      <w:bookmarkStart w:id="1015" w:name="bookmark1015"/>
      <w:bookmarkStart w:id="1016" w:name="bookmark1016"/>
      <w:bookmarkStart w:id="1017" w:name="bookmark1017"/>
      <w:r>
        <w:rPr>
          <w:rFonts w:ascii="Times New Roman" w:eastAsia="Times New Roman" w:hAnsi="Times New Roman" w:cs="Times New Roman"/>
          <w:color w:val="000000"/>
          <w:spacing w:val="0"/>
          <w:w w:val="100"/>
          <w:position w:val="0"/>
        </w:rPr>
        <w:t>3</w:t>
      </w:r>
      <w:bookmarkEnd w:id="1016"/>
      <w:r>
        <w:rPr>
          <w:rFonts w:ascii="Times New Roman" w:eastAsia="Times New Roman" w:hAnsi="Times New Roman" w:cs="Times New Roman"/>
          <w:color w:val="000000"/>
          <w:spacing w:val="0"/>
          <w:w w:val="100"/>
          <w:position w:val="0"/>
        </w:rPr>
        <w:t>8</w:t>
      </w:r>
      <w:r>
        <w:rPr>
          <w:color w:val="000000"/>
          <w:spacing w:val="0"/>
          <w:w w:val="100"/>
          <w:position w:val="0"/>
        </w:rPr>
        <w:t>、</w:t>
        <w:tab/>
        <w:t>优先股、永续债等其他金融工具</w:t>
      </w:r>
      <w:bookmarkEnd w:id="1014"/>
      <w:bookmarkEnd w:id="1015"/>
      <w:bookmarkEnd w:id="1017"/>
    </w:p>
    <w:p>
      <w:pPr>
        <w:pStyle w:val="Style48"/>
        <w:keepNext/>
        <w:keepLines/>
        <w:widowControl w:val="0"/>
        <w:shd w:val="clear" w:color="auto" w:fill="auto"/>
        <w:tabs>
          <w:tab w:pos="478" w:val="left"/>
        </w:tabs>
        <w:bidi w:val="0"/>
        <w:spacing w:before="0" w:line="312" w:lineRule="exact"/>
        <w:ind w:left="0" w:right="0" w:firstLine="0"/>
        <w:jc w:val="left"/>
      </w:pPr>
      <w:bookmarkStart w:id="1018" w:name="bookmark1018"/>
      <w:bookmarkStart w:id="1019" w:name="bookmark1019"/>
      <w:bookmarkStart w:id="1020" w:name="bookmark1020"/>
      <w:bookmarkStart w:id="1021" w:name="bookmark1021"/>
      <w:r>
        <w:rPr>
          <w:rFonts w:ascii="Times New Roman" w:eastAsia="Times New Roman" w:hAnsi="Times New Roman" w:cs="Times New Roman"/>
          <w:color w:val="000000"/>
          <w:spacing w:val="0"/>
          <w:w w:val="100"/>
          <w:position w:val="0"/>
        </w:rPr>
        <w:t>3</w:t>
      </w:r>
      <w:bookmarkEnd w:id="1020"/>
      <w:r>
        <w:rPr>
          <w:rFonts w:ascii="Times New Roman" w:eastAsia="Times New Roman" w:hAnsi="Times New Roman" w:cs="Times New Roman"/>
          <w:color w:val="000000"/>
          <w:spacing w:val="0"/>
          <w:w w:val="100"/>
          <w:position w:val="0"/>
        </w:rPr>
        <w:t>9</w:t>
      </w:r>
      <w:r>
        <w:rPr>
          <w:color w:val="000000"/>
          <w:spacing w:val="0"/>
          <w:w w:val="100"/>
          <w:position w:val="0"/>
        </w:rPr>
        <w:t>、</w:t>
        <w:tab/>
        <w:t>收入</w:t>
      </w:r>
      <w:bookmarkEnd w:id="1018"/>
      <w:bookmarkEnd w:id="1019"/>
      <w:bookmarkEnd w:id="1021"/>
    </w:p>
    <w:p>
      <w:pPr>
        <w:pStyle w:val="Style40"/>
        <w:keepNext w:val="0"/>
        <w:keepLines w:val="0"/>
        <w:widowControl w:val="0"/>
        <w:shd w:val="clear" w:color="auto" w:fill="auto"/>
        <w:bidi w:val="0"/>
        <w:spacing w:before="0" w:after="220" w:line="240" w:lineRule="auto"/>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号——上市公司从事软件与信息技术服务业务》的披露要求</w:t>
      </w:r>
    </w:p>
    <w:p>
      <w:pPr>
        <w:pStyle w:val="Style25"/>
        <w:keepNext w:val="0"/>
        <w:keepLines w:val="0"/>
        <w:widowControl w:val="0"/>
        <w:shd w:val="clear" w:color="auto" w:fill="auto"/>
        <w:bidi w:val="0"/>
        <w:spacing w:before="0" w:after="220" w:line="312" w:lineRule="exact"/>
        <w:ind w:left="0" w:right="0" w:firstLine="460"/>
        <w:jc w:val="left"/>
        <w:rPr>
          <w:sz w:val="20"/>
          <w:szCs w:val="20"/>
        </w:rPr>
      </w:pPr>
      <w:r>
        <w:rPr>
          <w:color w:val="000000"/>
          <w:spacing w:val="0"/>
          <w:w w:val="100"/>
          <w:position w:val="0"/>
          <w:sz w:val="20"/>
          <w:szCs w:val="20"/>
        </w:rPr>
        <w:t>本集团的营业收入主要包括销售商品收入、提供劳务收入、让渡资产使用权收入等。</w:t>
      </w:r>
    </w:p>
    <w:p>
      <w:pPr>
        <w:pStyle w:val="Style25"/>
        <w:keepNext w:val="0"/>
        <w:keepLines w:val="0"/>
        <w:widowControl w:val="0"/>
        <w:shd w:val="clear" w:color="auto" w:fill="auto"/>
        <w:bidi w:val="0"/>
        <w:spacing w:before="0" w:after="220" w:line="312" w:lineRule="exact"/>
        <w:ind w:left="0" w:right="0" w:firstLine="460"/>
        <w:jc w:val="left"/>
        <w:rPr>
          <w:sz w:val="20"/>
          <w:szCs w:val="20"/>
        </w:rPr>
      </w:pPr>
      <w:r>
        <w:rPr>
          <w:color w:val="000000"/>
          <w:spacing w:val="0"/>
          <w:w w:val="100"/>
          <w:position w:val="0"/>
          <w:sz w:val="20"/>
          <w:szCs w:val="20"/>
        </w:rPr>
        <w:t>本集团与客户之间的合同同时满足下列条件时，在客户取得相关商品控制权时确认收入：</w:t>
      </w:r>
    </w:p>
    <w:p>
      <w:pPr>
        <w:pStyle w:val="Style25"/>
        <w:keepNext w:val="0"/>
        <w:keepLines w:val="0"/>
        <w:widowControl w:val="0"/>
        <w:shd w:val="clear" w:color="auto" w:fill="auto"/>
        <w:tabs>
          <w:tab w:pos="948" w:val="left"/>
        </w:tabs>
        <w:bidi w:val="0"/>
        <w:spacing w:before="0" w:after="220" w:line="312" w:lineRule="exact"/>
        <w:ind w:left="0" w:right="0" w:firstLine="460"/>
        <w:jc w:val="left"/>
        <w:rPr>
          <w:sz w:val="20"/>
          <w:szCs w:val="20"/>
        </w:rPr>
      </w:pPr>
      <w:bookmarkStart w:id="1022" w:name="bookmark1022"/>
      <w:r>
        <w:rPr>
          <w:color w:val="000000"/>
          <w:spacing w:val="0"/>
          <w:w w:val="100"/>
          <w:position w:val="0"/>
          <w:sz w:val="20"/>
          <w:szCs w:val="20"/>
        </w:rPr>
        <w:t>（</w:t>
      </w:r>
      <w:bookmarkEnd w:id="1022"/>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合同各方已批准该合同并承诺将履行各自义务；</w:t>
      </w:r>
    </w:p>
    <w:p>
      <w:pPr>
        <w:pStyle w:val="Style25"/>
        <w:keepNext w:val="0"/>
        <w:keepLines w:val="0"/>
        <w:widowControl w:val="0"/>
        <w:shd w:val="clear" w:color="auto" w:fill="auto"/>
        <w:tabs>
          <w:tab w:pos="948" w:val="left"/>
        </w:tabs>
        <w:bidi w:val="0"/>
        <w:spacing w:before="0" w:after="260" w:line="312" w:lineRule="exact"/>
        <w:ind w:left="0" w:right="0" w:firstLine="460"/>
        <w:jc w:val="left"/>
        <w:rPr>
          <w:sz w:val="20"/>
          <w:szCs w:val="20"/>
        </w:rPr>
        <w:sectPr>
          <w:headerReference w:type="default" r:id="rId263"/>
          <w:footerReference w:type="default" r:id="rId264"/>
          <w:headerReference w:type="even" r:id="rId265"/>
          <w:footerReference w:type="even" r:id="rId266"/>
          <w:headerReference w:type="first" r:id="rId267"/>
          <w:footerReference w:type="first" r:id="rId268"/>
          <w:footnotePr>
            <w:pos w:val="pageBottom"/>
            <w:numFmt w:val="decimal"/>
            <w:numRestart w:val="continuous"/>
          </w:footnotePr>
          <w:pgSz w:w="11900" w:h="16840"/>
          <w:pgMar w:top="1395" w:right="559" w:bottom="1486" w:left="561" w:header="0" w:footer="3" w:gutter="0"/>
          <w:cols w:space="720"/>
          <w:noEndnote/>
          <w:titlePg/>
          <w:rtlGutter w:val="0"/>
          <w:docGrid w:linePitch="360"/>
        </w:sectPr>
      </w:pPr>
      <w:bookmarkStart w:id="1023" w:name="bookmark1023"/>
      <w:r>
        <w:rPr>
          <w:color w:val="000000"/>
          <w:spacing w:val="0"/>
          <w:w w:val="100"/>
          <w:position w:val="0"/>
          <w:sz w:val="20"/>
          <w:szCs w:val="20"/>
        </w:rPr>
        <w:t>（</w:t>
      </w:r>
      <w:bookmarkEnd w:id="1023"/>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合同明确了合同各方与所转让商品或提供劳务相关的权利和义务；</w:t>
      </w:r>
    </w:p>
    <w:p>
      <w:pPr>
        <w:pStyle w:val="Style25"/>
        <w:keepNext w:val="0"/>
        <w:keepLines w:val="0"/>
        <w:widowControl w:val="0"/>
        <w:shd w:val="clear" w:color="auto" w:fill="auto"/>
        <w:tabs>
          <w:tab w:pos="948" w:val="left"/>
        </w:tabs>
        <w:bidi w:val="0"/>
        <w:spacing w:before="0" w:after="240" w:line="312" w:lineRule="exact"/>
        <w:ind w:left="0" w:right="0" w:firstLine="460"/>
        <w:jc w:val="left"/>
        <w:rPr>
          <w:sz w:val="20"/>
          <w:szCs w:val="20"/>
        </w:rPr>
      </w:pPr>
      <w:bookmarkStart w:id="1024" w:name="bookmark1024"/>
      <w:r>
        <w:rPr>
          <w:color w:val="000000"/>
          <w:spacing w:val="0"/>
          <w:w w:val="100"/>
          <w:position w:val="0"/>
          <w:sz w:val="20"/>
          <w:szCs w:val="20"/>
        </w:rPr>
        <w:t>（</w:t>
      </w:r>
      <w:bookmarkEnd w:id="1024"/>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合同有明确的与所转让商品相关的支付条款；</w:t>
      </w:r>
    </w:p>
    <w:p>
      <w:pPr>
        <w:pStyle w:val="Style25"/>
        <w:keepNext w:val="0"/>
        <w:keepLines w:val="0"/>
        <w:widowControl w:val="0"/>
        <w:shd w:val="clear" w:color="auto" w:fill="auto"/>
        <w:tabs>
          <w:tab w:pos="1040" w:val="left"/>
        </w:tabs>
        <w:bidi w:val="0"/>
        <w:spacing w:before="0" w:after="240" w:line="322" w:lineRule="exact"/>
        <w:ind w:left="0" w:right="0" w:firstLine="460"/>
        <w:jc w:val="both"/>
        <w:rPr>
          <w:sz w:val="20"/>
          <w:szCs w:val="20"/>
        </w:rPr>
      </w:pPr>
      <w:bookmarkStart w:id="1025" w:name="bookmark1025"/>
      <w:r>
        <w:rPr>
          <w:color w:val="000000"/>
          <w:spacing w:val="0"/>
          <w:w w:val="100"/>
          <w:position w:val="0"/>
          <w:sz w:val="20"/>
          <w:szCs w:val="20"/>
        </w:rPr>
        <w:t>（</w:t>
      </w:r>
      <w:bookmarkEnd w:id="1025"/>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合同具有商业实质，即履行该合同将改变公司未来现金流量的风险、时间分布或金额；公 司因向客户转让商品而有权取得的对价很可能收回。</w:t>
      </w:r>
    </w:p>
    <w:p>
      <w:pPr>
        <w:pStyle w:val="Style25"/>
        <w:keepNext w:val="0"/>
        <w:keepLines w:val="0"/>
        <w:widowControl w:val="0"/>
        <w:shd w:val="clear" w:color="auto" w:fill="auto"/>
        <w:bidi w:val="0"/>
        <w:spacing w:before="0" w:after="240" w:line="310" w:lineRule="exact"/>
        <w:ind w:left="0" w:right="0" w:firstLine="460"/>
        <w:jc w:val="both"/>
        <w:rPr>
          <w:sz w:val="20"/>
          <w:szCs w:val="20"/>
        </w:rPr>
      </w:pPr>
      <w:r>
        <w:rPr>
          <w:color w:val="000000"/>
          <w:spacing w:val="0"/>
          <w:w w:val="100"/>
          <w:position w:val="0"/>
          <w:sz w:val="20"/>
          <w:szCs w:val="20"/>
        </w:rPr>
        <w:t>在合同开始日，本集团识别合同中存在的各单项履约义务，并将交易价格按照各单项履约义务所 承诺商品的单独售价的相对比例分摊至各单项履约义务。在确定交易价格时考虑了可变对价、合同中 存在的重大融资成分、非现金对价、应付客户对价等因素的影响。</w:t>
      </w:r>
    </w:p>
    <w:p>
      <w:pPr>
        <w:pStyle w:val="Style25"/>
        <w:keepNext w:val="0"/>
        <w:keepLines w:val="0"/>
        <w:widowControl w:val="0"/>
        <w:shd w:val="clear" w:color="auto" w:fill="auto"/>
        <w:bidi w:val="0"/>
        <w:spacing w:before="0" w:after="240" w:line="317" w:lineRule="exact"/>
        <w:ind w:left="0" w:right="0" w:firstLine="460"/>
        <w:jc w:val="both"/>
        <w:rPr>
          <w:sz w:val="20"/>
          <w:szCs w:val="20"/>
        </w:rPr>
      </w:pPr>
      <w:r>
        <w:rPr>
          <w:color w:val="000000"/>
          <w:spacing w:val="0"/>
          <w:w w:val="100"/>
          <w:position w:val="0"/>
          <w:sz w:val="20"/>
          <w:szCs w:val="20"/>
        </w:rPr>
        <w:t>对于合同中的每个单项履约义务，如果满足下列条件之一的，公司在相关履约时段内按照履约进 度将分摊至该单项履约义务的交易价格确认为收入：</w:t>
      </w:r>
    </w:p>
    <w:p>
      <w:pPr>
        <w:pStyle w:val="Style25"/>
        <w:keepNext w:val="0"/>
        <w:keepLines w:val="0"/>
        <w:widowControl w:val="0"/>
        <w:shd w:val="clear" w:color="auto" w:fill="auto"/>
        <w:tabs>
          <w:tab w:pos="948" w:val="left"/>
        </w:tabs>
        <w:bidi w:val="0"/>
        <w:spacing w:before="0" w:after="240" w:line="312" w:lineRule="exact"/>
        <w:ind w:left="0" w:right="0" w:firstLine="460"/>
        <w:jc w:val="left"/>
        <w:rPr>
          <w:sz w:val="20"/>
          <w:szCs w:val="20"/>
        </w:rPr>
      </w:pPr>
      <w:bookmarkStart w:id="1026" w:name="bookmark1026"/>
      <w:r>
        <w:rPr>
          <w:color w:val="000000"/>
          <w:spacing w:val="0"/>
          <w:w w:val="100"/>
          <w:position w:val="0"/>
          <w:sz w:val="20"/>
          <w:szCs w:val="20"/>
        </w:rPr>
        <w:t>（</w:t>
      </w:r>
      <w:bookmarkEnd w:id="1026"/>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客户在本集团履约的同时即取得并消耗本集团履约所带来的经济利益。</w:t>
      </w:r>
    </w:p>
    <w:p>
      <w:pPr>
        <w:pStyle w:val="Style25"/>
        <w:keepNext w:val="0"/>
        <w:keepLines w:val="0"/>
        <w:widowControl w:val="0"/>
        <w:shd w:val="clear" w:color="auto" w:fill="auto"/>
        <w:tabs>
          <w:tab w:pos="948" w:val="left"/>
        </w:tabs>
        <w:bidi w:val="0"/>
        <w:spacing w:before="0" w:after="240" w:line="312" w:lineRule="exact"/>
        <w:ind w:left="0" w:right="0" w:firstLine="460"/>
        <w:jc w:val="left"/>
        <w:rPr>
          <w:sz w:val="20"/>
          <w:szCs w:val="20"/>
        </w:rPr>
      </w:pPr>
      <w:bookmarkStart w:id="1027" w:name="bookmark1027"/>
      <w:r>
        <w:rPr>
          <w:color w:val="000000"/>
          <w:spacing w:val="0"/>
          <w:w w:val="100"/>
          <w:position w:val="0"/>
          <w:sz w:val="20"/>
          <w:szCs w:val="20"/>
        </w:rPr>
        <w:t>（</w:t>
      </w:r>
      <w:bookmarkEnd w:id="1027"/>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客户能够控制本集团履约过程中在建的商品。</w:t>
      </w:r>
    </w:p>
    <w:p>
      <w:pPr>
        <w:pStyle w:val="Style25"/>
        <w:keepNext w:val="0"/>
        <w:keepLines w:val="0"/>
        <w:widowControl w:val="0"/>
        <w:shd w:val="clear" w:color="auto" w:fill="auto"/>
        <w:tabs>
          <w:tab w:pos="1040" w:val="left"/>
        </w:tabs>
        <w:bidi w:val="0"/>
        <w:spacing w:before="0" w:after="240" w:line="312" w:lineRule="exact"/>
        <w:ind w:left="0" w:right="0" w:firstLine="460"/>
        <w:jc w:val="both"/>
        <w:rPr>
          <w:sz w:val="20"/>
          <w:szCs w:val="20"/>
        </w:rPr>
      </w:pPr>
      <w:bookmarkStart w:id="1028" w:name="bookmark1028"/>
      <w:r>
        <w:rPr>
          <w:color w:val="000000"/>
          <w:spacing w:val="0"/>
          <w:w w:val="100"/>
          <w:position w:val="0"/>
          <w:sz w:val="20"/>
          <w:szCs w:val="20"/>
        </w:rPr>
        <w:t>（</w:t>
      </w:r>
      <w:bookmarkEnd w:id="1028"/>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在本集团履约过程中所产出的商品具有不可替代用途，且本集团在整个合同期间内有权就 累计至今已完成的履约部分收取款项。</w:t>
      </w:r>
    </w:p>
    <w:p>
      <w:pPr>
        <w:pStyle w:val="Style25"/>
        <w:keepNext w:val="0"/>
        <w:keepLines w:val="0"/>
        <w:widowControl w:val="0"/>
        <w:shd w:val="clear" w:color="auto" w:fill="auto"/>
        <w:bidi w:val="0"/>
        <w:spacing w:before="0" w:after="240" w:line="312" w:lineRule="exact"/>
        <w:ind w:left="0" w:right="0" w:firstLine="460"/>
        <w:jc w:val="both"/>
        <w:rPr>
          <w:sz w:val="20"/>
          <w:szCs w:val="20"/>
        </w:rPr>
      </w:pPr>
      <w:r>
        <w:rPr>
          <w:color w:val="000000"/>
          <w:spacing w:val="0"/>
          <w:w w:val="100"/>
          <w:position w:val="0"/>
          <w:sz w:val="20"/>
          <w:szCs w:val="20"/>
        </w:rPr>
        <w:t>对于在某一时段内履行的履约义务，本集团在该段时间内按照履约进度确认收入，并按照完工百 分比法确定履约进度。履约进度不能合理确定时，本集团已经发生的成本预计能够得到补偿的，按照 已经发生的成本金额确认收入，直到履约进度能够合理确定为止。</w:t>
      </w:r>
    </w:p>
    <w:p>
      <w:pPr>
        <w:pStyle w:val="Style25"/>
        <w:keepNext w:val="0"/>
        <w:keepLines w:val="0"/>
        <w:widowControl w:val="0"/>
        <w:shd w:val="clear" w:color="auto" w:fill="auto"/>
        <w:bidi w:val="0"/>
        <w:spacing w:before="0" w:after="240" w:line="307" w:lineRule="exact"/>
        <w:ind w:left="0" w:right="0" w:firstLine="460"/>
        <w:jc w:val="both"/>
        <w:rPr>
          <w:sz w:val="20"/>
          <w:szCs w:val="20"/>
        </w:rPr>
      </w:pPr>
      <w:r>
        <w:rPr>
          <w:color w:val="000000"/>
          <w:spacing w:val="0"/>
          <w:w w:val="100"/>
          <w:position w:val="0"/>
          <w:sz w:val="20"/>
          <w:szCs w:val="20"/>
        </w:rPr>
        <w:t>如果不满足上述条件之一，则本集团在客户取得相关商品或服务控制权时点确认收入。在判断客 户是否已取得商品或服务控制权时，本集团考虑下列迹象：</w:t>
      </w:r>
    </w:p>
    <w:p>
      <w:pPr>
        <w:pStyle w:val="Style25"/>
        <w:keepNext w:val="0"/>
        <w:keepLines w:val="0"/>
        <w:widowControl w:val="0"/>
        <w:shd w:val="clear" w:color="auto" w:fill="auto"/>
        <w:tabs>
          <w:tab w:pos="948" w:val="left"/>
        </w:tabs>
        <w:bidi w:val="0"/>
        <w:spacing w:before="0" w:after="240" w:line="312" w:lineRule="exact"/>
        <w:ind w:left="0" w:right="0" w:firstLine="460"/>
        <w:jc w:val="both"/>
        <w:rPr>
          <w:sz w:val="20"/>
          <w:szCs w:val="20"/>
        </w:rPr>
      </w:pPr>
      <w:bookmarkStart w:id="1029" w:name="bookmark1029"/>
      <w:r>
        <w:rPr>
          <w:color w:val="000000"/>
          <w:spacing w:val="0"/>
          <w:w w:val="100"/>
          <w:position w:val="0"/>
          <w:sz w:val="20"/>
          <w:szCs w:val="20"/>
        </w:rPr>
        <w:t>（</w:t>
      </w:r>
      <w:bookmarkEnd w:id="1029"/>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本集团就该商品或服务享有现时收款权利。</w:t>
      </w:r>
    </w:p>
    <w:p>
      <w:pPr>
        <w:pStyle w:val="Style25"/>
        <w:keepNext w:val="0"/>
        <w:keepLines w:val="0"/>
        <w:widowControl w:val="0"/>
        <w:shd w:val="clear" w:color="auto" w:fill="auto"/>
        <w:tabs>
          <w:tab w:pos="948" w:val="left"/>
        </w:tabs>
        <w:bidi w:val="0"/>
        <w:spacing w:before="0" w:after="240" w:line="312" w:lineRule="exact"/>
        <w:ind w:left="0" w:right="0" w:firstLine="460"/>
        <w:jc w:val="both"/>
        <w:rPr>
          <w:sz w:val="20"/>
          <w:szCs w:val="20"/>
        </w:rPr>
      </w:pPr>
      <w:bookmarkStart w:id="1030" w:name="bookmark1030"/>
      <w:r>
        <w:rPr>
          <w:color w:val="000000"/>
          <w:spacing w:val="0"/>
          <w:w w:val="100"/>
          <w:position w:val="0"/>
          <w:sz w:val="20"/>
          <w:szCs w:val="20"/>
        </w:rPr>
        <w:t>（</w:t>
      </w:r>
      <w:bookmarkEnd w:id="1030"/>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本集团已将该商品的法定所有权转移给客户。</w:t>
      </w:r>
    </w:p>
    <w:p>
      <w:pPr>
        <w:pStyle w:val="Style25"/>
        <w:keepNext w:val="0"/>
        <w:keepLines w:val="0"/>
        <w:widowControl w:val="0"/>
        <w:shd w:val="clear" w:color="auto" w:fill="auto"/>
        <w:tabs>
          <w:tab w:pos="948" w:val="left"/>
        </w:tabs>
        <w:bidi w:val="0"/>
        <w:spacing w:before="0" w:after="240" w:line="312" w:lineRule="exact"/>
        <w:ind w:left="0" w:right="0" w:firstLine="460"/>
        <w:jc w:val="both"/>
        <w:rPr>
          <w:sz w:val="20"/>
          <w:szCs w:val="20"/>
        </w:rPr>
      </w:pPr>
      <w:bookmarkStart w:id="1031" w:name="bookmark1031"/>
      <w:r>
        <w:rPr>
          <w:color w:val="000000"/>
          <w:spacing w:val="0"/>
          <w:w w:val="100"/>
          <w:position w:val="0"/>
          <w:sz w:val="20"/>
          <w:szCs w:val="20"/>
        </w:rPr>
        <w:t>（</w:t>
      </w:r>
      <w:bookmarkEnd w:id="1031"/>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本集团已将该商品的实物转移给客户。</w:t>
      </w:r>
    </w:p>
    <w:p>
      <w:pPr>
        <w:pStyle w:val="Style25"/>
        <w:keepNext w:val="0"/>
        <w:keepLines w:val="0"/>
        <w:widowControl w:val="0"/>
        <w:shd w:val="clear" w:color="auto" w:fill="auto"/>
        <w:tabs>
          <w:tab w:pos="948" w:val="left"/>
        </w:tabs>
        <w:bidi w:val="0"/>
        <w:spacing w:before="0" w:after="240" w:line="312" w:lineRule="exact"/>
        <w:ind w:left="0" w:right="0" w:firstLine="460"/>
        <w:jc w:val="left"/>
        <w:rPr>
          <w:sz w:val="20"/>
          <w:szCs w:val="20"/>
        </w:rPr>
      </w:pPr>
      <w:bookmarkStart w:id="1032" w:name="bookmark1032"/>
      <w:r>
        <w:rPr>
          <w:color w:val="000000"/>
          <w:spacing w:val="0"/>
          <w:w w:val="100"/>
          <w:position w:val="0"/>
          <w:sz w:val="20"/>
          <w:szCs w:val="20"/>
        </w:rPr>
        <w:t>（</w:t>
      </w:r>
      <w:bookmarkEnd w:id="1032"/>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本集团已将该商品所有权上的主要风险和报酬转移给客户。</w:t>
      </w:r>
    </w:p>
    <w:p>
      <w:pPr>
        <w:pStyle w:val="Style25"/>
        <w:keepNext w:val="0"/>
        <w:keepLines w:val="0"/>
        <w:widowControl w:val="0"/>
        <w:shd w:val="clear" w:color="auto" w:fill="auto"/>
        <w:tabs>
          <w:tab w:pos="948" w:val="left"/>
        </w:tabs>
        <w:bidi w:val="0"/>
        <w:spacing w:before="0" w:after="240" w:line="312" w:lineRule="exact"/>
        <w:ind w:left="0" w:right="0" w:firstLine="460"/>
        <w:jc w:val="left"/>
        <w:rPr>
          <w:sz w:val="20"/>
          <w:szCs w:val="20"/>
        </w:rPr>
      </w:pPr>
      <w:bookmarkStart w:id="1033" w:name="bookmark1033"/>
      <w:r>
        <w:rPr>
          <w:color w:val="000000"/>
          <w:spacing w:val="0"/>
          <w:w w:val="100"/>
          <w:position w:val="0"/>
          <w:sz w:val="20"/>
          <w:szCs w:val="20"/>
        </w:rPr>
        <w:t>（</w:t>
      </w:r>
      <w:bookmarkEnd w:id="1033"/>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w:t>
        <w:tab/>
        <w:t>客户已接受该商品或服务等。</w:t>
      </w:r>
    </w:p>
    <w:p>
      <w:pPr>
        <w:pStyle w:val="Style25"/>
        <w:keepNext w:val="0"/>
        <w:keepLines w:val="0"/>
        <w:widowControl w:val="0"/>
        <w:shd w:val="clear" w:color="auto" w:fill="auto"/>
        <w:bidi w:val="0"/>
        <w:spacing w:before="0" w:after="240" w:line="317" w:lineRule="exact"/>
        <w:ind w:left="0" w:right="0" w:firstLine="460"/>
        <w:jc w:val="both"/>
        <w:rPr>
          <w:sz w:val="20"/>
          <w:szCs w:val="20"/>
        </w:rPr>
      </w:pPr>
      <w:r>
        <w:rPr>
          <w:color w:val="000000"/>
          <w:spacing w:val="0"/>
          <w:w w:val="100"/>
          <w:position w:val="0"/>
          <w:sz w:val="20"/>
          <w:szCs w:val="20"/>
        </w:rPr>
        <w:t>本集团已向客户转让商品或服务而有权收取对价的权利作为合同资产列示，合同资产以预期信用 损失为基础计提减值。本集团拥有的无条件向客户收取对价的权利作为应收款项列示。本集团已收或 应收客户对价而应向客户转让商品或服务的义务作为合同负债列示。</w:t>
      </w:r>
    </w:p>
    <w:p>
      <w:pPr>
        <w:pStyle w:val="Style25"/>
        <w:keepNext w:val="0"/>
        <w:keepLines w:val="0"/>
        <w:widowControl w:val="0"/>
        <w:shd w:val="clear" w:color="auto" w:fill="auto"/>
        <w:bidi w:val="0"/>
        <w:spacing w:before="0" w:after="240" w:line="312" w:lineRule="exact"/>
        <w:ind w:left="0" w:right="0" w:firstLine="460"/>
        <w:jc w:val="both"/>
        <w:rPr>
          <w:sz w:val="20"/>
          <w:szCs w:val="20"/>
        </w:rPr>
      </w:pPr>
      <w:r>
        <w:rPr>
          <w:color w:val="000000"/>
          <w:spacing w:val="0"/>
          <w:w w:val="100"/>
          <w:position w:val="0"/>
          <w:sz w:val="20"/>
          <w:szCs w:val="20"/>
        </w:rPr>
        <w:t>本集团取得收入的主要活动相关的会计政策描述如下：</w:t>
      </w:r>
    </w:p>
    <w:p>
      <w:pPr>
        <w:pStyle w:val="Style25"/>
        <w:keepNext w:val="0"/>
        <w:keepLines w:val="0"/>
        <w:widowControl w:val="0"/>
        <w:shd w:val="clear" w:color="auto" w:fill="auto"/>
        <w:tabs>
          <w:tab w:pos="1050" w:val="left"/>
        </w:tabs>
        <w:bidi w:val="0"/>
        <w:spacing w:before="0" w:after="240" w:line="312" w:lineRule="exact"/>
        <w:ind w:left="0" w:right="0" w:firstLine="460"/>
        <w:jc w:val="both"/>
        <w:rPr>
          <w:sz w:val="20"/>
          <w:szCs w:val="20"/>
        </w:rPr>
      </w:pPr>
      <w:bookmarkStart w:id="1034" w:name="bookmark1034"/>
      <w:r>
        <w:rPr>
          <w:color w:val="000000"/>
          <w:spacing w:val="0"/>
          <w:w w:val="100"/>
          <w:position w:val="0"/>
          <w:sz w:val="20"/>
          <w:szCs w:val="20"/>
        </w:rPr>
        <w:t>（</w:t>
      </w:r>
      <w:bookmarkEnd w:id="1034"/>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销售商品：本集团在客户取得相关商品控制权时确认收入。取得相关商品控制权，是指客 户能够主导该商品的使用并从中获得几乎全部的经济利益。</w:t>
      </w:r>
    </w:p>
    <w:p>
      <w:pPr>
        <w:pStyle w:val="Style25"/>
        <w:keepNext w:val="0"/>
        <w:keepLines w:val="0"/>
        <w:widowControl w:val="0"/>
        <w:shd w:val="clear" w:color="auto" w:fill="auto"/>
        <w:tabs>
          <w:tab w:pos="1050" w:val="left"/>
        </w:tabs>
        <w:bidi w:val="0"/>
        <w:spacing w:before="0" w:after="240" w:line="317" w:lineRule="exact"/>
        <w:ind w:left="0" w:right="0" w:firstLine="460"/>
        <w:jc w:val="both"/>
        <w:rPr>
          <w:sz w:val="20"/>
          <w:szCs w:val="20"/>
        </w:rPr>
      </w:pPr>
      <w:bookmarkStart w:id="1035" w:name="bookmark1035"/>
      <w:r>
        <w:rPr>
          <w:color w:val="000000"/>
          <w:spacing w:val="0"/>
          <w:w w:val="100"/>
          <w:position w:val="0"/>
          <w:sz w:val="20"/>
          <w:szCs w:val="20"/>
        </w:rPr>
        <w:t>（</w:t>
      </w:r>
      <w:bookmarkEnd w:id="1035"/>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提供劳务：本集团对外提供劳务，客户在本集团履约的同时即取得并消耗本集团履约所带 来的经济利益，属于某一段时间内履行的履约义务，按照履约进度确认收入。否则，属于在某一时点 履行履约义务，本集团在客户取得相关服务控制权时确认收入。</w:t>
      </w:r>
    </w:p>
    <w:p>
      <w:pPr>
        <w:pStyle w:val="Style25"/>
        <w:keepNext w:val="0"/>
        <w:keepLines w:val="0"/>
        <w:widowControl w:val="0"/>
        <w:shd w:val="clear" w:color="auto" w:fill="auto"/>
        <w:tabs>
          <w:tab w:pos="1068" w:val="left"/>
        </w:tabs>
        <w:bidi w:val="0"/>
        <w:spacing w:before="0" w:after="300" w:line="240" w:lineRule="auto"/>
        <w:ind w:left="0" w:right="0" w:firstLine="580"/>
        <w:jc w:val="left"/>
        <w:rPr>
          <w:sz w:val="20"/>
          <w:szCs w:val="20"/>
        </w:rPr>
      </w:pPr>
      <w:bookmarkStart w:id="1036" w:name="bookmark1036"/>
      <w:r>
        <w:rPr>
          <w:rFonts w:ascii="Times New Roman" w:eastAsia="Times New Roman" w:hAnsi="Times New Roman" w:cs="Times New Roman"/>
          <w:color w:val="000000"/>
          <w:spacing w:val="0"/>
          <w:w w:val="100"/>
          <w:position w:val="0"/>
          <w:sz w:val="20"/>
          <w:szCs w:val="20"/>
        </w:rPr>
        <w:t>（</w:t>
      </w:r>
      <w:bookmarkEnd w:id="1036"/>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租金收入：本集团经营租赁的租金收入在租赁期内各个期间按照直线法确认为当期损益。</w:t>
      </w:r>
    </w:p>
    <w:p>
      <w:pPr>
        <w:pStyle w:val="Style25"/>
        <w:keepNext w:val="0"/>
        <w:keepLines w:val="0"/>
        <w:widowControl w:val="0"/>
        <w:shd w:val="clear" w:color="auto" w:fill="auto"/>
        <w:tabs>
          <w:tab w:pos="1068" w:val="left"/>
        </w:tabs>
        <w:bidi w:val="0"/>
        <w:spacing w:before="0" w:after="840" w:line="240" w:lineRule="auto"/>
        <w:ind w:left="0" w:right="0" w:firstLine="580"/>
        <w:jc w:val="left"/>
        <w:rPr>
          <w:sz w:val="20"/>
          <w:szCs w:val="20"/>
        </w:rPr>
      </w:pPr>
      <w:bookmarkStart w:id="1037" w:name="bookmark1037"/>
      <w:r>
        <w:rPr>
          <w:rFonts w:ascii="Times New Roman" w:eastAsia="Times New Roman" w:hAnsi="Times New Roman" w:cs="Times New Roman"/>
          <w:color w:val="000000"/>
          <w:spacing w:val="0"/>
          <w:w w:val="100"/>
          <w:position w:val="0"/>
          <w:sz w:val="20"/>
          <w:szCs w:val="20"/>
        </w:rPr>
        <w:t>（</w:t>
      </w:r>
      <w:bookmarkEnd w:id="1037"/>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利息收入：按照他人使用本集团货币资金的时间和实际利率计算确定。</w:t>
      </w:r>
    </w:p>
    <w:p>
      <w:pPr>
        <w:pStyle w:val="Style48"/>
        <w:keepNext/>
        <w:keepLines/>
        <w:widowControl w:val="0"/>
        <w:shd w:val="clear" w:color="auto" w:fill="auto"/>
        <w:tabs>
          <w:tab w:pos="478" w:val="left"/>
        </w:tabs>
        <w:bidi w:val="0"/>
        <w:spacing w:before="0" w:after="300" w:line="312" w:lineRule="exact"/>
        <w:ind w:left="0" w:right="0" w:firstLine="0"/>
        <w:jc w:val="left"/>
      </w:pPr>
      <w:bookmarkStart w:id="1038" w:name="bookmark1038"/>
      <w:bookmarkStart w:id="1039" w:name="bookmark1039"/>
      <w:bookmarkStart w:id="1040" w:name="bookmark1040"/>
      <w:bookmarkStart w:id="1041" w:name="bookmark1041"/>
      <w:r>
        <w:rPr>
          <w:rFonts w:ascii="Times New Roman" w:eastAsia="Times New Roman" w:hAnsi="Times New Roman" w:cs="Times New Roman"/>
          <w:color w:val="000000"/>
          <w:spacing w:val="0"/>
          <w:w w:val="100"/>
          <w:position w:val="0"/>
        </w:rPr>
        <w:t>4</w:t>
      </w:r>
      <w:bookmarkEnd w:id="1040"/>
      <w:r>
        <w:rPr>
          <w:rFonts w:ascii="Times New Roman" w:eastAsia="Times New Roman" w:hAnsi="Times New Roman" w:cs="Times New Roman"/>
          <w:color w:val="000000"/>
          <w:spacing w:val="0"/>
          <w:w w:val="100"/>
          <w:position w:val="0"/>
        </w:rPr>
        <w:t>0</w:t>
      </w:r>
      <w:r>
        <w:rPr>
          <w:color w:val="000000"/>
          <w:spacing w:val="0"/>
          <w:w w:val="100"/>
          <w:position w:val="0"/>
        </w:rPr>
        <w:t>、</w:t>
        <w:tab/>
        <w:t>政府补助</w:t>
      </w:r>
      <w:bookmarkEnd w:id="1038"/>
      <w:bookmarkEnd w:id="1039"/>
      <w:bookmarkEnd w:id="1041"/>
    </w:p>
    <w:p>
      <w:pPr>
        <w:pStyle w:val="Style25"/>
        <w:keepNext w:val="0"/>
        <w:keepLines w:val="0"/>
        <w:widowControl w:val="0"/>
        <w:shd w:val="clear" w:color="auto" w:fill="auto"/>
        <w:bidi w:val="0"/>
        <w:spacing w:before="0" w:after="240" w:line="312" w:lineRule="exact"/>
        <w:ind w:left="0" w:right="0" w:firstLine="460"/>
        <w:jc w:val="left"/>
        <w:rPr>
          <w:sz w:val="20"/>
          <w:szCs w:val="20"/>
        </w:rPr>
      </w:pPr>
      <w:r>
        <w:rPr>
          <w:color w:val="000000"/>
          <w:spacing w:val="0"/>
          <w:w w:val="100"/>
          <w:position w:val="0"/>
          <w:sz w:val="20"/>
          <w:szCs w:val="20"/>
        </w:rPr>
        <w:t>政府补助在本集团能够满足其所附的条件以及能够收到时予以确认。</w:t>
      </w:r>
    </w:p>
    <w:p>
      <w:pPr>
        <w:pStyle w:val="Style25"/>
        <w:keepNext w:val="0"/>
        <w:keepLines w:val="0"/>
        <w:widowControl w:val="0"/>
        <w:shd w:val="clear" w:color="auto" w:fill="auto"/>
        <w:bidi w:val="0"/>
        <w:spacing w:before="0" w:after="240" w:line="312" w:lineRule="exact"/>
        <w:ind w:left="0" w:right="0" w:firstLine="460"/>
        <w:jc w:val="left"/>
        <w:rPr>
          <w:sz w:val="20"/>
          <w:szCs w:val="20"/>
        </w:rPr>
      </w:pPr>
      <w:r>
        <w:rPr>
          <w:color w:val="000000"/>
          <w:spacing w:val="0"/>
          <w:w w:val="100"/>
          <w:position w:val="0"/>
          <w:sz w:val="20"/>
          <w:szCs w:val="20"/>
        </w:rPr>
        <w:t>政府补助为货币性资产的，按照实际收到的金额计量，对于按照固定的定额标准拨付的补助，按 照应收的金额计量；政府补助为非货币性资产的，按照公允价值计量，公允价值不能可靠取得的，按 照名义金额（</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元）计量。</w:t>
      </w:r>
    </w:p>
    <w:p>
      <w:pPr>
        <w:pStyle w:val="Style25"/>
        <w:keepNext w:val="0"/>
        <w:keepLines w:val="0"/>
        <w:widowControl w:val="0"/>
        <w:shd w:val="clear" w:color="auto" w:fill="auto"/>
        <w:tabs>
          <w:tab w:pos="948" w:val="left"/>
        </w:tabs>
        <w:bidi w:val="0"/>
        <w:spacing w:before="0" w:after="240" w:line="312" w:lineRule="exact"/>
        <w:ind w:left="0" w:right="0" w:firstLine="460"/>
        <w:jc w:val="left"/>
        <w:rPr>
          <w:sz w:val="20"/>
          <w:szCs w:val="20"/>
        </w:rPr>
      </w:pPr>
      <w:bookmarkStart w:id="1042" w:name="bookmark1042"/>
      <w:r>
        <w:rPr>
          <w:color w:val="000000"/>
          <w:spacing w:val="0"/>
          <w:w w:val="100"/>
          <w:position w:val="0"/>
          <w:sz w:val="20"/>
          <w:szCs w:val="20"/>
        </w:rPr>
        <w:t>（</w:t>
      </w:r>
      <w:bookmarkEnd w:id="1042"/>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与资产相关的政府补助判断依据及会计处理方法</w:t>
      </w:r>
    </w:p>
    <w:p>
      <w:pPr>
        <w:pStyle w:val="Style25"/>
        <w:keepNext w:val="0"/>
        <w:keepLines w:val="0"/>
        <w:widowControl w:val="0"/>
        <w:shd w:val="clear" w:color="auto" w:fill="auto"/>
        <w:bidi w:val="0"/>
        <w:spacing w:before="0" w:after="240" w:line="317" w:lineRule="exact"/>
        <w:ind w:left="0" w:right="0" w:firstLine="460"/>
        <w:jc w:val="left"/>
        <w:rPr>
          <w:sz w:val="20"/>
          <w:szCs w:val="20"/>
        </w:rPr>
      </w:pPr>
      <w:r>
        <w:rPr>
          <w:color w:val="000000"/>
          <w:spacing w:val="0"/>
          <w:w w:val="100"/>
          <w:position w:val="0"/>
          <w:sz w:val="20"/>
          <w:szCs w:val="20"/>
        </w:rPr>
        <w:t>与资产相关的政府补助，是指本集团取得的、用于购建或以其他方式形成长期资产的政府补助。 与资产相关的政府补助，原则上均判定为与日常活动相关，在取得时确认为递延收益，在相关资产使 用寿命内平均分配，计入其他收益。</w:t>
      </w:r>
    </w:p>
    <w:p>
      <w:pPr>
        <w:pStyle w:val="Style25"/>
        <w:keepNext w:val="0"/>
        <w:keepLines w:val="0"/>
        <w:widowControl w:val="0"/>
        <w:shd w:val="clear" w:color="auto" w:fill="auto"/>
        <w:tabs>
          <w:tab w:pos="948" w:val="left"/>
        </w:tabs>
        <w:bidi w:val="0"/>
        <w:spacing w:before="0" w:after="240" w:line="312" w:lineRule="exact"/>
        <w:ind w:left="0" w:right="0" w:firstLine="460"/>
        <w:jc w:val="left"/>
        <w:rPr>
          <w:sz w:val="20"/>
          <w:szCs w:val="20"/>
        </w:rPr>
      </w:pPr>
      <w:bookmarkStart w:id="1043" w:name="bookmark1043"/>
      <w:r>
        <w:rPr>
          <w:color w:val="000000"/>
          <w:spacing w:val="0"/>
          <w:w w:val="100"/>
          <w:position w:val="0"/>
          <w:sz w:val="20"/>
          <w:szCs w:val="20"/>
        </w:rPr>
        <w:t>（</w:t>
      </w:r>
      <w:bookmarkEnd w:id="1043"/>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与收益相关的政府补助判断依据及会计处理方法</w:t>
      </w:r>
    </w:p>
    <w:p>
      <w:pPr>
        <w:pStyle w:val="Style25"/>
        <w:keepNext w:val="0"/>
        <w:keepLines w:val="0"/>
        <w:widowControl w:val="0"/>
        <w:shd w:val="clear" w:color="auto" w:fill="auto"/>
        <w:bidi w:val="0"/>
        <w:spacing w:before="0" w:after="240" w:line="311" w:lineRule="exact"/>
        <w:ind w:left="0" w:right="0" w:firstLine="460"/>
        <w:jc w:val="left"/>
        <w:rPr>
          <w:sz w:val="20"/>
          <w:szCs w:val="20"/>
        </w:rPr>
      </w:pPr>
      <w:r>
        <w:rPr>
          <w:color w:val="000000"/>
          <w:spacing w:val="0"/>
          <w:w w:val="100"/>
          <w:position w:val="0"/>
          <w:sz w:val="20"/>
          <w:szCs w:val="20"/>
        </w:rPr>
        <w:t>与收益相关的政府补助，是指除与资产相关的政府补助之外的政府补助。与收益相关的政府补助， 用于补偿公司以后期间费用或损失的，确认为递延收益，并在确认相关费用的期间计入当期损益。其 中与公司日常活动相关的在确认相关费用或损失的期间计入其他收益；与公司日常活动无关的在确认 相关费用或损失的期间计入营业外收入。用于补偿公司已发生的相关成本费用或损失的，与公司日常 活动相关的，在取得时直接计入其他收益；与公司日常活动无关的，在取得时直接计入营业外收入。</w:t>
      </w:r>
    </w:p>
    <w:p>
      <w:pPr>
        <w:pStyle w:val="Style25"/>
        <w:keepNext w:val="0"/>
        <w:keepLines w:val="0"/>
        <w:widowControl w:val="0"/>
        <w:shd w:val="clear" w:color="auto" w:fill="auto"/>
        <w:bidi w:val="0"/>
        <w:spacing w:before="0" w:after="240" w:line="312" w:lineRule="exact"/>
        <w:ind w:left="0" w:right="0" w:firstLine="460"/>
        <w:jc w:val="left"/>
        <w:rPr>
          <w:sz w:val="20"/>
          <w:szCs w:val="20"/>
        </w:rPr>
      </w:pPr>
      <w:r>
        <w:rPr>
          <w:color w:val="000000"/>
          <w:spacing w:val="0"/>
          <w:w w:val="100"/>
          <w:position w:val="0"/>
          <w:sz w:val="20"/>
          <w:szCs w:val="20"/>
        </w:rPr>
        <w:t>对于同时包含与资产相关部分和与收益相关部分的政府补助，应当区分不同部分分别进行会计处 理；难以区分的，应该整体归类为与收益相关的政府补助。</w:t>
      </w:r>
    </w:p>
    <w:p>
      <w:pPr>
        <w:pStyle w:val="Style25"/>
        <w:keepNext w:val="0"/>
        <w:keepLines w:val="0"/>
        <w:widowControl w:val="0"/>
        <w:shd w:val="clear" w:color="auto" w:fill="auto"/>
        <w:tabs>
          <w:tab w:pos="948" w:val="left"/>
        </w:tabs>
        <w:bidi w:val="0"/>
        <w:spacing w:before="0" w:after="240" w:line="312" w:lineRule="exact"/>
        <w:ind w:left="0" w:right="0" w:firstLine="460"/>
        <w:jc w:val="left"/>
        <w:rPr>
          <w:sz w:val="20"/>
          <w:szCs w:val="20"/>
        </w:rPr>
      </w:pPr>
      <w:bookmarkStart w:id="1044" w:name="bookmark1044"/>
      <w:r>
        <w:rPr>
          <w:color w:val="000000"/>
          <w:spacing w:val="0"/>
          <w:w w:val="100"/>
          <w:position w:val="0"/>
          <w:sz w:val="20"/>
          <w:szCs w:val="20"/>
        </w:rPr>
        <w:t>（</w:t>
      </w:r>
      <w:bookmarkEnd w:id="1044"/>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本公司取得的政策性优惠贷款贴息，区分以下两种情况，分别进行会计处理：</w:t>
      </w:r>
    </w:p>
    <w:p>
      <w:pPr>
        <w:pStyle w:val="Style25"/>
        <w:keepNext w:val="0"/>
        <w:keepLines w:val="0"/>
        <w:widowControl w:val="0"/>
        <w:shd w:val="clear" w:color="auto" w:fill="auto"/>
        <w:bidi w:val="0"/>
        <w:spacing w:before="0" w:after="240" w:line="312" w:lineRule="exact"/>
        <w:ind w:left="0" w:right="0" w:firstLine="460"/>
        <w:jc w:val="both"/>
        <w:rPr>
          <w:sz w:val="20"/>
          <w:szCs w:val="20"/>
        </w:rPr>
      </w:pPr>
      <w:r>
        <w:rPr>
          <w:color w:val="000000"/>
          <w:spacing w:val="0"/>
          <w:w w:val="100"/>
          <w:position w:val="0"/>
          <w:sz w:val="20"/>
          <w:szCs w:val="20"/>
        </w:rPr>
        <w:t>财政将贴息资金拨付给贷款银行，公司以实际收到的借款金额作为借款的入账价值，按照借款本 金和该政策性优惠利率计算相关借款费用。</w:t>
      </w:r>
    </w:p>
    <w:p>
      <w:pPr>
        <w:pStyle w:val="Style25"/>
        <w:keepNext w:val="0"/>
        <w:keepLines w:val="0"/>
        <w:widowControl w:val="0"/>
        <w:shd w:val="clear" w:color="auto" w:fill="auto"/>
        <w:bidi w:val="0"/>
        <w:spacing w:before="0" w:after="300" w:line="312" w:lineRule="exact"/>
        <w:ind w:left="0" w:right="0" w:firstLine="460"/>
        <w:jc w:val="left"/>
        <w:rPr>
          <w:sz w:val="20"/>
          <w:szCs w:val="20"/>
        </w:rPr>
      </w:pPr>
      <w:r>
        <w:rPr>
          <w:color w:val="000000"/>
          <w:spacing w:val="0"/>
          <w:w w:val="100"/>
          <w:position w:val="0"/>
          <w:sz w:val="20"/>
          <w:szCs w:val="20"/>
        </w:rPr>
        <w:t>财政将贴息资金拨付给公司，公司将对应的贴息冲减相关借款费用。</w:t>
      </w:r>
    </w:p>
    <w:p>
      <w:pPr>
        <w:pStyle w:val="Style48"/>
        <w:keepNext/>
        <w:keepLines/>
        <w:widowControl w:val="0"/>
        <w:shd w:val="clear" w:color="auto" w:fill="auto"/>
        <w:tabs>
          <w:tab w:pos="478" w:val="left"/>
        </w:tabs>
        <w:bidi w:val="0"/>
        <w:spacing w:before="0" w:after="300" w:line="312" w:lineRule="exact"/>
        <w:ind w:left="0" w:right="0" w:firstLine="0"/>
        <w:jc w:val="left"/>
      </w:pPr>
      <w:bookmarkStart w:id="1045" w:name="bookmark1045"/>
      <w:bookmarkStart w:id="1046" w:name="bookmark1046"/>
      <w:bookmarkStart w:id="1047" w:name="bookmark1047"/>
      <w:bookmarkStart w:id="1048" w:name="bookmark1048"/>
      <w:r>
        <w:rPr>
          <w:rFonts w:ascii="Times New Roman" w:eastAsia="Times New Roman" w:hAnsi="Times New Roman" w:cs="Times New Roman"/>
          <w:color w:val="000000"/>
          <w:spacing w:val="0"/>
          <w:w w:val="100"/>
          <w:position w:val="0"/>
        </w:rPr>
        <w:t>4</w:t>
      </w:r>
      <w:bookmarkEnd w:id="1047"/>
      <w:r>
        <w:rPr>
          <w:rFonts w:ascii="Times New Roman" w:eastAsia="Times New Roman" w:hAnsi="Times New Roman" w:cs="Times New Roman"/>
          <w:color w:val="000000"/>
          <w:spacing w:val="0"/>
          <w:w w:val="100"/>
          <w:position w:val="0"/>
        </w:rPr>
        <w:t>1</w:t>
      </w:r>
      <w:r>
        <w:rPr>
          <w:color w:val="000000"/>
          <w:spacing w:val="0"/>
          <w:w w:val="100"/>
          <w:position w:val="0"/>
        </w:rPr>
        <w:t>、</w:t>
        <w:tab/>
        <w:t>递延所得税资产</w:t>
      </w:r>
      <w:r>
        <w:rPr>
          <w:rFonts w:ascii="Times New Roman" w:eastAsia="Times New Roman" w:hAnsi="Times New Roman" w:cs="Times New Roman"/>
          <w:color w:val="000000"/>
          <w:spacing w:val="0"/>
          <w:w w:val="100"/>
          <w:position w:val="0"/>
        </w:rPr>
        <w:t>/</w:t>
      </w:r>
      <w:r>
        <w:rPr>
          <w:color w:val="000000"/>
          <w:spacing w:val="0"/>
          <w:w w:val="100"/>
          <w:position w:val="0"/>
        </w:rPr>
        <w:t>递延所得税负债</w:t>
      </w:r>
      <w:bookmarkEnd w:id="1045"/>
      <w:bookmarkEnd w:id="1046"/>
      <w:bookmarkEnd w:id="1048"/>
    </w:p>
    <w:p>
      <w:pPr>
        <w:pStyle w:val="Style25"/>
        <w:keepNext w:val="0"/>
        <w:keepLines w:val="0"/>
        <w:widowControl w:val="0"/>
        <w:shd w:val="clear" w:color="auto" w:fill="auto"/>
        <w:bidi w:val="0"/>
        <w:spacing w:before="0" w:after="240" w:line="312" w:lineRule="exact"/>
        <w:ind w:left="0" w:right="0" w:firstLine="460"/>
        <w:jc w:val="left"/>
        <w:rPr>
          <w:sz w:val="20"/>
          <w:szCs w:val="20"/>
        </w:rPr>
      </w:pPr>
      <w:r>
        <w:rPr>
          <w:color w:val="000000"/>
          <w:spacing w:val="0"/>
          <w:w w:val="100"/>
          <w:position w:val="0"/>
          <w:sz w:val="20"/>
          <w:szCs w:val="20"/>
        </w:rPr>
        <w:t>本集团递延所得税资产和递延所得税负债根据资产和负债的计税基础与其账面价值的差额（暂时 性差异）计算确认。对于按照税法规定能够于以后年度抵减应纳税所得额的可抵扣亏损和税款抵减， 视同暂时性差异确认相应的递延所得税资产。于资产负债表日，递延所得税资产和递延所得税负债， 按照预期收回该资产或清偿该负债期间的适用税率计量。</w:t>
      </w:r>
    </w:p>
    <w:p>
      <w:pPr>
        <w:pStyle w:val="Style25"/>
        <w:keepNext w:val="0"/>
        <w:keepLines w:val="0"/>
        <w:widowControl w:val="0"/>
        <w:shd w:val="clear" w:color="auto" w:fill="auto"/>
        <w:bidi w:val="0"/>
        <w:spacing w:before="0" w:after="240" w:line="302" w:lineRule="exact"/>
        <w:ind w:left="0" w:right="0" w:firstLine="460"/>
        <w:jc w:val="left"/>
        <w:rPr>
          <w:sz w:val="20"/>
          <w:szCs w:val="20"/>
        </w:rPr>
        <w:sectPr>
          <w:headerReference w:type="default" r:id="rId269"/>
          <w:footerReference w:type="default" r:id="rId270"/>
          <w:headerReference w:type="even" r:id="rId271"/>
          <w:footerReference w:type="even" r:id="rId272"/>
          <w:footnotePr>
            <w:pos w:val="pageBottom"/>
            <w:numFmt w:val="decimal"/>
            <w:numRestart w:val="continuous"/>
          </w:footnotePr>
          <w:type w:val="continuous"/>
          <w:pgSz w:w="11900" w:h="16840"/>
          <w:pgMar w:top="1395" w:right="559" w:bottom="1486" w:left="561" w:header="0" w:footer="3" w:gutter="0"/>
          <w:cols w:space="720"/>
          <w:noEndnote/>
          <w:rtlGutter w:val="0"/>
          <w:docGrid w:linePitch="360"/>
        </w:sectPr>
      </w:pPr>
      <w:r>
        <w:rPr>
          <w:color w:val="000000"/>
          <w:spacing w:val="0"/>
          <w:w w:val="100"/>
          <w:position w:val="0"/>
          <w:sz w:val="20"/>
          <w:szCs w:val="20"/>
        </w:rPr>
        <w:t>本集团以很可能取得用来抵扣可抵扣暂时性差异的应纳税所得额为限，确认由可抵扣暂时性差异 产生的递延所得税资产。对已确认的递延所得税资产，当预计到未来期间很可能无法获得足够的应纳</w:t>
      </w:r>
    </w:p>
    <w:p>
      <w:pPr>
        <w:pStyle w:val="Style25"/>
        <w:keepNext w:val="0"/>
        <w:keepLines w:val="0"/>
        <w:widowControl w:val="0"/>
        <w:shd w:val="clear" w:color="auto" w:fill="auto"/>
        <w:bidi w:val="0"/>
        <w:spacing w:before="0" w:after="380" w:line="312" w:lineRule="exact"/>
        <w:ind w:left="0" w:right="0" w:firstLine="0"/>
        <w:jc w:val="left"/>
        <w:rPr>
          <w:sz w:val="20"/>
          <w:szCs w:val="20"/>
        </w:rPr>
      </w:pPr>
      <w:r>
        <w:rPr>
          <w:color w:val="000000"/>
          <w:spacing w:val="0"/>
          <w:w w:val="100"/>
          <w:position w:val="0"/>
          <w:sz w:val="20"/>
          <w:szCs w:val="20"/>
        </w:rPr>
        <w:t>税所得额用以抵扣递延所得税资产时，应当减记递延所得税资产的账面价值。在很可能获得足够的应 纳税所得额时，减记的金额予以转回。</w:t>
      </w:r>
    </w:p>
    <w:p>
      <w:pPr>
        <w:pStyle w:val="Style48"/>
        <w:keepNext/>
        <w:keepLines/>
        <w:widowControl w:val="0"/>
        <w:shd w:val="clear" w:color="auto" w:fill="auto"/>
        <w:tabs>
          <w:tab w:pos="478" w:val="left"/>
        </w:tabs>
        <w:bidi w:val="0"/>
        <w:spacing w:before="0" w:after="220" w:line="326" w:lineRule="auto"/>
        <w:ind w:left="0" w:right="0" w:firstLine="0"/>
        <w:jc w:val="left"/>
      </w:pPr>
      <w:bookmarkStart w:id="1049" w:name="bookmark1049"/>
      <w:bookmarkStart w:id="1050" w:name="bookmark1050"/>
      <w:bookmarkStart w:id="1051" w:name="bookmark1051"/>
      <w:bookmarkStart w:id="1052" w:name="bookmark1052"/>
      <w:r>
        <w:rPr>
          <w:rFonts w:ascii="Times New Roman" w:eastAsia="Times New Roman" w:hAnsi="Times New Roman" w:cs="Times New Roman"/>
          <w:color w:val="000000"/>
          <w:spacing w:val="0"/>
          <w:w w:val="100"/>
          <w:position w:val="0"/>
        </w:rPr>
        <w:t>4</w:t>
      </w:r>
      <w:bookmarkEnd w:id="1051"/>
      <w:r>
        <w:rPr>
          <w:rFonts w:ascii="Times New Roman" w:eastAsia="Times New Roman" w:hAnsi="Times New Roman" w:cs="Times New Roman"/>
          <w:color w:val="000000"/>
          <w:spacing w:val="0"/>
          <w:w w:val="100"/>
          <w:position w:val="0"/>
        </w:rPr>
        <w:t>2</w:t>
      </w:r>
      <w:r>
        <w:rPr>
          <w:color w:val="000000"/>
          <w:spacing w:val="0"/>
          <w:w w:val="100"/>
          <w:position w:val="0"/>
        </w:rPr>
        <w:t>、</w:t>
        <w:tab/>
        <w:t>租赁</w:t>
      </w:r>
      <w:bookmarkEnd w:id="1049"/>
      <w:bookmarkEnd w:id="1050"/>
      <w:bookmarkEnd w:id="1052"/>
    </w:p>
    <w:p>
      <w:pPr>
        <w:pStyle w:val="Style59"/>
        <w:keepNext/>
        <w:keepLines/>
        <w:widowControl w:val="0"/>
        <w:shd w:val="clear" w:color="auto" w:fill="auto"/>
        <w:tabs>
          <w:tab w:pos="483" w:val="left"/>
        </w:tabs>
        <w:bidi w:val="0"/>
        <w:spacing w:before="0" w:after="280" w:line="312" w:lineRule="exact"/>
        <w:ind w:left="0" w:right="0" w:firstLine="0"/>
        <w:jc w:val="left"/>
      </w:pPr>
      <w:bookmarkStart w:id="1053" w:name="bookmark1053"/>
      <w:bookmarkStart w:id="1054" w:name="bookmark1054"/>
      <w:bookmarkStart w:id="1055" w:name="bookmark1055"/>
      <w:bookmarkStart w:id="1056" w:name="bookmark1056"/>
      <w:r>
        <w:rPr>
          <w:color w:val="000000"/>
          <w:spacing w:val="0"/>
          <w:w w:val="100"/>
          <w:position w:val="0"/>
        </w:rPr>
        <w:t>（</w:t>
      </w:r>
      <w:bookmarkEnd w:id="1055"/>
      <w:r>
        <w:rPr>
          <w:rFonts w:ascii="Times New Roman" w:eastAsia="Times New Roman" w:hAnsi="Times New Roman" w:cs="Times New Roman"/>
          <w:color w:val="000000"/>
          <w:spacing w:val="0"/>
          <w:w w:val="100"/>
          <w:position w:val="0"/>
        </w:rPr>
        <w:t>1</w:t>
      </w:r>
      <w:r>
        <w:rPr>
          <w:color w:val="000000"/>
          <w:spacing w:val="0"/>
          <w:w w:val="100"/>
          <w:position w:val="0"/>
        </w:rPr>
        <w:t>）</w:t>
        <w:tab/>
        <w:t>经营租赁的会计处理方法</w:t>
      </w:r>
      <w:bookmarkEnd w:id="1053"/>
      <w:bookmarkEnd w:id="1054"/>
      <w:bookmarkEnd w:id="1056"/>
    </w:p>
    <w:p>
      <w:pPr>
        <w:pStyle w:val="Style59"/>
        <w:keepNext/>
        <w:keepLines/>
        <w:widowControl w:val="0"/>
        <w:shd w:val="clear" w:color="auto" w:fill="auto"/>
        <w:tabs>
          <w:tab w:pos="483" w:val="left"/>
        </w:tabs>
        <w:bidi w:val="0"/>
        <w:spacing w:before="0" w:line="312" w:lineRule="exact"/>
        <w:ind w:left="0" w:right="0" w:firstLine="0"/>
        <w:jc w:val="left"/>
      </w:pPr>
      <w:bookmarkStart w:id="1057" w:name="bookmark1057"/>
      <w:bookmarkStart w:id="1058" w:name="bookmark1058"/>
      <w:bookmarkStart w:id="1059" w:name="bookmark1059"/>
      <w:bookmarkStart w:id="1060" w:name="bookmark1060"/>
      <w:r>
        <w:rPr>
          <w:color w:val="000000"/>
          <w:spacing w:val="0"/>
          <w:w w:val="100"/>
          <w:position w:val="0"/>
        </w:rPr>
        <w:t>（</w:t>
      </w:r>
      <w:bookmarkEnd w:id="1059"/>
      <w:r>
        <w:rPr>
          <w:rFonts w:ascii="Times New Roman" w:eastAsia="Times New Roman" w:hAnsi="Times New Roman" w:cs="Times New Roman"/>
          <w:color w:val="000000"/>
          <w:spacing w:val="0"/>
          <w:w w:val="100"/>
          <w:position w:val="0"/>
        </w:rPr>
        <w:t>2</w:t>
      </w:r>
      <w:r>
        <w:rPr>
          <w:color w:val="000000"/>
          <w:spacing w:val="0"/>
          <w:w w:val="100"/>
          <w:position w:val="0"/>
        </w:rPr>
        <w:t>）</w:t>
        <w:tab/>
        <w:t>融资租赁的会计处理方法</w:t>
      </w:r>
      <w:bookmarkEnd w:id="1057"/>
      <w:bookmarkEnd w:id="1058"/>
      <w:bookmarkEnd w:id="1060"/>
    </w:p>
    <w:p>
      <w:pPr>
        <w:pStyle w:val="Style48"/>
        <w:keepNext/>
        <w:keepLines/>
        <w:widowControl w:val="0"/>
        <w:shd w:val="clear" w:color="auto" w:fill="auto"/>
        <w:tabs>
          <w:tab w:pos="478" w:val="left"/>
        </w:tabs>
        <w:bidi w:val="0"/>
        <w:spacing w:before="0" w:after="280" w:line="326" w:lineRule="auto"/>
        <w:ind w:left="0" w:right="0" w:firstLine="0"/>
        <w:jc w:val="left"/>
      </w:pPr>
      <w:bookmarkStart w:id="1061" w:name="bookmark1061"/>
      <w:bookmarkStart w:id="1062" w:name="bookmark1062"/>
      <w:bookmarkStart w:id="1063" w:name="bookmark1063"/>
      <w:bookmarkStart w:id="1064" w:name="bookmark1064"/>
      <w:r>
        <w:rPr>
          <w:rFonts w:ascii="Times New Roman" w:eastAsia="Times New Roman" w:hAnsi="Times New Roman" w:cs="Times New Roman"/>
          <w:color w:val="000000"/>
          <w:spacing w:val="0"/>
          <w:w w:val="100"/>
          <w:position w:val="0"/>
        </w:rPr>
        <w:t>4</w:t>
      </w:r>
      <w:bookmarkEnd w:id="1063"/>
      <w:r>
        <w:rPr>
          <w:rFonts w:ascii="Times New Roman" w:eastAsia="Times New Roman" w:hAnsi="Times New Roman" w:cs="Times New Roman"/>
          <w:color w:val="000000"/>
          <w:spacing w:val="0"/>
          <w:w w:val="100"/>
          <w:position w:val="0"/>
        </w:rPr>
        <w:t>3</w:t>
      </w:r>
      <w:r>
        <w:rPr>
          <w:color w:val="000000"/>
          <w:spacing w:val="0"/>
          <w:w w:val="100"/>
          <w:position w:val="0"/>
        </w:rPr>
        <w:t>、</w:t>
        <w:tab/>
        <w:t>其他重要的会计政策和会计估计</w:t>
      </w:r>
      <w:bookmarkEnd w:id="1061"/>
      <w:bookmarkEnd w:id="1062"/>
      <w:bookmarkEnd w:id="1064"/>
    </w:p>
    <w:p>
      <w:pPr>
        <w:pStyle w:val="Style48"/>
        <w:keepNext/>
        <w:keepLines/>
        <w:widowControl w:val="0"/>
        <w:shd w:val="clear" w:color="auto" w:fill="auto"/>
        <w:tabs>
          <w:tab w:pos="478" w:val="left"/>
        </w:tabs>
        <w:bidi w:val="0"/>
        <w:spacing w:before="0" w:after="220" w:line="326" w:lineRule="auto"/>
        <w:ind w:left="0" w:right="0" w:firstLine="0"/>
        <w:jc w:val="left"/>
      </w:pPr>
      <w:bookmarkStart w:id="1065" w:name="bookmark1065"/>
      <w:bookmarkStart w:id="1066" w:name="bookmark1066"/>
      <w:bookmarkStart w:id="1067" w:name="bookmark1067"/>
      <w:bookmarkStart w:id="1068" w:name="bookmark1068"/>
      <w:r>
        <w:rPr>
          <w:rFonts w:ascii="Times New Roman" w:eastAsia="Times New Roman" w:hAnsi="Times New Roman" w:cs="Times New Roman"/>
          <w:color w:val="000000"/>
          <w:spacing w:val="0"/>
          <w:w w:val="100"/>
          <w:position w:val="0"/>
        </w:rPr>
        <w:t>4</w:t>
      </w:r>
      <w:bookmarkEnd w:id="1067"/>
      <w:r>
        <w:rPr>
          <w:rFonts w:ascii="Times New Roman" w:eastAsia="Times New Roman" w:hAnsi="Times New Roman" w:cs="Times New Roman"/>
          <w:color w:val="000000"/>
          <w:spacing w:val="0"/>
          <w:w w:val="100"/>
          <w:position w:val="0"/>
        </w:rPr>
        <w:t>4</w:t>
      </w:r>
      <w:r>
        <w:rPr>
          <w:color w:val="000000"/>
          <w:spacing w:val="0"/>
          <w:w w:val="100"/>
          <w:position w:val="0"/>
        </w:rPr>
        <w:t>、</w:t>
        <w:tab/>
        <w:t>重要会计政策和会计估计变更</w:t>
      </w:r>
      <w:bookmarkEnd w:id="1065"/>
      <w:bookmarkEnd w:id="1066"/>
      <w:bookmarkEnd w:id="1068"/>
    </w:p>
    <w:p>
      <w:pPr>
        <w:pStyle w:val="Style59"/>
        <w:keepNext/>
        <w:keepLines/>
        <w:widowControl w:val="0"/>
        <w:shd w:val="clear" w:color="auto" w:fill="auto"/>
        <w:bidi w:val="0"/>
        <w:spacing w:before="0" w:line="312" w:lineRule="exact"/>
        <w:ind w:left="0" w:right="0" w:firstLine="0"/>
        <w:jc w:val="left"/>
      </w:pPr>
      <w:bookmarkStart w:id="1069" w:name="bookmark1069"/>
      <w:bookmarkStart w:id="1070" w:name="bookmark1070"/>
      <w:bookmarkStart w:id="1071" w:name="bookmark1071"/>
      <w:bookmarkStart w:id="1072" w:name="bookmark1072"/>
      <w:r>
        <w:rPr>
          <w:color w:val="000000"/>
          <w:spacing w:val="0"/>
          <w:w w:val="100"/>
          <w:position w:val="0"/>
        </w:rPr>
        <w:t>（</w:t>
      </w:r>
      <w:bookmarkEnd w:id="1071"/>
      <w:r>
        <w:rPr>
          <w:rFonts w:ascii="Times New Roman" w:eastAsia="Times New Roman" w:hAnsi="Times New Roman" w:cs="Times New Roman"/>
          <w:color w:val="000000"/>
          <w:spacing w:val="0"/>
          <w:w w:val="100"/>
          <w:position w:val="0"/>
        </w:rPr>
        <w:t>1</w:t>
      </w:r>
      <w:r>
        <w:rPr>
          <w:color w:val="000000"/>
          <w:spacing w:val="0"/>
          <w:w w:val="100"/>
          <w:position w:val="0"/>
        </w:rPr>
        <w:t>）重要会计政策变更</w:t>
      </w:r>
      <w:bookmarkEnd w:id="1069"/>
      <w:bookmarkEnd w:id="1070"/>
      <w:bookmarkEnd w:id="1072"/>
    </w:p>
    <w:p>
      <w:pPr>
        <w:pStyle w:val="Style40"/>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left"/>
        <w:tblLayout w:type="fixed"/>
      </w:tblPr>
      <w:tblGrid>
        <w:gridCol w:w="3206"/>
        <w:gridCol w:w="3197"/>
        <w:gridCol w:w="3187"/>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会计政策变更的内容和原因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审批程序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备注</w:t>
            </w:r>
          </w:p>
        </w:tc>
      </w:tr>
      <w:tr>
        <w:trPr>
          <w:trHeight w:val="135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0" w:lineRule="exact"/>
              <w:ind w:left="0" w:right="0" w:firstLine="0"/>
              <w:jc w:val="left"/>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年度，财政部颁布了修订的《企业 会计准则第</w:t>
            </w:r>
            <w:r>
              <w:rPr>
                <w:color w:val="000000"/>
                <w:spacing w:val="0"/>
                <w:w w:val="100"/>
                <w:position w:val="0"/>
                <w:sz w:val="18"/>
                <w:szCs w:val="18"/>
              </w:rPr>
              <w:t>14</w:t>
            </w:r>
            <w:r>
              <w:rPr>
                <w:rFonts w:ascii="SimSun" w:eastAsia="SimSun" w:hAnsi="SimSun" w:cs="SimSun"/>
                <w:color w:val="000000"/>
                <w:spacing w:val="0"/>
                <w:w w:val="100"/>
                <w:position w:val="0"/>
                <w:sz w:val="17"/>
                <w:szCs w:val="17"/>
              </w:rPr>
              <w:t>号</w:t>
            </w:r>
            <w:r>
              <w:rPr>
                <w:color w:val="000000"/>
                <w:spacing w:val="0"/>
                <w:w w:val="100"/>
                <w:position w:val="0"/>
                <w:sz w:val="18"/>
                <w:szCs w:val="18"/>
              </w:rPr>
              <w:t>-</w:t>
            </w:r>
            <w:r>
              <w:rPr>
                <w:rFonts w:ascii="SimSun" w:eastAsia="SimSun" w:hAnsi="SimSun" w:cs="SimSun"/>
                <w:color w:val="000000"/>
                <w:spacing w:val="0"/>
                <w:w w:val="100"/>
                <w:position w:val="0"/>
                <w:sz w:val="17"/>
                <w:szCs w:val="17"/>
              </w:rPr>
              <w:t>收入》（财会</w:t>
            </w:r>
            <w:r>
              <w:rPr>
                <w:color w:val="000000"/>
                <w:spacing w:val="0"/>
                <w:w w:val="100"/>
                <w:position w:val="0"/>
                <w:sz w:val="18"/>
                <w:szCs w:val="18"/>
              </w:rPr>
              <w:t>[</w:t>
            </w:r>
            <w:r>
              <w:rPr>
                <w:color w:val="000000"/>
                <w:spacing w:val="0"/>
                <w:w w:val="100"/>
                <w:position w:val="0"/>
                <w:sz w:val="18"/>
                <w:szCs w:val="18"/>
              </w:rPr>
              <w:t xml:space="preserve">2017]22 </w:t>
            </w:r>
            <w:r>
              <w:rPr>
                <w:rFonts w:ascii="SimSun" w:eastAsia="SimSun" w:hAnsi="SimSun" w:cs="SimSun"/>
                <w:color w:val="000000"/>
                <w:spacing w:val="0"/>
                <w:w w:val="100"/>
                <w:position w:val="0"/>
                <w:sz w:val="17"/>
                <w:szCs w:val="17"/>
              </w:rPr>
              <w:t>号）。在境内上市的企业自</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 xml:space="preserve">1 </w:t>
            </w:r>
            <w:r>
              <w:rPr>
                <w:rFonts w:ascii="SimSun" w:eastAsia="SimSun" w:hAnsi="SimSun" w:cs="SimSun"/>
                <w:color w:val="000000"/>
                <w:spacing w:val="0"/>
                <w:w w:val="100"/>
                <w:position w:val="0"/>
                <w:sz w:val="17"/>
                <w:szCs w:val="17"/>
              </w:rPr>
              <w:t>日起施行。</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第四届董事会第</w:t>
            </w:r>
            <w:r>
              <w:rPr>
                <w:color w:val="000000"/>
                <w:spacing w:val="0"/>
                <w:w w:val="100"/>
                <w:position w:val="0"/>
                <w:sz w:val="18"/>
                <w:szCs w:val="18"/>
              </w:rPr>
              <w:t>15</w:t>
            </w:r>
            <w:r>
              <w:rPr>
                <w:rFonts w:ascii="SimSun" w:eastAsia="SimSun" w:hAnsi="SimSun" w:cs="SimSun"/>
                <w:color w:val="000000"/>
                <w:spacing w:val="0"/>
                <w:w w:val="100"/>
                <w:position w:val="0"/>
                <w:sz w:val="17"/>
                <w:szCs w:val="17"/>
              </w:rPr>
              <w:t>次会议</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见下表</w:t>
            </w:r>
          </w:p>
        </w:tc>
      </w:tr>
    </w:tbl>
    <w:p>
      <w:pPr>
        <w:widowControl w:val="0"/>
        <w:spacing w:after="619" w:line="1" w:lineRule="exact"/>
      </w:pPr>
    </w:p>
    <w:tbl>
      <w:tblPr>
        <w:tblOverlap w:val="never"/>
        <w:jc w:val="left"/>
        <w:tblLayout w:type="fixed"/>
      </w:tblPr>
      <w:tblGrid>
        <w:gridCol w:w="1282"/>
        <w:gridCol w:w="1296"/>
        <w:gridCol w:w="1536"/>
        <w:gridCol w:w="1262"/>
        <w:gridCol w:w="1416"/>
        <w:gridCol w:w="1560"/>
        <w:gridCol w:w="1286"/>
      </w:tblGrid>
      <w:tr>
        <w:trPr>
          <w:trHeight w:val="346"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受影响的项目</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合并资产负债表</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母公司资产负债表</w:t>
            </w:r>
          </w:p>
        </w:tc>
      </w:tr>
      <w:tr>
        <w:trPr>
          <w:trHeight w:val="672" w:hRule="exact"/>
        </w:trPr>
        <w:tc>
          <w:tcPr>
            <w:vMerge/>
            <w:tcBorders>
              <w:left w:val="single" w:sz="4"/>
            </w:tcBorders>
            <w:shd w:val="clear" w:color="auto" w:fill="D3D3D3"/>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（变更前）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调整金额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（变更后）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（变更前）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调整金额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（变更后）</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202,114,111.72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-202,114,111.72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41,786,684.54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-41,786,684.54</w:t>
            </w: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合同负债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202,114,111.72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202,114,111.72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41,786,684.54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41,786,684.54</w:t>
            </w:r>
          </w:p>
        </w:tc>
      </w:tr>
    </w:tbl>
    <w:p>
      <w:pPr>
        <w:widowControl w:val="0"/>
        <w:spacing w:after="619" w:line="1" w:lineRule="exact"/>
      </w:pPr>
    </w:p>
    <w:p>
      <w:pPr>
        <w:pStyle w:val="Style59"/>
        <w:keepNext/>
        <w:keepLines/>
        <w:widowControl w:val="0"/>
        <w:shd w:val="clear" w:color="auto" w:fill="auto"/>
        <w:tabs>
          <w:tab w:pos="483" w:val="left"/>
        </w:tabs>
        <w:bidi w:val="0"/>
        <w:spacing w:before="0" w:line="240" w:lineRule="auto"/>
        <w:ind w:left="0" w:right="0" w:firstLine="0"/>
        <w:jc w:val="left"/>
      </w:pPr>
      <w:bookmarkStart w:id="1073" w:name="bookmark1073"/>
      <w:bookmarkStart w:id="1074" w:name="bookmark1074"/>
      <w:bookmarkStart w:id="1075" w:name="bookmark1075"/>
      <w:bookmarkStart w:id="1076" w:name="bookmark1076"/>
      <w:r>
        <w:rPr>
          <w:color w:val="000000"/>
          <w:spacing w:val="0"/>
          <w:w w:val="100"/>
          <w:position w:val="0"/>
        </w:rPr>
        <w:t>（</w:t>
      </w:r>
      <w:bookmarkEnd w:id="1075"/>
      <w:r>
        <w:rPr>
          <w:rFonts w:ascii="Times New Roman" w:eastAsia="Times New Roman" w:hAnsi="Times New Roman" w:cs="Times New Roman"/>
          <w:color w:val="000000"/>
          <w:spacing w:val="0"/>
          <w:w w:val="100"/>
          <w:position w:val="0"/>
        </w:rPr>
        <w:t>2</w:t>
      </w:r>
      <w:r>
        <w:rPr>
          <w:color w:val="000000"/>
          <w:spacing w:val="0"/>
          <w:w w:val="100"/>
          <w:position w:val="0"/>
        </w:rPr>
        <w:t>）</w:t>
        <w:tab/>
        <w:t>重要会计估计变更</w:t>
      </w:r>
      <w:bookmarkEnd w:id="1073"/>
      <w:bookmarkEnd w:id="1074"/>
      <w:bookmarkEnd w:id="1076"/>
    </w:p>
    <w:p>
      <w:pPr>
        <w:pStyle w:val="Style40"/>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9"/>
        <w:keepNext/>
        <w:keepLines/>
        <w:widowControl w:val="0"/>
        <w:shd w:val="clear" w:color="auto" w:fill="auto"/>
        <w:tabs>
          <w:tab w:pos="483" w:val="left"/>
        </w:tabs>
        <w:bidi w:val="0"/>
        <w:spacing w:before="0" w:line="240" w:lineRule="auto"/>
        <w:ind w:left="0" w:right="0" w:firstLine="0"/>
        <w:jc w:val="left"/>
      </w:pPr>
      <w:bookmarkStart w:id="1077" w:name="bookmark1077"/>
      <w:bookmarkStart w:id="1078" w:name="bookmark1078"/>
      <w:bookmarkStart w:id="1079" w:name="bookmark1079"/>
      <w:bookmarkStart w:id="1080" w:name="bookmark1080"/>
      <w:r>
        <w:rPr>
          <w:color w:val="000000"/>
          <w:spacing w:val="0"/>
          <w:w w:val="100"/>
          <w:position w:val="0"/>
        </w:rPr>
        <w:t>（</w:t>
      </w:r>
      <w:bookmarkEnd w:id="1079"/>
      <w:r>
        <w:rPr>
          <w:rFonts w:ascii="Times New Roman" w:eastAsia="Times New Roman" w:hAnsi="Times New Roman" w:cs="Times New Roman"/>
          <w:color w:val="000000"/>
          <w:spacing w:val="0"/>
          <w:w w:val="100"/>
          <w:position w:val="0"/>
        </w:rPr>
        <w:t>3</w:t>
      </w:r>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年起首次执行新收入准则、新租赁准则调整执行当年年初财务报表相关项目情况</w:t>
      </w:r>
      <w:bookmarkEnd w:id="1077"/>
      <w:bookmarkEnd w:id="1078"/>
      <w:bookmarkEnd w:id="1080"/>
    </w:p>
    <w:p>
      <w:pPr>
        <w:pStyle w:val="Style40"/>
        <w:keepNext w:val="0"/>
        <w:keepLines w:val="0"/>
        <w:widowControl w:val="0"/>
        <w:shd w:val="clear" w:color="auto" w:fill="auto"/>
        <w:bidi w:val="0"/>
        <w:spacing w:before="0" w:after="220" w:line="240" w:lineRule="auto"/>
        <w:ind w:left="0" w:right="0" w:firstLine="0"/>
        <w:jc w:val="left"/>
      </w:pPr>
      <w:r>
        <w:rPr>
          <w:color w:val="000000"/>
          <w:spacing w:val="0"/>
          <w:w w:val="100"/>
          <w:position w:val="0"/>
        </w:rPr>
        <w:t>适用</w:t>
      </w:r>
    </w:p>
    <w:p>
      <w:pPr>
        <w:pStyle w:val="Style40"/>
        <w:keepNext w:val="0"/>
        <w:keepLines w:val="0"/>
        <w:widowControl w:val="0"/>
        <w:shd w:val="clear" w:color="auto" w:fill="auto"/>
        <w:bidi w:val="0"/>
        <w:spacing w:before="0" w:after="220" w:line="240" w:lineRule="auto"/>
        <w:ind w:left="0" w:right="0" w:firstLine="0"/>
        <w:jc w:val="left"/>
      </w:pPr>
      <w:r>
        <w:rPr>
          <w:color w:val="000000"/>
          <w:spacing w:val="0"/>
          <w:w w:val="100"/>
          <w:position w:val="0"/>
        </w:rPr>
        <w:t>是否需要调整年初资产负债表科目</w:t>
      </w:r>
    </w:p>
    <w:p>
      <w:pPr>
        <w:pStyle w:val="Style40"/>
        <w:keepNext w:val="0"/>
        <w:keepLines w:val="0"/>
        <w:widowControl w:val="0"/>
        <w:shd w:val="clear" w:color="auto" w:fill="auto"/>
        <w:bidi w:val="0"/>
        <w:spacing w:before="0" w:after="22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否</w:t>
      </w:r>
    </w:p>
    <w:p>
      <w:pPr>
        <w:pStyle w:val="Style40"/>
        <w:keepNext w:val="0"/>
        <w:keepLines w:val="0"/>
        <w:widowControl w:val="0"/>
        <w:shd w:val="clear" w:color="auto" w:fill="auto"/>
        <w:bidi w:val="0"/>
        <w:spacing w:before="0" w:after="220" w:line="240" w:lineRule="auto"/>
        <w:ind w:left="0" w:right="0" w:firstLine="0"/>
        <w:jc w:val="left"/>
      </w:pPr>
      <w:r>
        <w:rPr>
          <w:color w:val="000000"/>
          <w:spacing w:val="0"/>
          <w:w w:val="100"/>
          <w:position w:val="0"/>
        </w:rPr>
        <w:t>合并资产负债表</w:t>
      </w:r>
    </w:p>
    <w:p>
      <w:pPr>
        <w:pStyle w:val="Style40"/>
        <w:keepNext w:val="0"/>
        <w:keepLines w:val="0"/>
        <w:widowControl w:val="0"/>
        <w:shd w:val="clear" w:color="auto" w:fill="auto"/>
        <w:bidi w:val="0"/>
        <w:spacing w:before="0" w:after="1220" w:line="240" w:lineRule="auto"/>
        <w:ind w:left="0" w:right="0" w:firstLine="0"/>
        <w:jc w:val="right"/>
      </w:pPr>
      <w:r>
        <w:rPr>
          <w:color w:val="000000"/>
          <w:spacing w:val="0"/>
          <w:w w:val="100"/>
          <w:position w:val="0"/>
        </w:rPr>
        <w:t>单位：元</w:t>
      </w:r>
    </w:p>
    <w:p>
      <w:pPr>
        <w:pStyle w:val="Style28"/>
        <w:keepNext w:val="0"/>
        <w:keepLines w:val="0"/>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79"/>
        <w:keepNext w:val="0"/>
        <w:keepLines w:val="0"/>
        <w:widowControl w:val="0"/>
        <w:shd w:val="clear" w:color="auto" w:fill="auto"/>
        <w:bidi w:val="0"/>
        <w:spacing w:before="0" w:after="0" w:line="240" w:lineRule="auto"/>
        <w:ind w:left="9920" w:right="0" w:firstLine="0"/>
        <w:jc w:val="left"/>
      </w:pPr>
      <w:r>
        <w:rPr>
          <w:rFonts w:ascii="SimHei" w:eastAsia="SimHei" w:hAnsi="SimHei" w:cs="SimHei"/>
          <w:b w:val="0"/>
          <w:bCs w:val="0"/>
          <w:spacing w:val="0"/>
          <w:w w:val="100"/>
          <w:position w:val="0"/>
          <w:sz w:val="11"/>
          <w:szCs w:val="11"/>
        </w:rPr>
        <w:t>巨潮,</w:t>
      </w:r>
      <w:r>
        <w:rPr>
          <w:spacing w:val="0"/>
          <w:w w:val="100"/>
          <w:position w:val="0"/>
        </w:rPr>
        <w:t>HI</w:t>
      </w:r>
    </w:p>
    <w:p>
      <w:pPr>
        <w:pStyle w:val="Style79"/>
        <w:keepNext w:val="0"/>
        <w:keepLines w:val="0"/>
        <w:widowControl w:val="0"/>
        <w:shd w:val="clear" w:color="auto" w:fill="auto"/>
        <w:bidi w:val="0"/>
        <w:spacing w:before="0" w:after="0" w:line="240" w:lineRule="auto"/>
        <w:ind w:left="0" w:right="0" w:firstLine="0"/>
        <w:jc w:val="right"/>
        <w:sectPr>
          <w:headerReference w:type="default" r:id="rId273"/>
          <w:footerReference w:type="default" r:id="rId274"/>
          <w:headerReference w:type="even" r:id="rId275"/>
          <w:footerReference w:type="even" r:id="rId276"/>
          <w:footnotePr>
            <w:pos w:val="pageBottom"/>
            <w:numFmt w:val="decimal"/>
            <w:numRestart w:val="continuous"/>
          </w:footnotePr>
          <w:pgSz w:w="11900" w:h="16840"/>
          <w:pgMar w:top="1405" w:right="19" w:bottom="171" w:left="1100"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tbl>
      <w:tblPr>
        <w:tblOverlap w:val="never"/>
        <w:jc w:val="left"/>
        <w:tblLayout w:type="fixed"/>
      </w:tblPr>
      <w:tblGrid>
        <w:gridCol w:w="2218"/>
        <w:gridCol w:w="2453"/>
        <w:gridCol w:w="2462"/>
        <w:gridCol w:w="2458"/>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调整数</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206,830,009.25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206,830,009.25</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交易性金融资产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46,718,827.15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46,718,827.15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1,269,260.80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1,269,260.80</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1,066,005218.04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both"/>
            </w:pPr>
            <w:r>
              <w:rPr>
                <w:color w:val="000000"/>
                <w:spacing w:val="0"/>
                <w:w w:val="100"/>
                <w:position w:val="0"/>
              </w:rPr>
              <w:t>1,066,005,218.04</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31,692,324.24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31,692,324.24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预付款项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88,870,098.48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88,870,098.48</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应收分保账款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68,070,926.09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68,070,926.09</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422,957,827.96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422,957,827.96</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400"/>
              <w:jc w:val="left"/>
              <w:rPr>
                <w:sz w:val="17"/>
                <w:szCs w:val="17"/>
              </w:rPr>
            </w:pPr>
            <w:r>
              <w:rPr>
                <w:rFonts w:ascii="SimSun" w:eastAsia="SimSun" w:hAnsi="SimSun" w:cs="SimSun"/>
                <w:color w:val="000000"/>
                <w:spacing w:val="0"/>
                <w:w w:val="100"/>
                <w:position w:val="0"/>
                <w:sz w:val="17"/>
                <w:szCs w:val="17"/>
              </w:rPr>
              <w:t>一年内到期的非流动</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2,582,259.46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2,582,259.46</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19,165,833.86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19,165,833.86</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1,954,162,585.33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both"/>
            </w:pPr>
            <w:r>
              <w:rPr>
                <w:color w:val="000000"/>
                <w:spacing w:val="0"/>
                <w:w w:val="100"/>
                <w:position w:val="0"/>
              </w:rPr>
              <w:t>1,954,162,585.33</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发放贷款和垫款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长期应收款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23,157,817.71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23,157,817.71</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长期股权投资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投资性房地产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257,071,041.34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257,071,041.34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218"/>
        <w:gridCol w:w="2453"/>
        <w:gridCol w:w="2462"/>
        <w:gridCol w:w="2458"/>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196,679,591.97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196,679,591.97</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在建工程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61,909,876.72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61,909,876.72</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219,884,961.68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219,884,961.68</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商誉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52,125,633.06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52,125,633.06</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长期待摊费用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4,351,852.12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4,351,852.12</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42,015,455.41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42,015,455.41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857,196,230.01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857,196,230.01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2,811,358,815.34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2,811,358,815.34</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445,796,433.91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445,796,433.91</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应付票据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64237,782.81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64,237,782.81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597,880,249.49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597,880,249.49</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202,114,111.72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-202,114,111.72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202,114,111.72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202,114,111.72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14,917,153.78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14,917,153.78</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18,320299.49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18,320,299.49</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77,074,338.75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77,074,338.75</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应付分保账款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218"/>
        <w:gridCol w:w="2453"/>
        <w:gridCol w:w="2462"/>
        <w:gridCol w:w="2458"/>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400"/>
              <w:jc w:val="left"/>
              <w:rPr>
                <w:sz w:val="17"/>
                <w:szCs w:val="17"/>
              </w:rPr>
            </w:pPr>
            <w:r>
              <w:rPr>
                <w:rFonts w:ascii="SimSun" w:eastAsia="SimSun" w:hAnsi="SimSun" w:cs="SimSun"/>
                <w:color w:val="000000"/>
                <w:spacing w:val="0"/>
                <w:w w:val="100"/>
                <w:position w:val="0"/>
                <w:sz w:val="17"/>
                <w:szCs w:val="17"/>
              </w:rPr>
              <w:t>一年内到期的非流动</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105,293,507.68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105,293,507.68</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62,879,814.76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62,879,814.76</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1,588,513,692.39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1,588,513,692.39</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长期借款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67,450,000.00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67,450,000.00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长期应付款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124,765,890.49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124,765,890.49</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18,488,919.89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18,488,919.89</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递延所得税负债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33,656,482.21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33,656,482.21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244,361,292.59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244,361,292.59</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1,832,874,984.98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1,832,874,984.98</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437,470,194.00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437,470,194.00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64,625,943.82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64,625,943.82</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专项储备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3,942,661.54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3,942,661.54</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25,396,456.01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25,396,456.01</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253,440,586.91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253,440,586.91</w:t>
            </w: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归属于母公司所有者权益 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784,875,842.28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784,875,842.28</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少数股东权益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193,607,988.08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193,607,988.08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277"/>
          <w:footerReference w:type="default" r:id="rId278"/>
          <w:headerReference w:type="even" r:id="rId279"/>
          <w:footerReference w:type="even" r:id="rId280"/>
          <w:footnotePr>
            <w:pos w:val="pageBottom"/>
            <w:numFmt w:val="decimal"/>
            <w:numRestart w:val="continuous"/>
          </w:footnotePr>
          <w:pgSz w:w="11900" w:h="16840"/>
          <w:pgMar w:top="1443" w:right="589" w:bottom="1486" w:left="531" w:header="0" w:footer="3" w:gutter="0"/>
          <w:cols w:space="720"/>
          <w:noEndnote/>
          <w:rtlGutter w:val="0"/>
          <w:docGrid w:linePitch="360"/>
        </w:sectPr>
      </w:pPr>
    </w:p>
    <w:tbl>
      <w:tblPr>
        <w:tblOverlap w:val="never"/>
        <w:jc w:val="center"/>
        <w:tblLayout w:type="fixed"/>
      </w:tblPr>
      <w:tblGrid>
        <w:gridCol w:w="2218"/>
        <w:gridCol w:w="2453"/>
        <w:gridCol w:w="2462"/>
        <w:gridCol w:w="2458"/>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978,483,830.36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978,483,830.36</w:t>
            </w: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负债和所有者权益总计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2,811,358,815.34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2,811,358,815.34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40"/>
        <w:keepNext w:val="0"/>
        <w:keepLines w:val="0"/>
        <w:widowControl w:val="0"/>
        <w:shd w:val="clear" w:color="auto" w:fill="auto"/>
        <w:bidi w:val="0"/>
        <w:spacing w:before="0" w:after="160" w:line="350" w:lineRule="exact"/>
        <w:ind w:left="0" w:right="0" w:firstLine="0"/>
        <w:jc w:val="left"/>
      </w:pPr>
      <w:r>
        <w:rPr>
          <w:color w:val="000000"/>
          <w:spacing w:val="0"/>
          <w:w w:val="100"/>
          <w:position w:val="0"/>
        </w:rPr>
        <w:t>调整情况说明 母公司资产负债表</w:t>
      </w:r>
    </w:p>
    <w:p>
      <w:pPr>
        <w:pStyle w:val="Style40"/>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2218"/>
        <w:gridCol w:w="2453"/>
        <w:gridCol w:w="2462"/>
        <w:gridCol w:w="2458"/>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调整数</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120,813,841.35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120,813,841.35</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交易性金融资产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46278,973.00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46,278,973.00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819,910.80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819,910.80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205,653,122.18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205,653,122.18</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3,476,481.53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3,476,481.53</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预付款项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12,591,103.62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12,591,103.62</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163,116,495.07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163,116,495.07</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应收股利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1,578,980.97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1,578,980.97</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142,154,311.09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142,154,311.09</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400"/>
              <w:jc w:val="left"/>
              <w:rPr>
                <w:sz w:val="17"/>
                <w:szCs w:val="17"/>
              </w:rPr>
            </w:pPr>
            <w:r>
              <w:rPr>
                <w:rFonts w:ascii="SimSun" w:eastAsia="SimSun" w:hAnsi="SimSun" w:cs="SimSun"/>
                <w:color w:val="000000"/>
                <w:spacing w:val="0"/>
                <w:w w:val="100"/>
                <w:position w:val="0"/>
                <w:sz w:val="17"/>
                <w:szCs w:val="17"/>
              </w:rPr>
              <w:t>一年内到期的非流动</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487,893.30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487,893.30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695,392,131.94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695,392,131.94</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长期应收款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23,157,817.71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23,157,817.71</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554,057,600.91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554,057,600.91</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投资性房地产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8,278,858.73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8,278,858.73</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93,550,486.22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93,550,486.22</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在建工程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23,143,765.73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23,143,765.73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生产性生物资产</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59" w:line="1" w:lineRule="exact"/>
      </w:pPr>
    </w:p>
    <w:p>
      <w:pPr>
        <w:pStyle w:val="Style28"/>
        <w:keepNext w:val="0"/>
        <w:keepLines w:val="0"/>
        <w:widowControl w:val="0"/>
        <w:shd w:val="clear" w:color="auto" w:fill="auto"/>
        <w:bidi w:val="0"/>
        <w:spacing w:before="0" w:after="160" w:line="240" w:lineRule="auto"/>
        <w:ind w:left="0" w:right="0" w:firstLine="0"/>
        <w:jc w:val="right"/>
        <w:rPr>
          <w:sz w:val="26"/>
          <w:szCs w:val="26"/>
        </w:rPr>
        <w:sectPr>
          <w:headerReference w:type="default" r:id="rId281"/>
          <w:footerReference w:type="default" r:id="rId282"/>
          <w:headerReference w:type="even" r:id="rId283"/>
          <w:footerReference w:type="even" r:id="rId284"/>
          <w:footnotePr>
            <w:pos w:val="pageBottom"/>
            <w:numFmt w:val="decimal"/>
            <w:numRestart w:val="continuous"/>
          </w:footnotePr>
          <w:pgSz w:w="11900" w:h="16840"/>
          <w:pgMar w:top="1443" w:right="1200" w:bottom="950" w:left="111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center"/>
        <w:tblLayout w:type="fixed"/>
      </w:tblPr>
      <w:tblGrid>
        <w:gridCol w:w="2218"/>
        <w:gridCol w:w="2453"/>
        <w:gridCol w:w="2462"/>
        <w:gridCol w:w="2458"/>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20,558,847.68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20,558,847.68</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长期待摊费用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1,871,489.15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1,871,489.15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6,128,515.87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6,128,515.87</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730,747,382.00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730,747,382.00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1,426,139,513.94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1,426,139,513.94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189,900,000.00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189,900,000.00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应付票据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5,558,795.50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5,558,795.50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169,179,783.54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169,179,783.54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41,786,684.54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-41,786,684.54</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41,786,684.54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41,786,684.54</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476,648.32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476,648.32</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420,450.65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420,450.65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170,339,609.52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170,339,609.52</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400"/>
              <w:jc w:val="left"/>
              <w:rPr>
                <w:sz w:val="17"/>
                <w:szCs w:val="17"/>
              </w:rPr>
            </w:pPr>
            <w:r>
              <w:rPr>
                <w:rFonts w:ascii="SimSun" w:eastAsia="SimSun" w:hAnsi="SimSun" w:cs="SimSun"/>
                <w:color w:val="000000"/>
                <w:spacing w:val="0"/>
                <w:w w:val="100"/>
                <w:position w:val="0"/>
                <w:sz w:val="17"/>
                <w:szCs w:val="17"/>
              </w:rPr>
              <w:t>一年内到期的非流动 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62,660,728.38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62,660,728.38</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25,686,904.24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25,686,904.24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666,009,604.69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666,009,604.69</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租赁负债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left"/>
        <w:tblLayout w:type="fixed"/>
      </w:tblPr>
      <w:tblGrid>
        <w:gridCol w:w="2218"/>
        <w:gridCol w:w="2453"/>
        <w:gridCol w:w="2462"/>
        <w:gridCol w:w="2458"/>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长期应付款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left"/>
            </w:pPr>
            <w:r>
              <w:rPr>
                <w:color w:val="000000"/>
                <w:spacing w:val="0"/>
                <w:w w:val="100"/>
                <w:position w:val="0"/>
              </w:rPr>
              <w:t>11,826,495.62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11,826,495.62</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3,488,919.89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3,488,919.89</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递延所得税负债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9,263,080.13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9,263,080.13</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left"/>
            </w:pPr>
            <w:r>
              <w:rPr>
                <w:color w:val="000000"/>
                <w:spacing w:val="0"/>
                <w:w w:val="100"/>
                <w:position w:val="0"/>
              </w:rPr>
              <w:t>24,578,495.64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24,578,495.64</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color w:val="000000"/>
                <w:spacing w:val="0"/>
                <w:w w:val="100"/>
                <w:position w:val="0"/>
              </w:rPr>
              <w:t>690,588,100.33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690,588,100.33</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color w:val="000000"/>
                <w:spacing w:val="0"/>
                <w:w w:val="100"/>
                <w:position w:val="0"/>
              </w:rPr>
              <w:t>437,470,194.00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437,470,194.00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120" w:right="0" w:firstLine="0"/>
              <w:jc w:val="left"/>
              <w:rPr>
                <w:sz w:val="17"/>
                <w:szCs w:val="17"/>
              </w:rPr>
            </w:pPr>
            <w:r>
              <w:rPr>
                <w:rFonts w:ascii="SimSun" w:eastAsia="SimSun" w:hAnsi="SimSun" w:cs="SimSun"/>
                <w:color w:val="000000"/>
                <w:spacing w:val="0"/>
                <w:w w:val="100"/>
                <w:position w:val="0"/>
                <w:sz w:val="17"/>
                <w:szCs w:val="17"/>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left"/>
            </w:pPr>
            <w:r>
              <w:rPr>
                <w:color w:val="000000"/>
                <w:spacing w:val="0"/>
                <w:w w:val="100"/>
                <w:position w:val="0"/>
              </w:rPr>
              <w:t>91,789,382.71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91,789,382.71</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left"/>
            </w:pPr>
            <w:r>
              <w:rPr>
                <w:color w:val="000000"/>
                <w:spacing w:val="0"/>
                <w:w w:val="100"/>
                <w:position w:val="0"/>
              </w:rPr>
              <w:t>25,396,456.01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pPr>
            <w:r>
              <w:rPr>
                <w:color w:val="000000"/>
                <w:spacing w:val="0"/>
                <w:w w:val="100"/>
                <w:position w:val="0"/>
              </w:rPr>
              <w:t>25,396,456.01</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color w:val="000000"/>
                <w:spacing w:val="0"/>
                <w:w w:val="100"/>
                <w:position w:val="0"/>
              </w:rPr>
              <w:t>180,895,380.89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180,895,380.90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color w:val="000000"/>
                <w:spacing w:val="0"/>
                <w:w w:val="100"/>
                <w:position w:val="0"/>
              </w:rPr>
              <w:t>735,551,413.61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pPr>
            <w:r>
              <w:rPr>
                <w:color w:val="000000"/>
                <w:spacing w:val="0"/>
                <w:w w:val="100"/>
                <w:position w:val="0"/>
              </w:rPr>
              <w:t>735,551,413.61</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负债和所有者权益总计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1,426,139,513.94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1,426,139,513.94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99" w:line="1" w:lineRule="exact"/>
      </w:pPr>
    </w:p>
    <w:p>
      <w:pPr>
        <w:pStyle w:val="Style40"/>
        <w:keepNext w:val="0"/>
        <w:keepLines w:val="0"/>
        <w:widowControl w:val="0"/>
        <w:shd w:val="clear" w:color="auto" w:fill="auto"/>
        <w:bidi w:val="0"/>
        <w:spacing w:before="0" w:after="360" w:line="240" w:lineRule="auto"/>
        <w:ind w:left="0" w:right="0" w:firstLine="0"/>
        <w:jc w:val="left"/>
      </w:pPr>
      <w:r>
        <w:rPr>
          <w:color w:val="000000"/>
          <w:spacing w:val="0"/>
          <w:w w:val="100"/>
          <w:position w:val="0"/>
        </w:rPr>
        <w:t>调整情况说明</w:t>
      </w:r>
    </w:p>
    <w:p>
      <w:pPr>
        <w:pStyle w:val="Style59"/>
        <w:keepNext/>
        <w:keepLines/>
        <w:widowControl w:val="0"/>
        <w:shd w:val="clear" w:color="auto" w:fill="auto"/>
        <w:tabs>
          <w:tab w:pos="483" w:val="left"/>
        </w:tabs>
        <w:bidi w:val="0"/>
        <w:spacing w:before="0" w:after="400" w:line="240" w:lineRule="auto"/>
        <w:ind w:left="0" w:right="0" w:firstLine="0"/>
        <w:jc w:val="left"/>
      </w:pPr>
      <w:bookmarkStart w:id="1081" w:name="bookmark1081"/>
      <w:bookmarkStart w:id="1082" w:name="bookmark1082"/>
      <w:bookmarkStart w:id="1083" w:name="bookmark1083"/>
      <w:bookmarkStart w:id="1084" w:name="bookmark1084"/>
      <w:r>
        <w:rPr>
          <w:color w:val="000000"/>
          <w:spacing w:val="0"/>
          <w:w w:val="100"/>
          <w:position w:val="0"/>
          <w:shd w:val="clear" w:color="auto" w:fill="FFFFFF"/>
        </w:rPr>
        <w:t>（</w:t>
      </w:r>
      <w:bookmarkEnd w:id="1083"/>
      <w:r>
        <w:rPr>
          <w:rFonts w:ascii="Times New Roman" w:eastAsia="Times New Roman" w:hAnsi="Times New Roman" w:cs="Times New Roman"/>
          <w:color w:val="000000"/>
          <w:spacing w:val="0"/>
          <w:w w:val="100"/>
          <w:position w:val="0"/>
          <w:shd w:val="clear" w:color="auto" w:fill="FFFFFF"/>
        </w:rPr>
        <w:t>4</w:t>
      </w:r>
      <w:r>
        <w:rPr>
          <w:color w:val="000000"/>
          <w:spacing w:val="0"/>
          <w:w w:val="100"/>
          <w:position w:val="0"/>
          <w:shd w:val="clear" w:color="auto" w:fill="FFFFFF"/>
        </w:rPr>
        <w:t>）</w:t>
      </w:r>
      <w:r>
        <w:rPr>
          <w:color w:val="000000"/>
          <w:spacing w:val="0"/>
          <w:w w:val="100"/>
          <w:position w:val="0"/>
        </w:rPr>
        <w:tab/>
      </w:r>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年起首次执行新收入准则、新租赁准则追溯调整前期比较数据说明</w:t>
      </w:r>
      <w:bookmarkEnd w:id="1081"/>
      <w:bookmarkEnd w:id="1082"/>
      <w:bookmarkEnd w:id="1084"/>
    </w:p>
    <w:p>
      <w:pPr>
        <w:pStyle w:val="Style40"/>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8"/>
        <w:keepNext/>
        <w:keepLines/>
        <w:widowControl w:val="0"/>
        <w:shd w:val="clear" w:color="auto" w:fill="auto"/>
        <w:bidi w:val="0"/>
        <w:spacing w:before="0" w:after="360" w:line="240" w:lineRule="auto"/>
        <w:ind w:left="0" w:right="0" w:firstLine="0"/>
        <w:jc w:val="left"/>
      </w:pPr>
      <w:bookmarkStart w:id="1085" w:name="bookmark1085"/>
      <w:bookmarkStart w:id="1086" w:name="bookmark1086"/>
      <w:bookmarkStart w:id="1087" w:name="bookmark1087"/>
      <w:r>
        <w:rPr>
          <w:rFonts w:ascii="Times New Roman" w:eastAsia="Times New Roman" w:hAnsi="Times New Roman" w:cs="Times New Roman"/>
          <w:color w:val="000000"/>
          <w:spacing w:val="0"/>
          <w:w w:val="100"/>
          <w:position w:val="0"/>
        </w:rPr>
        <w:t>45</w:t>
      </w:r>
      <w:r>
        <w:rPr>
          <w:color w:val="000000"/>
          <w:spacing w:val="0"/>
          <w:w w:val="100"/>
          <w:position w:val="0"/>
        </w:rPr>
        <w:t>、其他</w:t>
      </w:r>
      <w:bookmarkEnd w:id="1085"/>
      <w:bookmarkEnd w:id="1086"/>
      <w:bookmarkEnd w:id="1087"/>
    </w:p>
    <w:p>
      <w:pPr>
        <w:pStyle w:val="Style38"/>
        <w:keepNext/>
        <w:keepLines/>
        <w:widowControl w:val="0"/>
        <w:shd w:val="clear" w:color="auto" w:fill="auto"/>
        <w:bidi w:val="0"/>
        <w:spacing w:before="0" w:after="360" w:line="240" w:lineRule="auto"/>
        <w:ind w:left="0" w:right="0" w:firstLine="0"/>
        <w:jc w:val="left"/>
      </w:pPr>
      <w:bookmarkStart w:id="1088" w:name="bookmark1088"/>
      <w:bookmarkStart w:id="1089" w:name="bookmark1089"/>
      <w:bookmarkStart w:id="1090" w:name="bookmark1090"/>
      <w:bookmarkStart w:id="1091" w:name="bookmark1091"/>
      <w:r>
        <w:rPr>
          <w:color w:val="000000"/>
          <w:spacing w:val="0"/>
          <w:w w:val="100"/>
          <w:position w:val="0"/>
        </w:rPr>
        <w:t>六</w:t>
      </w:r>
      <w:bookmarkEnd w:id="1090"/>
      <w:r>
        <w:rPr>
          <w:color w:val="000000"/>
          <w:spacing w:val="0"/>
          <w:w w:val="100"/>
          <w:position w:val="0"/>
        </w:rPr>
        <w:t>、税项</w:t>
      </w:r>
      <w:bookmarkEnd w:id="1088"/>
      <w:bookmarkEnd w:id="1089"/>
      <w:bookmarkEnd w:id="1091"/>
    </w:p>
    <w:p>
      <w:pPr>
        <w:pStyle w:val="Style48"/>
        <w:keepNext/>
        <w:keepLines/>
        <w:widowControl w:val="0"/>
        <w:shd w:val="clear" w:color="auto" w:fill="auto"/>
        <w:bidi w:val="0"/>
        <w:spacing w:before="0" w:after="360" w:line="240" w:lineRule="auto"/>
        <w:ind w:left="0" w:right="0" w:firstLine="0"/>
        <w:jc w:val="left"/>
      </w:pPr>
      <w:bookmarkStart w:id="1092" w:name="bookmark1092"/>
      <w:bookmarkStart w:id="1093" w:name="bookmark1093"/>
      <w:bookmarkStart w:id="1094" w:name="bookmark1094"/>
      <w:bookmarkStart w:id="1095" w:name="bookmark1095"/>
      <w:r>
        <w:rPr>
          <w:rFonts w:ascii="Times New Roman" w:eastAsia="Times New Roman" w:hAnsi="Times New Roman" w:cs="Times New Roman"/>
          <w:color w:val="000000"/>
          <w:spacing w:val="0"/>
          <w:w w:val="100"/>
          <w:position w:val="0"/>
        </w:rPr>
        <w:t>1</w:t>
      </w:r>
      <w:bookmarkEnd w:id="1094"/>
      <w:r>
        <w:rPr>
          <w:color w:val="000000"/>
          <w:spacing w:val="0"/>
          <w:w w:val="100"/>
          <w:position w:val="0"/>
        </w:rPr>
        <w:t>、主要税种及税率</w:t>
      </w:r>
      <w:bookmarkEnd w:id="1092"/>
      <w:bookmarkEnd w:id="1093"/>
      <w:bookmarkEnd w:id="1095"/>
    </w:p>
    <w:tbl>
      <w:tblPr>
        <w:tblOverlap w:val="never"/>
        <w:jc w:val="left"/>
        <w:tblLayout w:type="fixed"/>
      </w:tblPr>
      <w:tblGrid>
        <w:gridCol w:w="3206"/>
        <w:gridCol w:w="3192"/>
        <w:gridCol w:w="3192"/>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税种</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计税依据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税率</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增值税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销售收入、技术服务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13%</w:t>
            </w:r>
            <w:r>
              <w:rPr>
                <w:rFonts w:ascii="SimSun" w:eastAsia="SimSun" w:hAnsi="SimSun" w:cs="SimSun"/>
                <w:color w:val="000000"/>
                <w:spacing w:val="0"/>
                <w:w w:val="100"/>
                <w:position w:val="0"/>
                <w:sz w:val="17"/>
                <w:szCs w:val="17"/>
              </w:rPr>
              <w:t>、</w:t>
            </w:r>
            <w:r>
              <w:rPr>
                <w:color w:val="000000"/>
                <w:spacing w:val="0"/>
                <w:w w:val="100"/>
                <w:position w:val="0"/>
                <w:sz w:val="18"/>
                <w:szCs w:val="18"/>
              </w:rPr>
              <w:t>9%</w:t>
            </w:r>
            <w:r>
              <w:rPr>
                <w:rFonts w:ascii="SimSun" w:eastAsia="SimSun" w:hAnsi="SimSun" w:cs="SimSun"/>
                <w:color w:val="000000"/>
                <w:spacing w:val="0"/>
                <w:w w:val="100"/>
                <w:position w:val="0"/>
                <w:sz w:val="17"/>
                <w:szCs w:val="17"/>
              </w:rPr>
              <w:t>、</w:t>
            </w:r>
            <w:r>
              <w:rPr>
                <w:color w:val="000000"/>
                <w:spacing w:val="0"/>
                <w:w w:val="100"/>
                <w:position w:val="0"/>
                <w:sz w:val="18"/>
                <w:szCs w:val="18"/>
              </w:rPr>
              <w:t>6%</w:t>
            </w:r>
            <w:r>
              <w:rPr>
                <w:rFonts w:ascii="SimSun" w:eastAsia="SimSun" w:hAnsi="SimSun" w:cs="SimSun"/>
                <w:color w:val="000000"/>
                <w:spacing w:val="0"/>
                <w:w w:val="100"/>
                <w:position w:val="0"/>
                <w:sz w:val="17"/>
                <w:szCs w:val="17"/>
              </w:rPr>
              <w:t>、</w:t>
            </w:r>
            <w:r>
              <w:rPr>
                <w:color w:val="000000"/>
                <w:spacing w:val="0"/>
                <w:w w:val="100"/>
                <w:position w:val="0"/>
                <w:sz w:val="18"/>
                <w:szCs w:val="18"/>
              </w:rPr>
              <w:t xml:space="preserve">5% </w:t>
            </w:r>
            <w:r>
              <w:rPr>
                <w:rFonts w:ascii="SimSun" w:eastAsia="SimSun" w:hAnsi="SimSun" w:cs="SimSun"/>
                <w:color w:val="000000"/>
                <w:spacing w:val="0"/>
                <w:w w:val="100"/>
                <w:position w:val="0"/>
                <w:sz w:val="17"/>
                <w:szCs w:val="17"/>
              </w:rPr>
              <w:t>（抵扣进项税后缴纳）</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城市维护建设税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应纳流转税额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7%</w:t>
            </w:r>
            <w:r>
              <w:rPr>
                <w:rFonts w:ascii="SimSun" w:eastAsia="SimSun" w:hAnsi="SimSun" w:cs="SimSun"/>
                <w:color w:val="000000"/>
                <w:spacing w:val="0"/>
                <w:w w:val="100"/>
                <w:position w:val="0"/>
                <w:sz w:val="17"/>
                <w:szCs w:val="17"/>
              </w:rPr>
              <w:t>、</w:t>
            </w:r>
            <w:r>
              <w:rPr>
                <w:color w:val="000000"/>
                <w:spacing w:val="0"/>
                <w:w w:val="100"/>
                <w:position w:val="0"/>
              </w:rPr>
              <w:t>5%</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企业所得税</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应纳税所得额</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12.5%</w:t>
            </w:r>
            <w:r>
              <w:rPr>
                <w:rFonts w:ascii="SimSun" w:eastAsia="SimSun" w:hAnsi="SimSun" w:cs="SimSun"/>
                <w:color w:val="000000"/>
                <w:spacing w:val="0"/>
                <w:w w:val="100"/>
                <w:position w:val="0"/>
                <w:sz w:val="17"/>
                <w:szCs w:val="17"/>
              </w:rPr>
              <w:t>、</w:t>
            </w:r>
            <w:r>
              <w:rPr>
                <w:color w:val="000000"/>
                <w:spacing w:val="0"/>
                <w:w w:val="100"/>
                <w:position w:val="0"/>
              </w:rPr>
              <w:t>15%</w:t>
            </w:r>
            <w:r>
              <w:rPr>
                <w:rFonts w:ascii="SimSun" w:eastAsia="SimSun" w:hAnsi="SimSun" w:cs="SimSun"/>
                <w:color w:val="000000"/>
                <w:spacing w:val="0"/>
                <w:w w:val="100"/>
                <w:position w:val="0"/>
                <w:sz w:val="17"/>
                <w:szCs w:val="17"/>
              </w:rPr>
              <w:t xml:space="preserve">及 </w:t>
            </w:r>
            <w:r>
              <w:rPr>
                <w:color w:val="000000"/>
                <w:spacing w:val="0"/>
                <w:w w:val="100"/>
                <w:position w:val="0"/>
              </w:rPr>
              <w:t>25%</w:t>
            </w:r>
          </w:p>
        </w:tc>
      </w:tr>
    </w:tbl>
    <w:p>
      <w:pPr>
        <w:sectPr>
          <w:headerReference w:type="default" r:id="rId285"/>
          <w:footerReference w:type="default" r:id="rId286"/>
          <w:headerReference w:type="even" r:id="rId287"/>
          <w:footerReference w:type="even" r:id="rId288"/>
          <w:footnotePr>
            <w:pos w:val="pageBottom"/>
            <w:numFmt w:val="decimal"/>
            <w:numRestart w:val="continuous"/>
          </w:footnotePr>
          <w:pgSz w:w="11900" w:h="16840"/>
          <w:pgMar w:top="1443" w:right="581" w:bottom="1597" w:left="539" w:header="0" w:footer="3" w:gutter="0"/>
          <w:cols w:space="720"/>
          <w:noEndnote/>
          <w:rtlGutter w:val="0"/>
          <w:docGrid w:linePitch="360"/>
        </w:sectPr>
      </w:pPr>
    </w:p>
    <w:tbl>
      <w:tblPr>
        <w:tblOverlap w:val="never"/>
        <w:jc w:val="left"/>
        <w:tblLayout w:type="fixed"/>
      </w:tblPr>
      <w:tblGrid>
        <w:gridCol w:w="3202"/>
        <w:gridCol w:w="3197"/>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应纳流转税额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3%</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地方教育费附加</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应纳流转税额</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w:t>
            </w:r>
          </w:p>
        </w:tc>
      </w:tr>
    </w:tbl>
    <w:p>
      <w:pPr>
        <w:pStyle w:val="Style46"/>
        <w:keepNext w:val="0"/>
        <w:keepLines w:val="0"/>
        <w:widowControl w:val="0"/>
        <w:shd w:val="clear" w:color="auto" w:fill="auto"/>
        <w:bidi w:val="0"/>
        <w:spacing w:before="0" w:after="0" w:line="240" w:lineRule="auto"/>
        <w:ind w:left="0" w:right="0" w:firstLine="0"/>
        <w:jc w:val="left"/>
        <w:rPr>
          <w:sz w:val="20"/>
          <w:szCs w:val="20"/>
        </w:rPr>
      </w:pPr>
      <w:bookmarkStart w:id="1096" w:name="bookmark1096"/>
      <w:r>
        <w:rPr>
          <w:rFonts w:ascii="Times New Roman" w:eastAsia="Times New Roman" w:hAnsi="Times New Roman" w:cs="Times New Roman"/>
          <w:b/>
          <w:bCs/>
          <w:color w:val="000000"/>
          <w:spacing w:val="0"/>
          <w:w w:val="100"/>
          <w:position w:val="0"/>
          <w:sz w:val="20"/>
          <w:szCs w:val="20"/>
        </w:rPr>
        <w:t>2</w:t>
      </w:r>
      <w:r>
        <w:rPr>
          <w:b/>
          <w:bCs/>
          <w:color w:val="000000"/>
          <w:spacing w:val="0"/>
          <w:w w:val="100"/>
          <w:position w:val="0"/>
          <w:sz w:val="20"/>
          <w:szCs w:val="20"/>
        </w:rPr>
        <w:t>、税收优惠</w:t>
      </w:r>
      <w:bookmarkEnd w:id="1096"/>
    </w:p>
    <w:p>
      <w:pPr>
        <w:widowControl w:val="0"/>
        <w:spacing w:after="299" w:line="1" w:lineRule="exact"/>
      </w:pPr>
    </w:p>
    <w:tbl>
      <w:tblPr>
        <w:tblOverlap w:val="never"/>
        <w:jc w:val="left"/>
        <w:tblLayout w:type="fixed"/>
      </w:tblPr>
      <w:tblGrid>
        <w:gridCol w:w="5030"/>
        <w:gridCol w:w="4070"/>
      </w:tblGrid>
      <w:tr>
        <w:trPr>
          <w:trHeight w:val="341"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纳税主体名称</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所得税税率</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本公司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15%</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深圳龙控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15%</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四川龙控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25%</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依米康软件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12.5%</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依米康智能</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15%</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江苏亿金</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15%</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杭州亿金</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25%</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亿金物资贸易</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25%</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依米康冷元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15%</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辽宁亿金</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25%</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临沧亿金</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25%</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腾龙资产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25%</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华延芯光</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25%</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平昌依米康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25%</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依米康智云</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25%</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依米康信息服务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25%</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依米康企业管理</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25%</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曲水智成中心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25%</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曲水智控中心</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25%</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号——上市公司从事软件与信息技术服务业务》的披露要求</w:t>
      </w:r>
    </w:p>
    <w:p>
      <w:pPr>
        <w:widowControl w:val="0"/>
        <w:spacing w:after="299" w:line="1" w:lineRule="exact"/>
      </w:pPr>
    </w:p>
    <w:p>
      <w:pPr>
        <w:pStyle w:val="Style25"/>
        <w:keepNext w:val="0"/>
        <w:keepLines w:val="0"/>
        <w:widowControl w:val="0"/>
        <w:shd w:val="clear" w:color="auto" w:fill="auto"/>
        <w:bidi w:val="0"/>
        <w:spacing w:before="0" w:after="0" w:line="313" w:lineRule="exact"/>
        <w:ind w:left="0" w:right="0" w:firstLine="460"/>
        <w:jc w:val="both"/>
        <w:rPr>
          <w:sz w:val="20"/>
          <w:szCs w:val="20"/>
        </w:rPr>
      </w:pPr>
      <w:bookmarkStart w:id="1097" w:name="bookmark1097"/>
      <w:r>
        <w:rPr>
          <w:color w:val="000000"/>
          <w:spacing w:val="0"/>
          <w:w w:val="100"/>
          <w:position w:val="0"/>
          <w:sz w:val="20"/>
          <w:szCs w:val="20"/>
        </w:rPr>
        <w:t>（</w:t>
      </w:r>
      <w:bookmarkEnd w:id="1097"/>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 根据科技部、财政部、国家税务总局《高新技术企业认定管理办法》（国科发火〔</w:t>
      </w:r>
      <w:r>
        <w:rPr>
          <w:rFonts w:ascii="Times New Roman" w:eastAsia="Times New Roman" w:hAnsi="Times New Roman" w:cs="Times New Roman"/>
          <w:color w:val="000000"/>
          <w:spacing w:val="0"/>
          <w:w w:val="100"/>
          <w:position w:val="0"/>
          <w:sz w:val="20"/>
          <w:szCs w:val="20"/>
        </w:rPr>
        <w:t>2008</w:t>
      </w:r>
      <w:r>
        <w:rPr>
          <w:color w:val="000000"/>
          <w:spacing w:val="0"/>
          <w:w w:val="100"/>
          <w:position w:val="0"/>
          <w:sz w:val="20"/>
          <w:szCs w:val="20"/>
        </w:rPr>
        <w:t>）</w:t>
      </w:r>
    </w:p>
    <w:p>
      <w:pPr>
        <w:pStyle w:val="Style25"/>
        <w:keepNext w:val="0"/>
        <w:keepLines w:val="0"/>
        <w:widowControl w:val="0"/>
        <w:shd w:val="clear" w:color="auto" w:fill="auto"/>
        <w:bidi w:val="0"/>
        <w:spacing w:before="0" w:after="0" w:line="313"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172</w:t>
      </w:r>
      <w:r>
        <w:rPr>
          <w:color w:val="000000"/>
          <w:spacing w:val="0"/>
          <w:w w:val="100"/>
          <w:position w:val="0"/>
          <w:sz w:val="20"/>
          <w:szCs w:val="20"/>
        </w:rPr>
        <w:t>号）和《高新技术企业认定管理工作指引》（国科发火</w:t>
      </w:r>
      <w:r>
        <w:rPr>
          <w:rFonts w:ascii="Times New Roman" w:eastAsia="Times New Roman" w:hAnsi="Times New Roman" w:cs="Times New Roman"/>
          <w:color w:val="000000"/>
          <w:spacing w:val="0"/>
          <w:w w:val="100"/>
          <w:position w:val="0"/>
          <w:sz w:val="20"/>
          <w:szCs w:val="20"/>
        </w:rPr>
        <w:t>[2008]362</w:t>
      </w:r>
      <w:r>
        <w:rPr>
          <w:color w:val="000000"/>
          <w:spacing w:val="0"/>
          <w:w w:val="100"/>
          <w:position w:val="0"/>
          <w:sz w:val="20"/>
          <w:szCs w:val="20"/>
        </w:rPr>
        <w:t>号）的规定，本公司于</w:t>
      </w:r>
      <w:r>
        <w:rPr>
          <w:rFonts w:ascii="Times New Roman" w:eastAsia="Times New Roman" w:hAnsi="Times New Roman" w:cs="Times New Roman"/>
          <w:color w:val="000000"/>
          <w:spacing w:val="0"/>
          <w:w w:val="100"/>
          <w:position w:val="0"/>
          <w:sz w:val="20"/>
          <w:szCs w:val="20"/>
        </w:rPr>
        <w:t>2008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 xml:space="preserve">12 </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15</w:t>
      </w:r>
      <w:r>
        <w:rPr>
          <w:color w:val="000000"/>
          <w:spacing w:val="0"/>
          <w:w w:val="100"/>
          <w:position w:val="0"/>
          <w:sz w:val="20"/>
          <w:szCs w:val="20"/>
        </w:rPr>
        <w:t>日被认定为高新技术企业，原证书编号为</w:t>
      </w:r>
      <w:r>
        <w:rPr>
          <w:rFonts w:ascii="Times New Roman" w:eastAsia="Times New Roman" w:hAnsi="Times New Roman" w:cs="Times New Roman"/>
          <w:color w:val="000000"/>
          <w:spacing w:val="0"/>
          <w:w w:val="100"/>
          <w:position w:val="0"/>
          <w:sz w:val="20"/>
          <w:szCs w:val="20"/>
        </w:rPr>
        <w:t>GR200851000162</w:t>
      </w:r>
      <w:r>
        <w:rPr>
          <w:color w:val="000000"/>
          <w:spacing w:val="0"/>
          <w:w w:val="100"/>
          <w:position w:val="0"/>
          <w:sz w:val="20"/>
          <w:szCs w:val="20"/>
        </w:rPr>
        <w:t>,</w:t>
      </w:r>
      <w:r>
        <w:rPr>
          <w:color w:val="000000"/>
          <w:spacing w:val="0"/>
          <w:w w:val="100"/>
          <w:position w:val="0"/>
          <w:sz w:val="20"/>
          <w:szCs w:val="20"/>
        </w:rPr>
        <w:t>有效期</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月，本公司通 过高新技术企业复审，于</w:t>
      </w: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日取得了由四川省科学技术厅、四川省财政厅、四川省国家税 务局、四川省地方税务局联合颁发的《高新技术企业证书》，证书编号为</w:t>
      </w:r>
      <w:r>
        <w:rPr>
          <w:rFonts w:ascii="Times New Roman" w:eastAsia="Times New Roman" w:hAnsi="Times New Roman" w:cs="Times New Roman"/>
          <w:color w:val="000000"/>
          <w:spacing w:val="0"/>
          <w:w w:val="100"/>
          <w:position w:val="0"/>
          <w:sz w:val="20"/>
          <w:szCs w:val="20"/>
        </w:rPr>
        <w:t>GR201451000897</w:t>
      </w:r>
      <w:r>
        <w:rPr>
          <w:color w:val="000000"/>
          <w:spacing w:val="0"/>
          <w:w w:val="100"/>
          <w:position w:val="0"/>
          <w:sz w:val="20"/>
          <w:szCs w:val="20"/>
        </w:rPr>
        <w:t>，</w:t>
      </w:r>
      <w:r>
        <w:rPr>
          <w:color w:val="000000"/>
          <w:spacing w:val="0"/>
          <w:w w:val="100"/>
          <w:position w:val="0"/>
          <w:sz w:val="20"/>
          <w:szCs w:val="20"/>
        </w:rPr>
        <w:t>发证时 间为</w:t>
      </w: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日，有效期</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29</w:t>
      </w:r>
      <w:r>
        <w:rPr>
          <w:color w:val="000000"/>
          <w:spacing w:val="0"/>
          <w:w w:val="100"/>
          <w:position w:val="0"/>
          <w:sz w:val="20"/>
          <w:szCs w:val="20"/>
        </w:rPr>
        <w:t xml:space="preserve">日，本公司取得《高新技术企业证书》，证书编号为 </w:t>
      </w:r>
      <w:r>
        <w:rPr>
          <w:rFonts w:ascii="Times New Roman" w:eastAsia="Times New Roman" w:hAnsi="Times New Roman" w:cs="Times New Roman"/>
          <w:color w:val="000000"/>
          <w:spacing w:val="0"/>
          <w:w w:val="100"/>
          <w:position w:val="0"/>
          <w:sz w:val="20"/>
          <w:szCs w:val="20"/>
        </w:rPr>
        <w:t>GR201751000431</w:t>
      </w:r>
      <w:r>
        <w:rPr>
          <w:color w:val="000000"/>
          <w:spacing w:val="0"/>
          <w:w w:val="100"/>
          <w:position w:val="0"/>
          <w:sz w:val="20"/>
          <w:szCs w:val="20"/>
        </w:rPr>
        <w:t>，</w:t>
      </w:r>
      <w:r>
        <w:rPr>
          <w:color w:val="000000"/>
          <w:spacing w:val="0"/>
          <w:w w:val="100"/>
          <w:position w:val="0"/>
          <w:sz w:val="20"/>
          <w:szCs w:val="20"/>
        </w:rPr>
        <w:t>认定有效期三年。</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日，本公司再次取得《高新技术企业证书》，证书 编号为</w:t>
      </w:r>
      <w:r>
        <w:rPr>
          <w:rFonts w:ascii="Times New Roman" w:eastAsia="Times New Roman" w:hAnsi="Times New Roman" w:cs="Times New Roman"/>
          <w:color w:val="000000"/>
          <w:spacing w:val="0"/>
          <w:w w:val="100"/>
          <w:position w:val="0"/>
          <w:sz w:val="20"/>
          <w:szCs w:val="20"/>
        </w:rPr>
        <w:t>GR202051001522</w:t>
      </w:r>
      <w:r>
        <w:rPr>
          <w:color w:val="000000"/>
          <w:spacing w:val="0"/>
          <w:w w:val="100"/>
          <w:position w:val="0"/>
          <w:sz w:val="20"/>
          <w:szCs w:val="20"/>
        </w:rPr>
        <w:t>，认定有效期三年。根据《中华人民共和国企业所得税法》、《中华人民共 和国企业所得税法实施条例》、国家税务总局《关于实施高新技术企业所得税优惠有关问题的通知》</w:t>
      </w:r>
    </w:p>
    <w:p>
      <w:pPr>
        <w:pStyle w:val="Style25"/>
        <w:keepNext w:val="0"/>
        <w:keepLines w:val="0"/>
        <w:widowControl w:val="0"/>
        <w:shd w:val="clear" w:color="auto" w:fill="auto"/>
        <w:bidi w:val="0"/>
        <w:spacing w:before="0" w:after="240" w:line="313" w:lineRule="exact"/>
        <w:ind w:left="0" w:right="0" w:firstLine="0"/>
        <w:jc w:val="both"/>
        <w:rPr>
          <w:sz w:val="20"/>
          <w:szCs w:val="20"/>
        </w:rPr>
      </w:pPr>
      <w:r>
        <w:rPr>
          <w:color w:val="000000"/>
          <w:spacing w:val="0"/>
          <w:w w:val="100"/>
          <w:position w:val="0"/>
          <w:sz w:val="20"/>
          <w:szCs w:val="20"/>
        </w:rPr>
        <w:t>（国税函</w:t>
      </w:r>
      <w:r>
        <w:rPr>
          <w:rFonts w:ascii="Times New Roman" w:eastAsia="Times New Roman" w:hAnsi="Times New Roman" w:cs="Times New Roman"/>
          <w:color w:val="000000"/>
          <w:spacing w:val="0"/>
          <w:w w:val="100"/>
          <w:position w:val="0"/>
          <w:sz w:val="20"/>
          <w:szCs w:val="20"/>
        </w:rPr>
        <w:t>[2009]203</w:t>
      </w:r>
      <w:r>
        <w:rPr>
          <w:color w:val="000000"/>
          <w:spacing w:val="0"/>
          <w:w w:val="100"/>
          <w:position w:val="0"/>
          <w:sz w:val="20"/>
          <w:szCs w:val="20"/>
        </w:rPr>
        <w:t>号）的规定，本公司可享受高新技术企业税收优惠，因此在编制本年财务报表时暂 按</w:t>
      </w:r>
      <w:r>
        <w:rPr>
          <w:rFonts w:ascii="Times New Roman" w:eastAsia="Times New Roman" w:hAnsi="Times New Roman" w:cs="Times New Roman"/>
          <w:color w:val="000000"/>
          <w:spacing w:val="0"/>
          <w:w w:val="100"/>
          <w:position w:val="0"/>
          <w:sz w:val="20"/>
          <w:szCs w:val="20"/>
        </w:rPr>
        <w:t>15%</w:t>
      </w:r>
      <w:r>
        <w:rPr>
          <w:color w:val="000000"/>
          <w:spacing w:val="0"/>
          <w:w w:val="100"/>
          <w:position w:val="0"/>
          <w:sz w:val="20"/>
          <w:szCs w:val="20"/>
        </w:rPr>
        <w:t>的税率计提企业所得税，上述税收优惠尚需由税务机关最终核定。</w:t>
      </w:r>
    </w:p>
    <w:p>
      <w:pPr>
        <w:pStyle w:val="Style25"/>
        <w:keepNext w:val="0"/>
        <w:keepLines w:val="0"/>
        <w:widowControl w:val="0"/>
        <w:shd w:val="clear" w:color="auto" w:fill="auto"/>
        <w:bidi w:val="0"/>
        <w:spacing w:before="0" w:after="0" w:line="312" w:lineRule="exact"/>
        <w:ind w:left="0" w:right="0" w:firstLine="460"/>
        <w:jc w:val="left"/>
        <w:rPr>
          <w:sz w:val="20"/>
          <w:szCs w:val="20"/>
        </w:rPr>
      </w:pPr>
      <w:bookmarkStart w:id="1098" w:name="bookmark1098"/>
      <w:r>
        <w:rPr>
          <w:color w:val="000000"/>
          <w:spacing w:val="0"/>
          <w:w w:val="100"/>
          <w:position w:val="0"/>
          <w:sz w:val="20"/>
          <w:szCs w:val="20"/>
        </w:rPr>
        <w:t>（</w:t>
      </w:r>
      <w:bookmarkEnd w:id="1098"/>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 根据科技部、财政部、国家税务总局《高新技术企业认定管理办法》（国科发火〔</w:t>
      </w:r>
      <w:r>
        <w:rPr>
          <w:rFonts w:ascii="Times New Roman" w:eastAsia="Times New Roman" w:hAnsi="Times New Roman" w:cs="Times New Roman"/>
          <w:color w:val="000000"/>
          <w:spacing w:val="0"/>
          <w:w w:val="100"/>
          <w:position w:val="0"/>
          <w:sz w:val="20"/>
          <w:szCs w:val="20"/>
        </w:rPr>
        <w:t>2008</w:t>
      </w:r>
      <w:r>
        <w:rPr>
          <w:color w:val="000000"/>
          <w:spacing w:val="0"/>
          <w:w w:val="100"/>
          <w:position w:val="0"/>
          <w:sz w:val="20"/>
          <w:szCs w:val="20"/>
        </w:rPr>
        <w:t>）</w:t>
      </w:r>
    </w:p>
    <w:p>
      <w:pPr>
        <w:pStyle w:val="Style25"/>
        <w:keepNext w:val="0"/>
        <w:keepLines w:val="0"/>
        <w:widowControl w:val="0"/>
        <w:shd w:val="clear" w:color="auto" w:fill="auto"/>
        <w:bidi w:val="0"/>
        <w:spacing w:before="0" w:after="820" w:line="312"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172</w:t>
      </w:r>
      <w:r>
        <w:rPr>
          <w:color w:val="000000"/>
          <w:spacing w:val="0"/>
          <w:w w:val="100"/>
          <w:position w:val="0"/>
          <w:sz w:val="20"/>
          <w:szCs w:val="20"/>
        </w:rPr>
        <w:t>号）和《高新技术企业认定管理工作指引》（国科发火</w:t>
      </w:r>
      <w:r>
        <w:rPr>
          <w:rFonts w:ascii="Times New Roman" w:eastAsia="Times New Roman" w:hAnsi="Times New Roman" w:cs="Times New Roman"/>
          <w:color w:val="000000"/>
          <w:spacing w:val="0"/>
          <w:w w:val="100"/>
          <w:position w:val="0"/>
          <w:sz w:val="20"/>
          <w:szCs w:val="20"/>
        </w:rPr>
        <w:t>[2008]362</w:t>
      </w:r>
      <w:r>
        <w:rPr>
          <w:color w:val="000000"/>
          <w:spacing w:val="0"/>
          <w:w w:val="100"/>
          <w:position w:val="0"/>
          <w:sz w:val="20"/>
          <w:szCs w:val="20"/>
        </w:rPr>
        <w:t>号）的规定，本公司之子公司深 圳龙控于</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日再次取得《高新技术企业证书》，证书编号为</w:t>
      </w:r>
      <w:r>
        <w:rPr>
          <w:rFonts w:ascii="Times New Roman" w:eastAsia="Times New Roman" w:hAnsi="Times New Roman" w:cs="Times New Roman"/>
          <w:color w:val="000000"/>
          <w:spacing w:val="0"/>
          <w:w w:val="100"/>
          <w:position w:val="0"/>
          <w:sz w:val="20"/>
          <w:szCs w:val="20"/>
        </w:rPr>
        <w:t>GR201944203786</w:t>
      </w:r>
      <w:r>
        <w:rPr>
          <w:color w:val="000000"/>
          <w:spacing w:val="0"/>
          <w:w w:val="100"/>
          <w:position w:val="0"/>
          <w:sz w:val="20"/>
          <w:szCs w:val="20"/>
        </w:rPr>
        <w:t>,</w:t>
      </w:r>
      <w:r>
        <w:rPr>
          <w:color w:val="000000"/>
          <w:spacing w:val="0"/>
          <w:w w:val="100"/>
          <w:position w:val="0"/>
          <w:sz w:val="20"/>
          <w:szCs w:val="20"/>
        </w:rPr>
        <w:t>认定有效期</w:t>
      </w:r>
    </w:p>
    <w:p>
      <w:pPr>
        <w:pStyle w:val="Style28"/>
        <w:keepNext w:val="0"/>
        <w:keepLines w:val="0"/>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84"/>
        <w:keepNext w:val="0"/>
        <w:keepLines w:val="0"/>
        <w:widowControl w:val="0"/>
        <w:shd w:val="clear" w:color="auto" w:fill="auto"/>
        <w:bidi w:val="0"/>
        <w:spacing w:before="0" w:after="0" w:line="240" w:lineRule="auto"/>
        <w:ind w:left="0" w:right="0" w:firstLine="0"/>
        <w:jc w:val="right"/>
      </w:pPr>
      <w:r>
        <w:rPr>
          <w:spacing w:val="0"/>
          <w:w w:val="100"/>
          <w:position w:val="0"/>
        </w:rPr>
        <w:t>巨潮瓷讯</w:t>
      </w:r>
    </w:p>
    <w:p>
      <w:pPr>
        <w:pStyle w:val="Style79"/>
        <w:keepNext w:val="0"/>
        <w:keepLines w:val="0"/>
        <w:widowControl w:val="0"/>
        <w:shd w:val="clear" w:color="auto" w:fill="auto"/>
        <w:bidi w:val="0"/>
        <w:spacing w:before="0" w:after="0" w:line="240" w:lineRule="auto"/>
        <w:ind w:left="0" w:right="0" w:firstLine="0"/>
        <w:jc w:val="right"/>
        <w:sectPr>
          <w:headerReference w:type="default" r:id="rId289"/>
          <w:footerReference w:type="default" r:id="rId290"/>
          <w:headerReference w:type="even" r:id="rId291"/>
          <w:footerReference w:type="even" r:id="rId292"/>
          <w:footnotePr>
            <w:pos w:val="pageBottom"/>
            <w:numFmt w:val="decimal"/>
            <w:numRestart w:val="continuous"/>
          </w:footnotePr>
          <w:pgSz w:w="11900" w:h="16840"/>
          <w:pgMar w:top="1443" w:right="19" w:bottom="171" w:left="1100"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p>
      <w:pPr>
        <w:pStyle w:val="Style25"/>
        <w:keepNext w:val="0"/>
        <w:keepLines w:val="0"/>
        <w:widowControl w:val="0"/>
        <w:shd w:val="clear" w:color="auto" w:fill="auto"/>
        <w:bidi w:val="0"/>
        <w:spacing w:before="0" w:after="220" w:line="314" w:lineRule="exact"/>
        <w:ind w:left="0" w:right="0" w:firstLine="0"/>
        <w:jc w:val="both"/>
        <w:rPr>
          <w:sz w:val="20"/>
          <w:szCs w:val="20"/>
        </w:rPr>
      </w:pPr>
      <w:r>
        <w:rPr>
          <w:color w:val="000000"/>
          <w:spacing w:val="0"/>
          <w:w w:val="100"/>
          <w:position w:val="0"/>
          <w:sz w:val="20"/>
          <w:szCs w:val="20"/>
        </w:rPr>
        <w:t>三年。根据《中华人民共和国所得税法》、《中华人民共和国企业所得税法实施条例》、国家税务总 局《关于实施高新技术企业所得税优惠有关问题的通知》（国税函</w:t>
      </w:r>
      <w:r>
        <w:rPr>
          <w:rFonts w:ascii="Times New Roman" w:eastAsia="Times New Roman" w:hAnsi="Times New Roman" w:cs="Times New Roman"/>
          <w:color w:val="000000"/>
          <w:spacing w:val="0"/>
          <w:w w:val="100"/>
          <w:position w:val="0"/>
          <w:sz w:val="20"/>
          <w:szCs w:val="20"/>
        </w:rPr>
        <w:t>[2009]203</w:t>
      </w:r>
      <w:r>
        <w:rPr>
          <w:color w:val="000000"/>
          <w:spacing w:val="0"/>
          <w:w w:val="100"/>
          <w:position w:val="0"/>
          <w:sz w:val="20"/>
          <w:szCs w:val="20"/>
        </w:rPr>
        <w:t>号）的规定，深圳龙控可 享受高新技术企业税收优惠，因此在编制本年财务报表时暂按</w:t>
      </w:r>
      <w:r>
        <w:rPr>
          <w:rFonts w:ascii="Times New Roman" w:eastAsia="Times New Roman" w:hAnsi="Times New Roman" w:cs="Times New Roman"/>
          <w:color w:val="000000"/>
          <w:spacing w:val="0"/>
          <w:w w:val="100"/>
          <w:position w:val="0"/>
          <w:sz w:val="20"/>
          <w:szCs w:val="20"/>
        </w:rPr>
        <w:t>15%</w:t>
      </w:r>
      <w:r>
        <w:rPr>
          <w:color w:val="000000"/>
          <w:spacing w:val="0"/>
          <w:w w:val="100"/>
          <w:position w:val="0"/>
          <w:sz w:val="20"/>
          <w:szCs w:val="20"/>
        </w:rPr>
        <w:t>的税率计提企业所得税，上述税收 优惠尚需由税务机关最终核定。</w:t>
      </w:r>
    </w:p>
    <w:p>
      <w:pPr>
        <w:pStyle w:val="Style25"/>
        <w:keepNext w:val="0"/>
        <w:keepLines w:val="0"/>
        <w:widowControl w:val="0"/>
        <w:shd w:val="clear" w:color="auto" w:fill="auto"/>
        <w:bidi w:val="0"/>
        <w:spacing w:before="0" w:after="220" w:line="311" w:lineRule="exact"/>
        <w:ind w:left="0" w:right="0" w:firstLine="460"/>
        <w:jc w:val="both"/>
        <w:rPr>
          <w:sz w:val="20"/>
          <w:szCs w:val="20"/>
        </w:rPr>
      </w:pPr>
      <w:r>
        <w:rPr>
          <w:color w:val="000000"/>
          <w:spacing w:val="0"/>
          <w:w w:val="100"/>
          <w:position w:val="0"/>
          <w:sz w:val="20"/>
          <w:szCs w:val="20"/>
        </w:rPr>
        <w:t>依据《财政部、国家税务总局、海关总署关于鼓励软件产业和集成电路产业发展有关税收政策问 题的通知》（财税</w:t>
      </w:r>
      <w:r>
        <w:rPr>
          <w:rFonts w:ascii="Times New Roman" w:eastAsia="Times New Roman" w:hAnsi="Times New Roman" w:cs="Times New Roman"/>
          <w:color w:val="000000"/>
          <w:spacing w:val="0"/>
          <w:w w:val="100"/>
          <w:position w:val="0"/>
          <w:sz w:val="20"/>
          <w:szCs w:val="20"/>
        </w:rPr>
        <w:t>[2000]25</w:t>
      </w:r>
      <w:r>
        <w:rPr>
          <w:color w:val="000000"/>
          <w:spacing w:val="0"/>
          <w:w w:val="100"/>
          <w:position w:val="0"/>
          <w:sz w:val="20"/>
          <w:szCs w:val="20"/>
        </w:rPr>
        <w:t xml:space="preserve">号）及《财政部国家税务总局关于软件产品增值税政策的通知》（财税 </w:t>
      </w:r>
      <w:r>
        <w:rPr>
          <w:rFonts w:ascii="Times New Roman" w:eastAsia="Times New Roman" w:hAnsi="Times New Roman" w:cs="Times New Roman"/>
          <w:color w:val="000000"/>
          <w:spacing w:val="0"/>
          <w:w w:val="100"/>
          <w:position w:val="0"/>
          <w:sz w:val="20"/>
          <w:szCs w:val="20"/>
        </w:rPr>
        <w:t>[2011]10 0</w:t>
      </w:r>
      <w:r>
        <w:rPr>
          <w:color w:val="000000"/>
          <w:spacing w:val="0"/>
          <w:w w:val="100"/>
          <w:position w:val="0"/>
          <w:sz w:val="20"/>
          <w:szCs w:val="20"/>
        </w:rPr>
        <w:t>号）的规定，增值税一般纳税人销售其自行开发生产的软件产品，按</w:t>
      </w:r>
      <w:r>
        <w:rPr>
          <w:rFonts w:ascii="Times New Roman" w:eastAsia="Times New Roman" w:hAnsi="Times New Roman" w:cs="Times New Roman"/>
          <w:color w:val="000000"/>
          <w:spacing w:val="0"/>
          <w:w w:val="100"/>
          <w:position w:val="0"/>
          <w:sz w:val="20"/>
          <w:szCs w:val="20"/>
        </w:rPr>
        <w:t>13%</w:t>
      </w:r>
      <w:r>
        <w:rPr>
          <w:color w:val="000000"/>
          <w:spacing w:val="0"/>
          <w:w w:val="100"/>
          <w:position w:val="0"/>
          <w:sz w:val="20"/>
          <w:szCs w:val="20"/>
        </w:rPr>
        <w:t>税率征收增值税后， 对其增值税实际税负超过</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的部分实行即征即退政策。深圳龙控于</w:t>
      </w:r>
      <w:r>
        <w:rPr>
          <w:rFonts w:ascii="Times New Roman" w:eastAsia="Times New Roman" w:hAnsi="Times New Roman" w:cs="Times New Roman"/>
          <w:color w:val="000000"/>
          <w:spacing w:val="0"/>
          <w:w w:val="100"/>
          <w:position w:val="0"/>
          <w:sz w:val="20"/>
          <w:szCs w:val="20"/>
        </w:rPr>
        <w:t>2009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 xml:space="preserve">日取得编号为深 </w:t>
      </w:r>
      <w:r>
        <w:rPr>
          <w:rFonts w:ascii="Times New Roman" w:eastAsia="Times New Roman" w:hAnsi="Times New Roman" w:cs="Times New Roman"/>
          <w:color w:val="000000"/>
          <w:spacing w:val="0"/>
          <w:w w:val="100"/>
          <w:position w:val="0"/>
          <w:sz w:val="20"/>
          <w:szCs w:val="20"/>
        </w:rPr>
        <w:t>R-2009-008</w:t>
      </w:r>
      <w:r>
        <w:rPr>
          <w:rFonts w:ascii="Times New Roman" w:eastAsia="Times New Roman" w:hAnsi="Times New Roman" w:cs="Times New Roman"/>
          <w:color w:val="000000"/>
          <w:spacing w:val="0"/>
          <w:w w:val="100"/>
          <w:position w:val="0"/>
          <w:sz w:val="20"/>
          <w:szCs w:val="20"/>
        </w:rPr>
        <w:t>0</w:t>
      </w:r>
      <w:r>
        <w:rPr>
          <w:color w:val="000000"/>
          <w:spacing w:val="0"/>
          <w:w w:val="100"/>
          <w:position w:val="0"/>
          <w:sz w:val="20"/>
          <w:szCs w:val="20"/>
        </w:rPr>
        <w:t>的软件企业认定证书，深圳龙控软件销售收入享受按</w:t>
      </w:r>
      <w:r>
        <w:rPr>
          <w:rFonts w:ascii="Times New Roman" w:eastAsia="Times New Roman" w:hAnsi="Times New Roman" w:cs="Times New Roman"/>
          <w:color w:val="000000"/>
          <w:spacing w:val="0"/>
          <w:w w:val="100"/>
          <w:position w:val="0"/>
          <w:sz w:val="20"/>
          <w:szCs w:val="20"/>
        </w:rPr>
        <w:t>13%</w:t>
      </w:r>
      <w:r>
        <w:rPr>
          <w:color w:val="000000"/>
          <w:spacing w:val="0"/>
          <w:w w:val="100"/>
          <w:position w:val="0"/>
          <w:sz w:val="20"/>
          <w:szCs w:val="20"/>
        </w:rPr>
        <w:t>税率征收增值税后，对其增值税 实际税负超过</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的部分实行即征即退政策。</w:t>
      </w:r>
    </w:p>
    <w:p>
      <w:pPr>
        <w:pStyle w:val="Style25"/>
        <w:keepNext w:val="0"/>
        <w:keepLines w:val="0"/>
        <w:widowControl w:val="0"/>
        <w:shd w:val="clear" w:color="auto" w:fill="auto"/>
        <w:tabs>
          <w:tab w:pos="990" w:val="left"/>
        </w:tabs>
        <w:bidi w:val="0"/>
        <w:spacing w:before="0" w:after="0" w:line="316" w:lineRule="exact"/>
        <w:ind w:left="0" w:right="0" w:firstLine="460"/>
        <w:jc w:val="both"/>
        <w:rPr>
          <w:sz w:val="20"/>
          <w:szCs w:val="20"/>
        </w:rPr>
      </w:pPr>
      <w:bookmarkStart w:id="1099" w:name="bookmark1099"/>
      <w:r>
        <w:rPr>
          <w:color w:val="000000"/>
          <w:spacing w:val="0"/>
          <w:w w:val="100"/>
          <w:position w:val="0"/>
          <w:sz w:val="20"/>
          <w:szCs w:val="20"/>
        </w:rPr>
        <w:t>（</w:t>
      </w:r>
      <w:bookmarkEnd w:id="1099"/>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根据科技部、财政部、国家税务总局《高新技术企业认定管理办法》（国科发火〔</w:t>
      </w:r>
      <w:r>
        <w:rPr>
          <w:rFonts w:ascii="Times New Roman" w:eastAsia="Times New Roman" w:hAnsi="Times New Roman" w:cs="Times New Roman"/>
          <w:color w:val="000000"/>
          <w:spacing w:val="0"/>
          <w:w w:val="100"/>
          <w:position w:val="0"/>
          <w:sz w:val="20"/>
          <w:szCs w:val="20"/>
        </w:rPr>
        <w:t>2008</w:t>
      </w:r>
      <w:r>
        <w:rPr>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rPr>
        <w:t>172</w:t>
      </w:r>
      <w:r>
        <w:rPr>
          <w:color w:val="000000"/>
          <w:spacing w:val="0"/>
          <w:w w:val="100"/>
          <w:position w:val="0"/>
          <w:sz w:val="20"/>
          <w:szCs w:val="20"/>
        </w:rPr>
        <w:t>号）和《高新技术企业认定管理工作指引》（国科发火</w:t>
      </w:r>
      <w:r>
        <w:rPr>
          <w:rFonts w:ascii="Times New Roman" w:eastAsia="Times New Roman" w:hAnsi="Times New Roman" w:cs="Times New Roman"/>
          <w:color w:val="000000"/>
          <w:spacing w:val="0"/>
          <w:w w:val="100"/>
          <w:position w:val="0"/>
          <w:sz w:val="20"/>
          <w:szCs w:val="20"/>
        </w:rPr>
        <w:t>[2008]362</w:t>
      </w:r>
      <w:r>
        <w:rPr>
          <w:color w:val="000000"/>
          <w:spacing w:val="0"/>
          <w:w w:val="100"/>
          <w:position w:val="0"/>
          <w:sz w:val="20"/>
          <w:szCs w:val="20"/>
        </w:rPr>
        <w:t>号）的规定，本公司之子公司依 米康智能于</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29</w:t>
      </w:r>
      <w:r>
        <w:rPr>
          <w:color w:val="000000"/>
          <w:spacing w:val="0"/>
          <w:w w:val="100"/>
          <w:position w:val="0"/>
          <w:sz w:val="20"/>
          <w:szCs w:val="20"/>
        </w:rPr>
        <w:t>日再次取得高新技术企业证书，证书编号为</w:t>
      </w:r>
      <w:r>
        <w:rPr>
          <w:rFonts w:ascii="Times New Roman" w:eastAsia="Times New Roman" w:hAnsi="Times New Roman" w:cs="Times New Roman"/>
          <w:color w:val="000000"/>
          <w:spacing w:val="0"/>
          <w:w w:val="100"/>
          <w:position w:val="0"/>
          <w:sz w:val="20"/>
          <w:szCs w:val="20"/>
        </w:rPr>
        <w:t>GR201861000639</w:t>
      </w:r>
      <w:r>
        <w:rPr>
          <w:color w:val="000000"/>
          <w:spacing w:val="0"/>
          <w:w w:val="100"/>
          <w:position w:val="0"/>
          <w:sz w:val="20"/>
          <w:szCs w:val="20"/>
        </w:rPr>
        <w:t>，</w:t>
      </w:r>
      <w:r>
        <w:rPr>
          <w:color w:val="000000"/>
          <w:spacing w:val="0"/>
          <w:w w:val="100"/>
          <w:position w:val="0"/>
          <w:sz w:val="20"/>
          <w:szCs w:val="20"/>
        </w:rPr>
        <w:t>有效期</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年。 根据《中华人民共和国企业所得税法》、《中华人民共和国企业所得税法实施条例》、国家税务总局</w:t>
      </w:r>
    </w:p>
    <w:p>
      <w:pPr>
        <w:pStyle w:val="Style25"/>
        <w:keepNext w:val="0"/>
        <w:keepLines w:val="0"/>
        <w:widowControl w:val="0"/>
        <w:shd w:val="clear" w:color="auto" w:fill="auto"/>
        <w:bidi w:val="0"/>
        <w:spacing w:before="0" w:after="220" w:line="316" w:lineRule="exact"/>
        <w:ind w:left="0" w:right="0" w:firstLine="0"/>
        <w:jc w:val="both"/>
        <w:rPr>
          <w:sz w:val="20"/>
          <w:szCs w:val="20"/>
        </w:rPr>
      </w:pPr>
      <w:r>
        <w:rPr>
          <w:color w:val="000000"/>
          <w:spacing w:val="0"/>
          <w:w w:val="100"/>
          <w:position w:val="0"/>
          <w:sz w:val="20"/>
          <w:szCs w:val="20"/>
        </w:rPr>
        <w:t>《关于实施高新技术企业所得税优惠有关问题的通知》（国税函</w:t>
      </w:r>
      <w:r>
        <w:rPr>
          <w:rFonts w:ascii="Times New Roman" w:eastAsia="Times New Roman" w:hAnsi="Times New Roman" w:cs="Times New Roman"/>
          <w:color w:val="000000"/>
          <w:spacing w:val="0"/>
          <w:w w:val="100"/>
          <w:position w:val="0"/>
          <w:sz w:val="20"/>
          <w:szCs w:val="20"/>
        </w:rPr>
        <w:t>[2009]203</w:t>
      </w:r>
      <w:r>
        <w:rPr>
          <w:color w:val="000000"/>
          <w:spacing w:val="0"/>
          <w:w w:val="100"/>
          <w:position w:val="0"/>
          <w:sz w:val="20"/>
          <w:szCs w:val="20"/>
        </w:rPr>
        <w:t>号）的规定，依米康智能可 享受高新技术企业税收优惠，因此在编制本年财务报表时暂按</w:t>
      </w:r>
      <w:r>
        <w:rPr>
          <w:rFonts w:ascii="Times New Roman" w:eastAsia="Times New Roman" w:hAnsi="Times New Roman" w:cs="Times New Roman"/>
          <w:color w:val="000000"/>
          <w:spacing w:val="0"/>
          <w:w w:val="100"/>
          <w:position w:val="0"/>
          <w:sz w:val="20"/>
          <w:szCs w:val="20"/>
        </w:rPr>
        <w:t>15%</w:t>
      </w:r>
      <w:r>
        <w:rPr>
          <w:color w:val="000000"/>
          <w:spacing w:val="0"/>
          <w:w w:val="100"/>
          <w:position w:val="0"/>
          <w:sz w:val="20"/>
          <w:szCs w:val="20"/>
        </w:rPr>
        <w:t>的税率计提企业所得税，上述税收 优惠尚需由税务机关最终核定。</w:t>
      </w:r>
    </w:p>
    <w:p>
      <w:pPr>
        <w:pStyle w:val="Style25"/>
        <w:keepNext w:val="0"/>
        <w:keepLines w:val="0"/>
        <w:widowControl w:val="0"/>
        <w:shd w:val="clear" w:color="auto" w:fill="auto"/>
        <w:tabs>
          <w:tab w:pos="990" w:val="left"/>
        </w:tabs>
        <w:bidi w:val="0"/>
        <w:spacing w:before="0" w:after="220" w:line="314" w:lineRule="exact"/>
        <w:ind w:left="0" w:right="0" w:firstLine="460"/>
        <w:jc w:val="both"/>
        <w:rPr>
          <w:sz w:val="20"/>
          <w:szCs w:val="20"/>
        </w:rPr>
      </w:pPr>
      <w:bookmarkStart w:id="1100" w:name="bookmark1100"/>
      <w:r>
        <w:rPr>
          <w:color w:val="000000"/>
          <w:spacing w:val="0"/>
          <w:w w:val="100"/>
          <w:position w:val="0"/>
          <w:sz w:val="20"/>
          <w:szCs w:val="20"/>
        </w:rPr>
        <w:t>（</w:t>
      </w:r>
      <w:bookmarkEnd w:id="1100"/>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根据科技部、财政部、国家税务总局《高新技术企业认定管理办法》（国科发火〔</w:t>
      </w:r>
      <w:r>
        <w:rPr>
          <w:rFonts w:ascii="Times New Roman" w:eastAsia="Times New Roman" w:hAnsi="Times New Roman" w:cs="Times New Roman"/>
          <w:color w:val="000000"/>
          <w:spacing w:val="0"/>
          <w:w w:val="100"/>
          <w:position w:val="0"/>
          <w:sz w:val="20"/>
          <w:szCs w:val="20"/>
        </w:rPr>
        <w:t>2008</w:t>
      </w:r>
      <w:r>
        <w:rPr>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rPr>
        <w:t>172</w:t>
      </w:r>
      <w:r>
        <w:rPr>
          <w:color w:val="000000"/>
          <w:spacing w:val="0"/>
          <w:w w:val="100"/>
          <w:position w:val="0"/>
          <w:sz w:val="20"/>
          <w:szCs w:val="20"/>
        </w:rPr>
        <w:t>号）和《高新技术企业认定管理工作指引》（国科发火</w:t>
      </w:r>
      <w:r>
        <w:rPr>
          <w:rFonts w:ascii="Times New Roman" w:eastAsia="Times New Roman" w:hAnsi="Times New Roman" w:cs="Times New Roman"/>
          <w:color w:val="000000"/>
          <w:spacing w:val="0"/>
          <w:w w:val="100"/>
          <w:position w:val="0"/>
          <w:sz w:val="20"/>
          <w:szCs w:val="20"/>
        </w:rPr>
        <w:t>[2008]362</w:t>
      </w:r>
      <w:r>
        <w:rPr>
          <w:color w:val="000000"/>
          <w:spacing w:val="0"/>
          <w:w w:val="100"/>
          <w:position w:val="0"/>
          <w:sz w:val="20"/>
          <w:szCs w:val="20"/>
        </w:rPr>
        <w:t>号）的规定，本公司之控股子公 司江苏亿金于</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24</w:t>
      </w:r>
      <w:r>
        <w:rPr>
          <w:color w:val="000000"/>
          <w:spacing w:val="0"/>
          <w:w w:val="100"/>
          <w:position w:val="0"/>
          <w:sz w:val="20"/>
          <w:szCs w:val="20"/>
        </w:rPr>
        <w:t>日再次取得《高新技术企业证书》，证书编号为</w:t>
      </w:r>
      <w:r>
        <w:rPr>
          <w:rFonts w:ascii="Times New Roman" w:eastAsia="Times New Roman" w:hAnsi="Times New Roman" w:cs="Times New Roman"/>
          <w:color w:val="000000"/>
          <w:spacing w:val="0"/>
          <w:w w:val="100"/>
          <w:position w:val="0"/>
          <w:sz w:val="20"/>
          <w:szCs w:val="20"/>
        </w:rPr>
        <w:t>GR201832001180</w:t>
      </w:r>
      <w:r>
        <w:rPr>
          <w:color w:val="000000"/>
          <w:spacing w:val="0"/>
          <w:w w:val="100"/>
          <w:position w:val="0"/>
          <w:sz w:val="20"/>
          <w:szCs w:val="20"/>
        </w:rPr>
        <w:t>，认定 有效期三年。根据《中华人民共和国所得税法》、《中华人民共和国企业所得税法实施条例》、国家 税务总局《关于实施高新技术企业所得税优惠有关问题的通知》（国税函</w:t>
      </w:r>
      <w:r>
        <w:rPr>
          <w:rFonts w:ascii="Times New Roman" w:eastAsia="Times New Roman" w:hAnsi="Times New Roman" w:cs="Times New Roman"/>
          <w:color w:val="000000"/>
          <w:spacing w:val="0"/>
          <w:w w:val="100"/>
          <w:position w:val="0"/>
          <w:sz w:val="20"/>
          <w:szCs w:val="20"/>
        </w:rPr>
        <w:t>[2009]203</w:t>
      </w:r>
      <w:r>
        <w:rPr>
          <w:color w:val="000000"/>
          <w:spacing w:val="0"/>
          <w:w w:val="100"/>
          <w:position w:val="0"/>
          <w:sz w:val="20"/>
          <w:szCs w:val="20"/>
        </w:rPr>
        <w:t>号）的规定，江苏 亿金可享受高新技术企业税收优惠，因此在编制本年财务报表时暂按</w:t>
      </w:r>
      <w:r>
        <w:rPr>
          <w:rFonts w:ascii="Times New Roman" w:eastAsia="Times New Roman" w:hAnsi="Times New Roman" w:cs="Times New Roman"/>
          <w:color w:val="000000"/>
          <w:spacing w:val="0"/>
          <w:w w:val="100"/>
          <w:position w:val="0"/>
          <w:sz w:val="20"/>
          <w:szCs w:val="20"/>
        </w:rPr>
        <w:t>15%</w:t>
      </w:r>
      <w:r>
        <w:rPr>
          <w:color w:val="000000"/>
          <w:spacing w:val="0"/>
          <w:w w:val="100"/>
          <w:position w:val="0"/>
          <w:sz w:val="20"/>
          <w:szCs w:val="20"/>
        </w:rPr>
        <w:t>的税率计提企业所得税，上 述税收优惠尚需由税务机关最终核定。</w:t>
      </w:r>
    </w:p>
    <w:p>
      <w:pPr>
        <w:pStyle w:val="Style25"/>
        <w:keepNext w:val="0"/>
        <w:keepLines w:val="0"/>
        <w:widowControl w:val="0"/>
        <w:shd w:val="clear" w:color="auto" w:fill="auto"/>
        <w:bidi w:val="0"/>
        <w:spacing w:before="0" w:after="220" w:line="311" w:lineRule="exact"/>
        <w:ind w:left="0" w:right="0" w:firstLine="460"/>
        <w:jc w:val="both"/>
        <w:rPr>
          <w:sz w:val="20"/>
          <w:szCs w:val="20"/>
        </w:rPr>
      </w:pPr>
      <w:r>
        <w:rPr>
          <w:color w:val="000000"/>
          <w:spacing w:val="0"/>
          <w:w w:val="100"/>
          <w:position w:val="0"/>
          <w:sz w:val="20"/>
          <w:szCs w:val="20"/>
        </w:rPr>
        <w:t>依据《财政部、国家税务总局、海关总署关于鼓励软件产业和集成电路产业发展有关税收政策问 题的通知》（财税</w:t>
      </w:r>
      <w:r>
        <w:rPr>
          <w:rFonts w:ascii="Times New Roman" w:eastAsia="Times New Roman" w:hAnsi="Times New Roman" w:cs="Times New Roman"/>
          <w:color w:val="000000"/>
          <w:spacing w:val="0"/>
          <w:w w:val="100"/>
          <w:position w:val="0"/>
          <w:sz w:val="20"/>
          <w:szCs w:val="20"/>
        </w:rPr>
        <w:t>[2000]25</w:t>
      </w:r>
      <w:r>
        <w:rPr>
          <w:color w:val="000000"/>
          <w:spacing w:val="0"/>
          <w:w w:val="100"/>
          <w:position w:val="0"/>
          <w:sz w:val="20"/>
          <w:szCs w:val="20"/>
        </w:rPr>
        <w:t xml:space="preserve">号）及《财政部国家税务总局关于软件产品增值税政策的通知》（财税 </w:t>
      </w:r>
      <w:r>
        <w:rPr>
          <w:rFonts w:ascii="Times New Roman" w:eastAsia="Times New Roman" w:hAnsi="Times New Roman" w:cs="Times New Roman"/>
          <w:color w:val="000000"/>
          <w:spacing w:val="0"/>
          <w:w w:val="100"/>
          <w:position w:val="0"/>
          <w:sz w:val="20"/>
          <w:szCs w:val="20"/>
        </w:rPr>
        <w:t>[2011]100</w:t>
      </w:r>
      <w:r>
        <w:rPr>
          <w:color w:val="000000"/>
          <w:spacing w:val="0"/>
          <w:w w:val="100"/>
          <w:position w:val="0"/>
          <w:sz w:val="20"/>
          <w:szCs w:val="20"/>
        </w:rPr>
        <w:t>号）的规定，增值税一般纳税人销售其自行开发生产的软件产品，按</w:t>
      </w:r>
      <w:r>
        <w:rPr>
          <w:rFonts w:ascii="Times New Roman" w:eastAsia="Times New Roman" w:hAnsi="Times New Roman" w:cs="Times New Roman"/>
          <w:color w:val="000000"/>
          <w:spacing w:val="0"/>
          <w:w w:val="100"/>
          <w:position w:val="0"/>
          <w:sz w:val="20"/>
          <w:szCs w:val="20"/>
        </w:rPr>
        <w:t>13%</w:t>
      </w:r>
      <w:r>
        <w:rPr>
          <w:color w:val="000000"/>
          <w:spacing w:val="0"/>
          <w:w w:val="100"/>
          <w:position w:val="0"/>
          <w:sz w:val="20"/>
          <w:szCs w:val="20"/>
        </w:rPr>
        <w:t>税率征收增值税后， 对其增值税实际税负超过</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的部分实行即征即退政策。江苏亿金于</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日取得编号为软著登 字第</w:t>
      </w:r>
      <w:r>
        <w:rPr>
          <w:rFonts w:ascii="Times New Roman" w:eastAsia="Times New Roman" w:hAnsi="Times New Roman" w:cs="Times New Roman"/>
          <w:color w:val="000000"/>
          <w:spacing w:val="0"/>
          <w:w w:val="100"/>
          <w:position w:val="0"/>
          <w:sz w:val="20"/>
          <w:szCs w:val="20"/>
        </w:rPr>
        <w:t>3867319</w:t>
      </w:r>
      <w:r>
        <w:rPr>
          <w:color w:val="000000"/>
          <w:spacing w:val="0"/>
          <w:w w:val="100"/>
          <w:position w:val="0"/>
          <w:sz w:val="20"/>
          <w:szCs w:val="20"/>
        </w:rPr>
        <w:t>号的湿电设备嵌入式控制软件著作权登记证书、编号为软著登字第</w:t>
      </w:r>
      <w:r>
        <w:rPr>
          <w:rFonts w:ascii="Times New Roman" w:eastAsia="Times New Roman" w:hAnsi="Times New Roman" w:cs="Times New Roman"/>
          <w:color w:val="000000"/>
          <w:spacing w:val="0"/>
          <w:w w:val="100"/>
          <w:position w:val="0"/>
          <w:sz w:val="20"/>
          <w:szCs w:val="20"/>
        </w:rPr>
        <w:t>3867323</w:t>
      </w:r>
      <w:r>
        <w:rPr>
          <w:color w:val="000000"/>
          <w:spacing w:val="0"/>
          <w:w w:val="100"/>
          <w:position w:val="0"/>
          <w:sz w:val="20"/>
          <w:szCs w:val="20"/>
        </w:rPr>
        <w:t>号的脱硫设备 嵌入式控制软件著作权登记证书，于</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日取得编号为软著登字第</w:t>
      </w:r>
      <w:r>
        <w:rPr>
          <w:rFonts w:ascii="Times New Roman" w:eastAsia="Times New Roman" w:hAnsi="Times New Roman" w:cs="Times New Roman"/>
          <w:color w:val="000000"/>
          <w:spacing w:val="0"/>
          <w:w w:val="100"/>
          <w:position w:val="0"/>
          <w:sz w:val="20"/>
          <w:szCs w:val="20"/>
        </w:rPr>
        <w:t>3869518</w:t>
      </w:r>
      <w:r>
        <w:rPr>
          <w:color w:val="000000"/>
          <w:spacing w:val="0"/>
          <w:w w:val="100"/>
          <w:position w:val="0"/>
          <w:sz w:val="20"/>
          <w:szCs w:val="20"/>
        </w:rPr>
        <w:t>号的除尘设备嵌入 式控制软件著作权登记证书，于</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15</w:t>
      </w:r>
      <w:r>
        <w:rPr>
          <w:color w:val="000000"/>
          <w:spacing w:val="0"/>
          <w:w w:val="100"/>
          <w:position w:val="0"/>
          <w:sz w:val="20"/>
          <w:szCs w:val="20"/>
        </w:rPr>
        <w:t>日取得编号为软著登字第</w:t>
      </w:r>
      <w:r>
        <w:rPr>
          <w:rFonts w:ascii="Times New Roman" w:eastAsia="Times New Roman" w:hAnsi="Times New Roman" w:cs="Times New Roman"/>
          <w:color w:val="000000"/>
          <w:spacing w:val="0"/>
          <w:w w:val="100"/>
          <w:position w:val="0"/>
          <w:sz w:val="20"/>
          <w:szCs w:val="20"/>
        </w:rPr>
        <w:t>3887204</w:t>
      </w:r>
      <w:r>
        <w:rPr>
          <w:color w:val="000000"/>
          <w:spacing w:val="0"/>
          <w:w w:val="100"/>
          <w:position w:val="0"/>
          <w:sz w:val="20"/>
          <w:szCs w:val="20"/>
        </w:rPr>
        <w:t>号的脱硝设备嵌入式控 制软件著作权登记证书，江苏亿金软件销售收入享受按</w:t>
      </w:r>
      <w:r>
        <w:rPr>
          <w:rFonts w:ascii="Times New Roman" w:eastAsia="Times New Roman" w:hAnsi="Times New Roman" w:cs="Times New Roman"/>
          <w:color w:val="000000"/>
          <w:spacing w:val="0"/>
          <w:w w:val="100"/>
          <w:position w:val="0"/>
          <w:sz w:val="20"/>
          <w:szCs w:val="20"/>
        </w:rPr>
        <w:t>13%</w:t>
      </w:r>
      <w:r>
        <w:rPr>
          <w:color w:val="000000"/>
          <w:spacing w:val="0"/>
          <w:w w:val="100"/>
          <w:position w:val="0"/>
          <w:sz w:val="20"/>
          <w:szCs w:val="20"/>
        </w:rPr>
        <w:t>税率征收增值税后，对其增值税实际税负 超过</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的部分实行即征即退政策。</w:t>
      </w:r>
    </w:p>
    <w:p>
      <w:pPr>
        <w:pStyle w:val="Style25"/>
        <w:keepNext w:val="0"/>
        <w:keepLines w:val="0"/>
        <w:widowControl w:val="0"/>
        <w:shd w:val="clear" w:color="auto" w:fill="auto"/>
        <w:tabs>
          <w:tab w:pos="990" w:val="left"/>
        </w:tabs>
        <w:bidi w:val="0"/>
        <w:spacing w:before="0" w:after="220" w:line="314" w:lineRule="exact"/>
        <w:ind w:left="0" w:right="0" w:firstLine="460"/>
        <w:jc w:val="both"/>
        <w:rPr>
          <w:sz w:val="20"/>
          <w:szCs w:val="20"/>
        </w:rPr>
      </w:pPr>
      <w:bookmarkStart w:id="1101" w:name="bookmark1101"/>
      <w:r>
        <w:rPr>
          <w:color w:val="000000"/>
          <w:spacing w:val="0"/>
          <w:w w:val="100"/>
          <w:position w:val="0"/>
          <w:sz w:val="20"/>
          <w:szCs w:val="20"/>
        </w:rPr>
        <w:t>（</w:t>
      </w:r>
      <w:bookmarkEnd w:id="1101"/>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w:t>
        <w:tab/>
        <w:t>本公司之子公司依米康软件公司于</w:t>
      </w: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25</w:t>
      </w:r>
      <w:r>
        <w:rPr>
          <w:color w:val="000000"/>
          <w:spacing w:val="0"/>
          <w:w w:val="100"/>
          <w:position w:val="0"/>
          <w:sz w:val="20"/>
          <w:szCs w:val="20"/>
        </w:rPr>
        <w:t>日通过软件企业认证，取得[川</w:t>
      </w:r>
      <w:r>
        <w:rPr>
          <w:rFonts w:ascii="Times New Roman" w:eastAsia="Times New Roman" w:hAnsi="Times New Roman" w:cs="Times New Roman"/>
          <w:color w:val="000000"/>
          <w:spacing w:val="0"/>
          <w:w w:val="100"/>
          <w:position w:val="0"/>
          <w:sz w:val="20"/>
          <w:szCs w:val="20"/>
        </w:rPr>
        <w:t>RQ-2016-0005</w:t>
      </w:r>
      <w:r>
        <w:rPr>
          <w:color w:val="000000"/>
          <w:spacing w:val="0"/>
          <w:w w:val="100"/>
          <w:position w:val="0"/>
          <w:sz w:val="20"/>
          <w:szCs w:val="20"/>
        </w:rPr>
        <w:t xml:space="preserve">] </w:t>
      </w:r>
      <w:r>
        <w:rPr>
          <w:color w:val="000000"/>
          <w:spacing w:val="0"/>
          <w:w w:val="100"/>
          <w:position w:val="0"/>
          <w:sz w:val="20"/>
          <w:szCs w:val="20"/>
        </w:rPr>
        <w:t>号《软件企业证书》，依米康软件公司软件销售收入享受按</w:t>
      </w:r>
      <w:r>
        <w:rPr>
          <w:rFonts w:ascii="Times New Roman" w:eastAsia="Times New Roman" w:hAnsi="Times New Roman" w:cs="Times New Roman"/>
          <w:color w:val="000000"/>
          <w:spacing w:val="0"/>
          <w:w w:val="100"/>
          <w:position w:val="0"/>
          <w:sz w:val="20"/>
          <w:szCs w:val="20"/>
        </w:rPr>
        <w:t>13%</w:t>
      </w:r>
      <w:r>
        <w:rPr>
          <w:color w:val="000000"/>
          <w:spacing w:val="0"/>
          <w:w w:val="100"/>
          <w:position w:val="0"/>
          <w:sz w:val="20"/>
          <w:szCs w:val="20"/>
        </w:rPr>
        <w:t>税率征收增值税后，对其增值税实际 税负超过</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的部分实行即征即退政策。</w:t>
      </w:r>
    </w:p>
    <w:p>
      <w:pPr>
        <w:pStyle w:val="Style25"/>
        <w:keepNext w:val="0"/>
        <w:keepLines w:val="0"/>
        <w:widowControl w:val="0"/>
        <w:shd w:val="clear" w:color="auto" w:fill="auto"/>
        <w:bidi w:val="0"/>
        <w:spacing w:before="0" w:after="1140" w:line="310" w:lineRule="exact"/>
        <w:ind w:left="0" w:right="0" w:firstLine="460"/>
        <w:jc w:val="both"/>
        <w:rPr>
          <w:sz w:val="20"/>
          <w:szCs w:val="20"/>
        </w:rPr>
      </w:pPr>
      <w:r>
        <w:rPr>
          <w:color w:val="000000"/>
          <w:spacing w:val="0"/>
          <w:w w:val="100"/>
          <w:position w:val="0"/>
          <w:sz w:val="20"/>
          <w:szCs w:val="20"/>
        </w:rPr>
        <w:t>根据依米康软件公司</w:t>
      </w: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年度《企业所得税优惠事项备案表》，依米康软件公司属于符合条件的 软件企业定期减免企业所得税，该公司首次获利年度为</w:t>
      </w: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年度至</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 xml:space="preserve">年度免征企业所得税， </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年度至</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年度减半征收企业所得税。</w:t>
      </w:r>
    </w:p>
    <w:p>
      <w:pPr>
        <w:pStyle w:val="Style84"/>
        <w:keepNext w:val="0"/>
        <w:keepLines w:val="0"/>
        <w:widowControl w:val="0"/>
        <w:shd w:val="clear" w:color="auto" w:fill="auto"/>
        <w:bidi w:val="0"/>
        <w:spacing w:before="0" w:after="0" w:line="139" w:lineRule="exact"/>
        <w:ind w:left="0" w:right="0" w:firstLine="0"/>
        <w:jc w:val="center"/>
      </w:pPr>
      <w:r>
        <w:rPr>
          <w:rFonts w:ascii="Arial" w:eastAsia="Arial" w:hAnsi="Arial" w:cs="Arial"/>
          <w:b/>
          <w:bCs/>
          <w:spacing w:val="0"/>
          <w:w w:val="100"/>
          <w:position w:val="0"/>
          <w:sz w:val="20"/>
          <w:szCs w:val="20"/>
        </w:rPr>
        <w:t xml:space="preserve">cninf </w:t>
      </w:r>
      <w:r>
        <w:rPr>
          <w:spacing w:val="0"/>
          <w:w w:val="100"/>
          <w:position w:val="0"/>
        </w:rPr>
        <w:t>多</w:t>
        <w:br/>
        <w:t>巨潮密讯</w:t>
      </w:r>
    </w:p>
    <w:p>
      <w:pPr>
        <w:pStyle w:val="Style79"/>
        <w:keepNext w:val="0"/>
        <w:keepLines w:val="0"/>
        <w:widowControl w:val="0"/>
        <w:shd w:val="clear" w:color="auto" w:fill="auto"/>
        <w:bidi w:val="0"/>
        <w:spacing w:before="0" w:after="220" w:line="240" w:lineRule="auto"/>
        <w:ind w:left="0" w:right="0" w:firstLine="0"/>
        <w:jc w:val="right"/>
        <w:sectPr>
          <w:footnotePr>
            <w:pos w:val="pageBottom"/>
            <w:numFmt w:val="decimal"/>
            <w:numRestart w:val="continuous"/>
          </w:footnotePr>
          <w:pgSz w:w="11900" w:h="16840"/>
          <w:pgMar w:top="1395" w:right="19" w:bottom="171" w:left="1100"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p>
      <w:pPr>
        <w:pStyle w:val="Style25"/>
        <w:keepNext w:val="0"/>
        <w:keepLines w:val="0"/>
        <w:widowControl w:val="0"/>
        <w:shd w:val="clear" w:color="auto" w:fill="auto"/>
        <w:bidi w:val="0"/>
        <w:spacing w:before="0" w:after="300" w:line="314" w:lineRule="exact"/>
        <w:ind w:left="0" w:right="0" w:firstLine="460"/>
        <w:jc w:val="both"/>
        <w:rPr>
          <w:sz w:val="20"/>
          <w:szCs w:val="20"/>
        </w:rPr>
      </w:pPr>
      <w:bookmarkStart w:id="1102" w:name="bookmark1102"/>
      <w:r>
        <w:rPr>
          <w:color w:val="000000"/>
          <w:spacing w:val="0"/>
          <w:w w:val="100"/>
          <w:position w:val="0"/>
          <w:sz w:val="20"/>
          <w:szCs w:val="20"/>
        </w:rPr>
        <w:t>（</w:t>
      </w:r>
      <w:bookmarkEnd w:id="1102"/>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）根据科技部、财政部、国家税务总局《高新技术企业认定管理办法》（国科发火〔</w:t>
      </w:r>
      <w:r>
        <w:rPr>
          <w:rFonts w:ascii="Times New Roman" w:eastAsia="Times New Roman" w:hAnsi="Times New Roman" w:cs="Times New Roman"/>
          <w:color w:val="000000"/>
          <w:spacing w:val="0"/>
          <w:w w:val="100"/>
          <w:position w:val="0"/>
          <w:sz w:val="20"/>
          <w:szCs w:val="20"/>
        </w:rPr>
        <w:t>2008</w:t>
      </w:r>
      <w:r>
        <w:rPr>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rPr>
        <w:t>172</w:t>
      </w:r>
      <w:r>
        <w:rPr>
          <w:color w:val="000000"/>
          <w:spacing w:val="0"/>
          <w:w w:val="100"/>
          <w:position w:val="0"/>
          <w:sz w:val="20"/>
          <w:szCs w:val="20"/>
        </w:rPr>
        <w:t>号）和《高新技术企业认定管理工作指引》（国科发火</w:t>
      </w:r>
      <w:r>
        <w:rPr>
          <w:rFonts w:ascii="Times New Roman" w:eastAsia="Times New Roman" w:hAnsi="Times New Roman" w:cs="Times New Roman"/>
          <w:color w:val="000000"/>
          <w:spacing w:val="0"/>
          <w:w w:val="100"/>
          <w:position w:val="0"/>
          <w:sz w:val="20"/>
          <w:szCs w:val="20"/>
        </w:rPr>
        <w:t>[2008]362</w:t>
      </w:r>
      <w:r>
        <w:rPr>
          <w:color w:val="000000"/>
          <w:spacing w:val="0"/>
          <w:w w:val="100"/>
          <w:position w:val="0"/>
          <w:sz w:val="20"/>
          <w:szCs w:val="20"/>
        </w:rPr>
        <w:t>号）的规定，本公司之子公司上 海冷元于</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日取得高新技术企业证书，证书编号为</w:t>
      </w:r>
      <w:r>
        <w:rPr>
          <w:rFonts w:ascii="Times New Roman" w:eastAsia="Times New Roman" w:hAnsi="Times New Roman" w:cs="Times New Roman"/>
          <w:color w:val="000000"/>
          <w:spacing w:val="0"/>
          <w:w w:val="100"/>
          <w:position w:val="0"/>
          <w:sz w:val="20"/>
          <w:szCs w:val="20"/>
        </w:rPr>
        <w:t>GR201831000680</w:t>
      </w:r>
      <w:r>
        <w:rPr>
          <w:color w:val="000000"/>
          <w:spacing w:val="0"/>
          <w:w w:val="100"/>
          <w:position w:val="0"/>
          <w:sz w:val="20"/>
          <w:szCs w:val="20"/>
        </w:rPr>
        <w:t>,有效期</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年。根据《中 华人民共和国企业所得税法》、《中华人民共和国企业所得税法实施条例》、国家税务总局《关于实 施高新技术企业所得税优惠有关问题的通知》（国税函</w:t>
      </w:r>
      <w:r>
        <w:rPr>
          <w:rFonts w:ascii="Times New Roman" w:eastAsia="Times New Roman" w:hAnsi="Times New Roman" w:cs="Times New Roman"/>
          <w:color w:val="000000"/>
          <w:spacing w:val="0"/>
          <w:w w:val="100"/>
          <w:position w:val="0"/>
          <w:sz w:val="20"/>
          <w:szCs w:val="20"/>
        </w:rPr>
        <w:t>[2009]203</w:t>
      </w:r>
      <w:r>
        <w:rPr>
          <w:color w:val="000000"/>
          <w:spacing w:val="0"/>
          <w:w w:val="100"/>
          <w:position w:val="0"/>
          <w:sz w:val="20"/>
          <w:szCs w:val="20"/>
        </w:rPr>
        <w:t>号）的规定，上海冷元可享受高新技 术企业税收优惠，因此在编制本年财务报表时暂按</w:t>
      </w:r>
      <w:r>
        <w:rPr>
          <w:rFonts w:ascii="Times New Roman" w:eastAsia="Times New Roman" w:hAnsi="Times New Roman" w:cs="Times New Roman"/>
          <w:color w:val="000000"/>
          <w:spacing w:val="0"/>
          <w:w w:val="100"/>
          <w:position w:val="0"/>
          <w:sz w:val="20"/>
          <w:szCs w:val="20"/>
        </w:rPr>
        <w:t>15%</w:t>
      </w:r>
      <w:r>
        <w:rPr>
          <w:color w:val="000000"/>
          <w:spacing w:val="0"/>
          <w:w w:val="100"/>
          <w:position w:val="0"/>
          <w:sz w:val="20"/>
          <w:szCs w:val="20"/>
        </w:rPr>
        <w:t>的税率计提企业所得税，上述税收优惠尚需由 税务机关最终核定。</w:t>
      </w:r>
    </w:p>
    <w:p>
      <w:pPr>
        <w:pStyle w:val="Style48"/>
        <w:keepNext/>
        <w:keepLines/>
        <w:widowControl w:val="0"/>
        <w:shd w:val="clear" w:color="auto" w:fill="auto"/>
        <w:bidi w:val="0"/>
        <w:spacing w:before="0" w:after="360" w:line="314" w:lineRule="exact"/>
        <w:ind w:left="0" w:right="0" w:firstLine="0"/>
        <w:jc w:val="left"/>
      </w:pPr>
      <w:bookmarkStart w:id="1103" w:name="bookmark1103"/>
      <w:bookmarkStart w:id="1104" w:name="bookmark1104"/>
      <w:bookmarkStart w:id="1105" w:name="bookmark1105"/>
      <w:bookmarkStart w:id="1106" w:name="bookmark1106"/>
      <w:r>
        <w:rPr>
          <w:rFonts w:ascii="Times New Roman" w:eastAsia="Times New Roman" w:hAnsi="Times New Roman" w:cs="Times New Roman"/>
          <w:color w:val="000000"/>
          <w:spacing w:val="0"/>
          <w:w w:val="100"/>
          <w:position w:val="0"/>
        </w:rPr>
        <w:t>3</w:t>
      </w:r>
      <w:bookmarkEnd w:id="1105"/>
      <w:r>
        <w:rPr>
          <w:color w:val="000000"/>
          <w:spacing w:val="0"/>
          <w:w w:val="100"/>
          <w:position w:val="0"/>
        </w:rPr>
        <w:t>、其他</w:t>
      </w:r>
      <w:bookmarkEnd w:id="1103"/>
      <w:bookmarkEnd w:id="1104"/>
      <w:bookmarkEnd w:id="1106"/>
    </w:p>
    <w:p>
      <w:pPr>
        <w:pStyle w:val="Style38"/>
        <w:keepNext/>
        <w:keepLines/>
        <w:widowControl w:val="0"/>
        <w:shd w:val="clear" w:color="auto" w:fill="auto"/>
        <w:bidi w:val="0"/>
        <w:spacing w:before="0" w:after="300" w:line="240" w:lineRule="auto"/>
        <w:ind w:left="0" w:right="0" w:firstLine="0"/>
        <w:jc w:val="left"/>
      </w:pPr>
      <w:bookmarkStart w:id="1107" w:name="bookmark1107"/>
      <w:bookmarkStart w:id="1108" w:name="bookmark1108"/>
      <w:bookmarkStart w:id="1109" w:name="bookmark1109"/>
      <w:bookmarkStart w:id="1110" w:name="bookmark1110"/>
      <w:r>
        <w:rPr>
          <w:color w:val="000000"/>
          <w:spacing w:val="0"/>
          <w:w w:val="100"/>
          <w:position w:val="0"/>
        </w:rPr>
        <w:t>七</w:t>
      </w:r>
      <w:bookmarkEnd w:id="1109"/>
      <w:r>
        <w:rPr>
          <w:color w:val="000000"/>
          <w:spacing w:val="0"/>
          <w:w w:val="100"/>
          <w:position w:val="0"/>
        </w:rPr>
        <w:t>、合并财务报表项目注释</w:t>
      </w:r>
      <w:bookmarkEnd w:id="1107"/>
      <w:bookmarkEnd w:id="1108"/>
      <w:bookmarkEnd w:id="1110"/>
    </w:p>
    <w:p>
      <w:pPr>
        <w:pStyle w:val="Style48"/>
        <w:keepNext/>
        <w:keepLines/>
        <w:widowControl w:val="0"/>
        <w:shd w:val="clear" w:color="auto" w:fill="auto"/>
        <w:bidi w:val="0"/>
        <w:spacing w:before="0" w:after="360" w:line="314" w:lineRule="exact"/>
        <w:ind w:left="0" w:right="0" w:firstLine="0"/>
        <w:jc w:val="left"/>
      </w:pPr>
      <w:bookmarkStart w:id="1111" w:name="bookmark1111"/>
      <w:bookmarkStart w:id="1112" w:name="bookmark1112"/>
      <w:bookmarkStart w:id="1113" w:name="bookmark1113"/>
      <w:bookmarkStart w:id="1114" w:name="bookmark1114"/>
      <w:r>
        <w:rPr>
          <w:rFonts w:ascii="Times New Roman" w:eastAsia="Times New Roman" w:hAnsi="Times New Roman" w:cs="Times New Roman"/>
          <w:color w:val="000000"/>
          <w:spacing w:val="0"/>
          <w:w w:val="100"/>
          <w:position w:val="0"/>
        </w:rPr>
        <w:t>1</w:t>
      </w:r>
      <w:bookmarkEnd w:id="1113"/>
      <w:r>
        <w:rPr>
          <w:color w:val="000000"/>
          <w:spacing w:val="0"/>
          <w:w w:val="100"/>
          <w:position w:val="0"/>
        </w:rPr>
        <w:t>、货币资金</w:t>
      </w:r>
      <w:bookmarkEnd w:id="1111"/>
      <w:bookmarkEnd w:id="1112"/>
      <w:bookmarkEnd w:id="1114"/>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3206"/>
        <w:gridCol w:w="3192"/>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库存现金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79,375.95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636,414.27</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银行存款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133,589,278.79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146,946,329.06</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104,115,788.59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59247265.92</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237,784,443.33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206,830,009.25</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其他说明</w:t>
      </w:r>
    </w:p>
    <w:p>
      <w:pPr>
        <w:widowControl w:val="0"/>
        <w:spacing w:after="239" w:line="1" w:lineRule="exact"/>
      </w:pPr>
    </w:p>
    <w:p>
      <w:pPr>
        <w:pStyle w:val="Style25"/>
        <w:keepNext w:val="0"/>
        <w:keepLines w:val="0"/>
        <w:widowControl w:val="0"/>
        <w:shd w:val="clear" w:color="auto" w:fill="auto"/>
        <w:bidi w:val="0"/>
        <w:spacing w:before="0" w:after="360" w:line="302" w:lineRule="exact"/>
        <w:ind w:left="0" w:right="0" w:firstLine="460"/>
        <w:jc w:val="both"/>
        <w:rPr>
          <w:sz w:val="20"/>
          <w:szCs w:val="20"/>
        </w:rPr>
      </w:pPr>
      <w:r>
        <w:rPr>
          <w:color w:val="000000"/>
          <w:spacing w:val="0"/>
          <w:w w:val="100"/>
          <w:position w:val="0"/>
          <w:sz w:val="20"/>
          <w:szCs w:val="20"/>
        </w:rPr>
        <w:t>注：其他货币资金主要为银行承兑保证金、保函保证金，其中</w:t>
      </w:r>
      <w:r>
        <w:rPr>
          <w:rFonts w:ascii="Times New Roman" w:eastAsia="Times New Roman" w:hAnsi="Times New Roman" w:cs="Times New Roman"/>
          <w:color w:val="000000"/>
          <w:spacing w:val="0"/>
          <w:w w:val="100"/>
          <w:position w:val="0"/>
          <w:sz w:val="20"/>
          <w:szCs w:val="20"/>
        </w:rPr>
        <w:t>1</w:t>
      </w:r>
      <w:r>
        <w:rPr>
          <w:rFonts w:ascii="Times New Roman" w:eastAsia="Times New Roman" w:hAnsi="Times New Roman" w:cs="Times New Roman"/>
          <w:color w:val="000000"/>
          <w:spacing w:val="0"/>
          <w:w w:val="100"/>
          <w:position w:val="0"/>
          <w:sz w:val="20"/>
          <w:szCs w:val="20"/>
        </w:rPr>
        <w:t>04,115,788.59</w:t>
      </w:r>
      <w:r>
        <w:rPr>
          <w:color w:val="000000"/>
          <w:spacing w:val="0"/>
          <w:w w:val="100"/>
          <w:position w:val="0"/>
          <w:sz w:val="20"/>
          <w:szCs w:val="20"/>
        </w:rPr>
        <w:t>元使用受限；银行存 款中受限资金</w:t>
      </w:r>
      <w:r>
        <w:rPr>
          <w:rFonts w:ascii="Times New Roman" w:eastAsia="Times New Roman" w:hAnsi="Times New Roman" w:cs="Times New Roman"/>
          <w:color w:val="000000"/>
          <w:spacing w:val="0"/>
          <w:w w:val="100"/>
          <w:position w:val="0"/>
          <w:sz w:val="20"/>
          <w:szCs w:val="20"/>
        </w:rPr>
        <w:t>14,823,961.91</w:t>
      </w:r>
      <w:r>
        <w:rPr>
          <w:color w:val="000000"/>
          <w:spacing w:val="0"/>
          <w:w w:val="100"/>
          <w:position w:val="0"/>
          <w:sz w:val="20"/>
          <w:szCs w:val="20"/>
        </w:rPr>
        <w:t>元，其中因诉讼被冻结</w:t>
      </w:r>
      <w:r>
        <w:rPr>
          <w:rFonts w:ascii="Times New Roman" w:eastAsia="Times New Roman" w:hAnsi="Times New Roman" w:cs="Times New Roman"/>
          <w:color w:val="000000"/>
          <w:spacing w:val="0"/>
          <w:w w:val="100"/>
          <w:position w:val="0"/>
          <w:sz w:val="20"/>
          <w:szCs w:val="20"/>
        </w:rPr>
        <w:t>11,081,986.72</w:t>
      </w:r>
      <w:r>
        <w:rPr>
          <w:color w:val="000000"/>
          <w:spacing w:val="0"/>
          <w:w w:val="100"/>
          <w:position w:val="0"/>
          <w:sz w:val="20"/>
          <w:szCs w:val="20"/>
        </w:rPr>
        <w:t>元，专用存款</w:t>
      </w:r>
      <w:r>
        <w:rPr>
          <w:rFonts w:ascii="Times New Roman" w:eastAsia="Times New Roman" w:hAnsi="Times New Roman" w:cs="Times New Roman"/>
          <w:color w:val="000000"/>
          <w:spacing w:val="0"/>
          <w:w w:val="100"/>
          <w:position w:val="0"/>
          <w:sz w:val="20"/>
          <w:szCs w:val="20"/>
        </w:rPr>
        <w:t>3,703,900.00</w:t>
      </w:r>
      <w:r>
        <w:rPr>
          <w:color w:val="000000"/>
          <w:spacing w:val="0"/>
          <w:w w:val="100"/>
          <w:position w:val="0"/>
          <w:sz w:val="20"/>
          <w:szCs w:val="20"/>
        </w:rPr>
        <w:t xml:space="preserve">元，其他 </w:t>
      </w:r>
      <w:r>
        <w:rPr>
          <w:rFonts w:ascii="Times New Roman" w:eastAsia="Times New Roman" w:hAnsi="Times New Roman" w:cs="Times New Roman"/>
          <w:color w:val="000000"/>
          <w:spacing w:val="0"/>
          <w:w w:val="100"/>
          <w:position w:val="0"/>
          <w:sz w:val="20"/>
          <w:szCs w:val="20"/>
        </w:rPr>
        <w:t>38,075.19</w:t>
      </w:r>
      <w:r>
        <w:rPr>
          <w:color w:val="000000"/>
          <w:spacing w:val="0"/>
          <w:w w:val="100"/>
          <w:position w:val="0"/>
          <w:sz w:val="20"/>
          <w:szCs w:val="20"/>
        </w:rPr>
        <w:t>元。</w:t>
      </w:r>
    </w:p>
    <w:p>
      <w:pPr>
        <w:pStyle w:val="Style48"/>
        <w:keepNext/>
        <w:keepLines/>
        <w:widowControl w:val="0"/>
        <w:shd w:val="clear" w:color="auto" w:fill="auto"/>
        <w:bidi w:val="0"/>
        <w:spacing w:before="0" w:after="300" w:line="317" w:lineRule="auto"/>
        <w:ind w:left="0" w:right="0" w:firstLine="0"/>
        <w:jc w:val="both"/>
      </w:pPr>
      <w:bookmarkStart w:id="1115" w:name="bookmark1115"/>
      <w:bookmarkStart w:id="1116" w:name="bookmark1116"/>
      <w:bookmarkStart w:id="1117" w:name="bookmark1117"/>
      <w:bookmarkStart w:id="1118" w:name="bookmark1118"/>
      <w:r>
        <w:rPr>
          <w:rFonts w:ascii="Times New Roman" w:eastAsia="Times New Roman" w:hAnsi="Times New Roman" w:cs="Times New Roman"/>
          <w:color w:val="000000"/>
          <w:spacing w:val="0"/>
          <w:w w:val="100"/>
          <w:position w:val="0"/>
        </w:rPr>
        <w:t>2</w:t>
      </w:r>
      <w:bookmarkEnd w:id="1117"/>
      <w:r>
        <w:rPr>
          <w:color w:val="000000"/>
          <w:spacing w:val="0"/>
          <w:w w:val="100"/>
          <w:position w:val="0"/>
        </w:rPr>
        <w:t>、交易性金融资产</w:t>
      </w:r>
      <w:bookmarkEnd w:id="1115"/>
      <w:bookmarkEnd w:id="1116"/>
      <w:bookmarkEnd w:id="1118"/>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3202"/>
        <w:gridCol w:w="3197"/>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以公允价值计量且其变动计入当期损益 的金融资产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351,883.32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439,854.15</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权益工具投资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351,883.32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439,854.15</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指定以公允价值计量且其变动计入当期 损益的金融资产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46278,973.00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46278,973.00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权益工具投资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46278,973.00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46278,973.00</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46,630,856.32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46,718,827.15</w:t>
            </w:r>
          </w:p>
        </w:tc>
      </w:tr>
    </w:tbl>
    <w:p>
      <w:pPr>
        <w:sectPr>
          <w:headerReference w:type="default" r:id="rId293"/>
          <w:footerReference w:type="default" r:id="rId294"/>
          <w:headerReference w:type="even" r:id="rId295"/>
          <w:footerReference w:type="even" r:id="rId296"/>
          <w:footnotePr>
            <w:pos w:val="pageBottom"/>
            <w:numFmt w:val="decimal"/>
            <w:numRestart w:val="continuous"/>
          </w:footnotePr>
          <w:pgSz w:w="11900" w:h="16840"/>
          <w:pgMar w:top="1410" w:right="19" w:bottom="1410" w:left="1100" w:header="0" w:footer="3" w:gutter="0"/>
          <w:cols w:space="720"/>
          <w:noEndnote/>
          <w:rtlGutter w:val="0"/>
          <w:docGrid w:linePitch="360"/>
        </w:sectPr>
      </w:pPr>
    </w:p>
    <w:p>
      <w:pPr>
        <w:pStyle w:val="Style48"/>
        <w:keepNext/>
        <w:keepLines/>
        <w:widowControl w:val="0"/>
        <w:shd w:val="clear" w:color="auto" w:fill="auto"/>
        <w:tabs>
          <w:tab w:pos="368" w:val="left"/>
        </w:tabs>
        <w:bidi w:val="0"/>
        <w:spacing w:before="0" w:after="360" w:line="240" w:lineRule="auto"/>
        <w:ind w:left="0" w:right="0" w:firstLine="0"/>
        <w:jc w:val="left"/>
      </w:pPr>
      <w:bookmarkStart w:id="1119" w:name="bookmark1119"/>
      <w:bookmarkStart w:id="1120" w:name="bookmark1120"/>
      <w:bookmarkStart w:id="1121" w:name="bookmark1121"/>
      <w:bookmarkStart w:id="1122" w:name="bookmark1122"/>
      <w:r>
        <w:rPr>
          <w:rFonts w:ascii="Times New Roman" w:eastAsia="Times New Roman" w:hAnsi="Times New Roman" w:cs="Times New Roman"/>
          <w:color w:val="000000"/>
          <w:spacing w:val="0"/>
          <w:w w:val="100"/>
          <w:position w:val="0"/>
        </w:rPr>
        <w:t>3</w:t>
      </w:r>
      <w:bookmarkEnd w:id="1121"/>
      <w:r>
        <w:rPr>
          <w:color w:val="000000"/>
          <w:spacing w:val="0"/>
          <w:w w:val="100"/>
          <w:position w:val="0"/>
        </w:rPr>
        <w:t>、</w:t>
        <w:tab/>
        <w:t>衍生金融资产</w:t>
      </w:r>
      <w:bookmarkEnd w:id="1119"/>
      <w:bookmarkEnd w:id="1120"/>
      <w:bookmarkEnd w:id="1122"/>
    </w:p>
    <w:p>
      <w:pPr>
        <w:pStyle w:val="Style48"/>
        <w:keepNext/>
        <w:keepLines/>
        <w:widowControl w:val="0"/>
        <w:shd w:val="clear" w:color="auto" w:fill="auto"/>
        <w:tabs>
          <w:tab w:pos="368" w:val="left"/>
        </w:tabs>
        <w:bidi w:val="0"/>
        <w:spacing w:before="0" w:after="360" w:line="240" w:lineRule="auto"/>
        <w:ind w:left="0" w:right="0" w:firstLine="0"/>
        <w:jc w:val="left"/>
      </w:pPr>
      <w:bookmarkStart w:id="1123" w:name="bookmark1123"/>
      <w:bookmarkStart w:id="1124" w:name="bookmark1124"/>
      <w:bookmarkStart w:id="1125" w:name="bookmark1125"/>
      <w:bookmarkStart w:id="1126" w:name="bookmark1126"/>
      <w:r>
        <w:rPr>
          <w:rFonts w:ascii="Times New Roman" w:eastAsia="Times New Roman" w:hAnsi="Times New Roman" w:cs="Times New Roman"/>
          <w:color w:val="000000"/>
          <w:spacing w:val="0"/>
          <w:w w:val="100"/>
          <w:position w:val="0"/>
        </w:rPr>
        <w:t>4</w:t>
      </w:r>
      <w:bookmarkEnd w:id="1125"/>
      <w:r>
        <w:rPr>
          <w:color w:val="000000"/>
          <w:spacing w:val="0"/>
          <w:w w:val="100"/>
          <w:position w:val="0"/>
        </w:rPr>
        <w:t>、</w:t>
        <w:tab/>
        <w:t>应收票据</w:t>
      </w:r>
      <w:bookmarkEnd w:id="1123"/>
      <w:bookmarkEnd w:id="1124"/>
      <w:bookmarkEnd w:id="1126"/>
    </w:p>
    <w:p>
      <w:pPr>
        <w:pStyle w:val="Style59"/>
        <w:keepNext/>
        <w:keepLines/>
        <w:widowControl w:val="0"/>
        <w:numPr>
          <w:ilvl w:val="0"/>
          <w:numId w:val="27"/>
        </w:numPr>
        <w:shd w:val="clear" w:color="auto" w:fill="auto"/>
        <w:bidi w:val="0"/>
        <w:spacing w:before="0" w:after="360" w:line="240" w:lineRule="auto"/>
        <w:ind w:left="0" w:right="0" w:firstLine="0"/>
        <w:jc w:val="left"/>
      </w:pPr>
      <w:bookmarkStart w:id="1127" w:name="bookmark1127"/>
      <w:bookmarkStart w:id="1128" w:name="bookmark1128"/>
      <w:bookmarkStart w:id="1129" w:name="bookmark1129"/>
      <w:bookmarkStart w:id="1130" w:name="bookmark1130"/>
      <w:bookmarkEnd w:id="1129"/>
      <w:r>
        <w:rPr>
          <w:color w:val="000000"/>
          <w:spacing w:val="0"/>
          <w:w w:val="100"/>
          <w:position w:val="0"/>
        </w:rPr>
        <w:t>应收票据分类列示</w:t>
      </w:r>
      <w:bookmarkEnd w:id="1127"/>
      <w:bookmarkEnd w:id="1128"/>
      <w:bookmarkEnd w:id="1130"/>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3206"/>
        <w:gridCol w:w="3192"/>
        <w:gridCol w:w="3192"/>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银行承兑票据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106,419,291.08</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商业承兑票据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1,399,358.27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1,269,260.80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107,818,649.35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1,269,260.80</w:t>
            </w:r>
          </w:p>
        </w:tc>
      </w:tr>
    </w:tbl>
    <w:p>
      <w:pPr>
        <w:widowControl w:val="0"/>
        <w:spacing w:after="79" w:line="1" w:lineRule="exact"/>
      </w:pPr>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1646"/>
        <w:gridCol w:w="763"/>
        <w:gridCol w:w="758"/>
        <w:gridCol w:w="768"/>
        <w:gridCol w:w="902"/>
        <w:gridCol w:w="850"/>
        <w:gridCol w:w="845"/>
        <w:gridCol w:w="720"/>
        <w:gridCol w:w="744"/>
        <w:gridCol w:w="792"/>
        <w:gridCol w:w="802"/>
      </w:tblGrid>
      <w:tr>
        <w:trPr>
          <w:trHeight w:val="41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gridSpan w:val="5"/>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5"/>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4"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账面价值</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账面价值</w:t>
            </w:r>
          </w:p>
        </w:tc>
      </w:tr>
      <w:tr>
        <w:trPr>
          <w:trHeight w:val="41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180" w:firstLine="0"/>
              <w:jc w:val="righ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计提比例</w:t>
            </w: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220" w:firstLine="0"/>
              <w:jc w:val="righ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180" w:firstLine="0"/>
              <w:jc w:val="righ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计提比例</w:t>
            </w:r>
          </w:p>
        </w:tc>
        <w:tc>
          <w:tcPr>
            <w:vMerge/>
            <w:tcBorders>
              <w:left w:val="single" w:sz="4"/>
              <w:right w:val="single" w:sz="4"/>
            </w:tcBorders>
            <w:shd w:val="clear" w:color="auto" w:fill="D3D3D3"/>
            <w:vAlign w:val="center"/>
          </w:tcPr>
          <w:p>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按组合计提坏账准 备的应收票据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113,493,</w:t>
            </w:r>
          </w:p>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315.11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5,674,66</w:t>
            </w:r>
          </w:p>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rPr>
              <w:t>5.76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107,818,6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1,336,064.</w:t>
            </w:r>
          </w:p>
          <w:p>
            <w:pPr>
              <w:pStyle w:val="Style2"/>
              <w:keepNext w:val="0"/>
              <w:keepLines w:val="0"/>
              <w:widowControl w:val="0"/>
              <w:shd w:val="clear" w:color="auto" w:fill="auto"/>
              <w:bidi w:val="0"/>
              <w:spacing w:before="0" w:after="0" w:line="240" w:lineRule="auto"/>
              <w:ind w:left="0" w:right="0" w:firstLine="640"/>
              <w:jc w:val="both"/>
            </w:pPr>
            <w:r>
              <w:rPr>
                <w:color w:val="000000"/>
                <w:spacing w:val="0"/>
                <w:w w:val="100"/>
                <w:position w:val="0"/>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66,803.2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1,269,260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left"/>
              <w:rPr>
                <w:sz w:val="17"/>
                <w:szCs w:val="17"/>
              </w:rPr>
            </w:pPr>
            <w:r>
              <w:rPr>
                <w:rFonts w:ascii="SimSun" w:eastAsia="SimSun" w:hAnsi="SimSun" w:cs="SimSun"/>
                <w:color w:val="000000"/>
                <w:spacing w:val="0"/>
                <w:w w:val="100"/>
                <w:position w:val="0"/>
                <w:sz w:val="17"/>
                <w:szCs w:val="17"/>
              </w:rPr>
              <w:t>其中：按信用风险特 征组合计提坏账准 备的应收账款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113,493,</w:t>
            </w:r>
          </w:p>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315.11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5,674,66</w:t>
            </w:r>
          </w:p>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rPr>
              <w:t>5.76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107,818,6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1,336,064.</w:t>
            </w:r>
          </w:p>
          <w:p>
            <w:pPr>
              <w:pStyle w:val="Style2"/>
              <w:keepNext w:val="0"/>
              <w:keepLines w:val="0"/>
              <w:widowControl w:val="0"/>
              <w:shd w:val="clear" w:color="auto" w:fill="auto"/>
              <w:bidi w:val="0"/>
              <w:spacing w:before="0" w:after="0" w:line="240" w:lineRule="auto"/>
              <w:ind w:left="0" w:right="0" w:firstLine="640"/>
              <w:jc w:val="both"/>
            </w:pPr>
            <w:r>
              <w:rPr>
                <w:color w:val="000000"/>
                <w:spacing w:val="0"/>
                <w:w w:val="100"/>
                <w:position w:val="0"/>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66,803.2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1,269,260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w:t>
            </w: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113,493,</w:t>
            </w:r>
          </w:p>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315.11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5,674,66</w:t>
            </w:r>
          </w:p>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rPr>
              <w:t>5.76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107,818,6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49.35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1,336,064.</w:t>
            </w:r>
          </w:p>
          <w:p>
            <w:pPr>
              <w:pStyle w:val="Style2"/>
              <w:keepNext w:val="0"/>
              <w:keepLines w:val="0"/>
              <w:widowControl w:val="0"/>
              <w:shd w:val="clear" w:color="auto" w:fill="auto"/>
              <w:bidi w:val="0"/>
              <w:spacing w:before="0" w:after="0" w:line="240" w:lineRule="auto"/>
              <w:ind w:left="0" w:right="0" w:firstLine="640"/>
              <w:jc w:val="both"/>
            </w:pPr>
            <w:r>
              <w:rPr>
                <w:color w:val="000000"/>
                <w:spacing w:val="0"/>
                <w:w w:val="100"/>
                <w:position w:val="0"/>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66,803.2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1,269,260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p>
      <w:pPr>
        <w:widowControl w:val="0"/>
        <w:spacing w:after="139" w:line="1" w:lineRule="exact"/>
      </w:pPr>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2405"/>
        <w:gridCol w:w="2400"/>
        <w:gridCol w:w="2390"/>
        <w:gridCol w:w="2395"/>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名称</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40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计提比例</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113,493,315.11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5,674,665.76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113,493,315.11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5,674,665.76</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pStyle w:val="Style40"/>
        <w:keepNext w:val="0"/>
        <w:keepLines w:val="0"/>
        <w:widowControl w:val="0"/>
        <w:shd w:val="clear" w:color="auto" w:fill="auto"/>
        <w:bidi w:val="0"/>
        <w:spacing w:before="0" w:after="360" w:line="341" w:lineRule="exact"/>
        <w:ind w:left="0" w:right="0" w:firstLine="0"/>
        <w:jc w:val="left"/>
      </w:pPr>
      <w:r>
        <w:rPr>
          <w:color w:val="000000"/>
          <w:spacing w:val="0"/>
          <w:w w:val="100"/>
          <w:position w:val="0"/>
        </w:rPr>
        <w:t xml:space="preserve">如是按照预期信用损失一般模型计提应收票据坏账准备，请参照其他应收款的披露方式披露坏账准备的相关信息: </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59"/>
        <w:keepNext/>
        <w:keepLines/>
        <w:widowControl w:val="0"/>
        <w:numPr>
          <w:ilvl w:val="0"/>
          <w:numId w:val="27"/>
        </w:numPr>
        <w:shd w:val="clear" w:color="auto" w:fill="auto"/>
        <w:bidi w:val="0"/>
        <w:spacing w:before="0" w:after="420" w:line="240" w:lineRule="auto"/>
        <w:ind w:left="0" w:right="0" w:firstLine="140"/>
        <w:jc w:val="left"/>
      </w:pPr>
      <w:bookmarkStart w:id="1131" w:name="bookmark1131"/>
      <w:bookmarkStart w:id="1132" w:name="bookmark1132"/>
      <w:bookmarkStart w:id="1133" w:name="bookmark1133"/>
      <w:bookmarkStart w:id="1134" w:name="bookmark1134"/>
      <w:bookmarkEnd w:id="1133"/>
      <w:r>
        <w:rPr>
          <w:color w:val="000000"/>
          <w:spacing w:val="0"/>
          <w:w w:val="100"/>
          <w:position w:val="0"/>
        </w:rPr>
        <w:t>本期计提、收回或转回的坏账准备情况</w:t>
      </w:r>
      <w:bookmarkEnd w:id="1131"/>
      <w:bookmarkEnd w:id="1132"/>
      <w:bookmarkEnd w:id="1134"/>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本期计提坏账准备情况:</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378"/>
        <w:gridCol w:w="1378"/>
        <w:gridCol w:w="5477"/>
        <w:gridCol w:w="1373"/>
      </w:tblGrid>
      <w:tr>
        <w:trPr>
          <w:trHeight w:val="427"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本期变动金额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340" w:firstLine="0"/>
              <w:jc w:val="right"/>
              <w:rPr>
                <w:sz w:val="17"/>
                <w:szCs w:val="17"/>
              </w:rPr>
            </w:pPr>
            <w:r>
              <w:rPr>
                <w:rFonts w:ascii="SimSun" w:eastAsia="SimSun" w:hAnsi="SimSun" w:cs="SimSun"/>
                <w:color w:val="000000"/>
                <w:spacing w:val="0"/>
                <w:w w:val="100"/>
                <w:position w:val="0"/>
                <w:sz w:val="17"/>
                <w:szCs w:val="17"/>
              </w:rPr>
              <w:t>期末余额</w:t>
            </w:r>
          </w:p>
        </w:tc>
      </w:tr>
    </w:tbl>
    <w:p>
      <w:pPr>
        <w:widowControl w:val="0"/>
        <w:spacing w:after="859" w:line="1" w:lineRule="exact"/>
      </w:pPr>
    </w:p>
    <w:p>
      <w:pPr>
        <w:pStyle w:val="Style28"/>
        <w:keepNext w:val="0"/>
        <w:keepLines w:val="0"/>
        <w:widowControl w:val="0"/>
        <w:shd w:val="clear" w:color="auto" w:fill="auto"/>
        <w:bidi w:val="0"/>
        <w:spacing w:before="0" w:after="260" w:line="240" w:lineRule="auto"/>
        <w:ind w:left="0" w:right="0" w:firstLine="0"/>
        <w:jc w:val="right"/>
        <w:rPr>
          <w:sz w:val="26"/>
          <w:szCs w:val="26"/>
        </w:rPr>
        <w:sectPr>
          <w:footnotePr>
            <w:pos w:val="pageBottom"/>
            <w:numFmt w:val="decimal"/>
            <w:numRestart w:val="continuous"/>
          </w:footnotePr>
          <w:pgSz w:w="11900" w:h="16840"/>
          <w:pgMar w:top="1462" w:right="19"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left"/>
        <w:tblLayout w:type="fixed"/>
      </w:tblPr>
      <w:tblGrid>
        <w:gridCol w:w="1378"/>
        <w:gridCol w:w="1368"/>
        <w:gridCol w:w="1373"/>
        <w:gridCol w:w="1368"/>
        <w:gridCol w:w="1368"/>
        <w:gridCol w:w="1373"/>
        <w:gridCol w:w="1378"/>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收回或转回</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核销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both"/>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66,803.20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5,607,862.56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5,674,665.76</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66,803.20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5,607,862.56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5,674,665.76</w:t>
            </w:r>
          </w:p>
        </w:tc>
      </w:tr>
    </w:tbl>
    <w:p>
      <w:pPr>
        <w:widowControl w:val="0"/>
        <w:spacing w:after="79" w:line="1" w:lineRule="exact"/>
      </w:pP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其中本期坏账准备收回或转回金额重要的：</w:t>
      </w:r>
    </w:p>
    <w:p>
      <w:pPr>
        <w:pStyle w:val="Style40"/>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9"/>
        <w:keepNext/>
        <w:keepLines/>
        <w:widowControl w:val="0"/>
        <w:numPr>
          <w:ilvl w:val="0"/>
          <w:numId w:val="27"/>
        </w:numPr>
        <w:shd w:val="clear" w:color="auto" w:fill="auto"/>
        <w:tabs>
          <w:tab w:pos="483" w:val="left"/>
        </w:tabs>
        <w:bidi w:val="0"/>
        <w:spacing w:before="0" w:after="360" w:line="240" w:lineRule="auto"/>
        <w:ind w:left="0" w:right="0" w:firstLine="0"/>
        <w:jc w:val="left"/>
      </w:pPr>
      <w:bookmarkStart w:id="1135" w:name="bookmark1135"/>
      <w:bookmarkStart w:id="1136" w:name="bookmark1136"/>
      <w:bookmarkStart w:id="1137" w:name="bookmark1137"/>
      <w:bookmarkStart w:id="1138" w:name="bookmark1138"/>
      <w:bookmarkEnd w:id="1137"/>
      <w:r>
        <w:rPr>
          <w:color w:val="000000"/>
          <w:spacing w:val="0"/>
          <w:w w:val="100"/>
          <w:position w:val="0"/>
        </w:rPr>
        <w:t>期末公司已质押的应收票据</w:t>
      </w:r>
      <w:bookmarkEnd w:id="1135"/>
      <w:bookmarkEnd w:id="1136"/>
      <w:bookmarkEnd w:id="1138"/>
    </w:p>
    <w:p>
      <w:pPr>
        <w:pStyle w:val="Style59"/>
        <w:keepNext/>
        <w:keepLines/>
        <w:widowControl w:val="0"/>
        <w:numPr>
          <w:ilvl w:val="0"/>
          <w:numId w:val="27"/>
        </w:numPr>
        <w:shd w:val="clear" w:color="auto" w:fill="auto"/>
        <w:tabs>
          <w:tab w:pos="483" w:val="left"/>
        </w:tabs>
        <w:bidi w:val="0"/>
        <w:spacing w:before="0" w:after="420" w:line="240" w:lineRule="auto"/>
        <w:ind w:left="0" w:right="0" w:firstLine="0"/>
        <w:jc w:val="left"/>
      </w:pPr>
      <w:bookmarkStart w:id="1139" w:name="bookmark1139"/>
      <w:bookmarkStart w:id="1140" w:name="bookmark1140"/>
      <w:bookmarkStart w:id="1141" w:name="bookmark1141"/>
      <w:bookmarkStart w:id="1142" w:name="bookmark1142"/>
      <w:bookmarkEnd w:id="1141"/>
      <w:r>
        <w:rPr>
          <w:color w:val="000000"/>
          <w:spacing w:val="0"/>
          <w:w w:val="100"/>
          <w:position w:val="0"/>
        </w:rPr>
        <w:t>期末公司已背书或贴现且在资产负债表日尚未到期的应收票据</w:t>
      </w:r>
      <w:bookmarkEnd w:id="1139"/>
      <w:bookmarkEnd w:id="1140"/>
      <w:bookmarkEnd w:id="1142"/>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3206"/>
        <w:gridCol w:w="3192"/>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期末终止确认金额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期末未终止确认金额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银行承兑票据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112,749,752.</w:t>
            </w:r>
            <w:r>
              <w:rPr>
                <w:color w:val="000000"/>
                <w:spacing w:val="0"/>
                <w:w w:val="100"/>
                <w:position w:val="0"/>
              </w:rPr>
              <w:t>14</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商业承兑票据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490,000.00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113239,752.14</w:t>
            </w:r>
          </w:p>
        </w:tc>
      </w:tr>
    </w:tbl>
    <w:p>
      <w:pPr>
        <w:widowControl w:val="0"/>
        <w:spacing w:after="359" w:line="1" w:lineRule="exact"/>
      </w:pPr>
    </w:p>
    <w:p>
      <w:pPr>
        <w:pStyle w:val="Style59"/>
        <w:keepNext/>
        <w:keepLines/>
        <w:widowControl w:val="0"/>
        <w:numPr>
          <w:ilvl w:val="0"/>
          <w:numId w:val="27"/>
        </w:numPr>
        <w:shd w:val="clear" w:color="auto" w:fill="auto"/>
        <w:tabs>
          <w:tab w:pos="623" w:val="left"/>
        </w:tabs>
        <w:bidi w:val="0"/>
        <w:spacing w:before="0" w:after="360" w:line="240" w:lineRule="auto"/>
        <w:ind w:left="0" w:right="0" w:firstLine="140"/>
        <w:jc w:val="left"/>
      </w:pPr>
      <w:bookmarkStart w:id="1143" w:name="bookmark1143"/>
      <w:bookmarkStart w:id="1144" w:name="bookmark1144"/>
      <w:bookmarkStart w:id="1145" w:name="bookmark1145"/>
      <w:bookmarkStart w:id="1146" w:name="bookmark1146"/>
      <w:bookmarkEnd w:id="1145"/>
      <w:r>
        <w:rPr>
          <w:color w:val="000000"/>
          <w:spacing w:val="0"/>
          <w:w w:val="100"/>
          <w:position w:val="0"/>
        </w:rPr>
        <w:t>期末公司因出票人未履约而将其转应收账款的票据</w:t>
      </w:r>
      <w:bookmarkEnd w:id="1143"/>
      <w:bookmarkEnd w:id="1144"/>
      <w:bookmarkEnd w:id="1146"/>
    </w:p>
    <w:p>
      <w:pPr>
        <w:pStyle w:val="Style59"/>
        <w:keepNext/>
        <w:keepLines/>
        <w:widowControl w:val="0"/>
        <w:numPr>
          <w:ilvl w:val="0"/>
          <w:numId w:val="27"/>
        </w:numPr>
        <w:shd w:val="clear" w:color="auto" w:fill="auto"/>
        <w:tabs>
          <w:tab w:pos="623" w:val="left"/>
        </w:tabs>
        <w:bidi w:val="0"/>
        <w:spacing w:before="0" w:after="360" w:line="240" w:lineRule="auto"/>
        <w:ind w:left="0" w:right="0" w:firstLine="140"/>
        <w:jc w:val="left"/>
      </w:pPr>
      <w:bookmarkStart w:id="1147" w:name="bookmark1147"/>
      <w:bookmarkStart w:id="1148" w:name="bookmark1148"/>
      <w:bookmarkStart w:id="1149" w:name="bookmark1149"/>
      <w:bookmarkStart w:id="1150" w:name="bookmark1150"/>
      <w:bookmarkEnd w:id="1149"/>
      <w:r>
        <w:rPr>
          <w:color w:val="000000"/>
          <w:spacing w:val="0"/>
          <w:w w:val="100"/>
          <w:position w:val="0"/>
        </w:rPr>
        <w:t>本期实际核销的应收票据情况</w:t>
      </w:r>
      <w:bookmarkEnd w:id="1147"/>
      <w:bookmarkEnd w:id="1148"/>
      <w:bookmarkEnd w:id="1150"/>
    </w:p>
    <w:p>
      <w:pPr>
        <w:pStyle w:val="Style48"/>
        <w:keepNext/>
        <w:keepLines/>
        <w:widowControl w:val="0"/>
        <w:shd w:val="clear" w:color="auto" w:fill="auto"/>
        <w:bidi w:val="0"/>
        <w:spacing w:before="0" w:after="360" w:line="240" w:lineRule="auto"/>
        <w:ind w:left="0" w:right="0" w:firstLine="0"/>
        <w:jc w:val="left"/>
      </w:pPr>
      <w:bookmarkStart w:id="1151" w:name="bookmark1151"/>
      <w:bookmarkStart w:id="1152" w:name="bookmark1152"/>
      <w:bookmarkStart w:id="1153" w:name="bookmark1153"/>
      <w:bookmarkStart w:id="1154" w:name="bookmark1154"/>
      <w:r>
        <w:rPr>
          <w:rFonts w:ascii="Times New Roman" w:eastAsia="Times New Roman" w:hAnsi="Times New Roman" w:cs="Times New Roman"/>
          <w:color w:val="000000"/>
          <w:spacing w:val="0"/>
          <w:w w:val="100"/>
          <w:position w:val="0"/>
        </w:rPr>
        <w:t>5</w:t>
      </w:r>
      <w:bookmarkEnd w:id="1153"/>
      <w:r>
        <w:rPr>
          <w:color w:val="000000"/>
          <w:spacing w:val="0"/>
          <w:w w:val="100"/>
          <w:position w:val="0"/>
        </w:rPr>
        <w:t>、应收账款</w:t>
      </w:r>
      <w:bookmarkEnd w:id="1151"/>
      <w:bookmarkEnd w:id="1152"/>
      <w:bookmarkEnd w:id="1154"/>
    </w:p>
    <w:p>
      <w:pPr>
        <w:pStyle w:val="Style59"/>
        <w:keepNext/>
        <w:keepLines/>
        <w:widowControl w:val="0"/>
        <w:numPr>
          <w:ilvl w:val="0"/>
          <w:numId w:val="29"/>
        </w:numPr>
        <w:shd w:val="clear" w:color="auto" w:fill="auto"/>
        <w:bidi w:val="0"/>
        <w:spacing w:before="0" w:after="360" w:line="240" w:lineRule="auto"/>
        <w:ind w:left="0" w:right="0" w:firstLine="140"/>
        <w:jc w:val="left"/>
      </w:pPr>
      <w:bookmarkStart w:id="1155" w:name="bookmark1155"/>
      <w:bookmarkStart w:id="1156" w:name="bookmark1156"/>
      <w:bookmarkStart w:id="1157" w:name="bookmark1157"/>
      <w:bookmarkStart w:id="1158" w:name="bookmark1158"/>
      <w:bookmarkEnd w:id="1157"/>
      <w:r>
        <w:rPr>
          <w:color w:val="000000"/>
          <w:spacing w:val="0"/>
          <w:w w:val="100"/>
          <w:position w:val="0"/>
        </w:rPr>
        <w:t>应收账款分类披露</w:t>
      </w:r>
      <w:bookmarkEnd w:id="1155"/>
      <w:bookmarkEnd w:id="1156"/>
      <w:bookmarkEnd w:id="1158"/>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1642"/>
        <w:gridCol w:w="768"/>
        <w:gridCol w:w="758"/>
        <w:gridCol w:w="768"/>
        <w:gridCol w:w="902"/>
        <w:gridCol w:w="850"/>
        <w:gridCol w:w="710"/>
        <w:gridCol w:w="662"/>
        <w:gridCol w:w="802"/>
        <w:gridCol w:w="797"/>
        <w:gridCol w:w="931"/>
      </w:tblGrid>
      <w:tr>
        <w:trPr>
          <w:trHeight w:val="41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gridSpan w:val="5"/>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5"/>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4"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账面价值</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账面价值</w:t>
            </w:r>
          </w:p>
        </w:tc>
      </w:tr>
      <w:tr>
        <w:trPr>
          <w:trHeight w:val="40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180" w:firstLine="0"/>
              <w:jc w:val="righ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计提比例</w:t>
            </w: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计提比例</w:t>
            </w:r>
          </w:p>
        </w:tc>
        <w:tc>
          <w:tcPr>
            <w:vMerge/>
            <w:tcBorders>
              <w:left w:val="single" w:sz="4"/>
              <w:right w:val="single" w:sz="4"/>
            </w:tcBorders>
            <w:shd w:val="clear" w:color="auto" w:fill="D3D3D3"/>
            <w:vAlign w:val="center"/>
          </w:tcPr>
          <w:p>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按单项计提坏账准</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备的应收账款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10,026,1</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0.90%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10,026,1</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9,727,39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9,727,399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10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rFonts w:ascii="SimSun" w:eastAsia="SimSun" w:hAnsi="SimSun" w:cs="SimSun"/>
                <w:color w:val="000000"/>
                <w:spacing w:val="0"/>
                <w:w w:val="100"/>
                <w:position w:val="0"/>
                <w:sz w:val="17"/>
                <w:szCs w:val="17"/>
              </w:rPr>
              <w:t>其中：单项金额重大 并单项计提坏账准 备的应收账款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9,366,19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0.84%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9,366,19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9,067,39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9,067,399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其中：单项金额不重 大但单独计提坏账 准备的应收账款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660,000.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0.06%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660,000.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660,000.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660,000.0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按组合计提坏账准 备的应收账款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1,102,52</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2,193.39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99.10%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227,895,</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091.80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20.67%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874,627,1</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01.59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1,260,98</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6,014.29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99.24%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194,980,7</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96.25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15.46%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color w:val="000000"/>
                <w:spacing w:val="0"/>
                <w:w w:val="100"/>
                <w:position w:val="0"/>
              </w:rPr>
              <w:t>1,066,0052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18.04</w:t>
            </w:r>
          </w:p>
        </w:tc>
      </w:tr>
    </w:tbl>
    <w:p>
      <w:pPr>
        <w:sectPr>
          <w:footnotePr>
            <w:pos w:val="pageBottom"/>
            <w:numFmt w:val="decimal"/>
            <w:numRestart w:val="continuous"/>
          </w:footnotePr>
          <w:pgSz w:w="11900" w:h="16840"/>
          <w:pgMar w:top="1443" w:right="19" w:bottom="1443" w:left="1100" w:header="0" w:footer="3" w:gutter="0"/>
          <w:cols w:space="720"/>
          <w:noEndnote/>
          <w:rtlGutter w:val="0"/>
          <w:docGrid w:linePitch="360"/>
        </w:sectPr>
      </w:pPr>
    </w:p>
    <w:tbl>
      <w:tblPr>
        <w:tblOverlap w:val="never"/>
        <w:jc w:val="left"/>
        <w:tblLayout w:type="fixed"/>
      </w:tblPr>
      <w:tblGrid>
        <w:gridCol w:w="1642"/>
        <w:gridCol w:w="768"/>
        <w:gridCol w:w="758"/>
        <w:gridCol w:w="768"/>
        <w:gridCol w:w="902"/>
        <w:gridCol w:w="850"/>
        <w:gridCol w:w="710"/>
        <w:gridCol w:w="662"/>
        <w:gridCol w:w="802"/>
        <w:gridCol w:w="797"/>
        <w:gridCol w:w="931"/>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103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其中：按信用风险特 征组合计提坏账准 备的应收账款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1,102,52</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2,193.39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99.10%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227,895,</w:t>
            </w:r>
          </w:p>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091.80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874,627,1</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1,260,98</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6,014.29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194,980,7</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pPr>
            <w:r>
              <w:rPr>
                <w:color w:val="000000"/>
                <w:spacing w:val="0"/>
                <w:w w:val="100"/>
                <w:position w:val="0"/>
              </w:rPr>
              <w:t>1,066,0052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18.04</w:t>
            </w:r>
          </w:p>
        </w:tc>
      </w:tr>
      <w:tr>
        <w:trPr>
          <w:trHeight w:val="71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1,112,54</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8,392.39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237,921,</w:t>
            </w:r>
          </w:p>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290.80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874,627,1</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01.59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1,270,71</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3,413.29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204,708,1</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95.25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1,066,005,2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18.04</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按单项计提坏账准备:</w:t>
      </w:r>
    </w:p>
    <w:p>
      <w:pPr>
        <w:widowControl w:val="0"/>
        <w:spacing w:after="139" w:line="1" w:lineRule="exact"/>
      </w:pP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152"/>
        <w:gridCol w:w="1978"/>
        <w:gridCol w:w="1709"/>
        <w:gridCol w:w="1421"/>
        <w:gridCol w:w="3346"/>
      </w:tblGrid>
      <w:tr>
        <w:trPr>
          <w:trHeight w:val="41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名称</w:t>
            </w:r>
          </w:p>
        </w:tc>
        <w:tc>
          <w:tcPr>
            <w:gridSpan w:val="4"/>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39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计提比例</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计提理由</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客户</w:t>
            </w:r>
            <w:r>
              <w:rPr>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4,888,199.00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4,888,199.00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回收可能性低</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客户</w:t>
            </w:r>
            <w:r>
              <w:rPr>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2,954,000.00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2,954,000.00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公司停产清算，收回可能性低</w:t>
            </w:r>
          </w:p>
        </w:tc>
      </w:tr>
      <w:tr>
        <w:trPr>
          <w:trHeight w:val="72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客户</w:t>
            </w:r>
            <w:r>
              <w:rPr>
                <w:color w:val="000000"/>
                <w:spacing w:val="0"/>
                <w:w w:val="100"/>
                <w:position w:val="0"/>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1,524,000.00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1,524,000.00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诉讼已胜诉并再次申请执行中，公司判断 再次执行回收可能性低</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9,366,199.00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9,366,199.00</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600" w:right="0" w:firstLine="0"/>
              <w:jc w:val="left"/>
            </w:pPr>
            <w:r>
              <w:rPr>
                <w:color w:val="000000"/>
                <w:spacing w:val="0"/>
                <w:w w:val="100"/>
                <w:position w:val="0"/>
              </w:rPr>
              <w:t>--</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按单项计提坏账准备:</w:t>
      </w:r>
    </w:p>
    <w:p>
      <w:pPr>
        <w:widowControl w:val="0"/>
        <w:spacing w:after="139" w:line="1" w:lineRule="exact"/>
      </w:pP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286"/>
        <w:gridCol w:w="2131"/>
        <w:gridCol w:w="1699"/>
        <w:gridCol w:w="1709"/>
        <w:gridCol w:w="2779"/>
      </w:tblGrid>
      <w:tr>
        <w:trPr>
          <w:trHeight w:val="41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SimSun" w:eastAsia="SimSun" w:hAnsi="SimSun" w:cs="SimSun"/>
                <w:color w:val="000000"/>
                <w:spacing w:val="0"/>
                <w:w w:val="100"/>
                <w:position w:val="0"/>
                <w:sz w:val="17"/>
                <w:szCs w:val="17"/>
              </w:rPr>
              <w:t>名称</w:t>
            </w:r>
          </w:p>
        </w:tc>
        <w:tc>
          <w:tcPr>
            <w:gridSpan w:val="4"/>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394"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计提比例</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计提理由</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客户</w:t>
            </w:r>
            <w:r>
              <w:rPr>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color w:val="000000"/>
                <w:spacing w:val="0"/>
                <w:w w:val="100"/>
                <w:position w:val="0"/>
              </w:rPr>
              <w:t>660,000.00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账龄较长，回收可能性低</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color w:val="000000"/>
                <w:spacing w:val="0"/>
                <w:w w:val="100"/>
                <w:position w:val="0"/>
              </w:rPr>
              <w:t>660,000.00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660,000.00</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p>
      <w:pPr>
        <w:widowControl w:val="0"/>
        <w:spacing w:after="139" w:line="1" w:lineRule="exact"/>
      </w:pPr>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2400"/>
        <w:gridCol w:w="2400"/>
        <w:gridCol w:w="2395"/>
        <w:gridCol w:w="2395"/>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名称</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40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计提比例</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500,680,778.64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25,034,038.93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1-2</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177,566,327.15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17,756,632.72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269,028,499.38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80,708,549.81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3-4</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69,100,198.39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34,550,099.21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4-5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32,601 2 37.43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16,300,618.73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53,545,152.40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53,545,152.40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1,102,522,193.39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227,895,091.80</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pStyle w:val="Style40"/>
        <w:keepNext w:val="0"/>
        <w:keepLines w:val="0"/>
        <w:widowControl w:val="0"/>
        <w:shd w:val="clear" w:color="auto" w:fill="auto"/>
        <w:bidi w:val="0"/>
        <w:spacing w:before="0" w:after="0" w:line="360" w:lineRule="exact"/>
        <w:ind w:left="0" w:right="0" w:firstLine="0"/>
        <w:jc w:val="left"/>
      </w:pPr>
      <w:r>
        <w:rPr>
          <w:color w:val="000000"/>
          <w:spacing w:val="0"/>
          <w:w w:val="100"/>
          <w:position w:val="0"/>
        </w:rPr>
        <w:t xml:space="preserve">如是按照预期信用损失一般模型计提应收账款坏账准备，请参照其他应收款的披露方式披露坏账准备的相关信息: </w:t>
      </w: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0"/>
        <w:keepNext w:val="0"/>
        <w:keepLines w:val="0"/>
        <w:widowControl w:val="0"/>
        <w:shd w:val="clear" w:color="auto" w:fill="auto"/>
        <w:bidi w:val="0"/>
        <w:spacing w:before="0" w:line="360" w:lineRule="exact"/>
        <w:ind w:left="0" w:right="0" w:firstLine="0"/>
        <w:jc w:val="left"/>
      </w:pPr>
      <w:r>
        <w:rPr>
          <w:color w:val="000000"/>
          <w:spacing w:val="0"/>
          <w:w w:val="100"/>
          <w:position w:val="0"/>
        </w:rPr>
        <w:t>按账龄披露</w:t>
      </w:r>
    </w:p>
    <w:p>
      <w:pPr>
        <w:pStyle w:val="Style40"/>
        <w:keepNext w:val="0"/>
        <w:keepLines w:val="0"/>
        <w:widowControl w:val="0"/>
        <w:shd w:val="clear" w:color="auto" w:fill="auto"/>
        <w:bidi w:val="0"/>
        <w:spacing w:before="0" w:after="980" w:line="240" w:lineRule="auto"/>
        <w:ind w:left="8940" w:right="0" w:firstLine="0"/>
        <w:jc w:val="left"/>
      </w:pPr>
      <w:r>
        <w:rPr>
          <w:color w:val="000000"/>
          <w:spacing w:val="0"/>
          <w:w w:val="100"/>
          <w:position w:val="0"/>
        </w:rPr>
        <w:t>单位：元</w:t>
      </w:r>
    </w:p>
    <w:p>
      <w:pPr>
        <w:pStyle w:val="Style28"/>
        <w:keepNext w:val="0"/>
        <w:keepLines w:val="0"/>
        <w:widowControl w:val="0"/>
        <w:shd w:val="clear" w:color="auto" w:fill="auto"/>
        <w:bidi w:val="0"/>
        <w:spacing w:before="0" w:after="0" w:line="240" w:lineRule="auto"/>
        <w:ind w:left="9740" w:right="0" w:firstLine="0"/>
        <w:jc w:val="left"/>
      </w:pPr>
      <w:r>
        <w:rPr>
          <w:spacing w:val="0"/>
          <w:w w:val="100"/>
          <w:position w:val="0"/>
        </w:rPr>
        <w:t>cninf^</w:t>
      </w:r>
    </w:p>
    <w:p>
      <w:pPr>
        <w:pStyle w:val="Style84"/>
        <w:keepNext w:val="0"/>
        <w:keepLines w:val="0"/>
        <w:widowControl w:val="0"/>
        <w:shd w:val="clear" w:color="auto" w:fill="auto"/>
        <w:bidi w:val="0"/>
        <w:spacing w:before="0" w:after="0" w:line="240" w:lineRule="auto"/>
        <w:ind w:left="9920" w:right="0" w:firstLine="0"/>
        <w:jc w:val="left"/>
      </w:pPr>
      <w:r>
        <w:rPr>
          <w:spacing w:val="0"/>
          <w:w w:val="100"/>
          <w:position w:val="0"/>
        </w:rPr>
        <w:t>巨潮蜃讯</w:t>
      </w:r>
    </w:p>
    <w:p>
      <w:pPr>
        <w:pStyle w:val="Style79"/>
        <w:keepNext w:val="0"/>
        <w:keepLines w:val="0"/>
        <w:widowControl w:val="0"/>
        <w:shd w:val="clear" w:color="auto" w:fill="auto"/>
        <w:bidi w:val="0"/>
        <w:spacing w:before="0" w:after="140" w:line="240" w:lineRule="auto"/>
        <w:ind w:left="9640" w:right="0" w:firstLine="0"/>
        <w:jc w:val="left"/>
        <w:sectPr>
          <w:headerReference w:type="default" r:id="rId297"/>
          <w:footerReference w:type="default" r:id="rId298"/>
          <w:headerReference w:type="even" r:id="rId299"/>
          <w:footerReference w:type="even" r:id="rId300"/>
          <w:footnotePr>
            <w:pos w:val="pageBottom"/>
            <w:numFmt w:val="decimal"/>
            <w:numRestart w:val="continuous"/>
          </w:footnotePr>
          <w:pgSz w:w="11900" w:h="16840"/>
          <w:pgMar w:top="1443" w:right="19" w:bottom="171" w:left="1100"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tbl>
      <w:tblPr>
        <w:tblOverlap w:val="never"/>
        <w:jc w:val="left"/>
        <w:tblLayout w:type="fixed"/>
      </w:tblPr>
      <w:tblGrid>
        <w:gridCol w:w="4800"/>
        <w:gridCol w:w="4790"/>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账龄</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年以内(含</w:t>
            </w:r>
            <w:r>
              <w:rPr>
                <w:color w:val="000000"/>
                <w:spacing w:val="0"/>
                <w:w w:val="100"/>
                <w:position w:val="0"/>
                <w:sz w:val="18"/>
                <w:szCs w:val="18"/>
              </w:rPr>
              <w:t>1</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500,680,778.64</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至</w:t>
            </w: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179,090,327.15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至</w:t>
            </w: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269,028,499.38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163,748,787.22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至</w:t>
            </w:r>
            <w:r>
              <w:rPr>
                <w:color w:val="000000"/>
                <w:spacing w:val="0"/>
                <w:w w:val="100"/>
                <w:position w:val="0"/>
                <w:sz w:val="18"/>
                <w:szCs w:val="18"/>
              </w:rPr>
              <w:t>4</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69,100,198.39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至</w:t>
            </w: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32,601237.43</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62,047,351.40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1,112,548,392.39</w:t>
            </w:r>
          </w:p>
        </w:tc>
      </w:tr>
    </w:tbl>
    <w:p>
      <w:pPr>
        <w:pStyle w:val="Style40"/>
        <w:keepNext w:val="0"/>
        <w:keepLines w:val="0"/>
        <w:widowControl w:val="0"/>
        <w:shd w:val="clear" w:color="auto" w:fill="auto"/>
        <w:bidi w:val="0"/>
        <w:spacing w:before="0" w:line="523" w:lineRule="exact"/>
        <w:ind w:left="0" w:right="0" w:firstLine="0"/>
        <w:jc w:val="left"/>
      </w:pPr>
      <w:r>
        <w:rPr>
          <w:color w:val="000000"/>
          <w:spacing w:val="0"/>
          <w:w w:val="100"/>
          <w:position w:val="0"/>
        </w:rPr>
        <w:t>公司需要遵守《深圳证券交易所行业信息披露指引第</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号——上市公司从事软件与信息技术服务业务》的披露要求 账龄超过三年的单项金额重大的应收账款：</w:t>
      </w:r>
    </w:p>
    <w:tbl>
      <w:tblPr>
        <w:tblOverlap w:val="never"/>
        <w:jc w:val="left"/>
        <w:tblLayout w:type="fixed"/>
      </w:tblPr>
      <w:tblGrid>
        <w:gridCol w:w="994"/>
        <w:gridCol w:w="1128"/>
        <w:gridCol w:w="850"/>
        <w:gridCol w:w="1133"/>
        <w:gridCol w:w="1138"/>
        <w:gridCol w:w="710"/>
        <w:gridCol w:w="1272"/>
        <w:gridCol w:w="2136"/>
      </w:tblGrid>
      <w:tr>
        <w:trPr>
          <w:trHeight w:val="442"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客户名称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合同金额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签订时间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已经回款金额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欠款金额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形成原因</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风险</w:t>
            </w:r>
          </w:p>
        </w:tc>
      </w:tr>
      <w:tr>
        <w:trPr>
          <w:trHeight w:val="66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37,356,650.00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2016/5/25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24,740,000.00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12,616,650.00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w:t>
            </w:r>
            <w:r>
              <w:rPr>
                <w:color w:val="000000"/>
                <w:spacing w:val="0"/>
                <w:w w:val="100"/>
                <w:position w:val="0"/>
                <w:sz w:val="18"/>
                <w:szCs w:val="18"/>
              </w:rPr>
              <w:t>4</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客户资金紧张， 款项尚未收回</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客户经营状态较差，已着手 起诉事项。</w:t>
            </w:r>
          </w:p>
        </w:tc>
      </w:tr>
      <w:tr>
        <w:trPr>
          <w:trHeight w:val="9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27,781,300.00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2017/9/25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17,392,500.00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10,388,800.00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w:t>
            </w:r>
            <w:r>
              <w:rPr>
                <w:color w:val="000000"/>
                <w:spacing w:val="0"/>
                <w:w w:val="100"/>
                <w:position w:val="0"/>
                <w:sz w:val="18"/>
                <w:szCs w:val="18"/>
              </w:rPr>
              <w:t>4</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客户资金紧张， 款项尚未收回</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客户经营正常，无合同纠 纷，公司已采取各项催收措 施，积极跟进回款。</w:t>
            </w:r>
          </w:p>
        </w:tc>
      </w:tr>
      <w:tr>
        <w:trPr>
          <w:trHeight w:val="9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61,495,000.00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2015/10/16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52,220,750.00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9,274,250.00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w:t>
            </w: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客户资金紧张， 款项尚未收回</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客户经营正常，无合同纠 纷，公司已采取各项催收措 施，积极跟进回款。</w:t>
            </w:r>
          </w:p>
        </w:tc>
      </w:tr>
      <w:tr>
        <w:trPr>
          <w:trHeight w:val="189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9,219,261.17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2017/1/1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9,219,261.17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w:t>
            </w:r>
            <w:r>
              <w:rPr>
                <w:color w:val="000000"/>
                <w:spacing w:val="0"/>
                <w:w w:val="100"/>
                <w:position w:val="0"/>
                <w:sz w:val="18"/>
                <w:szCs w:val="18"/>
              </w:rPr>
              <w:t>4</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该客户与公司 不同法人主体 签订合同，均存 在欠款，客户优 先支付其他合 同款项</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客户资金在报告期内未全 部到位，公司一直积极沟通 回款事项，预计</w:t>
            </w:r>
            <w:r>
              <w:rPr>
                <w:color w:val="000000"/>
                <w:spacing w:val="0"/>
                <w:w w:val="100"/>
                <w:position w:val="0"/>
                <w:sz w:val="18"/>
                <w:szCs w:val="18"/>
              </w:rPr>
              <w:t>2021</w:t>
            </w:r>
            <w:r>
              <w:rPr>
                <w:rFonts w:ascii="SimSun" w:eastAsia="SimSun" w:hAnsi="SimSun" w:cs="SimSun"/>
                <w:color w:val="000000"/>
                <w:spacing w:val="0"/>
                <w:w w:val="100"/>
                <w:position w:val="0"/>
                <w:sz w:val="17"/>
                <w:szCs w:val="17"/>
              </w:rPr>
              <w:t>年回 款。</w:t>
            </w:r>
          </w:p>
        </w:tc>
      </w:tr>
      <w:tr>
        <w:trPr>
          <w:trHeight w:val="99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客户五</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58,700,000.00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2016/7/22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50,109,869.00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8,590,131.00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w:t>
            </w: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客户资金紧张， 款项尚未收回</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rFonts w:ascii="SimSun" w:eastAsia="SimSun" w:hAnsi="SimSun" w:cs="SimSun"/>
                <w:color w:val="000000"/>
                <w:spacing w:val="0"/>
                <w:w w:val="100"/>
                <w:position w:val="0"/>
                <w:sz w:val="17"/>
                <w:szCs w:val="17"/>
              </w:rPr>
              <w:t>客户经营正常，无合同纠 纷，公司一直保持积极沟 通，并预备起诉事项。</w:t>
            </w:r>
          </w:p>
        </w:tc>
      </w:tr>
    </w:tbl>
    <w:p>
      <w:pPr>
        <w:widowControl w:val="0"/>
        <w:spacing w:after="319" w:line="1" w:lineRule="exact"/>
      </w:pPr>
    </w:p>
    <w:p>
      <w:pPr>
        <w:pStyle w:val="Style59"/>
        <w:keepNext/>
        <w:keepLines/>
        <w:widowControl w:val="0"/>
        <w:numPr>
          <w:ilvl w:val="0"/>
          <w:numId w:val="29"/>
        </w:numPr>
        <w:shd w:val="clear" w:color="auto" w:fill="auto"/>
        <w:bidi w:val="0"/>
        <w:spacing w:before="0" w:after="400" w:line="240" w:lineRule="auto"/>
        <w:ind w:left="0" w:right="0" w:firstLine="0"/>
        <w:jc w:val="left"/>
      </w:pPr>
      <w:bookmarkStart w:id="1159" w:name="bookmark1159"/>
      <w:bookmarkStart w:id="1160" w:name="bookmark1160"/>
      <w:bookmarkStart w:id="1161" w:name="bookmark1161"/>
      <w:bookmarkStart w:id="1162" w:name="bookmark1162"/>
      <w:bookmarkEnd w:id="1161"/>
      <w:r>
        <w:rPr>
          <w:color w:val="000000"/>
          <w:spacing w:val="0"/>
          <w:w w:val="100"/>
          <w:position w:val="0"/>
        </w:rPr>
        <w:t>本期计提、收回或转回的坏账准备情况</w:t>
      </w:r>
      <w:bookmarkEnd w:id="1159"/>
      <w:bookmarkEnd w:id="1160"/>
      <w:bookmarkEnd w:id="1162"/>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本期计提坏账准备情况：</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378"/>
        <w:gridCol w:w="1373"/>
        <w:gridCol w:w="1368"/>
        <w:gridCol w:w="1368"/>
        <w:gridCol w:w="1368"/>
        <w:gridCol w:w="1378"/>
        <w:gridCol w:w="1373"/>
      </w:tblGrid>
      <w:tr>
        <w:trPr>
          <w:trHeight w:val="41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本期变动金额</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340" w:firstLine="0"/>
              <w:jc w:val="right"/>
              <w:rPr>
                <w:sz w:val="17"/>
                <w:szCs w:val="17"/>
              </w:rPr>
            </w:pPr>
            <w:r>
              <w:rPr>
                <w:rFonts w:ascii="SimSun" w:eastAsia="SimSun" w:hAnsi="SimSun" w:cs="SimSun"/>
                <w:color w:val="000000"/>
                <w:spacing w:val="0"/>
                <w:w w:val="100"/>
                <w:position w:val="0"/>
                <w:sz w:val="17"/>
                <w:szCs w:val="17"/>
              </w:rPr>
              <w:t>期末余额</w:t>
            </w:r>
          </w:p>
        </w:tc>
      </w:tr>
      <w:tr>
        <w:trPr>
          <w:trHeight w:val="39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收回或转回</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核销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tcBorders>
              <w:left w:val="single" w:sz="4"/>
              <w:right w:val="single" w:sz="4"/>
            </w:tcBorders>
            <w:shd w:val="clear" w:color="auto" w:fill="D3D3D3"/>
            <w:vAlign w:val="center"/>
          </w:tcPr>
          <w:p>
            <w:pP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204,708,195.25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55,960,996.84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517,733.00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21,280,168.29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237,921,290.80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204,708,195.25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55,960,996.84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517,733.00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21,280,168.29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237,921,290.80</w:t>
            </w:r>
          </w:p>
        </w:tc>
      </w:tr>
    </w:tbl>
    <w:p>
      <w:pPr>
        <w:widowControl w:val="0"/>
        <w:spacing w:after="799" w:line="1" w:lineRule="exact"/>
      </w:pPr>
    </w:p>
    <w:p>
      <w:pPr>
        <w:pStyle w:val="Style28"/>
        <w:keepNext w:val="0"/>
        <w:keepLines w:val="0"/>
        <w:widowControl w:val="0"/>
        <w:shd w:val="clear" w:color="auto" w:fill="auto"/>
        <w:bidi w:val="0"/>
        <w:spacing w:before="0" w:after="360" w:line="240" w:lineRule="auto"/>
        <w:ind w:left="0" w:right="0" w:firstLine="0"/>
        <w:jc w:val="right"/>
        <w:rPr>
          <w:sz w:val="26"/>
          <w:szCs w:val="26"/>
        </w:rPr>
        <w:sectPr>
          <w:headerReference w:type="default" r:id="rId301"/>
          <w:footerReference w:type="default" r:id="rId302"/>
          <w:headerReference w:type="even" r:id="rId303"/>
          <w:footerReference w:type="even" r:id="rId304"/>
          <w:footnotePr>
            <w:pos w:val="pageBottom"/>
            <w:numFmt w:val="decimal"/>
            <w:numRestart w:val="continuous"/>
          </w:footnotePr>
          <w:pgSz w:w="11900" w:h="16840"/>
          <w:pgMar w:top="1443" w:right="19"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其中本期坏账准备收回或转回金额重要的:</w:t>
      </w:r>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3206"/>
        <w:gridCol w:w="3192"/>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单位名称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收回或转回金额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收回方式</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客户一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现金收回，法院判决后收回</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950,000.00</w:t>
            </w: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widowControl w:val="0"/>
        <w:spacing w:after="259" w:line="1" w:lineRule="exact"/>
      </w:pPr>
    </w:p>
    <w:p>
      <w:pPr>
        <w:pStyle w:val="Style25"/>
        <w:keepNext w:val="0"/>
        <w:keepLines w:val="0"/>
        <w:widowControl w:val="0"/>
        <w:shd w:val="clear" w:color="auto" w:fill="auto"/>
        <w:bidi w:val="0"/>
        <w:spacing w:before="0" w:after="380" w:line="240" w:lineRule="auto"/>
        <w:ind w:left="0" w:right="0" w:firstLine="460"/>
        <w:jc w:val="left"/>
        <w:rPr>
          <w:sz w:val="20"/>
          <w:szCs w:val="20"/>
        </w:rPr>
      </w:pPr>
      <w:r>
        <w:rPr>
          <w:color w:val="000000"/>
          <w:spacing w:val="0"/>
          <w:w w:val="100"/>
          <w:position w:val="0"/>
          <w:sz w:val="20"/>
          <w:szCs w:val="20"/>
        </w:rPr>
        <w:t>注：其他转出为处置桑瑞思转出的应收账款坏账准备。</w:t>
      </w:r>
    </w:p>
    <w:p>
      <w:pPr>
        <w:pStyle w:val="Style59"/>
        <w:keepNext/>
        <w:keepLines/>
        <w:widowControl w:val="0"/>
        <w:shd w:val="clear" w:color="auto" w:fill="auto"/>
        <w:bidi w:val="0"/>
        <w:spacing w:before="0" w:line="240" w:lineRule="auto"/>
        <w:ind w:left="0" w:right="0" w:firstLine="140"/>
        <w:jc w:val="left"/>
      </w:pPr>
      <w:bookmarkStart w:id="1163" w:name="bookmark1163"/>
      <w:bookmarkStart w:id="1164" w:name="bookmark1164"/>
      <w:bookmarkStart w:id="1165" w:name="bookmark1165"/>
      <w:r>
        <w:rPr>
          <w:color w:val="000000"/>
          <w:spacing w:val="0"/>
          <w:w w:val="100"/>
          <w:position w:val="0"/>
        </w:rPr>
        <w:t>⑶本期实际核销的应收账款情况</w:t>
      </w:r>
      <w:bookmarkEnd w:id="1163"/>
      <w:bookmarkEnd w:id="1164"/>
      <w:bookmarkEnd w:id="1165"/>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4805"/>
        <w:gridCol w:w="4786"/>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核销金额</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应收账款核销</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517,733.00</w:t>
            </w:r>
          </w:p>
        </w:tc>
      </w:tr>
    </w:tbl>
    <w:p>
      <w:pPr>
        <w:widowControl w:val="0"/>
        <w:spacing w:after="259" w:line="1" w:lineRule="exact"/>
      </w:pPr>
    </w:p>
    <w:p>
      <w:pPr>
        <w:pStyle w:val="Style59"/>
        <w:keepNext/>
        <w:keepLines/>
        <w:widowControl w:val="0"/>
        <w:shd w:val="clear" w:color="auto" w:fill="auto"/>
        <w:bidi w:val="0"/>
        <w:spacing w:before="0" w:after="260" w:line="307" w:lineRule="exact"/>
        <w:ind w:left="0" w:right="0" w:firstLine="140"/>
        <w:jc w:val="left"/>
      </w:pPr>
      <w:bookmarkStart w:id="1166" w:name="bookmark1166"/>
      <w:bookmarkStart w:id="1167" w:name="bookmark1167"/>
      <w:bookmarkStart w:id="1168" w:name="bookmark1168"/>
      <w:r>
        <w:rPr>
          <w:color w:val="000000"/>
          <w:spacing w:val="0"/>
          <w:w w:val="100"/>
          <w:position w:val="0"/>
        </w:rPr>
        <w:t>⑷按欠款方归集的期末余额前五名的应收账款情况</w:t>
      </w:r>
      <w:bookmarkEnd w:id="1166"/>
      <w:bookmarkEnd w:id="1167"/>
      <w:bookmarkEnd w:id="1168"/>
    </w:p>
    <w:p>
      <w:pPr>
        <w:pStyle w:val="Style59"/>
        <w:keepNext/>
        <w:keepLines/>
        <w:widowControl w:val="0"/>
        <w:numPr>
          <w:ilvl w:val="0"/>
          <w:numId w:val="31"/>
        </w:numPr>
        <w:shd w:val="clear" w:color="auto" w:fill="auto"/>
        <w:tabs>
          <w:tab w:pos="483" w:val="left"/>
        </w:tabs>
        <w:bidi w:val="0"/>
        <w:spacing w:before="0" w:after="260" w:line="307" w:lineRule="exact"/>
        <w:ind w:left="0" w:right="0" w:firstLine="0"/>
        <w:jc w:val="left"/>
      </w:pPr>
      <w:bookmarkStart w:id="1169" w:name="bookmark1169"/>
      <w:bookmarkStart w:id="1170" w:name="bookmark1170"/>
      <w:bookmarkStart w:id="1171" w:name="bookmark1171"/>
      <w:bookmarkStart w:id="1172" w:name="bookmark1172"/>
      <w:bookmarkEnd w:id="1171"/>
      <w:r>
        <w:rPr>
          <w:color w:val="000000"/>
          <w:spacing w:val="0"/>
          <w:w w:val="100"/>
          <w:position w:val="0"/>
        </w:rPr>
        <w:t>因金融资产转移而终止确认的应收账款</w:t>
      </w:r>
      <w:bookmarkEnd w:id="1169"/>
      <w:bookmarkEnd w:id="1170"/>
      <w:bookmarkEnd w:id="1172"/>
    </w:p>
    <w:p>
      <w:pPr>
        <w:pStyle w:val="Style59"/>
        <w:keepNext/>
        <w:keepLines/>
        <w:widowControl w:val="0"/>
        <w:numPr>
          <w:ilvl w:val="0"/>
          <w:numId w:val="31"/>
        </w:numPr>
        <w:shd w:val="clear" w:color="auto" w:fill="auto"/>
        <w:tabs>
          <w:tab w:pos="483" w:val="left"/>
        </w:tabs>
        <w:bidi w:val="0"/>
        <w:spacing w:before="0" w:after="420" w:line="307" w:lineRule="exact"/>
        <w:ind w:left="0" w:right="0" w:firstLine="0"/>
        <w:jc w:val="left"/>
      </w:pPr>
      <w:bookmarkStart w:id="1173" w:name="bookmark1173"/>
      <w:bookmarkStart w:id="1174" w:name="bookmark1174"/>
      <w:bookmarkStart w:id="1175" w:name="bookmark1175"/>
      <w:bookmarkStart w:id="1176" w:name="bookmark1176"/>
      <w:bookmarkEnd w:id="1175"/>
      <w:r>
        <w:rPr>
          <w:color w:val="000000"/>
          <w:spacing w:val="0"/>
          <w:w w:val="100"/>
          <w:position w:val="0"/>
        </w:rPr>
        <w:t>转移应收账款且继续涉入形成的资产、负债金额</w:t>
      </w:r>
      <w:bookmarkEnd w:id="1173"/>
      <w:bookmarkEnd w:id="1174"/>
      <w:bookmarkEnd w:id="1176"/>
    </w:p>
    <w:p>
      <w:pPr>
        <w:pStyle w:val="Style40"/>
        <w:keepNext w:val="0"/>
        <w:keepLines w:val="0"/>
        <w:widowControl w:val="0"/>
        <w:shd w:val="clear" w:color="auto" w:fill="auto"/>
        <w:bidi w:val="0"/>
        <w:spacing w:before="0" w:after="260" w:line="240" w:lineRule="auto"/>
        <w:ind w:left="0" w:right="0" w:firstLine="0"/>
        <w:jc w:val="left"/>
      </w:pPr>
      <w:r>
        <w:rPr>
          <w:color w:val="000000"/>
          <w:spacing w:val="0"/>
          <w:w w:val="100"/>
          <w:position w:val="0"/>
        </w:rPr>
        <w:t>其他说明：</w:t>
      </w:r>
    </w:p>
    <w:p>
      <w:pPr>
        <w:pStyle w:val="Style25"/>
        <w:keepNext w:val="0"/>
        <w:keepLines w:val="0"/>
        <w:widowControl w:val="0"/>
        <w:shd w:val="clear" w:color="auto" w:fill="auto"/>
        <w:bidi w:val="0"/>
        <w:spacing w:before="0" w:after="380" w:line="307" w:lineRule="exact"/>
        <w:ind w:left="0" w:right="0" w:firstLine="460"/>
        <w:jc w:val="left"/>
        <w:rPr>
          <w:sz w:val="20"/>
          <w:szCs w:val="20"/>
        </w:rPr>
      </w:pPr>
      <w:r>
        <w:rPr>
          <w:color w:val="000000"/>
          <w:spacing w:val="0"/>
          <w:w w:val="100"/>
          <w:position w:val="0"/>
          <w:sz w:val="20"/>
          <w:szCs w:val="20"/>
        </w:rPr>
        <w:t>本年按欠款方归集的年末余额前五名应收账款汇总金额</w:t>
      </w:r>
      <w:r>
        <w:rPr>
          <w:rFonts w:ascii="Times New Roman" w:eastAsia="Times New Roman" w:hAnsi="Times New Roman" w:cs="Times New Roman"/>
          <w:color w:val="000000"/>
          <w:spacing w:val="0"/>
          <w:w w:val="100"/>
          <w:position w:val="0"/>
          <w:sz w:val="20"/>
          <w:szCs w:val="20"/>
        </w:rPr>
        <w:t>422,657,410.74</w:t>
      </w:r>
      <w:r>
        <w:rPr>
          <w:color w:val="000000"/>
          <w:spacing w:val="0"/>
          <w:w w:val="100"/>
          <w:position w:val="0"/>
          <w:sz w:val="20"/>
          <w:szCs w:val="20"/>
        </w:rPr>
        <w:t>元，占应收账款年末余额合 计数的比例</w:t>
      </w:r>
      <w:r>
        <w:rPr>
          <w:rFonts w:ascii="Times New Roman" w:eastAsia="Times New Roman" w:hAnsi="Times New Roman" w:cs="Times New Roman"/>
          <w:color w:val="000000"/>
          <w:spacing w:val="0"/>
          <w:w w:val="100"/>
          <w:position w:val="0"/>
          <w:sz w:val="20"/>
          <w:szCs w:val="20"/>
        </w:rPr>
        <w:t>37.99%</w:t>
      </w:r>
      <w:r>
        <w:rPr>
          <w:color w:val="000000"/>
          <w:spacing w:val="0"/>
          <w:w w:val="100"/>
          <w:position w:val="0"/>
          <w:sz w:val="20"/>
          <w:szCs w:val="20"/>
        </w:rPr>
        <w:t>，相应计提的坏账准备年末余额汇总金额</w:t>
      </w:r>
      <w:r>
        <w:rPr>
          <w:rFonts w:ascii="Times New Roman" w:eastAsia="Times New Roman" w:hAnsi="Times New Roman" w:cs="Times New Roman"/>
          <w:color w:val="000000"/>
          <w:spacing w:val="0"/>
          <w:w w:val="100"/>
          <w:position w:val="0"/>
          <w:sz w:val="20"/>
          <w:szCs w:val="20"/>
        </w:rPr>
        <w:t>67,172,332.40</w:t>
      </w:r>
      <w:r>
        <w:rPr>
          <w:color w:val="000000"/>
          <w:spacing w:val="0"/>
          <w:w w:val="100"/>
          <w:position w:val="0"/>
          <w:sz w:val="20"/>
          <w:szCs w:val="20"/>
        </w:rPr>
        <w:t>元。</w:t>
      </w:r>
    </w:p>
    <w:p>
      <w:pPr>
        <w:pStyle w:val="Style48"/>
        <w:keepNext/>
        <w:keepLines/>
        <w:widowControl w:val="0"/>
        <w:shd w:val="clear" w:color="auto" w:fill="auto"/>
        <w:bidi w:val="0"/>
        <w:spacing w:before="0" w:after="320" w:line="322" w:lineRule="auto"/>
        <w:ind w:left="0" w:right="0" w:firstLine="0"/>
        <w:jc w:val="both"/>
      </w:pPr>
      <w:bookmarkStart w:id="1177" w:name="bookmark1177"/>
      <w:bookmarkStart w:id="1178" w:name="bookmark1178"/>
      <w:bookmarkStart w:id="1179" w:name="bookmark1179"/>
      <w:bookmarkStart w:id="1180" w:name="bookmark1180"/>
      <w:r>
        <w:rPr>
          <w:rFonts w:ascii="Times New Roman" w:eastAsia="Times New Roman" w:hAnsi="Times New Roman" w:cs="Times New Roman"/>
          <w:color w:val="000000"/>
          <w:spacing w:val="0"/>
          <w:w w:val="100"/>
          <w:position w:val="0"/>
        </w:rPr>
        <w:t>6</w:t>
      </w:r>
      <w:bookmarkEnd w:id="1179"/>
      <w:r>
        <w:rPr>
          <w:color w:val="000000"/>
          <w:spacing w:val="0"/>
          <w:w w:val="100"/>
          <w:position w:val="0"/>
        </w:rPr>
        <w:t>、应收款项融资</w:t>
      </w:r>
      <w:bookmarkEnd w:id="1177"/>
      <w:bookmarkEnd w:id="1178"/>
      <w:bookmarkEnd w:id="1180"/>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3206"/>
        <w:gridCol w:w="3192"/>
        <w:gridCol w:w="3192"/>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银行承兑汇票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7,818,975.87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31,692,324.24</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7,818,975.87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31,692,324.24</w:t>
            </w:r>
          </w:p>
        </w:tc>
      </w:tr>
    </w:tbl>
    <w:p>
      <w:pPr>
        <w:widowControl w:val="0"/>
        <w:spacing w:after="79" w:line="1" w:lineRule="exact"/>
      </w:pPr>
    </w:p>
    <w:p>
      <w:pPr>
        <w:pStyle w:val="Style40"/>
        <w:keepNext w:val="0"/>
        <w:keepLines w:val="0"/>
        <w:widowControl w:val="0"/>
        <w:shd w:val="clear" w:color="auto" w:fill="auto"/>
        <w:bidi w:val="0"/>
        <w:spacing w:before="0" w:line="240" w:lineRule="auto"/>
        <w:ind w:left="0" w:right="0" w:firstLine="0"/>
        <w:jc w:val="both"/>
      </w:pPr>
      <w:r>
        <w:rPr>
          <w:color w:val="000000"/>
          <w:spacing w:val="0"/>
          <w:w w:val="100"/>
          <w:position w:val="0"/>
        </w:rPr>
        <w:t>应收款项融资本期增减变动及公允价值变动情况</w:t>
      </w:r>
    </w:p>
    <w:p>
      <w:pPr>
        <w:pStyle w:val="Style40"/>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line="240" w:lineRule="auto"/>
        <w:ind w:left="0" w:right="0" w:firstLine="0"/>
        <w:jc w:val="both"/>
      </w:pPr>
      <w:r>
        <w:rPr>
          <w:color w:val="000000"/>
          <w:spacing w:val="0"/>
          <w:w w:val="100"/>
          <w:position w:val="0"/>
        </w:rPr>
        <w:t>如是按照预期信用损失一般模型计提应收款项融资减值准备，请参照其他应收款的披露方式披露减值准备的相关信息:</w:t>
      </w:r>
    </w:p>
    <w:p>
      <w:pPr>
        <w:pStyle w:val="Style40"/>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320" w:line="240" w:lineRule="auto"/>
        <w:ind w:left="0" w:right="0" w:firstLine="0"/>
        <w:jc w:val="both"/>
      </w:pPr>
      <w:r>
        <w:rPr>
          <w:color w:val="000000"/>
          <w:spacing w:val="0"/>
          <w:w w:val="100"/>
          <w:position w:val="0"/>
        </w:rPr>
        <w:t>其他说明：</w:t>
      </w:r>
    </w:p>
    <w:p>
      <w:pPr>
        <w:pStyle w:val="Style25"/>
        <w:keepNext w:val="0"/>
        <w:keepLines w:val="0"/>
        <w:widowControl w:val="0"/>
        <w:shd w:val="clear" w:color="auto" w:fill="auto"/>
        <w:bidi w:val="0"/>
        <w:spacing w:before="0" w:after="140" w:line="240" w:lineRule="auto"/>
        <w:ind w:left="0" w:right="0" w:firstLine="460"/>
        <w:jc w:val="left"/>
        <w:rPr>
          <w:sz w:val="20"/>
          <w:szCs w:val="20"/>
        </w:rPr>
      </w:pPr>
      <w:r>
        <w:rPr>
          <w:color w:val="000000"/>
          <w:spacing w:val="0"/>
          <w:w w:val="100"/>
          <w:position w:val="0"/>
          <w:sz w:val="20"/>
          <w:szCs w:val="20"/>
        </w:rPr>
        <w:t>年末已经背书或贴现且在资产负债表日尚未到期的应收款项融资</w:t>
      </w:r>
    </w:p>
    <w:tbl>
      <w:tblPr>
        <w:tblOverlap w:val="never"/>
        <w:jc w:val="left"/>
        <w:tblLayout w:type="fixed"/>
      </w:tblPr>
      <w:tblGrid>
        <w:gridCol w:w="3413"/>
        <w:gridCol w:w="2846"/>
        <w:gridCol w:w="2851"/>
      </w:tblGrid>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年末终止确认金额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年末未终止确认金额</w:t>
            </w:r>
          </w:p>
        </w:tc>
      </w:tr>
      <w:tr>
        <w:trPr>
          <w:trHeight w:val="3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银行承兑汇票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140,304,985.02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159" w:line="1" w:lineRule="exact"/>
      </w:pPr>
    </w:p>
    <w:p>
      <w:pPr>
        <w:pStyle w:val="Style28"/>
        <w:keepNext w:val="0"/>
        <w:keepLines w:val="0"/>
        <w:widowControl w:val="0"/>
        <w:shd w:val="clear" w:color="auto" w:fill="auto"/>
        <w:bidi w:val="0"/>
        <w:spacing w:before="0" w:after="260" w:line="240" w:lineRule="auto"/>
        <w:ind w:left="0" w:right="0" w:firstLine="0"/>
        <w:jc w:val="right"/>
        <w:rPr>
          <w:sz w:val="26"/>
          <w:szCs w:val="26"/>
        </w:rPr>
        <w:sectPr>
          <w:headerReference w:type="default" r:id="rId305"/>
          <w:footerReference w:type="default" r:id="rId306"/>
          <w:headerReference w:type="even" r:id="rId307"/>
          <w:footerReference w:type="even" r:id="rId308"/>
          <w:footnotePr>
            <w:pos w:val="pageBottom"/>
            <w:numFmt w:val="decimal"/>
            <w:numRestart w:val="continuous"/>
          </w:footnotePr>
          <w:pgSz w:w="11900" w:h="16840"/>
          <w:pgMar w:top="1496" w:right="19"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48"/>
        <w:keepNext/>
        <w:keepLines/>
        <w:widowControl w:val="0"/>
        <w:shd w:val="clear" w:color="auto" w:fill="auto"/>
        <w:bidi w:val="0"/>
        <w:spacing w:before="0" w:after="360" w:line="240" w:lineRule="auto"/>
        <w:ind w:left="0" w:right="0" w:firstLine="0"/>
        <w:jc w:val="left"/>
      </w:pPr>
      <w:bookmarkStart w:id="1181" w:name="bookmark1181"/>
      <w:bookmarkStart w:id="1182" w:name="bookmark1182"/>
      <w:bookmarkStart w:id="1183" w:name="bookmark1183"/>
      <w:bookmarkStart w:id="1184" w:name="bookmark1184"/>
      <w:r>
        <w:rPr>
          <w:rFonts w:ascii="Times New Roman" w:eastAsia="Times New Roman" w:hAnsi="Times New Roman" w:cs="Times New Roman"/>
          <w:color w:val="000000"/>
          <w:spacing w:val="0"/>
          <w:w w:val="100"/>
          <w:position w:val="0"/>
        </w:rPr>
        <w:t>7</w:t>
      </w:r>
      <w:bookmarkEnd w:id="1183"/>
      <w:r>
        <w:rPr>
          <w:color w:val="000000"/>
          <w:spacing w:val="0"/>
          <w:w w:val="100"/>
          <w:position w:val="0"/>
        </w:rPr>
        <w:t>、预付款项</w:t>
      </w:r>
      <w:bookmarkEnd w:id="1181"/>
      <w:bookmarkEnd w:id="1182"/>
      <w:bookmarkEnd w:id="1184"/>
    </w:p>
    <w:p>
      <w:pPr>
        <w:pStyle w:val="Style59"/>
        <w:keepNext/>
        <w:keepLines/>
        <w:widowControl w:val="0"/>
        <w:shd w:val="clear" w:color="auto" w:fill="auto"/>
        <w:bidi w:val="0"/>
        <w:spacing w:before="0" w:after="360" w:line="240" w:lineRule="auto"/>
        <w:ind w:left="0" w:right="0" w:firstLine="0"/>
        <w:jc w:val="left"/>
      </w:pPr>
      <w:bookmarkStart w:id="1185" w:name="bookmark1185"/>
      <w:bookmarkStart w:id="1186" w:name="bookmark1186"/>
      <w:bookmarkStart w:id="1187" w:name="bookmark1187"/>
      <w:bookmarkStart w:id="1188" w:name="bookmark1188"/>
      <w:r>
        <w:rPr>
          <w:color w:val="000000"/>
          <w:spacing w:val="0"/>
          <w:w w:val="100"/>
          <w:position w:val="0"/>
        </w:rPr>
        <w:t>（</w:t>
      </w:r>
      <w:bookmarkEnd w:id="1187"/>
      <w:r>
        <w:rPr>
          <w:rFonts w:ascii="Times New Roman" w:eastAsia="Times New Roman" w:hAnsi="Times New Roman" w:cs="Times New Roman"/>
          <w:color w:val="000000"/>
          <w:spacing w:val="0"/>
          <w:w w:val="100"/>
          <w:position w:val="0"/>
        </w:rPr>
        <w:t>1</w:t>
      </w:r>
      <w:r>
        <w:rPr>
          <w:color w:val="000000"/>
          <w:spacing w:val="0"/>
          <w:w w:val="100"/>
          <w:position w:val="0"/>
        </w:rPr>
        <w:t>）预付款项按账龄列示</w:t>
      </w:r>
      <w:bookmarkEnd w:id="1185"/>
      <w:bookmarkEnd w:id="1186"/>
      <w:bookmarkEnd w:id="1188"/>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925"/>
        <w:gridCol w:w="1920"/>
        <w:gridCol w:w="1906"/>
        <w:gridCol w:w="1925"/>
        <w:gridCol w:w="1930"/>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账龄</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比例</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color w:val="000000"/>
                <w:spacing w:val="0"/>
                <w:w w:val="100"/>
                <w:position w:val="0"/>
              </w:rPr>
              <w:t>53,184,903.97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67.27%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62,153,063.84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69.93%</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至</w:t>
            </w: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color w:val="000000"/>
                <w:spacing w:val="0"/>
                <w:w w:val="100"/>
                <w:position w:val="0"/>
              </w:rPr>
              <w:t>13,170,842.15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16.66%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13,149,815.16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14.80%</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至</w:t>
            </w: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6,586,734.02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4,947,431.22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6,118,327.11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8,619,788.26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9.70%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color w:val="000000"/>
                <w:spacing w:val="0"/>
                <w:w w:val="100"/>
                <w:position w:val="0"/>
              </w:rPr>
              <w:t>79,060,807.25</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88,870,098.48</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259" w:line="1" w:lineRule="exact"/>
      </w:pPr>
    </w:p>
    <w:p>
      <w:pPr>
        <w:pStyle w:val="Style59"/>
        <w:keepNext/>
        <w:keepLines/>
        <w:widowControl w:val="0"/>
        <w:shd w:val="clear" w:color="auto" w:fill="auto"/>
        <w:bidi w:val="0"/>
        <w:spacing w:before="0" w:after="360" w:line="302" w:lineRule="exact"/>
        <w:ind w:left="0" w:right="0" w:firstLine="0"/>
        <w:jc w:val="left"/>
      </w:pPr>
      <w:bookmarkStart w:id="1189" w:name="bookmark1189"/>
      <w:bookmarkStart w:id="1190" w:name="bookmark1190"/>
      <w:bookmarkStart w:id="1191" w:name="bookmark1191"/>
      <w:bookmarkStart w:id="1192" w:name="bookmark1192"/>
      <w:r>
        <w:rPr>
          <w:color w:val="000000"/>
          <w:spacing w:val="0"/>
          <w:w w:val="100"/>
          <w:position w:val="0"/>
        </w:rPr>
        <w:t>（</w:t>
      </w:r>
      <w:bookmarkEnd w:id="1191"/>
      <w:r>
        <w:rPr>
          <w:rFonts w:ascii="Times New Roman" w:eastAsia="Times New Roman" w:hAnsi="Times New Roman" w:cs="Times New Roman"/>
          <w:color w:val="000000"/>
          <w:spacing w:val="0"/>
          <w:w w:val="100"/>
          <w:position w:val="0"/>
        </w:rPr>
        <w:t>2</w:t>
      </w:r>
      <w:r>
        <w:rPr>
          <w:color w:val="000000"/>
          <w:spacing w:val="0"/>
          <w:w w:val="100"/>
          <w:position w:val="0"/>
        </w:rPr>
        <w:t>）按预付对象归集的期末余额前五名的预付款情况</w:t>
      </w:r>
      <w:bookmarkEnd w:id="1189"/>
      <w:bookmarkEnd w:id="1190"/>
      <w:bookmarkEnd w:id="1192"/>
    </w:p>
    <w:p>
      <w:pPr>
        <w:pStyle w:val="Style25"/>
        <w:keepNext w:val="0"/>
        <w:keepLines w:val="0"/>
        <w:widowControl w:val="0"/>
        <w:shd w:val="clear" w:color="auto" w:fill="auto"/>
        <w:bidi w:val="0"/>
        <w:spacing w:before="0" w:after="360" w:line="302" w:lineRule="exact"/>
        <w:ind w:left="0" w:right="0" w:firstLine="360"/>
        <w:jc w:val="left"/>
        <w:rPr>
          <w:sz w:val="20"/>
          <w:szCs w:val="20"/>
        </w:rPr>
      </w:pPr>
      <w:r>
        <w:rPr>
          <w:color w:val="000000"/>
          <w:spacing w:val="0"/>
          <w:w w:val="100"/>
          <w:position w:val="0"/>
          <w:sz w:val="20"/>
          <w:szCs w:val="20"/>
        </w:rPr>
        <w:t>本年按预付对象归集的年末余额前五名预付款项汇总金额</w:t>
      </w:r>
      <w:r>
        <w:rPr>
          <w:rFonts w:ascii="Times New Roman" w:eastAsia="Times New Roman" w:hAnsi="Times New Roman" w:cs="Times New Roman"/>
          <w:color w:val="000000"/>
          <w:spacing w:val="0"/>
          <w:w w:val="100"/>
          <w:position w:val="0"/>
          <w:sz w:val="20"/>
          <w:szCs w:val="20"/>
        </w:rPr>
        <w:t>16,339,196.39</w:t>
      </w:r>
      <w:r>
        <w:rPr>
          <w:color w:val="000000"/>
          <w:spacing w:val="0"/>
          <w:w w:val="100"/>
          <w:position w:val="0"/>
          <w:sz w:val="20"/>
          <w:szCs w:val="20"/>
        </w:rPr>
        <w:t>元，占预付款项年末余额合 计数的比例</w:t>
      </w:r>
      <w:r>
        <w:rPr>
          <w:rFonts w:ascii="Times New Roman" w:eastAsia="Times New Roman" w:hAnsi="Times New Roman" w:cs="Times New Roman"/>
          <w:color w:val="000000"/>
          <w:spacing w:val="0"/>
          <w:w w:val="100"/>
          <w:position w:val="0"/>
          <w:sz w:val="20"/>
          <w:szCs w:val="20"/>
        </w:rPr>
        <w:t>20.67%</w:t>
      </w:r>
      <w:r>
        <w:rPr>
          <w:color w:val="000000"/>
          <w:spacing w:val="0"/>
          <w:w w:val="100"/>
          <w:position w:val="0"/>
          <w:sz w:val="20"/>
          <w:szCs w:val="20"/>
        </w:rPr>
        <w:t>。</w:t>
      </w:r>
    </w:p>
    <w:p>
      <w:pPr>
        <w:pStyle w:val="Style48"/>
        <w:keepNext/>
        <w:keepLines/>
        <w:widowControl w:val="0"/>
        <w:shd w:val="clear" w:color="auto" w:fill="auto"/>
        <w:bidi w:val="0"/>
        <w:spacing w:before="0" w:after="360" w:line="302" w:lineRule="exact"/>
        <w:ind w:left="0" w:right="0" w:firstLine="0"/>
        <w:jc w:val="left"/>
      </w:pPr>
      <w:bookmarkStart w:id="1193" w:name="bookmark1193"/>
      <w:bookmarkStart w:id="1194" w:name="bookmark1194"/>
      <w:bookmarkStart w:id="1195" w:name="bookmark1195"/>
      <w:bookmarkStart w:id="1196" w:name="bookmark1196"/>
      <w:r>
        <w:rPr>
          <w:rFonts w:ascii="Times New Roman" w:eastAsia="Times New Roman" w:hAnsi="Times New Roman" w:cs="Times New Roman"/>
          <w:color w:val="000000"/>
          <w:spacing w:val="0"/>
          <w:w w:val="100"/>
          <w:position w:val="0"/>
        </w:rPr>
        <w:t>8</w:t>
      </w:r>
      <w:bookmarkEnd w:id="1195"/>
      <w:r>
        <w:rPr>
          <w:color w:val="000000"/>
          <w:spacing w:val="0"/>
          <w:w w:val="100"/>
          <w:position w:val="0"/>
        </w:rPr>
        <w:t>、其他应收款</w:t>
      </w:r>
      <w:bookmarkEnd w:id="1193"/>
      <w:bookmarkEnd w:id="1194"/>
      <w:bookmarkEnd w:id="1196"/>
    </w:p>
    <w:p>
      <w:pPr>
        <w:pStyle w:val="Style40"/>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left"/>
        <w:tblLayout w:type="fixed"/>
      </w:tblPr>
      <w:tblGrid>
        <w:gridCol w:w="3206"/>
        <w:gridCol w:w="3192"/>
        <w:gridCol w:w="3192"/>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57,111,403.39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68,070,926.09</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57,111,403.39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68,070,926.09</w:t>
            </w:r>
          </w:p>
        </w:tc>
      </w:tr>
    </w:tbl>
    <w:p>
      <w:pPr>
        <w:widowControl w:val="0"/>
        <w:spacing w:after="359" w:line="1" w:lineRule="exact"/>
      </w:pPr>
    </w:p>
    <w:p>
      <w:pPr>
        <w:pStyle w:val="Style59"/>
        <w:keepNext/>
        <w:keepLines/>
        <w:widowControl w:val="0"/>
        <w:shd w:val="clear" w:color="auto" w:fill="auto"/>
        <w:tabs>
          <w:tab w:pos="483" w:val="left"/>
        </w:tabs>
        <w:bidi w:val="0"/>
        <w:spacing w:before="0" w:after="360" w:line="240" w:lineRule="auto"/>
        <w:ind w:left="0" w:right="0" w:firstLine="0"/>
        <w:jc w:val="left"/>
      </w:pPr>
      <w:bookmarkStart w:id="1197" w:name="bookmark1197"/>
      <w:bookmarkStart w:id="1198" w:name="bookmark1198"/>
      <w:bookmarkStart w:id="1199" w:name="bookmark1199"/>
      <w:bookmarkStart w:id="1200" w:name="bookmark1200"/>
      <w:r>
        <w:rPr>
          <w:color w:val="000000"/>
          <w:spacing w:val="0"/>
          <w:w w:val="100"/>
          <w:position w:val="0"/>
        </w:rPr>
        <w:t>（</w:t>
      </w:r>
      <w:bookmarkEnd w:id="1199"/>
      <w:r>
        <w:rPr>
          <w:rFonts w:ascii="Times New Roman" w:eastAsia="Times New Roman" w:hAnsi="Times New Roman" w:cs="Times New Roman"/>
          <w:color w:val="000000"/>
          <w:spacing w:val="0"/>
          <w:w w:val="100"/>
          <w:position w:val="0"/>
        </w:rPr>
        <w:t>1</w:t>
      </w:r>
      <w:r>
        <w:rPr>
          <w:color w:val="000000"/>
          <w:spacing w:val="0"/>
          <w:w w:val="100"/>
          <w:position w:val="0"/>
        </w:rPr>
        <w:t>）</w:t>
        <w:tab/>
        <w:t>应收利息</w:t>
      </w:r>
      <w:bookmarkEnd w:id="1197"/>
      <w:bookmarkEnd w:id="1198"/>
      <w:bookmarkEnd w:id="1200"/>
    </w:p>
    <w:p>
      <w:pPr>
        <w:pStyle w:val="Style59"/>
        <w:keepNext/>
        <w:keepLines/>
        <w:widowControl w:val="0"/>
        <w:shd w:val="clear" w:color="auto" w:fill="auto"/>
        <w:tabs>
          <w:tab w:pos="483" w:val="left"/>
        </w:tabs>
        <w:bidi w:val="0"/>
        <w:spacing w:before="0" w:after="360" w:line="240" w:lineRule="auto"/>
        <w:ind w:left="0" w:right="0" w:firstLine="0"/>
        <w:jc w:val="left"/>
      </w:pPr>
      <w:bookmarkStart w:id="1201" w:name="bookmark1201"/>
      <w:bookmarkStart w:id="1202" w:name="bookmark1202"/>
      <w:bookmarkStart w:id="1203" w:name="bookmark1203"/>
      <w:bookmarkStart w:id="1204" w:name="bookmark1204"/>
      <w:r>
        <w:rPr>
          <w:color w:val="000000"/>
          <w:spacing w:val="0"/>
          <w:w w:val="100"/>
          <w:position w:val="0"/>
        </w:rPr>
        <w:t>（</w:t>
      </w:r>
      <w:bookmarkEnd w:id="1203"/>
      <w:r>
        <w:rPr>
          <w:rFonts w:ascii="Times New Roman" w:eastAsia="Times New Roman" w:hAnsi="Times New Roman" w:cs="Times New Roman"/>
          <w:color w:val="000000"/>
          <w:spacing w:val="0"/>
          <w:w w:val="100"/>
          <w:position w:val="0"/>
        </w:rPr>
        <w:t>2</w:t>
      </w:r>
      <w:r>
        <w:rPr>
          <w:color w:val="000000"/>
          <w:spacing w:val="0"/>
          <w:w w:val="100"/>
          <w:position w:val="0"/>
        </w:rPr>
        <w:t>）</w:t>
        <w:tab/>
        <w:t>应收股利</w:t>
      </w:r>
      <w:bookmarkEnd w:id="1201"/>
      <w:bookmarkEnd w:id="1202"/>
      <w:bookmarkEnd w:id="1204"/>
    </w:p>
    <w:p>
      <w:pPr>
        <w:pStyle w:val="Style59"/>
        <w:keepNext/>
        <w:keepLines/>
        <w:widowControl w:val="0"/>
        <w:shd w:val="clear" w:color="auto" w:fill="auto"/>
        <w:tabs>
          <w:tab w:pos="483" w:val="left"/>
        </w:tabs>
        <w:bidi w:val="0"/>
        <w:spacing w:before="0" w:after="360" w:line="240" w:lineRule="auto"/>
        <w:ind w:left="0" w:right="0" w:firstLine="0"/>
        <w:jc w:val="left"/>
      </w:pPr>
      <w:bookmarkStart w:id="1205" w:name="bookmark1205"/>
      <w:bookmarkStart w:id="1206" w:name="bookmark1206"/>
      <w:bookmarkStart w:id="1207" w:name="bookmark1207"/>
      <w:bookmarkStart w:id="1208" w:name="bookmark1208"/>
      <w:r>
        <w:rPr>
          <w:color w:val="000000"/>
          <w:spacing w:val="0"/>
          <w:w w:val="100"/>
          <w:position w:val="0"/>
        </w:rPr>
        <w:t>（</w:t>
      </w:r>
      <w:bookmarkEnd w:id="1207"/>
      <w:r>
        <w:rPr>
          <w:rFonts w:ascii="Times New Roman" w:eastAsia="Times New Roman" w:hAnsi="Times New Roman" w:cs="Times New Roman"/>
          <w:color w:val="000000"/>
          <w:spacing w:val="0"/>
          <w:w w:val="100"/>
          <w:position w:val="0"/>
        </w:rPr>
        <w:t>3</w:t>
      </w:r>
      <w:r>
        <w:rPr>
          <w:color w:val="000000"/>
          <w:spacing w:val="0"/>
          <w:w w:val="100"/>
          <w:position w:val="0"/>
        </w:rPr>
        <w:t>）</w:t>
        <w:tab/>
        <w:t>其他应收款</w:t>
      </w:r>
      <w:bookmarkEnd w:id="1205"/>
      <w:bookmarkEnd w:id="1206"/>
      <w:bookmarkEnd w:id="1208"/>
    </w:p>
    <w:p>
      <w:pPr>
        <w:pStyle w:val="Style121"/>
        <w:keepNext/>
        <w:keepLines/>
        <w:widowControl w:val="0"/>
        <w:shd w:val="clear" w:color="auto" w:fill="auto"/>
        <w:bidi w:val="0"/>
        <w:spacing w:before="0" w:after="360" w:line="240" w:lineRule="auto"/>
        <w:ind w:left="0" w:right="0" w:firstLine="0"/>
        <w:jc w:val="left"/>
      </w:pPr>
      <w:bookmarkStart w:id="1209" w:name="bookmark1209"/>
      <w:bookmarkStart w:id="1210" w:name="bookmark1210"/>
      <w:bookmarkStart w:id="1211" w:name="bookmark1211"/>
      <w:bookmarkStart w:id="1212" w:name="bookmark1212"/>
      <w:r>
        <w:rPr>
          <w:rFonts w:ascii="Times New Roman" w:eastAsia="Times New Roman" w:hAnsi="Times New Roman" w:cs="Times New Roman"/>
          <w:color w:val="000000"/>
          <w:spacing w:val="0"/>
          <w:w w:val="100"/>
          <w:position w:val="0"/>
        </w:rPr>
        <w:t>1</w:t>
      </w:r>
      <w:bookmarkEnd w:id="1211"/>
      <w:r>
        <w:rPr>
          <w:color w:val="000000"/>
          <w:spacing w:val="0"/>
          <w:w w:val="100"/>
          <w:position w:val="0"/>
        </w:rPr>
        <w:t>）其他应收款按款项性质分类情况</w:t>
      </w:r>
      <w:bookmarkEnd w:id="1209"/>
      <w:bookmarkEnd w:id="1210"/>
      <w:bookmarkEnd w:id="1212"/>
    </w:p>
    <w:p>
      <w:pPr>
        <w:pStyle w:val="Style40"/>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left"/>
        <w:tblLayout w:type="fixed"/>
      </w:tblPr>
      <w:tblGrid>
        <w:gridCol w:w="3202"/>
        <w:gridCol w:w="3197"/>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款项性质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期末账面余额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期初账面余额</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3,870,000.00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3,870,000.00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44,632,949.94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40,848,712.39</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备用金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9,049,151.59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18,847,148.18</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股权收购款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9,400,000.00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10,400,000.00</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代收代付款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1,231,497.05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3,440,099.94</w:t>
            </w:r>
          </w:p>
        </w:tc>
      </w:tr>
    </w:tbl>
    <w:p>
      <w:pPr>
        <w:sectPr>
          <w:footnotePr>
            <w:pos w:val="pageBottom"/>
            <w:numFmt w:val="decimal"/>
            <w:numRestart w:val="continuous"/>
          </w:footnotePr>
          <w:pgSz w:w="11900" w:h="16840"/>
          <w:pgMar w:top="1462" w:right="19" w:bottom="1438" w:left="1100" w:header="0" w:footer="3" w:gutter="0"/>
          <w:cols w:space="720"/>
          <w:noEndnote/>
          <w:rtlGutter w:val="0"/>
          <w:docGrid w:linePitch="360"/>
        </w:sectPr>
      </w:pPr>
    </w:p>
    <w:tbl>
      <w:tblPr>
        <w:tblOverlap w:val="never"/>
        <w:jc w:val="left"/>
        <w:tblLayout w:type="fixed"/>
      </w:tblPr>
      <w:tblGrid>
        <w:gridCol w:w="3202"/>
        <w:gridCol w:w="3197"/>
        <w:gridCol w:w="3192"/>
      </w:tblGrid>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租金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2,155,315.06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206,440.41</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6,698,597.18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6,988,154.43</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77,037,510.82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84,600,555.35</w:t>
            </w:r>
          </w:p>
        </w:tc>
      </w:tr>
    </w:tbl>
    <w:p>
      <w:pPr>
        <w:widowControl w:val="0"/>
        <w:spacing w:after="319" w:line="1" w:lineRule="exact"/>
      </w:pPr>
    </w:p>
    <w:p>
      <w:pPr>
        <w:pStyle w:val="Style121"/>
        <w:keepNext/>
        <w:keepLines/>
        <w:widowControl w:val="0"/>
        <w:shd w:val="clear" w:color="auto" w:fill="auto"/>
        <w:bidi w:val="0"/>
        <w:spacing w:before="0" w:after="400" w:line="240" w:lineRule="auto"/>
        <w:ind w:left="0" w:right="0" w:firstLine="0"/>
        <w:jc w:val="left"/>
      </w:pPr>
      <w:bookmarkStart w:id="1213" w:name="bookmark1213"/>
      <w:bookmarkStart w:id="1214" w:name="bookmark1214"/>
      <w:bookmarkStart w:id="1215" w:name="bookmark1215"/>
      <w:bookmarkStart w:id="1216" w:name="bookmark1216"/>
      <w:r>
        <w:rPr>
          <w:rFonts w:ascii="Times New Roman" w:eastAsia="Times New Roman" w:hAnsi="Times New Roman" w:cs="Times New Roman"/>
          <w:color w:val="000000"/>
          <w:spacing w:val="0"/>
          <w:w w:val="100"/>
          <w:position w:val="0"/>
        </w:rPr>
        <w:t>2</w:t>
      </w:r>
      <w:bookmarkEnd w:id="1215"/>
      <w:r>
        <w:rPr>
          <w:color w:val="000000"/>
          <w:spacing w:val="0"/>
          <w:w w:val="100"/>
          <w:position w:val="0"/>
        </w:rPr>
        <w:t>）坏账准备计提情况</w:t>
      </w:r>
      <w:bookmarkEnd w:id="1213"/>
      <w:bookmarkEnd w:id="1214"/>
      <w:bookmarkEnd w:id="1216"/>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1934"/>
        <w:gridCol w:w="1651"/>
        <w:gridCol w:w="2098"/>
        <w:gridCol w:w="2102"/>
        <w:gridCol w:w="1805"/>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第一阶段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第二阶段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第三阶段</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20"/>
              <w:jc w:val="left"/>
              <w:rPr>
                <w:sz w:val="17"/>
                <w:szCs w:val="17"/>
              </w:rPr>
            </w:pPr>
            <w:r>
              <w:rPr>
                <w:rFonts w:ascii="SimSun" w:eastAsia="SimSun" w:hAnsi="SimSun" w:cs="SimSun"/>
                <w:color w:val="000000"/>
                <w:spacing w:val="0"/>
                <w:w w:val="100"/>
                <w:position w:val="0"/>
                <w:sz w:val="17"/>
                <w:szCs w:val="17"/>
              </w:rPr>
              <w:t>合计</w:t>
            </w:r>
          </w:p>
        </w:tc>
      </w:tr>
      <w:tr>
        <w:trPr>
          <w:trHeight w:val="720"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00000"/>
                <w:spacing w:val="0"/>
                <w:w w:val="100"/>
                <w:position w:val="0"/>
                <w:sz w:val="17"/>
                <w:szCs w:val="17"/>
              </w:rPr>
              <w:t>未来</w:t>
            </w:r>
            <w:r>
              <w:rPr>
                <w:color w:val="000000"/>
                <w:spacing w:val="0"/>
                <w:w w:val="100"/>
                <w:position w:val="0"/>
                <w:sz w:val="18"/>
                <w:szCs w:val="18"/>
              </w:rPr>
              <w:t>12</w:t>
            </w:r>
            <w:r>
              <w:rPr>
                <w:rFonts w:ascii="SimSun" w:eastAsia="SimSun" w:hAnsi="SimSun" w:cs="SimSun"/>
                <w:color w:val="000000"/>
                <w:spacing w:val="0"/>
                <w:w w:val="100"/>
                <w:position w:val="0"/>
                <w:sz w:val="17"/>
                <w:szCs w:val="17"/>
              </w:rPr>
              <w:t>个月预期信 用损失</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整个存续期预期信用损失</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r>
              <w:rPr>
                <w:rFonts w:ascii="SimSun" w:eastAsia="SimSun" w:hAnsi="SimSun" w:cs="SimSun"/>
                <w:color w:val="000000"/>
                <w:spacing w:val="0"/>
                <w:w w:val="100"/>
                <w:position w:val="0"/>
                <w:sz w:val="17"/>
                <w:szCs w:val="17"/>
              </w:rPr>
              <w:t>未发生信用减值</w:t>
            </w:r>
            <w:r>
              <w:rPr>
                <w:rFonts w:ascii="SimSun" w:eastAsia="SimSun" w:hAnsi="SimSun" w:cs="SimSun"/>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整个存续期预期信用损失</w:t>
            </w:r>
          </w:p>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w:t>
            </w:r>
            <w:r>
              <w:rPr>
                <w:rFonts w:ascii="SimSun" w:eastAsia="SimSun" w:hAnsi="SimSun" w:cs="SimSun"/>
                <w:color w:val="000000"/>
                <w:spacing w:val="0"/>
                <w:w w:val="100"/>
                <w:position w:val="0"/>
                <w:sz w:val="17"/>
                <w:szCs w:val="17"/>
              </w:rPr>
              <w:t>已发生信用减值</w:t>
            </w:r>
            <w:r>
              <w:rPr>
                <w:rFonts w:ascii="SimSun" w:eastAsia="SimSun" w:hAnsi="SimSun" w:cs="SimSun"/>
                <w:color w:val="000000"/>
                <w:spacing w:val="0"/>
                <w:w w:val="100"/>
                <w:position w:val="0"/>
              </w:rPr>
              <w:t>）</w:t>
            </w:r>
          </w:p>
        </w:tc>
        <w:tc>
          <w:tcPr>
            <w:vMerge/>
            <w:tcBorders>
              <w:left w:val="single" w:sz="4"/>
              <w:right w:val="single" w:sz="4"/>
            </w:tcBorders>
            <w:shd w:val="clear" w:color="auto" w:fill="D3D3D3"/>
            <w:vAlign w:val="center"/>
          </w:tcPr>
          <w:p>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left"/>
            </w:pPr>
            <w:r>
              <w:rPr>
                <w:color w:val="000000"/>
                <w:spacing w:val="0"/>
                <w:w w:val="100"/>
                <w:position w:val="0"/>
              </w:rPr>
              <w:t>16,029,629.26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500,000.00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16,529,629.26</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日余额在</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20"/>
              <w:jc w:val="both"/>
              <w:rPr>
                <w:sz w:val="17"/>
                <w:szCs w:val="17"/>
              </w:rPr>
            </w:pPr>
            <w:r>
              <w:rPr>
                <w:rFonts w:ascii="SimSun" w:eastAsia="SimSun" w:hAnsi="SimSun" w:cs="SimSun"/>
                <w:color w:val="000000"/>
                <w:spacing w:val="0"/>
                <w:w w:val="100"/>
                <w:position w:val="0"/>
                <w:sz w:val="17"/>
                <w:szCs w:val="17"/>
              </w:rPr>
              <w:t>—</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w:t>
            </w:r>
            <w:r>
              <w:rPr>
                <w:rFonts w:ascii="SimSun" w:eastAsia="SimSun" w:hAnsi="SimSun" w:cs="SimSun"/>
                <w:color w:val="000000"/>
                <w:spacing w:val="0"/>
                <w:w w:val="100"/>
                <w:position w:val="0"/>
                <w:sz w:val="17"/>
                <w:szCs w:val="17"/>
              </w:rPr>
              <w:t>转入第三阶段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本期计提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3,942,547.80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500,000.00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4,442,547.80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left"/>
            </w:pPr>
            <w:r>
              <w:rPr>
                <w:color w:val="000000"/>
                <w:spacing w:val="0"/>
                <w:w w:val="100"/>
                <w:position w:val="0"/>
              </w:rPr>
              <w:t>-1,046,069.63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-1,046,069.63</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日余额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left"/>
            </w:pPr>
            <w:r>
              <w:rPr>
                <w:color w:val="000000"/>
                <w:spacing w:val="0"/>
                <w:w w:val="100"/>
                <w:position w:val="0"/>
              </w:rPr>
              <w:t>18,426,107.43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1,500,000.00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19,926,107.43</w:t>
            </w:r>
          </w:p>
        </w:tc>
      </w:tr>
    </w:tbl>
    <w:p>
      <w:pPr>
        <w:widowControl w:val="0"/>
        <w:spacing w:after="79" w:line="1" w:lineRule="exact"/>
      </w:pP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损失准备本期变动金额重大的账面余额变动情况</w:t>
      </w:r>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按账龄披露</w:t>
      </w:r>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4800"/>
        <w:gridCol w:w="4790"/>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账龄</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年以内（含</w:t>
            </w:r>
            <w:r>
              <w:rPr>
                <w:color w:val="000000"/>
                <w:spacing w:val="0"/>
                <w:w w:val="100"/>
                <w:position w:val="0"/>
                <w:sz w:val="18"/>
                <w:szCs w:val="18"/>
              </w:rPr>
              <w:t>1</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pPr>
            <w:r>
              <w:rPr>
                <w:color w:val="000000"/>
                <w:spacing w:val="0"/>
                <w:w w:val="100"/>
                <w:position w:val="0"/>
              </w:rPr>
              <w:t>34,674,005.22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至</w:t>
            </w: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pPr>
            <w:r>
              <w:rPr>
                <w:color w:val="000000"/>
                <w:spacing w:val="0"/>
                <w:w w:val="100"/>
                <w:position w:val="0"/>
              </w:rPr>
              <w:t>10,860,716.50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至</w:t>
            </w: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pPr>
            <w:r>
              <w:rPr>
                <w:color w:val="000000"/>
                <w:spacing w:val="0"/>
                <w:w w:val="100"/>
                <w:position w:val="0"/>
              </w:rPr>
              <w:t>16,816,777.29</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pPr>
            <w:r>
              <w:rPr>
                <w:color w:val="000000"/>
                <w:spacing w:val="0"/>
                <w:w w:val="100"/>
                <w:position w:val="0"/>
              </w:rPr>
              <w:t>14,686,011.81</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至</w:t>
            </w:r>
            <w:r>
              <w:rPr>
                <w:color w:val="000000"/>
                <w:spacing w:val="0"/>
                <w:w w:val="100"/>
                <w:position w:val="0"/>
                <w:sz w:val="18"/>
                <w:szCs w:val="18"/>
              </w:rPr>
              <w:t>4</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both"/>
            </w:pPr>
            <w:r>
              <w:rPr>
                <w:color w:val="000000"/>
                <w:spacing w:val="0"/>
                <w:w w:val="100"/>
                <w:position w:val="0"/>
              </w:rPr>
              <w:t>5,526,664.67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至</w:t>
            </w: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both"/>
            </w:pPr>
            <w:r>
              <w:rPr>
                <w:color w:val="000000"/>
                <w:spacing w:val="0"/>
                <w:w w:val="100"/>
                <w:position w:val="0"/>
              </w:rPr>
              <w:t>1,422,754.27</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both"/>
            </w:pPr>
            <w:r>
              <w:rPr>
                <w:color w:val="000000"/>
                <w:spacing w:val="0"/>
                <w:w w:val="100"/>
                <w:position w:val="0"/>
              </w:rPr>
              <w:t>7,736,592.87</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pPr>
            <w:r>
              <w:rPr>
                <w:color w:val="000000"/>
                <w:spacing w:val="0"/>
                <w:w w:val="100"/>
                <w:position w:val="0"/>
              </w:rPr>
              <w:t>77,037,510.82</w:t>
            </w:r>
          </w:p>
        </w:tc>
      </w:tr>
    </w:tbl>
    <w:p>
      <w:pPr>
        <w:widowControl w:val="0"/>
        <w:spacing w:after="319" w:line="1" w:lineRule="exact"/>
      </w:pPr>
    </w:p>
    <w:p>
      <w:pPr>
        <w:pStyle w:val="Style121"/>
        <w:keepNext/>
        <w:keepLines/>
        <w:widowControl w:val="0"/>
        <w:shd w:val="clear" w:color="auto" w:fill="auto"/>
        <w:bidi w:val="0"/>
        <w:spacing w:before="0" w:after="400" w:line="240" w:lineRule="auto"/>
        <w:ind w:left="0" w:right="0" w:firstLine="0"/>
        <w:jc w:val="left"/>
      </w:pPr>
      <w:bookmarkStart w:id="1217" w:name="bookmark1217"/>
      <w:bookmarkStart w:id="1218" w:name="bookmark1218"/>
      <w:bookmarkStart w:id="1219" w:name="bookmark1219"/>
      <w:bookmarkStart w:id="1220" w:name="bookmark1220"/>
      <w:r>
        <w:rPr>
          <w:rFonts w:ascii="Times New Roman" w:eastAsia="Times New Roman" w:hAnsi="Times New Roman" w:cs="Times New Roman"/>
          <w:color w:val="000000"/>
          <w:spacing w:val="0"/>
          <w:w w:val="100"/>
          <w:position w:val="0"/>
        </w:rPr>
        <w:t>3</w:t>
      </w:r>
      <w:bookmarkEnd w:id="1219"/>
      <w:r>
        <w:rPr>
          <w:color w:val="000000"/>
          <w:spacing w:val="0"/>
          <w:w w:val="100"/>
          <w:position w:val="0"/>
        </w:rPr>
        <w:t>）本期计提、收回或转回的坏账准备情况</w:t>
      </w:r>
      <w:bookmarkEnd w:id="1217"/>
      <w:bookmarkEnd w:id="1218"/>
      <w:bookmarkEnd w:id="1220"/>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本期计提坏账准备情况：</w:t>
      </w:r>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1426"/>
        <w:gridCol w:w="1099"/>
        <w:gridCol w:w="1339"/>
        <w:gridCol w:w="1334"/>
        <w:gridCol w:w="1334"/>
        <w:gridCol w:w="1330"/>
        <w:gridCol w:w="1728"/>
      </w:tblGrid>
      <w:tr>
        <w:trPr>
          <w:trHeight w:val="41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本期变动金额</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收回或转回</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核销</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tcBorders>
              <w:left w:val="single" w:sz="4"/>
              <w:bottom w:val="single" w:sz="4"/>
              <w:right w:val="single" w:sz="4"/>
            </w:tcBorders>
            <w:shd w:val="clear" w:color="auto" w:fill="D3D3D3"/>
            <w:vAlign w:val="center"/>
          </w:tcPr>
          <w:p>
            <w:pPr/>
          </w:p>
        </w:tc>
      </w:tr>
    </w:tbl>
    <w:p>
      <w:pPr>
        <w:widowControl w:val="0"/>
        <w:spacing w:after="799" w:line="1" w:lineRule="exact"/>
      </w:pPr>
    </w:p>
    <w:p>
      <w:pPr>
        <w:pStyle w:val="Style28"/>
        <w:keepNext w:val="0"/>
        <w:keepLines w:val="0"/>
        <w:widowControl w:val="0"/>
        <w:shd w:val="clear" w:color="auto" w:fill="auto"/>
        <w:bidi w:val="0"/>
        <w:spacing w:before="0" w:after="140" w:line="240" w:lineRule="auto"/>
        <w:ind w:left="0" w:right="0" w:firstLine="0"/>
        <w:jc w:val="right"/>
        <w:rPr>
          <w:sz w:val="26"/>
          <w:szCs w:val="26"/>
        </w:rPr>
        <w:sectPr>
          <w:footnotePr>
            <w:pos w:val="pageBottom"/>
            <w:numFmt w:val="decimal"/>
            <w:numRestart w:val="continuous"/>
          </w:footnotePr>
          <w:pgSz w:w="11900" w:h="16840"/>
          <w:pgMar w:top="1443" w:right="19"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left"/>
        <w:tblLayout w:type="fixed"/>
      </w:tblPr>
      <w:tblGrid>
        <w:gridCol w:w="1426"/>
        <w:gridCol w:w="1094"/>
        <w:gridCol w:w="1344"/>
        <w:gridCol w:w="1334"/>
        <w:gridCol w:w="1334"/>
        <w:gridCol w:w="1320"/>
        <w:gridCol w:w="1738"/>
      </w:tblGrid>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16,529,629.26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4,442,547.80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1,046,069.63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19,926,107.43</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16,529,629.26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4,442,547.80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1,046,069.63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19,926,107.43</w:t>
            </w:r>
          </w:p>
        </w:tc>
      </w:tr>
    </w:tbl>
    <w:p>
      <w:pPr>
        <w:widowControl w:val="0"/>
        <w:spacing w:after="259" w:line="1" w:lineRule="exact"/>
      </w:pPr>
    </w:p>
    <w:p>
      <w:pPr>
        <w:pStyle w:val="Style25"/>
        <w:keepNext w:val="0"/>
        <w:keepLines w:val="0"/>
        <w:widowControl w:val="0"/>
        <w:shd w:val="clear" w:color="auto" w:fill="auto"/>
        <w:bidi w:val="0"/>
        <w:spacing w:before="0" w:after="380" w:line="240" w:lineRule="auto"/>
        <w:ind w:left="0" w:right="0" w:firstLine="480"/>
        <w:jc w:val="left"/>
        <w:rPr>
          <w:sz w:val="20"/>
          <w:szCs w:val="20"/>
        </w:rPr>
      </w:pPr>
      <w:r>
        <w:rPr>
          <w:color w:val="000000"/>
          <w:spacing w:val="0"/>
          <w:w w:val="100"/>
          <w:position w:val="0"/>
          <w:sz w:val="20"/>
          <w:szCs w:val="20"/>
        </w:rPr>
        <w:t>注：其他转出为处置桑瑞思转出的其他应收款坏账准备。</w:t>
      </w:r>
    </w:p>
    <w:p>
      <w:pPr>
        <w:pStyle w:val="Style121"/>
        <w:keepNext/>
        <w:keepLines/>
        <w:widowControl w:val="0"/>
        <w:shd w:val="clear" w:color="auto" w:fill="auto"/>
        <w:tabs>
          <w:tab w:pos="387" w:val="left"/>
        </w:tabs>
        <w:bidi w:val="0"/>
        <w:spacing w:before="0" w:line="240" w:lineRule="auto"/>
        <w:ind w:left="0" w:right="0" w:firstLine="0"/>
        <w:jc w:val="left"/>
      </w:pPr>
      <w:bookmarkStart w:id="1221" w:name="bookmark1221"/>
      <w:bookmarkStart w:id="1222" w:name="bookmark1222"/>
      <w:bookmarkStart w:id="1223" w:name="bookmark1223"/>
      <w:bookmarkStart w:id="1224" w:name="bookmark1224"/>
      <w:r>
        <w:rPr>
          <w:rFonts w:ascii="Times New Roman" w:eastAsia="Times New Roman" w:hAnsi="Times New Roman" w:cs="Times New Roman"/>
          <w:color w:val="000000"/>
          <w:spacing w:val="0"/>
          <w:w w:val="100"/>
          <w:position w:val="0"/>
        </w:rPr>
        <w:t>4</w:t>
      </w:r>
      <w:bookmarkEnd w:id="1223"/>
      <w:r>
        <w:rPr>
          <w:color w:val="000000"/>
          <w:spacing w:val="0"/>
          <w:w w:val="100"/>
          <w:position w:val="0"/>
        </w:rPr>
        <w:t>）</w:t>
        <w:tab/>
        <w:t>本期实际核销的其他应收款情况</w:t>
      </w:r>
      <w:bookmarkEnd w:id="1221"/>
      <w:bookmarkEnd w:id="1222"/>
      <w:bookmarkEnd w:id="1224"/>
    </w:p>
    <w:p>
      <w:pPr>
        <w:pStyle w:val="Style121"/>
        <w:keepNext/>
        <w:keepLines/>
        <w:widowControl w:val="0"/>
        <w:shd w:val="clear" w:color="auto" w:fill="auto"/>
        <w:tabs>
          <w:tab w:pos="387" w:val="left"/>
        </w:tabs>
        <w:bidi w:val="0"/>
        <w:spacing w:before="0" w:line="240" w:lineRule="auto"/>
        <w:ind w:left="0" w:right="0" w:firstLine="0"/>
        <w:jc w:val="left"/>
      </w:pPr>
      <w:bookmarkStart w:id="1225" w:name="bookmark1225"/>
      <w:bookmarkStart w:id="1226" w:name="bookmark1226"/>
      <w:bookmarkStart w:id="1227" w:name="bookmark1227"/>
      <w:bookmarkStart w:id="1228" w:name="bookmark1228"/>
      <w:r>
        <w:rPr>
          <w:rFonts w:ascii="Times New Roman" w:eastAsia="Times New Roman" w:hAnsi="Times New Roman" w:cs="Times New Roman"/>
          <w:color w:val="000000"/>
          <w:spacing w:val="0"/>
          <w:w w:val="100"/>
          <w:position w:val="0"/>
        </w:rPr>
        <w:t>5</w:t>
      </w:r>
      <w:bookmarkEnd w:id="1227"/>
      <w:r>
        <w:rPr>
          <w:color w:val="000000"/>
          <w:spacing w:val="0"/>
          <w:w w:val="100"/>
          <w:position w:val="0"/>
        </w:rPr>
        <w:t>）</w:t>
        <w:tab/>
        <w:t>按欠款方归集的期末余额前五名的其他应收款情况</w:t>
      </w:r>
      <w:bookmarkEnd w:id="1225"/>
      <w:bookmarkEnd w:id="1226"/>
      <w:bookmarkEnd w:id="1228"/>
    </w:p>
    <w:p>
      <w:pPr>
        <w:pStyle w:val="Style40"/>
        <w:keepNext w:val="0"/>
        <w:keepLines w:val="0"/>
        <w:widowControl w:val="0"/>
        <w:shd w:val="clear" w:color="auto" w:fill="auto"/>
        <w:bidi w:val="0"/>
        <w:spacing w:before="0" w:after="60" w:line="240" w:lineRule="auto"/>
        <w:ind w:left="0" w:right="1080" w:firstLine="0"/>
        <w:jc w:val="right"/>
      </w:pPr>
      <w:r>
        <w:rPr>
          <w:color w:val="000000"/>
          <w:spacing w:val="0"/>
          <w:w w:val="100"/>
          <w:position w:val="0"/>
        </w:rPr>
        <w:t>单位：元</w:t>
      </w:r>
    </w:p>
    <w:tbl>
      <w:tblPr>
        <w:tblOverlap w:val="never"/>
        <w:jc w:val="left"/>
        <w:tblLayout w:type="fixed"/>
      </w:tblPr>
      <w:tblGrid>
        <w:gridCol w:w="1613"/>
        <w:gridCol w:w="1594"/>
        <w:gridCol w:w="1594"/>
        <w:gridCol w:w="1594"/>
        <w:gridCol w:w="1594"/>
        <w:gridCol w:w="1603"/>
      </w:tblGrid>
      <w:tr>
        <w:trPr>
          <w:trHeight w:val="73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SimSun" w:eastAsia="SimSun" w:hAnsi="SimSun" w:cs="SimSun"/>
                <w:color w:val="000000"/>
                <w:spacing w:val="0"/>
                <w:w w:val="100"/>
                <w:position w:val="0"/>
                <w:sz w:val="17"/>
                <w:szCs w:val="17"/>
              </w:rPr>
              <w:t>单位名称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款项的性质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账龄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00000"/>
                <w:spacing w:val="0"/>
                <w:w w:val="100"/>
                <w:position w:val="0"/>
                <w:sz w:val="17"/>
                <w:szCs w:val="17"/>
              </w:rPr>
              <w:t>占其他应收款期末 余额合计数的比例</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坏账准备期末余额</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单位</w:t>
            </w:r>
            <w:r>
              <w:rPr>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color w:val="000000"/>
                <w:spacing w:val="0"/>
                <w:w w:val="100"/>
                <w:position w:val="0"/>
              </w:rPr>
              <w:t>11,861,228.78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593,061.44</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单位</w:t>
            </w:r>
            <w:r>
              <w:rPr>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股权转让款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6,000,000.00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1,800,000.00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单位</w:t>
            </w:r>
            <w:r>
              <w:rPr>
                <w:color w:val="000000"/>
                <w:spacing w:val="0"/>
                <w:w w:val="100"/>
                <w:position w:val="0"/>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5,000,000.00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5,000,000.00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单位</w:t>
            </w:r>
            <w:r>
              <w:rPr>
                <w:color w:val="000000"/>
                <w:spacing w:val="0"/>
                <w:w w:val="100"/>
                <w:position w:val="0"/>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3,870,000.00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1,161,000.00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单位</w:t>
            </w:r>
            <w:r>
              <w:rPr>
                <w:color w:val="000000"/>
                <w:spacing w:val="0"/>
                <w:w w:val="100"/>
                <w:position w:val="0"/>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股权转让款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3,400,000.00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1-2</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340,000.00</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color w:val="000000"/>
                <w:spacing w:val="0"/>
                <w:w w:val="100"/>
                <w:position w:val="0"/>
              </w:rPr>
              <w:t>30,131228.78</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39.11%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8,894,061.44</w:t>
            </w:r>
          </w:p>
        </w:tc>
      </w:tr>
    </w:tbl>
    <w:p>
      <w:pPr>
        <w:widowControl w:val="0"/>
        <w:spacing w:after="319" w:line="1" w:lineRule="exact"/>
      </w:pPr>
    </w:p>
    <w:p>
      <w:pPr>
        <w:pStyle w:val="Style121"/>
        <w:keepNext/>
        <w:keepLines/>
        <w:widowControl w:val="0"/>
        <w:shd w:val="clear" w:color="auto" w:fill="auto"/>
        <w:tabs>
          <w:tab w:pos="387" w:val="left"/>
        </w:tabs>
        <w:bidi w:val="0"/>
        <w:spacing w:before="0" w:line="240" w:lineRule="auto"/>
        <w:ind w:left="0" w:right="0" w:firstLine="0"/>
        <w:jc w:val="left"/>
      </w:pPr>
      <w:bookmarkStart w:id="1229" w:name="bookmark1229"/>
      <w:bookmarkStart w:id="1230" w:name="bookmark1230"/>
      <w:bookmarkStart w:id="1231" w:name="bookmark1231"/>
      <w:bookmarkStart w:id="1232" w:name="bookmark1232"/>
      <w:r>
        <w:rPr>
          <w:rFonts w:ascii="Times New Roman" w:eastAsia="Times New Roman" w:hAnsi="Times New Roman" w:cs="Times New Roman"/>
          <w:color w:val="000000"/>
          <w:spacing w:val="0"/>
          <w:w w:val="100"/>
          <w:position w:val="0"/>
        </w:rPr>
        <w:t>6</w:t>
      </w:r>
      <w:bookmarkEnd w:id="1231"/>
      <w:r>
        <w:rPr>
          <w:color w:val="000000"/>
          <w:spacing w:val="0"/>
          <w:w w:val="100"/>
          <w:position w:val="0"/>
        </w:rPr>
        <w:t>）</w:t>
        <w:tab/>
        <w:t>涉及政府补助的应收款项</w:t>
      </w:r>
      <w:bookmarkEnd w:id="1229"/>
      <w:bookmarkEnd w:id="1230"/>
      <w:bookmarkEnd w:id="1232"/>
    </w:p>
    <w:p>
      <w:pPr>
        <w:pStyle w:val="Style121"/>
        <w:keepNext/>
        <w:keepLines/>
        <w:widowControl w:val="0"/>
        <w:shd w:val="clear" w:color="auto" w:fill="auto"/>
        <w:tabs>
          <w:tab w:pos="382" w:val="left"/>
        </w:tabs>
        <w:bidi w:val="0"/>
        <w:spacing w:before="0" w:line="240" w:lineRule="auto"/>
        <w:ind w:left="0" w:right="0" w:firstLine="0"/>
        <w:jc w:val="left"/>
      </w:pPr>
      <w:bookmarkStart w:id="1233" w:name="bookmark1233"/>
      <w:bookmarkStart w:id="1234" w:name="bookmark1234"/>
      <w:bookmarkStart w:id="1235" w:name="bookmark1235"/>
      <w:bookmarkStart w:id="1236" w:name="bookmark1236"/>
      <w:r>
        <w:rPr>
          <w:rFonts w:ascii="Times New Roman" w:eastAsia="Times New Roman" w:hAnsi="Times New Roman" w:cs="Times New Roman"/>
          <w:color w:val="000000"/>
          <w:spacing w:val="0"/>
          <w:w w:val="100"/>
          <w:position w:val="0"/>
        </w:rPr>
        <w:t>7</w:t>
      </w:r>
      <w:bookmarkEnd w:id="1235"/>
      <w:r>
        <w:rPr>
          <w:color w:val="000000"/>
          <w:spacing w:val="0"/>
          <w:w w:val="100"/>
          <w:position w:val="0"/>
        </w:rPr>
        <w:t>）</w:t>
        <w:tab/>
        <w:t>因金融资产转移而终止确认的其他应收款</w:t>
      </w:r>
      <w:bookmarkEnd w:id="1233"/>
      <w:bookmarkEnd w:id="1234"/>
      <w:bookmarkEnd w:id="1236"/>
    </w:p>
    <w:p>
      <w:pPr>
        <w:pStyle w:val="Style121"/>
        <w:keepNext/>
        <w:keepLines/>
        <w:widowControl w:val="0"/>
        <w:shd w:val="clear" w:color="auto" w:fill="auto"/>
        <w:tabs>
          <w:tab w:pos="387" w:val="left"/>
        </w:tabs>
        <w:bidi w:val="0"/>
        <w:spacing w:before="0" w:line="240" w:lineRule="auto"/>
        <w:ind w:left="0" w:right="0" w:firstLine="0"/>
        <w:jc w:val="left"/>
      </w:pPr>
      <w:bookmarkStart w:id="1237" w:name="bookmark1237"/>
      <w:bookmarkStart w:id="1238" w:name="bookmark1238"/>
      <w:bookmarkStart w:id="1239" w:name="bookmark1239"/>
      <w:bookmarkStart w:id="1240" w:name="bookmark1240"/>
      <w:r>
        <w:rPr>
          <w:rFonts w:ascii="Times New Roman" w:eastAsia="Times New Roman" w:hAnsi="Times New Roman" w:cs="Times New Roman"/>
          <w:color w:val="000000"/>
          <w:spacing w:val="0"/>
          <w:w w:val="100"/>
          <w:position w:val="0"/>
        </w:rPr>
        <w:t>8</w:t>
      </w:r>
      <w:bookmarkEnd w:id="1239"/>
      <w:r>
        <w:rPr>
          <w:color w:val="000000"/>
          <w:spacing w:val="0"/>
          <w:w w:val="100"/>
          <w:position w:val="0"/>
        </w:rPr>
        <w:t>）</w:t>
        <w:tab/>
        <w:t>转移其他应收款且继续涉入形成的资产、负债金额</w:t>
      </w:r>
      <w:bookmarkEnd w:id="1237"/>
      <w:bookmarkEnd w:id="1238"/>
      <w:bookmarkEnd w:id="1240"/>
    </w:p>
    <w:p>
      <w:pPr>
        <w:pStyle w:val="Style48"/>
        <w:keepNext/>
        <w:keepLines/>
        <w:widowControl w:val="0"/>
        <w:shd w:val="clear" w:color="auto" w:fill="auto"/>
        <w:bidi w:val="0"/>
        <w:spacing w:before="0" w:line="240" w:lineRule="auto"/>
        <w:ind w:left="0" w:right="0" w:firstLine="0"/>
        <w:jc w:val="left"/>
      </w:pPr>
      <w:bookmarkStart w:id="1241" w:name="bookmark1241"/>
      <w:bookmarkStart w:id="1242" w:name="bookmark1242"/>
      <w:bookmarkStart w:id="1243" w:name="bookmark1243"/>
      <w:bookmarkStart w:id="1244" w:name="bookmark1244"/>
      <w:r>
        <w:rPr>
          <w:rFonts w:ascii="Times New Roman" w:eastAsia="Times New Roman" w:hAnsi="Times New Roman" w:cs="Times New Roman"/>
          <w:color w:val="000000"/>
          <w:spacing w:val="0"/>
          <w:w w:val="100"/>
          <w:position w:val="0"/>
        </w:rPr>
        <w:t>9</w:t>
      </w:r>
      <w:bookmarkEnd w:id="1243"/>
      <w:r>
        <w:rPr>
          <w:color w:val="000000"/>
          <w:spacing w:val="0"/>
          <w:w w:val="100"/>
          <w:position w:val="0"/>
        </w:rPr>
        <w:t>、存货</w:t>
      </w:r>
      <w:bookmarkEnd w:id="1241"/>
      <w:bookmarkEnd w:id="1242"/>
      <w:bookmarkEnd w:id="1244"/>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公司是否需要遵守房地产行业的披露要求</w:t>
      </w:r>
    </w:p>
    <w:p>
      <w:pPr>
        <w:pStyle w:val="Style40"/>
        <w:keepNext w:val="0"/>
        <w:keepLines w:val="0"/>
        <w:widowControl w:val="0"/>
        <w:shd w:val="clear" w:color="auto" w:fill="auto"/>
        <w:bidi w:val="0"/>
        <w:spacing w:before="0" w:after="380" w:line="240" w:lineRule="auto"/>
        <w:ind w:left="0" w:right="0" w:firstLine="0"/>
        <w:jc w:val="left"/>
      </w:pPr>
      <w:r>
        <w:rPr>
          <w:color w:val="000000"/>
          <w:spacing w:val="0"/>
          <w:w w:val="100"/>
          <w:position w:val="0"/>
        </w:rPr>
        <w:t>否</w:t>
      </w:r>
    </w:p>
    <w:p>
      <w:pPr>
        <w:pStyle w:val="Style59"/>
        <w:keepNext/>
        <w:keepLines/>
        <w:widowControl w:val="0"/>
        <w:shd w:val="clear" w:color="auto" w:fill="auto"/>
        <w:bidi w:val="0"/>
        <w:spacing w:before="0" w:line="240" w:lineRule="auto"/>
        <w:ind w:left="0" w:right="0" w:firstLine="0"/>
        <w:jc w:val="left"/>
      </w:pPr>
      <w:bookmarkStart w:id="1245" w:name="bookmark1245"/>
      <w:bookmarkStart w:id="1246" w:name="bookmark1246"/>
      <w:bookmarkStart w:id="1247" w:name="bookmark1247"/>
      <w:bookmarkStart w:id="1248" w:name="bookmark1248"/>
      <w:r>
        <w:rPr>
          <w:color w:val="000000"/>
          <w:spacing w:val="0"/>
          <w:w w:val="100"/>
          <w:position w:val="0"/>
        </w:rPr>
        <w:t>（</w:t>
      </w:r>
      <w:bookmarkEnd w:id="1247"/>
      <w:r>
        <w:rPr>
          <w:rFonts w:ascii="Times New Roman" w:eastAsia="Times New Roman" w:hAnsi="Times New Roman" w:cs="Times New Roman"/>
          <w:color w:val="000000"/>
          <w:spacing w:val="0"/>
          <w:w w:val="100"/>
          <w:position w:val="0"/>
        </w:rPr>
        <w:t>1</w:t>
      </w:r>
      <w:r>
        <w:rPr>
          <w:color w:val="000000"/>
          <w:spacing w:val="0"/>
          <w:w w:val="100"/>
          <w:position w:val="0"/>
        </w:rPr>
        <w:t>）存货分类</w:t>
      </w:r>
      <w:bookmarkEnd w:id="1245"/>
      <w:bookmarkEnd w:id="1246"/>
      <w:bookmarkEnd w:id="1248"/>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378"/>
        <w:gridCol w:w="1368"/>
        <w:gridCol w:w="1378"/>
        <w:gridCol w:w="1368"/>
        <w:gridCol w:w="1363"/>
        <w:gridCol w:w="1378"/>
        <w:gridCol w:w="1373"/>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项目</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1037"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center"/>
              <w:rPr>
                <w:sz w:val="17"/>
                <w:szCs w:val="17"/>
              </w:rPr>
            </w:pPr>
            <w:r>
              <w:rPr>
                <w:rFonts w:ascii="SimSun" w:eastAsia="SimSun" w:hAnsi="SimSun" w:cs="SimSun"/>
                <w:color w:val="000000"/>
                <w:spacing w:val="0"/>
                <w:w w:val="100"/>
                <w:position w:val="0"/>
                <w:sz w:val="17"/>
                <w:szCs w:val="17"/>
              </w:rPr>
              <w:t>存货跌价准备或 合同履约成本减 值准备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center"/>
              <w:rPr>
                <w:sz w:val="17"/>
                <w:szCs w:val="17"/>
              </w:rPr>
            </w:pPr>
            <w:r>
              <w:rPr>
                <w:rFonts w:ascii="SimSun" w:eastAsia="SimSun" w:hAnsi="SimSun" w:cs="SimSun"/>
                <w:color w:val="000000"/>
                <w:spacing w:val="0"/>
                <w:w w:val="100"/>
                <w:position w:val="0"/>
                <w:sz w:val="17"/>
                <w:szCs w:val="17"/>
              </w:rPr>
              <w:t>存货跌价准备或 合同履约成本减 值准备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rPr>
                <w:sz w:val="17"/>
                <w:szCs w:val="17"/>
              </w:rPr>
            </w:pPr>
            <w:r>
              <w:rPr>
                <w:rFonts w:ascii="SimSun" w:eastAsia="SimSun" w:hAnsi="SimSun" w:cs="SimSun"/>
                <w:color w:val="000000"/>
                <w:spacing w:val="0"/>
                <w:w w:val="100"/>
                <w:position w:val="0"/>
                <w:sz w:val="17"/>
                <w:szCs w:val="17"/>
              </w:rPr>
              <w:t>账面价值</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原材料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40,730,385.53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7,649,909.25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33,080,476.28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56,868,598.79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128,541.73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56,740,057.06</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在产品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239,196,145.40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239,196,145.40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176,245,967.81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176,245,967.81</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库存商品</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20,670,435.16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365,827.13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20,304,608.03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12276,102.36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365,827.13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11,910,275.23</w:t>
            </w:r>
          </w:p>
        </w:tc>
      </w:tr>
    </w:tbl>
    <w:p>
      <w:pPr>
        <w:widowControl w:val="0"/>
        <w:spacing w:after="999" w:line="1" w:lineRule="exact"/>
      </w:pPr>
    </w:p>
    <w:p>
      <w:pPr>
        <w:pStyle w:val="Style28"/>
        <w:keepNext w:val="0"/>
        <w:keepLines w:val="0"/>
        <w:widowControl w:val="0"/>
        <w:shd w:val="clear" w:color="auto" w:fill="auto"/>
        <w:bidi w:val="0"/>
        <w:spacing w:before="0" w:after="0" w:line="240" w:lineRule="auto"/>
        <w:ind w:left="0" w:right="0" w:firstLine="0"/>
        <w:jc w:val="right"/>
      </w:pPr>
      <w:r>
        <w:rPr>
          <w:spacing w:val="0"/>
          <w:w w:val="100"/>
          <w:position w:val="0"/>
        </w:rPr>
        <w:t>cninf^</w:t>
      </w:r>
    </w:p>
    <w:p>
      <w:pPr>
        <w:pStyle w:val="Style84"/>
        <w:keepNext w:val="0"/>
        <w:keepLines w:val="0"/>
        <w:widowControl w:val="0"/>
        <w:shd w:val="clear" w:color="auto" w:fill="auto"/>
        <w:bidi w:val="0"/>
        <w:spacing w:before="0" w:after="0" w:line="240" w:lineRule="auto"/>
        <w:ind w:left="9920" w:right="0" w:firstLine="0"/>
        <w:jc w:val="left"/>
      </w:pPr>
      <w:r>
        <w:rPr>
          <w:spacing w:val="0"/>
          <w:w w:val="100"/>
          <w:position w:val="0"/>
        </w:rPr>
        <w:t>巨潮蜃讯</w:t>
      </w:r>
    </w:p>
    <w:p>
      <w:pPr>
        <w:pStyle w:val="Style79"/>
        <w:keepNext w:val="0"/>
        <w:keepLines w:val="0"/>
        <w:widowControl w:val="0"/>
        <w:shd w:val="clear" w:color="auto" w:fill="auto"/>
        <w:bidi w:val="0"/>
        <w:spacing w:before="0" w:after="0" w:line="240" w:lineRule="auto"/>
        <w:ind w:left="0" w:right="0" w:firstLine="0"/>
        <w:jc w:val="right"/>
        <w:sectPr>
          <w:headerReference w:type="default" r:id="rId309"/>
          <w:footerReference w:type="default" r:id="rId310"/>
          <w:headerReference w:type="even" r:id="rId311"/>
          <w:footerReference w:type="even" r:id="rId312"/>
          <w:footnotePr>
            <w:pos w:val="pageBottom"/>
            <w:numFmt w:val="decimal"/>
            <w:numRestart w:val="continuous"/>
          </w:footnotePr>
          <w:pgSz w:w="11900" w:h="16840"/>
          <w:pgMar w:top="1443" w:right="19" w:bottom="171" w:left="1100"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tbl>
      <w:tblPr>
        <w:tblOverlap w:val="never"/>
        <w:jc w:val="left"/>
        <w:tblLayout w:type="fixed"/>
      </w:tblPr>
      <w:tblGrid>
        <w:gridCol w:w="1378"/>
        <w:gridCol w:w="1368"/>
        <w:gridCol w:w="1373"/>
        <w:gridCol w:w="1368"/>
        <w:gridCol w:w="1368"/>
        <w:gridCol w:w="1368"/>
        <w:gridCol w:w="138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发出商品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72214248.37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72214248.37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33,831,925.67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33,831,925.67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委托加工物资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2,052,361.27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2,052,361.27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758,614.54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758,614.54</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工程施工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159,999,514.74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33,081,191.72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126,918,323.02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154,088,839.23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10,617,851.58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143,470,987.65</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534,863,090.47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41,096,928.10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493,766,162.37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434,070,048.40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11,112,220.44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422,957,827.96</w:t>
            </w:r>
          </w:p>
        </w:tc>
      </w:tr>
    </w:tbl>
    <w:p>
      <w:pPr>
        <w:widowControl w:val="0"/>
        <w:spacing w:after="159" w:line="1" w:lineRule="exact"/>
      </w:pPr>
    </w:p>
    <w:p>
      <w:pPr>
        <w:pStyle w:val="Style25"/>
        <w:keepNext w:val="0"/>
        <w:keepLines w:val="0"/>
        <w:widowControl w:val="0"/>
        <w:shd w:val="clear" w:color="auto" w:fill="auto"/>
        <w:bidi w:val="0"/>
        <w:spacing w:before="0" w:after="380" w:line="317" w:lineRule="exact"/>
        <w:ind w:left="0" w:right="0" w:firstLine="460"/>
        <w:jc w:val="left"/>
        <w:rPr>
          <w:sz w:val="20"/>
          <w:szCs w:val="20"/>
        </w:rPr>
      </w:pPr>
      <w:r>
        <w:rPr>
          <w:color w:val="000000"/>
          <w:spacing w:val="0"/>
          <w:w w:val="100"/>
          <w:position w:val="0"/>
          <w:sz w:val="20"/>
          <w:szCs w:val="20"/>
        </w:rPr>
        <w:t>注：年末生产成本较上年增加，主要是子公司江苏亿金河北华西特钢项目年末未完工、子公司临 沧亿金生产设备领料增加所致。</w:t>
      </w:r>
    </w:p>
    <w:p>
      <w:pPr>
        <w:pStyle w:val="Style59"/>
        <w:keepNext/>
        <w:keepLines/>
        <w:widowControl w:val="0"/>
        <w:shd w:val="clear" w:color="auto" w:fill="auto"/>
        <w:bidi w:val="0"/>
        <w:spacing w:before="0" w:line="240" w:lineRule="auto"/>
        <w:ind w:left="0" w:right="0" w:firstLine="140"/>
        <w:jc w:val="left"/>
      </w:pPr>
      <w:bookmarkStart w:id="1249" w:name="bookmark1249"/>
      <w:bookmarkStart w:id="1250" w:name="bookmark1250"/>
      <w:bookmarkStart w:id="1251" w:name="bookmark1251"/>
      <w:r>
        <w:rPr>
          <w:color w:val="000000"/>
          <w:spacing w:val="0"/>
          <w:w w:val="100"/>
          <w:position w:val="0"/>
        </w:rPr>
        <w:t>⑵存货跌价准备和合同履约成本减值准备</w:t>
      </w:r>
      <w:bookmarkEnd w:id="1249"/>
      <w:bookmarkEnd w:id="1250"/>
      <w:bookmarkEnd w:id="1251"/>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378"/>
        <w:gridCol w:w="1368"/>
        <w:gridCol w:w="1373"/>
        <w:gridCol w:w="1373"/>
        <w:gridCol w:w="1363"/>
        <w:gridCol w:w="1373"/>
        <w:gridCol w:w="1378"/>
      </w:tblGrid>
      <w:tr>
        <w:trPr>
          <w:trHeight w:val="41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项目</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期初余额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本期增加金额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本期减少金额</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期末余额</w:t>
            </w:r>
          </w:p>
        </w:tc>
      </w:tr>
      <w:tr>
        <w:trPr>
          <w:trHeight w:val="39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转回或转销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其他</w:t>
            </w:r>
          </w:p>
        </w:tc>
        <w:tc>
          <w:tcPr>
            <w:vMerge/>
            <w:tcBorders>
              <w:left w:val="single" w:sz="4"/>
              <w:right w:val="single" w:sz="4"/>
            </w:tcBorders>
            <w:shd w:val="clear" w:color="auto" w:fill="D3D3D3"/>
            <w:vAlign w:val="center"/>
          </w:tcPr>
          <w:p>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原材料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128,541.73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7,521,367.52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7,649,909.25</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库存商品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365,827.13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365,827.13</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工程施工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10,617,851.58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22,776,199.43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color w:val="000000"/>
                <w:spacing w:val="0"/>
                <w:w w:val="100"/>
                <w:position w:val="0"/>
              </w:rPr>
              <w:t>312,859.29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33,081,191.72</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11,112,220.44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30,297,566.95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color w:val="000000"/>
                <w:spacing w:val="0"/>
                <w:w w:val="100"/>
                <w:position w:val="0"/>
              </w:rPr>
              <w:t>312,859.29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41,096,928.10</w:t>
            </w:r>
          </w:p>
        </w:tc>
      </w:tr>
    </w:tbl>
    <w:p>
      <w:pPr>
        <w:widowControl w:val="0"/>
        <w:spacing w:after="159" w:line="1" w:lineRule="exact"/>
      </w:pPr>
    </w:p>
    <w:p>
      <w:pPr>
        <w:pStyle w:val="Style25"/>
        <w:keepNext w:val="0"/>
        <w:keepLines w:val="0"/>
        <w:widowControl w:val="0"/>
        <w:shd w:val="clear" w:color="auto" w:fill="auto"/>
        <w:bidi w:val="0"/>
        <w:spacing w:before="0" w:after="340" w:line="312" w:lineRule="exact"/>
        <w:ind w:left="0" w:right="0" w:firstLine="460"/>
        <w:jc w:val="left"/>
        <w:rPr>
          <w:sz w:val="20"/>
          <w:szCs w:val="20"/>
        </w:rPr>
      </w:pPr>
      <w:r>
        <w:rPr>
          <w:color w:val="000000"/>
          <w:spacing w:val="0"/>
          <w:w w:val="100"/>
          <w:position w:val="0"/>
          <w:sz w:val="20"/>
          <w:szCs w:val="20"/>
        </w:rPr>
        <w:t>注：由于上海斐讯数据通信技术有限公司已有大量的生效判决未能执行已多次被纳入失信被执行 人名单，结合本公司已胜诉的判决执行情况和项目设备的可回收金额测算，本公司对</w:t>
      </w:r>
      <w:r>
        <w:rPr>
          <w:color w:val="000000"/>
          <w:spacing w:val="0"/>
          <w:w w:val="100"/>
          <w:position w:val="0"/>
          <w:sz w:val="22"/>
          <w:szCs w:val="22"/>
        </w:rPr>
        <w:t>上海斐讯数据 通信技术有限公司</w:t>
      </w:r>
      <w:r>
        <w:rPr>
          <w:color w:val="000000"/>
          <w:spacing w:val="0"/>
          <w:w w:val="100"/>
          <w:position w:val="0"/>
          <w:sz w:val="20"/>
          <w:szCs w:val="20"/>
        </w:rPr>
        <w:t>项目存货计提存货跌价准备</w:t>
      </w:r>
      <w:r>
        <w:rPr>
          <w:rFonts w:ascii="Times New Roman" w:eastAsia="Times New Roman" w:hAnsi="Times New Roman" w:cs="Times New Roman"/>
          <w:color w:val="000000"/>
          <w:spacing w:val="0"/>
          <w:w w:val="100"/>
          <w:position w:val="0"/>
          <w:sz w:val="20"/>
          <w:szCs w:val="20"/>
        </w:rPr>
        <w:t>22,776,199.43</w:t>
      </w:r>
      <w:r>
        <w:rPr>
          <w:color w:val="000000"/>
          <w:spacing w:val="0"/>
          <w:w w:val="100"/>
          <w:position w:val="0"/>
          <w:sz w:val="20"/>
          <w:szCs w:val="20"/>
        </w:rPr>
        <w:t>元。</w:t>
      </w:r>
    </w:p>
    <w:p>
      <w:pPr>
        <w:pStyle w:val="Style25"/>
        <w:keepNext w:val="0"/>
        <w:keepLines w:val="0"/>
        <w:widowControl w:val="0"/>
        <w:numPr>
          <w:ilvl w:val="0"/>
          <w:numId w:val="33"/>
        </w:numPr>
        <w:shd w:val="clear" w:color="auto" w:fill="auto"/>
        <w:bidi w:val="0"/>
        <w:spacing w:before="0" w:after="40" w:line="326" w:lineRule="auto"/>
        <w:ind w:left="0" w:right="0" w:firstLine="0"/>
        <w:jc w:val="left"/>
        <w:rPr>
          <w:sz w:val="20"/>
          <w:szCs w:val="20"/>
        </w:rPr>
      </w:pPr>
      <w:bookmarkStart w:id="1252" w:name="bookmark1252"/>
      <w:bookmarkEnd w:id="1252"/>
      <w:r>
        <w:rPr>
          <w:color w:val="000000"/>
          <w:spacing w:val="0"/>
          <w:w w:val="100"/>
          <w:position w:val="0"/>
          <w:sz w:val="20"/>
          <w:szCs w:val="20"/>
        </w:rPr>
        <w:t>存货跌价准备计提</w:t>
      </w:r>
    </w:p>
    <w:tbl>
      <w:tblPr>
        <w:tblOverlap w:val="never"/>
        <w:jc w:val="center"/>
        <w:tblLayout w:type="fixed"/>
      </w:tblPr>
      <w:tblGrid>
        <w:gridCol w:w="2554"/>
        <w:gridCol w:w="2846"/>
        <w:gridCol w:w="3134"/>
      </w:tblGrid>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确定可变现净值的具体依据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本年转回或转销原因</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原材料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20"/>
                <w:szCs w:val="20"/>
              </w:rPr>
            </w:pPr>
            <w:r>
              <w:rPr>
                <w:rFonts w:ascii="SimSun" w:eastAsia="SimSun" w:hAnsi="SimSun" w:cs="SimSun"/>
                <w:color w:val="000000"/>
                <w:spacing w:val="0"/>
                <w:w w:val="100"/>
                <w:position w:val="0"/>
                <w:sz w:val="20"/>
                <w:szCs w:val="20"/>
              </w:rPr>
              <w:t>可收回金额低于账面价值</w:t>
            </w: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库存商品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20"/>
                <w:szCs w:val="20"/>
              </w:rPr>
            </w:pPr>
            <w:r>
              <w:rPr>
                <w:rFonts w:ascii="SimSun" w:eastAsia="SimSun" w:hAnsi="SimSun" w:cs="SimSun"/>
                <w:color w:val="000000"/>
                <w:spacing w:val="0"/>
                <w:w w:val="100"/>
                <w:position w:val="0"/>
                <w:sz w:val="20"/>
                <w:szCs w:val="20"/>
              </w:rPr>
              <w:t>可收回金额低于账面价值</w:t>
            </w: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工程施工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20"/>
                <w:szCs w:val="20"/>
              </w:rPr>
            </w:pPr>
            <w:r>
              <w:rPr>
                <w:rFonts w:ascii="SimSun" w:eastAsia="SimSun" w:hAnsi="SimSun" w:cs="SimSun"/>
                <w:color w:val="000000"/>
                <w:spacing w:val="0"/>
                <w:w w:val="100"/>
                <w:position w:val="0"/>
                <w:sz w:val="20"/>
                <w:szCs w:val="20"/>
              </w:rPr>
              <w:t>可收回金额低于账面价值</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根据法院判决确认收入转销存货</w:t>
            </w:r>
          </w:p>
        </w:tc>
      </w:tr>
    </w:tbl>
    <w:p>
      <w:pPr>
        <w:widowControl w:val="0"/>
        <w:spacing w:after="339" w:line="1" w:lineRule="exact"/>
      </w:pPr>
    </w:p>
    <w:p>
      <w:pPr>
        <w:pStyle w:val="Style59"/>
        <w:keepNext/>
        <w:keepLines/>
        <w:widowControl w:val="0"/>
        <w:numPr>
          <w:ilvl w:val="0"/>
          <w:numId w:val="29"/>
        </w:numPr>
        <w:shd w:val="clear" w:color="auto" w:fill="auto"/>
        <w:tabs>
          <w:tab w:pos="483" w:val="left"/>
        </w:tabs>
        <w:bidi w:val="0"/>
        <w:spacing w:before="0" w:after="340" w:line="240" w:lineRule="auto"/>
        <w:ind w:left="0" w:right="0" w:firstLine="0"/>
        <w:jc w:val="left"/>
      </w:pPr>
      <w:bookmarkStart w:id="1253" w:name="bookmark1253"/>
      <w:bookmarkStart w:id="1254" w:name="bookmark1254"/>
      <w:bookmarkStart w:id="1255" w:name="bookmark1255"/>
      <w:bookmarkStart w:id="1256" w:name="bookmark1256"/>
      <w:bookmarkEnd w:id="1255"/>
      <w:r>
        <w:rPr>
          <w:color w:val="000000"/>
          <w:spacing w:val="0"/>
          <w:w w:val="100"/>
          <w:position w:val="0"/>
        </w:rPr>
        <w:t>存货期末余额含有借款费用资本化金额的说明</w:t>
      </w:r>
      <w:bookmarkEnd w:id="1253"/>
      <w:bookmarkEnd w:id="1254"/>
      <w:bookmarkEnd w:id="1256"/>
    </w:p>
    <w:p>
      <w:pPr>
        <w:pStyle w:val="Style59"/>
        <w:keepNext/>
        <w:keepLines/>
        <w:widowControl w:val="0"/>
        <w:numPr>
          <w:ilvl w:val="0"/>
          <w:numId w:val="29"/>
        </w:numPr>
        <w:shd w:val="clear" w:color="auto" w:fill="auto"/>
        <w:tabs>
          <w:tab w:pos="483" w:val="left"/>
        </w:tabs>
        <w:bidi w:val="0"/>
        <w:spacing w:before="0" w:line="240" w:lineRule="auto"/>
        <w:ind w:left="0" w:right="0" w:firstLine="0"/>
        <w:jc w:val="left"/>
      </w:pPr>
      <w:bookmarkStart w:id="1257" w:name="bookmark1257"/>
      <w:bookmarkStart w:id="1258" w:name="bookmark1258"/>
      <w:bookmarkStart w:id="1259" w:name="bookmark1259"/>
      <w:bookmarkStart w:id="1260" w:name="bookmark1260"/>
      <w:bookmarkEnd w:id="1259"/>
      <w:r>
        <w:rPr>
          <w:color w:val="000000"/>
          <w:spacing w:val="0"/>
          <w:w w:val="100"/>
          <w:position w:val="0"/>
        </w:rPr>
        <w:t>合同履约成本本期摊销金额的说明</w:t>
      </w:r>
      <w:bookmarkEnd w:id="1257"/>
      <w:bookmarkEnd w:id="1258"/>
      <w:bookmarkEnd w:id="1260"/>
    </w:p>
    <w:p>
      <w:pPr>
        <w:pStyle w:val="Style48"/>
        <w:keepNext/>
        <w:keepLines/>
        <w:widowControl w:val="0"/>
        <w:shd w:val="clear" w:color="auto" w:fill="auto"/>
        <w:bidi w:val="0"/>
        <w:spacing w:before="0" w:line="240" w:lineRule="auto"/>
        <w:ind w:left="0" w:right="0" w:firstLine="0"/>
        <w:jc w:val="left"/>
      </w:pPr>
      <w:bookmarkStart w:id="1261" w:name="bookmark1261"/>
      <w:bookmarkStart w:id="1262" w:name="bookmark1262"/>
      <w:bookmarkStart w:id="1263" w:name="bookmark1263"/>
      <w:bookmarkStart w:id="1264" w:name="bookmark1264"/>
      <w:r>
        <w:rPr>
          <w:rFonts w:ascii="Times New Roman" w:eastAsia="Times New Roman" w:hAnsi="Times New Roman" w:cs="Times New Roman"/>
          <w:color w:val="000000"/>
          <w:spacing w:val="0"/>
          <w:w w:val="100"/>
          <w:position w:val="0"/>
        </w:rPr>
        <w:t>1</w:t>
      </w:r>
      <w:bookmarkEnd w:id="1263"/>
      <w:r>
        <w:rPr>
          <w:rFonts w:ascii="Times New Roman" w:eastAsia="Times New Roman" w:hAnsi="Times New Roman" w:cs="Times New Roman"/>
          <w:color w:val="000000"/>
          <w:spacing w:val="0"/>
          <w:w w:val="100"/>
          <w:position w:val="0"/>
        </w:rPr>
        <w:t>0</w:t>
      </w:r>
      <w:r>
        <w:rPr>
          <w:color w:val="000000"/>
          <w:spacing w:val="0"/>
          <w:w w:val="100"/>
          <w:position w:val="0"/>
        </w:rPr>
        <w:t>、合同资产</w:t>
      </w:r>
      <w:bookmarkEnd w:id="1261"/>
      <w:bookmarkEnd w:id="1262"/>
      <w:bookmarkEnd w:id="1264"/>
    </w:p>
    <w:p>
      <w:pPr>
        <w:pStyle w:val="Style40"/>
        <w:keepNext w:val="0"/>
        <w:keepLines w:val="0"/>
        <w:widowControl w:val="0"/>
        <w:shd w:val="clear" w:color="auto" w:fill="auto"/>
        <w:bidi w:val="0"/>
        <w:spacing w:before="0" w:after="160" w:line="240" w:lineRule="auto"/>
        <w:ind w:left="0" w:right="0" w:firstLine="0"/>
        <w:jc w:val="left"/>
      </w:pPr>
      <w:r>
        <w:rPr>
          <w:color w:val="000000"/>
          <w:spacing w:val="0"/>
          <w:w w:val="100"/>
          <w:position w:val="0"/>
        </w:rPr>
        <w:t>如是按照预期信用损失一般模型计提合同资产坏账准备，请参照其他应收款的披露方式披露坏账准备的相关信息:</w:t>
      </w:r>
    </w:p>
    <w:p>
      <w:pPr>
        <w:pStyle w:val="Style40"/>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after="2180" w:line="240" w:lineRule="auto"/>
        <w:ind w:left="0" w:right="0" w:firstLine="0"/>
        <w:jc w:val="left"/>
      </w:pPr>
      <w:r>
        <w:rPr>
          <w:color w:val="000000"/>
          <w:spacing w:val="0"/>
          <w:w w:val="100"/>
          <w:position w:val="0"/>
        </w:rPr>
        <w:t>本期合同资产计提减值准备情况</w:t>
      </w:r>
    </w:p>
    <w:p>
      <w:pPr>
        <w:pStyle w:val="Style84"/>
        <w:keepNext w:val="0"/>
        <w:keepLines w:val="0"/>
        <w:widowControl w:val="0"/>
        <w:shd w:val="clear" w:color="auto" w:fill="auto"/>
        <w:bidi w:val="0"/>
        <w:spacing w:before="0" w:after="0" w:line="139" w:lineRule="exact"/>
        <w:ind w:left="0" w:right="0" w:firstLine="0"/>
        <w:jc w:val="center"/>
      </w:pPr>
      <w:r>
        <w:rPr>
          <w:rFonts w:ascii="Arial" w:eastAsia="Arial" w:hAnsi="Arial" w:cs="Arial"/>
          <w:b/>
          <w:bCs/>
          <w:spacing w:val="0"/>
          <w:w w:val="100"/>
          <w:position w:val="0"/>
          <w:sz w:val="20"/>
          <w:szCs w:val="20"/>
        </w:rPr>
        <w:t xml:space="preserve">cninf </w:t>
      </w:r>
      <w:r>
        <w:rPr>
          <w:spacing w:val="0"/>
          <w:w w:val="100"/>
          <w:position w:val="0"/>
        </w:rPr>
        <w:t>多</w:t>
        <w:br/>
        <w:t>巨潮密讯</w:t>
      </w:r>
    </w:p>
    <w:p>
      <w:pPr>
        <w:pStyle w:val="Style79"/>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pgSz w:w="11900" w:h="16840"/>
          <w:pgMar w:top="1443" w:right="19" w:bottom="171" w:left="1100"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p>
      <w:pPr>
        <w:widowControl w:val="0"/>
        <w:spacing w:line="239" w:lineRule="exact"/>
        <w:rPr>
          <w:sz w:val="19"/>
          <w:szCs w:val="19"/>
        </w:rPr>
      </w:pPr>
    </w:p>
    <w:p>
      <w:pPr>
        <w:widowControl w:val="0"/>
        <w:spacing w:line="1" w:lineRule="exact"/>
        <w:sectPr>
          <w:headerReference w:type="default" r:id="rId313"/>
          <w:footerReference w:type="default" r:id="rId314"/>
          <w:headerReference w:type="even" r:id="rId315"/>
          <w:footerReference w:type="even" r:id="rId316"/>
          <w:footnotePr>
            <w:pos w:val="pageBottom"/>
            <w:numFmt w:val="decimal"/>
            <w:numRestart w:val="continuous"/>
          </w:footnotePr>
          <w:pgSz w:w="11900" w:h="16840"/>
          <w:pgMar w:top="1169" w:right="19" w:bottom="1169" w:left="1105" w:header="0" w:footer="3" w:gutter="0"/>
          <w:cols w:space="720"/>
          <w:noEndnote/>
          <w:rtlGutter w:val="0"/>
          <w:docGrid w:linePitch="360"/>
        </w:sectPr>
      </w:pPr>
    </w:p>
    <w:p>
      <w:pPr>
        <w:pStyle w:val="Style48"/>
        <w:keepNext/>
        <w:keepLines/>
        <w:framePr w:w="2784" w:h="898" w:wrap="none" w:vAnchor="text" w:hAnchor="page" w:x="1111" w:y="21"/>
        <w:widowControl w:val="0"/>
        <w:shd w:val="clear" w:color="auto" w:fill="auto"/>
        <w:tabs>
          <w:tab w:pos="403" w:val="left"/>
        </w:tabs>
        <w:bidi w:val="0"/>
        <w:spacing w:before="0" w:after="360" w:line="240" w:lineRule="auto"/>
        <w:ind w:left="0" w:right="0" w:firstLine="0"/>
        <w:jc w:val="left"/>
      </w:pPr>
      <w:bookmarkStart w:id="1265" w:name="bookmark1265"/>
      <w:bookmarkStart w:id="1266" w:name="bookmark1266"/>
      <w:bookmarkStart w:id="1267" w:name="bookmark1267"/>
      <w:bookmarkStart w:id="1268" w:name="bookmark1268"/>
      <w:r>
        <w:rPr>
          <w:rFonts w:ascii="Times New Roman" w:eastAsia="Times New Roman" w:hAnsi="Times New Roman" w:cs="Times New Roman"/>
          <w:color w:val="000000"/>
          <w:spacing w:val="0"/>
          <w:w w:val="100"/>
          <w:position w:val="0"/>
        </w:rPr>
        <w:t>1</w:t>
      </w:r>
      <w:bookmarkEnd w:id="1267"/>
      <w:r>
        <w:rPr>
          <w:rFonts w:ascii="Times New Roman" w:eastAsia="Times New Roman" w:hAnsi="Times New Roman" w:cs="Times New Roman"/>
          <w:color w:val="000000"/>
          <w:spacing w:val="0"/>
          <w:w w:val="100"/>
          <w:position w:val="0"/>
        </w:rPr>
        <w:t>1</w:t>
      </w:r>
      <w:r>
        <w:rPr>
          <w:color w:val="000000"/>
          <w:spacing w:val="0"/>
          <w:w w:val="100"/>
          <w:position w:val="0"/>
        </w:rPr>
        <w:t>、</w:t>
        <w:tab/>
        <w:t>持有待售资产</w:t>
      </w:r>
      <w:bookmarkEnd w:id="1265"/>
      <w:bookmarkEnd w:id="1266"/>
      <w:bookmarkEnd w:id="1268"/>
    </w:p>
    <w:p>
      <w:pPr>
        <w:pStyle w:val="Style48"/>
        <w:keepNext/>
        <w:keepLines/>
        <w:framePr w:w="2784" w:h="898" w:wrap="none" w:vAnchor="text" w:hAnchor="page" w:x="1111" w:y="21"/>
        <w:widowControl w:val="0"/>
        <w:shd w:val="clear" w:color="auto" w:fill="auto"/>
        <w:tabs>
          <w:tab w:pos="418" w:val="left"/>
        </w:tabs>
        <w:bidi w:val="0"/>
        <w:spacing w:before="0" w:after="0" w:line="240" w:lineRule="auto"/>
        <w:ind w:left="0" w:right="0" w:firstLine="0"/>
        <w:jc w:val="left"/>
      </w:pPr>
      <w:bookmarkStart w:id="1269" w:name="bookmark1269"/>
      <w:bookmarkStart w:id="1270" w:name="bookmark1270"/>
      <w:bookmarkStart w:id="1271" w:name="bookmark1271"/>
      <w:bookmarkStart w:id="1272" w:name="bookmark1272"/>
      <w:r>
        <w:rPr>
          <w:rFonts w:ascii="Times New Roman" w:eastAsia="Times New Roman" w:hAnsi="Times New Roman" w:cs="Times New Roman"/>
          <w:color w:val="000000"/>
          <w:spacing w:val="0"/>
          <w:w w:val="100"/>
          <w:position w:val="0"/>
        </w:rPr>
        <w:t>1</w:t>
      </w:r>
      <w:bookmarkEnd w:id="1271"/>
      <w:r>
        <w:rPr>
          <w:rFonts w:ascii="Times New Roman" w:eastAsia="Times New Roman" w:hAnsi="Times New Roman" w:cs="Times New Roman"/>
          <w:color w:val="000000"/>
          <w:spacing w:val="0"/>
          <w:w w:val="100"/>
          <w:position w:val="0"/>
        </w:rPr>
        <w:t>2</w:t>
      </w:r>
      <w:r>
        <w:rPr>
          <w:color w:val="000000"/>
          <w:spacing w:val="0"/>
          <w:w w:val="100"/>
          <w:position w:val="0"/>
        </w:rPr>
        <w:t>、</w:t>
        <w:tab/>
        <w:t>一年内到期的非流动资产</w:t>
      </w:r>
      <w:bookmarkEnd w:id="1269"/>
      <w:bookmarkEnd w:id="1270"/>
      <w:bookmarkEnd w:id="1272"/>
    </w:p>
    <w:p>
      <w:pPr>
        <w:pStyle w:val="Style40"/>
        <w:keepNext w:val="0"/>
        <w:keepLines w:val="0"/>
        <w:framePr w:w="754" w:h="240" w:wrap="none" w:vAnchor="text" w:hAnchor="page" w:x="10039" w:y="1268"/>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3206"/>
        <w:gridCol w:w="3192"/>
        <w:gridCol w:w="3192"/>
      </w:tblGrid>
      <w:tr>
        <w:trPr>
          <w:trHeight w:val="403" w:hRule="exact"/>
        </w:trPr>
        <w:tc>
          <w:tcPr>
            <w:tcBorders>
              <w:top w:val="single" w:sz="4"/>
              <w:left w:val="single" w:sz="4"/>
            </w:tcBorders>
            <w:shd w:val="clear" w:color="auto" w:fill="D3D3D3"/>
            <w:vAlign w:val="center"/>
          </w:tcPr>
          <w:p>
            <w:pPr>
              <w:pStyle w:val="Style2"/>
              <w:keepNext w:val="0"/>
              <w:keepLines w:val="0"/>
              <w:framePr w:w="9590" w:h="1219" w:wrap="none" w:vAnchor="text" w:hAnchor="page" w:x="1111" w:y="1575"/>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framePr w:w="9590" w:h="1219" w:wrap="none" w:vAnchor="text" w:hAnchor="page" w:x="1111" w:y="1575"/>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framePr w:w="9590" w:h="1219" w:wrap="none" w:vAnchor="text" w:hAnchor="page" w:x="1111" w:y="1575"/>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tcBorders>
              <w:top w:val="single" w:sz="4"/>
              <w:left w:val="single" w:sz="4"/>
            </w:tcBorders>
            <w:shd w:val="clear" w:color="auto" w:fill="FFFFFF"/>
            <w:vAlign w:val="center"/>
          </w:tcPr>
          <w:p>
            <w:pPr>
              <w:pStyle w:val="Style2"/>
              <w:keepNext w:val="0"/>
              <w:keepLines w:val="0"/>
              <w:framePr w:w="9590" w:h="1219" w:wrap="none" w:vAnchor="text" w:hAnchor="page" w:x="1111" w:y="1575"/>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一年内到期的长期应收款</w:t>
            </w:r>
          </w:p>
        </w:tc>
        <w:tc>
          <w:tcPr>
            <w:tcBorders>
              <w:top w:val="single" w:sz="4"/>
              <w:left w:val="single" w:sz="4"/>
            </w:tcBorders>
            <w:shd w:val="clear" w:color="auto" w:fill="FFFFFF"/>
            <w:vAlign w:val="top"/>
          </w:tcPr>
          <w:p>
            <w:pPr>
              <w:framePr w:w="9590" w:h="1219" w:wrap="none" w:vAnchor="text" w:hAnchor="page" w:x="1111" w:y="1575"/>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framePr w:w="9590" w:h="1219" w:wrap="none" w:vAnchor="text" w:hAnchor="page" w:x="1111" w:y="1575"/>
              <w:widowControl w:val="0"/>
              <w:shd w:val="clear" w:color="auto" w:fill="auto"/>
              <w:bidi w:val="0"/>
              <w:spacing w:before="0" w:after="0" w:line="240" w:lineRule="auto"/>
              <w:ind w:left="2200" w:right="0" w:firstLine="0"/>
              <w:jc w:val="left"/>
            </w:pPr>
            <w:r>
              <w:rPr>
                <w:color w:val="000000"/>
                <w:spacing w:val="0"/>
                <w:w w:val="100"/>
                <w:position w:val="0"/>
              </w:rPr>
              <w:t>2,582,259.46</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framePr w:w="9590" w:h="1219" w:wrap="none" w:vAnchor="text" w:hAnchor="page" w:x="1111" w:y="1575"/>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top"/>
          </w:tcPr>
          <w:p>
            <w:pPr>
              <w:framePr w:w="9590" w:h="1219" w:wrap="none" w:vAnchor="text" w:hAnchor="page" w:x="1111" w:y="1575"/>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framePr w:w="9590" w:h="1219" w:wrap="none" w:vAnchor="text" w:hAnchor="page" w:x="1111" w:y="1575"/>
              <w:widowControl w:val="0"/>
              <w:shd w:val="clear" w:color="auto" w:fill="auto"/>
              <w:bidi w:val="0"/>
              <w:spacing w:before="0" w:after="0" w:line="240" w:lineRule="auto"/>
              <w:ind w:left="2200" w:right="0" w:firstLine="0"/>
              <w:jc w:val="left"/>
            </w:pPr>
            <w:r>
              <w:rPr>
                <w:color w:val="000000"/>
                <w:spacing w:val="0"/>
                <w:w w:val="100"/>
                <w:position w:val="0"/>
              </w:rPr>
              <w:t>2,582,259.46</w:t>
            </w:r>
          </w:p>
        </w:tc>
      </w:tr>
    </w:tbl>
    <w:p>
      <w:pPr>
        <w:framePr w:w="9590" w:h="1219" w:wrap="none" w:vAnchor="text" w:hAnchor="page" w:x="1111" w:y="1575"/>
        <w:widowControl w:val="0"/>
        <w:spacing w:line="1" w:lineRule="exact"/>
      </w:pPr>
    </w:p>
    <w:p>
      <w:pPr>
        <w:pStyle w:val="Style48"/>
        <w:keepNext/>
        <w:keepLines/>
        <w:framePr w:w="1728" w:h="274" w:wrap="none" w:vAnchor="text" w:hAnchor="page" w:x="1111" w:y="3111"/>
        <w:widowControl w:val="0"/>
        <w:shd w:val="clear" w:color="auto" w:fill="auto"/>
        <w:bidi w:val="0"/>
        <w:spacing w:before="0" w:after="0" w:line="240" w:lineRule="auto"/>
        <w:ind w:left="0" w:right="0" w:firstLine="0"/>
        <w:jc w:val="left"/>
      </w:pPr>
      <w:bookmarkStart w:id="1273" w:name="bookmark1273"/>
      <w:bookmarkStart w:id="1274" w:name="bookmark1274"/>
      <w:bookmarkStart w:id="1275" w:name="bookmark1275"/>
      <w:r>
        <w:rPr>
          <w:rFonts w:ascii="Times New Roman" w:eastAsia="Times New Roman" w:hAnsi="Times New Roman" w:cs="Times New Roman"/>
          <w:color w:val="000000"/>
          <w:spacing w:val="0"/>
          <w:w w:val="100"/>
          <w:position w:val="0"/>
        </w:rPr>
        <w:t>13</w:t>
      </w:r>
      <w:r>
        <w:rPr>
          <w:color w:val="000000"/>
          <w:spacing w:val="0"/>
          <w:w w:val="100"/>
          <w:position w:val="0"/>
        </w:rPr>
        <w:t>、其他流动资产</w:t>
      </w:r>
      <w:bookmarkEnd w:id="1273"/>
      <w:bookmarkEnd w:id="1274"/>
      <w:bookmarkEnd w:id="1275"/>
    </w:p>
    <w:p>
      <w:pPr>
        <w:pStyle w:val="Style40"/>
        <w:keepNext w:val="0"/>
        <w:keepLines w:val="0"/>
        <w:framePr w:w="754" w:h="240" w:wrap="none" w:vAnchor="text" w:hAnchor="page" w:x="10039" w:y="3755"/>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3202"/>
        <w:gridCol w:w="3197"/>
        <w:gridCol w:w="3192"/>
      </w:tblGrid>
      <w:tr>
        <w:trPr>
          <w:trHeight w:val="418" w:hRule="exact"/>
        </w:trPr>
        <w:tc>
          <w:tcPr>
            <w:tcBorders>
              <w:top w:val="single" w:sz="4"/>
              <w:left w:val="single" w:sz="4"/>
            </w:tcBorders>
            <w:shd w:val="clear" w:color="auto" w:fill="D3D3D3"/>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4" w:hRule="exact"/>
        </w:trPr>
        <w:tc>
          <w:tcPr>
            <w:tcBorders>
              <w:top w:val="single" w:sz="4"/>
              <w:left w:val="single" w:sz="4"/>
            </w:tcBorders>
            <w:shd w:val="clear" w:color="auto" w:fill="FFFFFF"/>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增值税留抵税额</w:t>
            </w:r>
          </w:p>
        </w:tc>
        <w:tc>
          <w:tcPr>
            <w:tcBorders>
              <w:top w:val="single" w:sz="4"/>
              <w:left w:val="single" w:sz="4"/>
            </w:tcBorders>
            <w:shd w:val="clear" w:color="auto" w:fill="FFFFFF"/>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2120" w:right="0" w:firstLine="0"/>
              <w:jc w:val="left"/>
            </w:pPr>
            <w:r>
              <w:rPr>
                <w:color w:val="000000"/>
                <w:spacing w:val="0"/>
                <w:w w:val="100"/>
                <w:position w:val="0"/>
              </w:rPr>
              <w:t>22,459,529.01</w:t>
            </w:r>
          </w:p>
        </w:tc>
        <w:tc>
          <w:tcPr>
            <w:tcBorders>
              <w:top w:val="single" w:sz="4"/>
              <w:left w:val="single" w:sz="4"/>
              <w:right w:val="single" w:sz="4"/>
            </w:tcBorders>
            <w:shd w:val="clear" w:color="auto" w:fill="FFFFFF"/>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2200" w:right="0" w:firstLine="0"/>
              <w:jc w:val="left"/>
            </w:pPr>
            <w:r>
              <w:rPr>
                <w:color w:val="000000"/>
                <w:spacing w:val="0"/>
                <w:w w:val="100"/>
                <w:position w:val="0"/>
              </w:rPr>
              <w:t>9,622,146.02</w:t>
            </w:r>
          </w:p>
        </w:tc>
      </w:tr>
      <w:tr>
        <w:trPr>
          <w:trHeight w:val="413" w:hRule="exact"/>
        </w:trPr>
        <w:tc>
          <w:tcPr>
            <w:tcBorders>
              <w:top w:val="single" w:sz="4"/>
              <w:left w:val="single" w:sz="4"/>
            </w:tcBorders>
            <w:shd w:val="clear" w:color="auto" w:fill="FFFFFF"/>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待认证进项税</w:t>
            </w:r>
          </w:p>
        </w:tc>
        <w:tc>
          <w:tcPr>
            <w:tcBorders>
              <w:top w:val="single" w:sz="4"/>
              <w:left w:val="single" w:sz="4"/>
            </w:tcBorders>
            <w:shd w:val="clear" w:color="auto" w:fill="FFFFFF"/>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2120" w:right="0" w:firstLine="0"/>
              <w:jc w:val="left"/>
            </w:pPr>
            <w:r>
              <w:rPr>
                <w:color w:val="000000"/>
                <w:spacing w:val="0"/>
                <w:w w:val="100"/>
                <w:position w:val="0"/>
              </w:rPr>
              <w:t>10,819,176.32</w:t>
            </w:r>
          </w:p>
        </w:tc>
        <w:tc>
          <w:tcPr>
            <w:tcBorders>
              <w:top w:val="single" w:sz="4"/>
              <w:left w:val="single" w:sz="4"/>
              <w:right w:val="single" w:sz="4"/>
            </w:tcBorders>
            <w:shd w:val="clear" w:color="auto" w:fill="FFFFFF"/>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2200" w:right="0" w:firstLine="0"/>
              <w:jc w:val="left"/>
            </w:pPr>
            <w:r>
              <w:rPr>
                <w:color w:val="000000"/>
                <w:spacing w:val="0"/>
                <w:w w:val="100"/>
                <w:position w:val="0"/>
              </w:rPr>
              <w:t>7,615,722.13</w:t>
            </w:r>
          </w:p>
        </w:tc>
      </w:tr>
      <w:tr>
        <w:trPr>
          <w:trHeight w:val="394" w:hRule="exact"/>
        </w:trPr>
        <w:tc>
          <w:tcPr>
            <w:tcBorders>
              <w:top w:val="single" w:sz="4"/>
              <w:left w:val="single" w:sz="4"/>
            </w:tcBorders>
            <w:shd w:val="clear" w:color="auto" w:fill="FFFFFF"/>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预缴的企业所得税</w:t>
            </w:r>
          </w:p>
        </w:tc>
        <w:tc>
          <w:tcPr>
            <w:tcBorders>
              <w:top w:val="single" w:sz="4"/>
              <w:left w:val="single" w:sz="4"/>
            </w:tcBorders>
            <w:shd w:val="clear" w:color="auto" w:fill="FFFFFF"/>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0" w:right="0" w:firstLine="0"/>
              <w:jc w:val="right"/>
            </w:pPr>
            <w:r>
              <w:rPr>
                <w:color w:val="000000"/>
                <w:spacing w:val="0"/>
                <w:w w:val="100"/>
                <w:position w:val="0"/>
              </w:rPr>
              <w:t>1,079,206.12</w:t>
            </w:r>
          </w:p>
        </w:tc>
        <w:tc>
          <w:tcPr>
            <w:tcBorders>
              <w:top w:val="single" w:sz="4"/>
              <w:left w:val="single" w:sz="4"/>
              <w:right w:val="single" w:sz="4"/>
            </w:tcBorders>
            <w:shd w:val="clear" w:color="auto" w:fill="FFFFFF"/>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2200" w:right="0" w:firstLine="0"/>
              <w:jc w:val="left"/>
            </w:pPr>
            <w:r>
              <w:rPr>
                <w:color w:val="000000"/>
                <w:spacing w:val="0"/>
                <w:w w:val="100"/>
                <w:position w:val="0"/>
              </w:rPr>
              <w:t>1,898,095.71</w:t>
            </w:r>
          </w:p>
        </w:tc>
      </w:tr>
      <w:tr>
        <w:trPr>
          <w:trHeight w:val="408" w:hRule="exact"/>
        </w:trPr>
        <w:tc>
          <w:tcPr>
            <w:tcBorders>
              <w:top w:val="single" w:sz="4"/>
              <w:left w:val="single" w:sz="4"/>
            </w:tcBorders>
            <w:shd w:val="clear" w:color="auto" w:fill="FFFFFF"/>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0" w:right="0" w:firstLine="0"/>
              <w:jc w:val="right"/>
            </w:pPr>
            <w:r>
              <w:rPr>
                <w:color w:val="000000"/>
                <w:spacing w:val="0"/>
                <w:w w:val="100"/>
                <w:position w:val="0"/>
              </w:rPr>
              <w:t>29,870.00</w:t>
            </w:r>
          </w:p>
        </w:tc>
        <w:tc>
          <w:tcPr>
            <w:tcBorders>
              <w:top w:val="single" w:sz="4"/>
              <w:left w:val="single" w:sz="4"/>
              <w:right w:val="single" w:sz="4"/>
            </w:tcBorders>
            <w:shd w:val="clear" w:color="auto" w:fill="FFFFFF"/>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0" w:right="0" w:firstLine="0"/>
              <w:jc w:val="right"/>
            </w:pPr>
            <w:r>
              <w:rPr>
                <w:color w:val="000000"/>
                <w:spacing w:val="0"/>
                <w:w w:val="100"/>
                <w:position w:val="0"/>
              </w:rPr>
              <w:t>29,870.00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2120" w:right="0" w:firstLine="0"/>
              <w:jc w:val="left"/>
            </w:pPr>
            <w:r>
              <w:rPr>
                <w:color w:val="000000"/>
                <w:spacing w:val="0"/>
                <w:w w:val="100"/>
                <w:position w:val="0"/>
              </w:rPr>
              <w:t>34,387,781.45</w:t>
            </w:r>
          </w:p>
        </w:tc>
        <w:tc>
          <w:tcPr>
            <w:tcBorders>
              <w:top w:val="single" w:sz="4"/>
              <w:left w:val="single" w:sz="4"/>
              <w:bottom w:val="single" w:sz="4"/>
              <w:right w:val="single" w:sz="4"/>
            </w:tcBorders>
            <w:shd w:val="clear" w:color="auto" w:fill="FFFFFF"/>
            <w:vAlign w:val="center"/>
          </w:tcPr>
          <w:p>
            <w:pPr>
              <w:pStyle w:val="Style2"/>
              <w:keepNext w:val="0"/>
              <w:keepLines w:val="0"/>
              <w:framePr w:w="9590" w:h="2434" w:wrap="none" w:vAnchor="text" w:hAnchor="page" w:x="1111" w:y="4047"/>
              <w:widowControl w:val="0"/>
              <w:shd w:val="clear" w:color="auto" w:fill="auto"/>
              <w:bidi w:val="0"/>
              <w:spacing w:before="0" w:after="0" w:line="240" w:lineRule="auto"/>
              <w:ind w:left="0" w:right="0" w:firstLine="0"/>
              <w:jc w:val="right"/>
            </w:pPr>
            <w:r>
              <w:rPr>
                <w:color w:val="000000"/>
                <w:spacing w:val="0"/>
                <w:w w:val="100"/>
                <w:position w:val="0"/>
              </w:rPr>
              <w:t>19,165,833.86</w:t>
            </w:r>
          </w:p>
        </w:tc>
      </w:tr>
    </w:tbl>
    <w:p>
      <w:pPr>
        <w:framePr w:w="9590" w:h="2434" w:wrap="none" w:vAnchor="text" w:hAnchor="page" w:x="1111" w:y="4047"/>
        <w:widowControl w:val="0"/>
        <w:spacing w:line="1" w:lineRule="exact"/>
      </w:pPr>
    </w:p>
    <w:p>
      <w:pPr>
        <w:pStyle w:val="Style48"/>
        <w:keepNext/>
        <w:keepLines/>
        <w:framePr w:w="3821" w:h="4046" w:wrap="none" w:vAnchor="text" w:hAnchor="page" w:x="1106" w:y="6798"/>
        <w:widowControl w:val="0"/>
        <w:shd w:val="clear" w:color="auto" w:fill="auto"/>
        <w:tabs>
          <w:tab w:pos="384" w:val="left"/>
        </w:tabs>
        <w:bidi w:val="0"/>
        <w:spacing w:before="0" w:after="240" w:line="240" w:lineRule="auto"/>
        <w:ind w:left="0" w:right="0" w:firstLine="0"/>
        <w:jc w:val="left"/>
      </w:pPr>
      <w:bookmarkStart w:id="1276" w:name="bookmark1276"/>
      <w:bookmarkStart w:id="1277" w:name="bookmark1277"/>
      <w:bookmarkStart w:id="1278" w:name="bookmark1278"/>
      <w:bookmarkStart w:id="1279" w:name="bookmark1279"/>
      <w:r>
        <w:rPr>
          <w:rFonts w:ascii="Times New Roman" w:eastAsia="Times New Roman" w:hAnsi="Times New Roman" w:cs="Times New Roman"/>
          <w:color w:val="000000"/>
          <w:spacing w:val="0"/>
          <w:w w:val="100"/>
          <w:position w:val="0"/>
        </w:rPr>
        <w:t>1</w:t>
      </w:r>
      <w:bookmarkEnd w:id="1278"/>
      <w:r>
        <w:rPr>
          <w:rFonts w:ascii="Times New Roman" w:eastAsia="Times New Roman" w:hAnsi="Times New Roman" w:cs="Times New Roman"/>
          <w:color w:val="000000"/>
          <w:spacing w:val="0"/>
          <w:w w:val="100"/>
          <w:position w:val="0"/>
        </w:rPr>
        <w:t>4</w:t>
      </w:r>
      <w:r>
        <w:rPr>
          <w:color w:val="000000"/>
          <w:spacing w:val="0"/>
          <w:w w:val="100"/>
          <w:position w:val="0"/>
        </w:rPr>
        <w:t>、</w:t>
        <w:tab/>
        <w:t>债权投资</w:t>
      </w:r>
      <w:bookmarkEnd w:id="1276"/>
      <w:bookmarkEnd w:id="1277"/>
      <w:bookmarkEnd w:id="1279"/>
    </w:p>
    <w:p>
      <w:pPr>
        <w:pStyle w:val="Style40"/>
        <w:keepNext w:val="0"/>
        <w:keepLines w:val="0"/>
        <w:framePr w:w="3821" w:h="4046" w:wrap="none" w:vAnchor="text" w:hAnchor="page" w:x="1106" w:y="6798"/>
        <w:widowControl w:val="0"/>
        <w:shd w:val="clear" w:color="auto" w:fill="auto"/>
        <w:bidi w:val="0"/>
        <w:spacing w:before="0" w:after="360" w:line="355" w:lineRule="exact"/>
        <w:ind w:left="0" w:right="0" w:firstLine="0"/>
        <w:jc w:val="left"/>
      </w:pPr>
      <w:r>
        <w:rPr>
          <w:color w:val="000000"/>
          <w:spacing w:val="0"/>
          <w:w w:val="100"/>
          <w:position w:val="0"/>
        </w:rPr>
        <w:t xml:space="preserve">损失准备本期变动金额重大的账面余额变动情况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8"/>
        <w:keepNext/>
        <w:keepLines/>
        <w:framePr w:w="3821" w:h="4046" w:wrap="none" w:vAnchor="text" w:hAnchor="page" w:x="1106" w:y="6798"/>
        <w:widowControl w:val="0"/>
        <w:shd w:val="clear" w:color="auto" w:fill="auto"/>
        <w:tabs>
          <w:tab w:pos="384" w:val="left"/>
        </w:tabs>
        <w:bidi w:val="0"/>
        <w:spacing w:before="0" w:after="240" w:line="240" w:lineRule="auto"/>
        <w:ind w:left="0" w:right="0" w:firstLine="0"/>
        <w:jc w:val="left"/>
      </w:pPr>
      <w:bookmarkStart w:id="1280" w:name="bookmark1280"/>
      <w:bookmarkStart w:id="1281" w:name="bookmark1281"/>
      <w:bookmarkStart w:id="1282" w:name="bookmark1282"/>
      <w:bookmarkStart w:id="1283" w:name="bookmark1283"/>
      <w:r>
        <w:rPr>
          <w:rFonts w:ascii="Times New Roman" w:eastAsia="Times New Roman" w:hAnsi="Times New Roman" w:cs="Times New Roman"/>
          <w:color w:val="000000"/>
          <w:spacing w:val="0"/>
          <w:w w:val="100"/>
          <w:position w:val="0"/>
        </w:rPr>
        <w:t>1</w:t>
      </w:r>
      <w:bookmarkEnd w:id="1282"/>
      <w:r>
        <w:rPr>
          <w:rFonts w:ascii="Times New Roman" w:eastAsia="Times New Roman" w:hAnsi="Times New Roman" w:cs="Times New Roman"/>
          <w:color w:val="000000"/>
          <w:spacing w:val="0"/>
          <w:w w:val="100"/>
          <w:position w:val="0"/>
        </w:rPr>
        <w:t>5</w:t>
      </w:r>
      <w:r>
        <w:rPr>
          <w:color w:val="000000"/>
          <w:spacing w:val="0"/>
          <w:w w:val="100"/>
          <w:position w:val="0"/>
        </w:rPr>
        <w:t>、</w:t>
        <w:tab/>
        <w:t>其他债权投资</w:t>
      </w:r>
      <w:bookmarkEnd w:id="1280"/>
      <w:bookmarkEnd w:id="1281"/>
      <w:bookmarkEnd w:id="1283"/>
    </w:p>
    <w:p>
      <w:pPr>
        <w:pStyle w:val="Style40"/>
        <w:keepNext w:val="0"/>
        <w:keepLines w:val="0"/>
        <w:framePr w:w="3821" w:h="4046" w:wrap="none" w:vAnchor="text" w:hAnchor="page" w:x="1106" w:y="6798"/>
        <w:widowControl w:val="0"/>
        <w:shd w:val="clear" w:color="auto" w:fill="auto"/>
        <w:bidi w:val="0"/>
        <w:spacing w:before="0" w:after="360" w:line="346" w:lineRule="exact"/>
        <w:ind w:left="0" w:right="0" w:firstLine="0"/>
        <w:jc w:val="left"/>
      </w:pPr>
      <w:r>
        <w:rPr>
          <w:color w:val="000000"/>
          <w:spacing w:val="0"/>
          <w:w w:val="100"/>
          <w:position w:val="0"/>
        </w:rPr>
        <w:t xml:space="preserve">损失准备本期变动金额重大的账面余额变动情况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8"/>
        <w:keepNext/>
        <w:keepLines/>
        <w:framePr w:w="3821" w:h="4046" w:wrap="none" w:vAnchor="text" w:hAnchor="page" w:x="1106" w:y="6798"/>
        <w:widowControl w:val="0"/>
        <w:shd w:val="clear" w:color="auto" w:fill="auto"/>
        <w:tabs>
          <w:tab w:pos="413" w:val="left"/>
        </w:tabs>
        <w:bidi w:val="0"/>
        <w:spacing w:before="0" w:after="360" w:line="240" w:lineRule="auto"/>
        <w:ind w:left="0" w:right="0" w:firstLine="0"/>
        <w:jc w:val="left"/>
      </w:pPr>
      <w:bookmarkStart w:id="1284" w:name="bookmark1284"/>
      <w:bookmarkStart w:id="1285" w:name="bookmark1285"/>
      <w:bookmarkStart w:id="1286" w:name="bookmark1286"/>
      <w:bookmarkStart w:id="1287" w:name="bookmark1287"/>
      <w:r>
        <w:rPr>
          <w:rFonts w:ascii="Times New Roman" w:eastAsia="Times New Roman" w:hAnsi="Times New Roman" w:cs="Times New Roman"/>
          <w:color w:val="000000"/>
          <w:spacing w:val="0"/>
          <w:w w:val="100"/>
          <w:position w:val="0"/>
        </w:rPr>
        <w:t>1</w:t>
      </w:r>
      <w:bookmarkEnd w:id="1286"/>
      <w:r>
        <w:rPr>
          <w:rFonts w:ascii="Times New Roman" w:eastAsia="Times New Roman" w:hAnsi="Times New Roman" w:cs="Times New Roman"/>
          <w:color w:val="000000"/>
          <w:spacing w:val="0"/>
          <w:w w:val="100"/>
          <w:position w:val="0"/>
        </w:rPr>
        <w:t>6</w:t>
      </w:r>
      <w:r>
        <w:rPr>
          <w:color w:val="000000"/>
          <w:spacing w:val="0"/>
          <w:w w:val="100"/>
          <w:position w:val="0"/>
        </w:rPr>
        <w:t>、</w:t>
        <w:tab/>
        <w:t>长期应收款</w:t>
      </w:r>
      <w:bookmarkEnd w:id="1284"/>
      <w:bookmarkEnd w:id="1285"/>
      <w:bookmarkEnd w:id="1287"/>
    </w:p>
    <w:p>
      <w:pPr>
        <w:pStyle w:val="Style59"/>
        <w:keepNext/>
        <w:keepLines/>
        <w:framePr w:w="3821" w:h="4046" w:wrap="none" w:vAnchor="text" w:hAnchor="page" w:x="1106" w:y="6798"/>
        <w:widowControl w:val="0"/>
        <w:shd w:val="clear" w:color="auto" w:fill="auto"/>
        <w:bidi w:val="0"/>
        <w:spacing w:before="0" w:after="360" w:line="240" w:lineRule="auto"/>
        <w:ind w:left="0" w:right="0" w:firstLine="0"/>
        <w:jc w:val="left"/>
      </w:pPr>
      <w:bookmarkStart w:id="1288" w:name="bookmark1288"/>
      <w:bookmarkStart w:id="1289" w:name="bookmark1289"/>
      <w:bookmarkStart w:id="1290" w:name="bookmark1290"/>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)长期应收款情况</w:t>
      </w:r>
      <w:bookmarkEnd w:id="1288"/>
      <w:bookmarkEnd w:id="1289"/>
      <w:bookmarkEnd w:id="1290"/>
    </w:p>
    <w:p>
      <w:pPr>
        <w:pStyle w:val="Style40"/>
        <w:keepNext w:val="0"/>
        <w:keepLines w:val="0"/>
        <w:framePr w:w="754" w:h="226" w:wrap="none" w:vAnchor="text" w:hAnchor="page" w:x="10039" w:y="11214"/>
        <w:widowControl w:val="0"/>
        <w:shd w:val="clear" w:color="auto" w:fill="auto"/>
        <w:bidi w:val="0"/>
        <w:spacing w:before="0" w:after="0" w:line="240" w:lineRule="auto"/>
        <w:ind w:left="0" w:right="0" w:firstLine="0"/>
        <w:jc w:val="left"/>
      </w:pPr>
      <w:r>
        <w:rPr>
          <w:color w:val="000000"/>
          <w:spacing w:val="0"/>
          <w:w w:val="100"/>
          <w:position w:val="0"/>
        </w:rPr>
        <w:t>单位：元</w:t>
      </w:r>
    </w:p>
    <w:tbl>
      <w:tblPr>
        <w:tblOverlap w:val="never"/>
        <w:jc w:val="left"/>
        <w:tblLayout w:type="fixed"/>
      </w:tblPr>
      <w:tblGrid>
        <w:gridCol w:w="1574"/>
        <w:gridCol w:w="1138"/>
        <w:gridCol w:w="1032"/>
        <w:gridCol w:w="1181"/>
        <w:gridCol w:w="1162"/>
        <w:gridCol w:w="1166"/>
        <w:gridCol w:w="1162"/>
        <w:gridCol w:w="1176"/>
      </w:tblGrid>
      <w:tr>
        <w:trPr>
          <w:trHeight w:val="398" w:hRule="exact"/>
        </w:trPr>
        <w:tc>
          <w:tcPr>
            <w:vMerge w:val="restart"/>
            <w:tcBorders>
              <w:top w:val="single" w:sz="4"/>
              <w:left w:val="single" w:sz="4"/>
            </w:tcBorders>
            <w:shd w:val="clear" w:color="auto" w:fill="D3D3D3"/>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gridSpan w:val="3"/>
            <w:tcBorders>
              <w:top w:val="single" w:sz="4"/>
              <w:left w:val="single" w:sz="4"/>
            </w:tcBorders>
            <w:shd w:val="clear" w:color="auto" w:fill="D3D3D3"/>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3"/>
            <w:tcBorders>
              <w:top w:val="single" w:sz="4"/>
              <w:left w:val="single" w:sz="4"/>
            </w:tcBorders>
            <w:shd w:val="clear" w:color="auto" w:fill="D3D3D3"/>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vMerge w:val="restart"/>
            <w:tcBorders>
              <w:top w:val="single" w:sz="4"/>
              <w:left w:val="single" w:sz="4"/>
              <w:right w:val="single" w:sz="4"/>
            </w:tcBorders>
            <w:shd w:val="clear" w:color="auto" w:fill="D3D3D3"/>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折现率区间</w:t>
            </w:r>
          </w:p>
        </w:tc>
      </w:tr>
      <w:tr>
        <w:trPr>
          <w:trHeight w:val="413" w:hRule="exact"/>
        </w:trPr>
        <w:tc>
          <w:tcPr>
            <w:vMerge/>
            <w:tcBorders>
              <w:left w:val="single" w:sz="4"/>
            </w:tcBorders>
            <w:shd w:val="clear" w:color="auto" w:fill="D3D3D3"/>
            <w:vAlign w:val="center"/>
          </w:tcPr>
          <w:p>
            <w:pPr>
              <w:framePr w:w="9590" w:h="1613" w:hSpace="5" w:vSpace="312" w:wrap="none" w:vAnchor="text" w:hAnchor="page" w:x="1111" w:y="11521"/>
            </w:pPr>
          </w:p>
        </w:tc>
        <w:tc>
          <w:tcPr>
            <w:tcBorders>
              <w:top w:val="single" w:sz="4"/>
              <w:left w:val="single" w:sz="4"/>
            </w:tcBorders>
            <w:shd w:val="clear" w:color="auto" w:fill="D3D3D3"/>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D3D3D3"/>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tcBorders>
            <w:shd w:val="clear" w:color="auto" w:fill="D3D3D3"/>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D3D3D3"/>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账面价值</w:t>
            </w:r>
          </w:p>
        </w:tc>
        <w:tc>
          <w:tcPr>
            <w:vMerge/>
            <w:tcBorders>
              <w:left w:val="single" w:sz="4"/>
              <w:right w:val="single" w:sz="4"/>
            </w:tcBorders>
            <w:shd w:val="clear" w:color="auto" w:fill="D3D3D3"/>
            <w:vAlign w:val="center"/>
          </w:tcPr>
          <w:p>
            <w:pPr>
              <w:framePr w:w="9590" w:h="1613" w:hSpace="5" w:vSpace="312" w:wrap="none" w:vAnchor="text" w:hAnchor="page" w:x="1111" w:y="11521"/>
            </w:pPr>
          </w:p>
        </w:tc>
      </w:tr>
      <w:tr>
        <w:trPr>
          <w:trHeight w:val="394" w:hRule="exact"/>
        </w:trPr>
        <w:tc>
          <w:tcPr>
            <w:tcBorders>
              <w:top w:val="single" w:sz="4"/>
              <w:left w:val="single" w:sz="4"/>
            </w:tcBorders>
            <w:shd w:val="clear" w:color="auto" w:fill="D3D3D3"/>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分期收款销售商品</w:t>
            </w:r>
          </w:p>
        </w:tc>
        <w:tc>
          <w:tcPr>
            <w:tcBorders>
              <w:top w:val="single" w:sz="4"/>
              <w:left w:val="single" w:sz="4"/>
            </w:tcBorders>
            <w:shd w:val="clear" w:color="auto" w:fill="FFFFFF"/>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left"/>
            </w:pPr>
            <w:r>
              <w:rPr>
                <w:color w:val="000000"/>
                <w:spacing w:val="0"/>
                <w:w w:val="100"/>
                <w:position w:val="0"/>
              </w:rPr>
              <w:t>23,009,357.19</w:t>
            </w:r>
          </w:p>
        </w:tc>
        <w:tc>
          <w:tcPr>
            <w:tcBorders>
              <w:top w:val="single" w:sz="4"/>
              <w:left w:val="single" w:sz="4"/>
            </w:tcBorders>
            <w:shd w:val="clear" w:color="auto" w:fill="FFFFFF"/>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200"/>
              <w:jc w:val="left"/>
            </w:pPr>
            <w:r>
              <w:rPr>
                <w:color w:val="000000"/>
                <w:spacing w:val="0"/>
                <w:w w:val="100"/>
                <w:position w:val="0"/>
              </w:rPr>
              <w:t>258,118.03</w:t>
            </w:r>
          </w:p>
        </w:tc>
        <w:tc>
          <w:tcPr>
            <w:tcBorders>
              <w:top w:val="single" w:sz="4"/>
              <w:left w:val="single" w:sz="4"/>
            </w:tcBorders>
            <w:shd w:val="clear" w:color="auto" w:fill="FFFFFF"/>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left"/>
            </w:pPr>
            <w:r>
              <w:rPr>
                <w:color w:val="000000"/>
                <w:spacing w:val="0"/>
                <w:w w:val="100"/>
                <w:position w:val="0"/>
              </w:rPr>
              <w:t>22,751239.16</w:t>
            </w:r>
          </w:p>
        </w:tc>
        <w:tc>
          <w:tcPr>
            <w:tcBorders>
              <w:top w:val="single" w:sz="4"/>
              <w:left w:val="single" w:sz="4"/>
            </w:tcBorders>
            <w:shd w:val="clear" w:color="auto" w:fill="FFFFFF"/>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left"/>
            </w:pPr>
            <w:r>
              <w:rPr>
                <w:color w:val="000000"/>
                <w:spacing w:val="0"/>
                <w:w w:val="100"/>
                <w:position w:val="0"/>
              </w:rPr>
              <w:t>23,157,817.71</w:t>
            </w:r>
          </w:p>
        </w:tc>
        <w:tc>
          <w:tcPr>
            <w:tcBorders>
              <w:top w:val="single" w:sz="4"/>
              <w:left w:val="single" w:sz="4"/>
            </w:tcBorders>
            <w:shd w:val="clear" w:color="auto" w:fill="FFFFFF"/>
            <w:vAlign w:val="top"/>
          </w:tcPr>
          <w:p>
            <w:pPr>
              <w:framePr w:w="9590" w:h="1613" w:hSpace="5" w:vSpace="312" w:wrap="none" w:vAnchor="text" w:hAnchor="page" w:x="1111" w:y="11521"/>
              <w:widowControl w:val="0"/>
              <w:rPr>
                <w:sz w:val="10"/>
                <w:szCs w:val="10"/>
              </w:rPr>
            </w:pPr>
          </w:p>
        </w:tc>
        <w:tc>
          <w:tcPr>
            <w:tcBorders>
              <w:top w:val="single" w:sz="4"/>
              <w:left w:val="single" w:sz="4"/>
            </w:tcBorders>
            <w:shd w:val="clear" w:color="auto" w:fill="FFFFFF"/>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left"/>
            </w:pPr>
            <w:r>
              <w:rPr>
                <w:color w:val="000000"/>
                <w:spacing w:val="0"/>
                <w:w w:val="100"/>
                <w:position w:val="0"/>
              </w:rPr>
              <w:t>23,157,817.71</w:t>
            </w:r>
          </w:p>
        </w:tc>
        <w:tc>
          <w:tcPr>
            <w:tcBorders>
              <w:top w:val="single" w:sz="4"/>
              <w:left w:val="single" w:sz="4"/>
              <w:right w:val="single" w:sz="4"/>
            </w:tcBorders>
            <w:shd w:val="clear" w:color="auto" w:fill="FFFFFF"/>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left"/>
            </w:pPr>
            <w:r>
              <w:rPr>
                <w:color w:val="000000"/>
                <w:spacing w:val="0"/>
                <w:w w:val="100"/>
                <w:position w:val="0"/>
              </w:rPr>
              <w:t>4.75%</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left"/>
            </w:pPr>
            <w:r>
              <w:rPr>
                <w:color w:val="000000"/>
                <w:spacing w:val="0"/>
                <w:w w:val="100"/>
                <w:position w:val="0"/>
              </w:rPr>
              <w:t>23,009,357.19</w:t>
            </w:r>
          </w:p>
        </w:tc>
        <w:tc>
          <w:tcPr>
            <w:tcBorders>
              <w:top w:val="single" w:sz="4"/>
              <w:left w:val="single" w:sz="4"/>
              <w:bottom w:val="single" w:sz="4"/>
            </w:tcBorders>
            <w:shd w:val="clear" w:color="auto" w:fill="FFFFFF"/>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200"/>
              <w:jc w:val="left"/>
            </w:pPr>
            <w:r>
              <w:rPr>
                <w:color w:val="000000"/>
                <w:spacing w:val="0"/>
                <w:w w:val="100"/>
                <w:position w:val="0"/>
              </w:rPr>
              <w:t>258,118.03</w:t>
            </w:r>
          </w:p>
        </w:tc>
        <w:tc>
          <w:tcPr>
            <w:tcBorders>
              <w:top w:val="single" w:sz="4"/>
              <w:left w:val="single" w:sz="4"/>
              <w:bottom w:val="single" w:sz="4"/>
            </w:tcBorders>
            <w:shd w:val="clear" w:color="auto" w:fill="FFFFFF"/>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left"/>
            </w:pPr>
            <w:r>
              <w:rPr>
                <w:color w:val="000000"/>
                <w:spacing w:val="0"/>
                <w:w w:val="100"/>
                <w:position w:val="0"/>
              </w:rPr>
              <w:t>22,751239.16</w:t>
            </w:r>
          </w:p>
        </w:tc>
        <w:tc>
          <w:tcPr>
            <w:tcBorders>
              <w:top w:val="single" w:sz="4"/>
              <w:left w:val="single" w:sz="4"/>
              <w:bottom w:val="single" w:sz="4"/>
            </w:tcBorders>
            <w:shd w:val="clear" w:color="auto" w:fill="FFFFFF"/>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left"/>
            </w:pPr>
            <w:r>
              <w:rPr>
                <w:color w:val="000000"/>
                <w:spacing w:val="0"/>
                <w:w w:val="100"/>
                <w:position w:val="0"/>
              </w:rPr>
              <w:t>23,157,817.71</w:t>
            </w:r>
          </w:p>
        </w:tc>
        <w:tc>
          <w:tcPr>
            <w:tcBorders>
              <w:top w:val="single" w:sz="4"/>
              <w:left w:val="single" w:sz="4"/>
              <w:bottom w:val="single" w:sz="4"/>
            </w:tcBorders>
            <w:shd w:val="clear" w:color="auto" w:fill="FFFFFF"/>
            <w:vAlign w:val="top"/>
          </w:tcPr>
          <w:p>
            <w:pPr>
              <w:framePr w:w="9590" w:h="1613" w:hSpace="5" w:vSpace="312" w:wrap="none" w:vAnchor="text" w:hAnchor="page" w:x="1111" w:y="11521"/>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0"/>
              <w:jc w:val="left"/>
            </w:pPr>
            <w:r>
              <w:rPr>
                <w:color w:val="000000"/>
                <w:spacing w:val="0"/>
                <w:w w:val="100"/>
                <w:position w:val="0"/>
              </w:rPr>
              <w:t>23,157,817.71</w:t>
            </w:r>
          </w:p>
        </w:tc>
        <w:tc>
          <w:tcPr>
            <w:tcBorders>
              <w:top w:val="single" w:sz="4"/>
              <w:left w:val="single" w:sz="4"/>
              <w:bottom w:val="single" w:sz="4"/>
              <w:right w:val="single" w:sz="4"/>
            </w:tcBorders>
            <w:shd w:val="clear" w:color="auto" w:fill="D3D3D3"/>
            <w:vAlign w:val="center"/>
          </w:tcPr>
          <w:p>
            <w:pPr>
              <w:pStyle w:val="Style2"/>
              <w:keepNext w:val="0"/>
              <w:keepLines w:val="0"/>
              <w:framePr w:w="9590" w:h="1613" w:hSpace="5" w:vSpace="312" w:wrap="none" w:vAnchor="text" w:hAnchor="page" w:x="1111" w:y="11521"/>
              <w:widowControl w:val="0"/>
              <w:shd w:val="clear" w:color="auto" w:fill="auto"/>
              <w:bidi w:val="0"/>
              <w:spacing w:before="0" w:after="0" w:line="240" w:lineRule="auto"/>
              <w:ind w:left="0" w:right="0" w:firstLine="520"/>
              <w:jc w:val="left"/>
            </w:pPr>
            <w:r>
              <w:rPr>
                <w:color w:val="000000"/>
                <w:spacing w:val="0"/>
                <w:w w:val="100"/>
                <w:position w:val="0"/>
              </w:rPr>
              <w:t>--</w:t>
            </w:r>
          </w:p>
        </w:tc>
      </w:tr>
    </w:tbl>
    <w:p>
      <w:pPr>
        <w:framePr w:w="9590" w:h="1613" w:hSpace="5" w:vSpace="312" w:wrap="none" w:vAnchor="text" w:hAnchor="page" w:x="1111" w:y="11521"/>
        <w:widowControl w:val="0"/>
        <w:spacing w:line="1" w:lineRule="exact"/>
      </w:pPr>
    </w:p>
    <w:p>
      <w:pPr>
        <w:pStyle w:val="Style46"/>
        <w:keepNext w:val="0"/>
        <w:keepLines w:val="0"/>
        <w:framePr w:w="1483" w:h="230" w:wrap="none" w:vAnchor="text" w:hAnchor="page" w:x="1106" w:y="13215"/>
        <w:widowControl w:val="0"/>
        <w:shd w:val="clear" w:color="auto" w:fill="auto"/>
        <w:bidi w:val="0"/>
        <w:spacing w:before="0" w:after="0" w:line="240" w:lineRule="auto"/>
        <w:ind w:left="0" w:right="0" w:firstLine="0"/>
        <w:jc w:val="left"/>
      </w:pPr>
      <w:r>
        <w:rPr>
          <w:color w:val="000000"/>
          <w:spacing w:val="0"/>
          <w:w w:val="100"/>
          <w:position w:val="0"/>
        </w:rPr>
        <w:t>坏账准备减值情况</w:t>
      </w:r>
    </w:p>
    <w:p>
      <w:pPr>
        <w:pStyle w:val="Style40"/>
        <w:keepNext w:val="0"/>
        <w:keepLines w:val="0"/>
        <w:framePr w:w="754" w:h="226" w:wrap="none" w:vAnchor="text" w:hAnchor="page" w:x="10039" w:y="13575"/>
        <w:widowControl w:val="0"/>
        <w:shd w:val="clear" w:color="auto" w:fill="auto"/>
        <w:bidi w:val="0"/>
        <w:spacing w:before="0" w:after="0" w:line="240" w:lineRule="auto"/>
        <w:ind w:left="0" w:right="0" w:firstLine="0"/>
        <w:jc w:val="left"/>
      </w:pPr>
      <w:r>
        <w:rPr>
          <w:color w:val="000000"/>
          <w:spacing w:val="0"/>
          <w:w w:val="100"/>
          <w:position w:val="0"/>
        </w:rPr>
        <w:t>单位：元</w:t>
      </w:r>
    </w:p>
    <w:p>
      <w:pPr>
        <w:pStyle w:val="Style28"/>
        <w:keepNext w:val="0"/>
        <w:keepLines w:val="0"/>
        <w:framePr w:w="1147" w:h="298" w:wrap="none" w:vAnchor="text" w:hAnchor="page" w:x="10735" w:y="14651"/>
        <w:widowControl w:val="0"/>
        <w:shd w:val="clear" w:color="auto" w:fill="auto"/>
        <w:bidi w:val="0"/>
        <w:spacing w:before="0" w:after="0" w:line="240" w:lineRule="auto"/>
        <w:ind w:left="0" w:right="0" w:firstLine="0"/>
        <w:jc w:val="center"/>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7" w:line="1" w:lineRule="exact"/>
      </w:pPr>
    </w:p>
    <w:p>
      <w:pPr>
        <w:widowControl w:val="0"/>
        <w:spacing w:line="1" w:lineRule="exact"/>
        <w:sectPr>
          <w:footnotePr>
            <w:pos w:val="pageBottom"/>
            <w:numFmt w:val="decimal"/>
            <w:numRestart w:val="continuous"/>
          </w:footnotePr>
          <w:type w:val="continuous"/>
          <w:pgSz w:w="11900" w:h="16840"/>
          <w:pgMar w:top="1169" w:right="19" w:bottom="1169" w:left="1105" w:header="0" w:footer="3" w:gutter="0"/>
          <w:cols w:space="720"/>
          <w:noEndnote/>
          <w:rtlGutter w:val="0"/>
          <w:docGrid w:linePitch="360"/>
        </w:sectPr>
      </w:pPr>
    </w:p>
    <w:tbl>
      <w:tblPr>
        <w:tblOverlap w:val="never"/>
        <w:jc w:val="center"/>
        <w:tblLayout w:type="fixed"/>
      </w:tblPr>
      <w:tblGrid>
        <w:gridCol w:w="2285"/>
        <w:gridCol w:w="1301"/>
        <w:gridCol w:w="2102"/>
        <w:gridCol w:w="2098"/>
        <w:gridCol w:w="1805"/>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第一阶段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第二阶段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第三阶段</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20"/>
              <w:jc w:val="left"/>
              <w:rPr>
                <w:sz w:val="17"/>
                <w:szCs w:val="17"/>
              </w:rPr>
            </w:pPr>
            <w:r>
              <w:rPr>
                <w:rFonts w:ascii="SimSun" w:eastAsia="SimSun" w:hAnsi="SimSun" w:cs="SimSun"/>
                <w:color w:val="000000"/>
                <w:spacing w:val="0"/>
                <w:w w:val="100"/>
                <w:position w:val="0"/>
                <w:sz w:val="17"/>
                <w:szCs w:val="17"/>
              </w:rPr>
              <w:t>合计</w:t>
            </w:r>
          </w:p>
        </w:tc>
      </w:tr>
      <w:tr>
        <w:trPr>
          <w:trHeight w:val="720"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未来</w:t>
            </w:r>
            <w:r>
              <w:rPr>
                <w:color w:val="000000"/>
                <w:spacing w:val="0"/>
                <w:w w:val="100"/>
                <w:position w:val="0"/>
                <w:sz w:val="18"/>
                <w:szCs w:val="18"/>
              </w:rPr>
              <w:t>12</w:t>
            </w:r>
            <w:r>
              <w:rPr>
                <w:rFonts w:ascii="SimSun" w:eastAsia="SimSun" w:hAnsi="SimSun" w:cs="SimSun"/>
                <w:color w:val="000000"/>
                <w:spacing w:val="0"/>
                <w:w w:val="100"/>
                <w:position w:val="0"/>
                <w:sz w:val="17"/>
                <w:szCs w:val="17"/>
              </w:rPr>
              <w:t>个月预</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期信用损失</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整个存续期预期信用损失</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r>
              <w:rPr>
                <w:rFonts w:ascii="SimSun" w:eastAsia="SimSun" w:hAnsi="SimSun" w:cs="SimSun"/>
                <w:color w:val="000000"/>
                <w:spacing w:val="0"/>
                <w:w w:val="100"/>
                <w:position w:val="0"/>
                <w:sz w:val="17"/>
                <w:szCs w:val="17"/>
              </w:rPr>
              <w:t>未发生信用减值</w:t>
            </w:r>
            <w:r>
              <w:rPr>
                <w:rFonts w:ascii="SimSun" w:eastAsia="SimSun" w:hAnsi="SimSun" w:cs="SimSun"/>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整个存续期预期信用损失</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r>
              <w:rPr>
                <w:rFonts w:ascii="SimSun" w:eastAsia="SimSun" w:hAnsi="SimSun" w:cs="SimSun"/>
                <w:color w:val="000000"/>
                <w:spacing w:val="0"/>
                <w:w w:val="100"/>
                <w:position w:val="0"/>
                <w:sz w:val="17"/>
                <w:szCs w:val="17"/>
              </w:rPr>
              <w:t>已发生信用减值</w:t>
            </w:r>
            <w:r>
              <w:rPr>
                <w:rFonts w:ascii="SimSun" w:eastAsia="SimSun" w:hAnsi="SimSun" w:cs="SimSun"/>
                <w:color w:val="000000"/>
                <w:spacing w:val="0"/>
                <w:w w:val="100"/>
                <w:position w:val="0"/>
              </w:rPr>
              <w:t>）</w:t>
            </w:r>
          </w:p>
        </w:tc>
        <w:tc>
          <w:tcPr>
            <w:vMerge/>
            <w:tcBorders>
              <w:left w:val="single" w:sz="4"/>
              <w:right w:val="single" w:sz="4"/>
            </w:tcBorders>
            <w:shd w:val="clear" w:color="auto" w:fill="D3D3D3"/>
            <w:vAlign w:val="center"/>
          </w:tcPr>
          <w:p>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日余额在本期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20"/>
              <w:jc w:val="both"/>
              <w:rPr>
                <w:sz w:val="17"/>
                <w:szCs w:val="17"/>
              </w:rPr>
            </w:pPr>
            <w:r>
              <w:rPr>
                <w:rFonts w:ascii="SimSun" w:eastAsia="SimSun" w:hAnsi="SimSun" w:cs="SimSun"/>
                <w:color w:val="000000"/>
                <w:spacing w:val="0"/>
                <w:w w:val="100"/>
                <w:position w:val="0"/>
                <w:sz w:val="17"/>
                <w:szCs w:val="17"/>
              </w:rPr>
              <w:t>—</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本期计提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258,118.03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258,118.03</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日余额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258,118.03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258,118.03</w:t>
            </w:r>
          </w:p>
        </w:tc>
      </w:tr>
    </w:tbl>
    <w:p>
      <w:pPr>
        <w:widowControl w:val="0"/>
        <w:spacing w:after="99" w:line="1" w:lineRule="exact"/>
      </w:pPr>
    </w:p>
    <w:p>
      <w:pPr>
        <w:pStyle w:val="Style40"/>
        <w:keepNext w:val="0"/>
        <w:keepLines w:val="0"/>
        <w:widowControl w:val="0"/>
        <w:shd w:val="clear" w:color="auto" w:fill="auto"/>
        <w:bidi w:val="0"/>
        <w:spacing w:before="0" w:line="240" w:lineRule="auto"/>
        <w:ind w:left="0" w:right="0" w:firstLine="200"/>
        <w:jc w:val="both"/>
      </w:pPr>
      <w:r>
        <w:rPr>
          <w:color w:val="000000"/>
          <w:spacing w:val="0"/>
          <w:w w:val="100"/>
          <w:position w:val="0"/>
        </w:rPr>
        <w:t>损失准备本期变动金额重大的账面余额变动情况</w:t>
      </w:r>
    </w:p>
    <w:p>
      <w:pPr>
        <w:pStyle w:val="Style40"/>
        <w:keepNext w:val="0"/>
        <w:keepLines w:val="0"/>
        <w:widowControl w:val="0"/>
        <w:shd w:val="clear" w:color="auto" w:fill="auto"/>
        <w:bidi w:val="0"/>
        <w:spacing w:before="0" w:after="380" w:line="240" w:lineRule="auto"/>
        <w:ind w:left="0" w:right="0" w:firstLine="20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9"/>
        <w:keepNext/>
        <w:keepLines/>
        <w:widowControl w:val="0"/>
        <w:shd w:val="clear" w:color="auto" w:fill="auto"/>
        <w:bidi w:val="0"/>
        <w:spacing w:before="0" w:line="240" w:lineRule="auto"/>
        <w:ind w:left="0" w:right="0" w:firstLine="200"/>
        <w:jc w:val="both"/>
      </w:pPr>
      <w:bookmarkStart w:id="1291" w:name="bookmark1291"/>
      <w:bookmarkStart w:id="1292" w:name="bookmark1292"/>
      <w:bookmarkStart w:id="1293" w:name="bookmark1293"/>
      <w:bookmarkStart w:id="1294" w:name="bookmark1294"/>
      <w:r>
        <w:rPr>
          <w:color w:val="000000"/>
          <w:spacing w:val="0"/>
          <w:w w:val="100"/>
          <w:position w:val="0"/>
        </w:rPr>
        <w:t>（</w:t>
      </w:r>
      <w:bookmarkEnd w:id="1293"/>
      <w:r>
        <w:rPr>
          <w:rFonts w:ascii="Times New Roman" w:eastAsia="Times New Roman" w:hAnsi="Times New Roman" w:cs="Times New Roman"/>
          <w:color w:val="000000"/>
          <w:spacing w:val="0"/>
          <w:w w:val="100"/>
          <w:position w:val="0"/>
        </w:rPr>
        <w:t>2</w:t>
      </w:r>
      <w:r>
        <w:rPr>
          <w:color w:val="000000"/>
          <w:spacing w:val="0"/>
          <w:w w:val="100"/>
          <w:position w:val="0"/>
        </w:rPr>
        <w:t>）因金融资产转移而终止确认的长期应收款</w:t>
      </w:r>
      <w:bookmarkEnd w:id="1291"/>
      <w:bookmarkEnd w:id="1292"/>
      <w:bookmarkEnd w:id="1294"/>
    </w:p>
    <w:p>
      <w:pPr>
        <w:pStyle w:val="Style59"/>
        <w:keepNext/>
        <w:keepLines/>
        <w:widowControl w:val="0"/>
        <w:shd w:val="clear" w:color="auto" w:fill="auto"/>
        <w:bidi w:val="0"/>
        <w:spacing w:before="0" w:line="240" w:lineRule="auto"/>
        <w:ind w:left="0" w:right="0" w:firstLine="340"/>
        <w:jc w:val="both"/>
      </w:pPr>
      <w:bookmarkStart w:id="1295" w:name="bookmark1295"/>
      <w:bookmarkStart w:id="1296" w:name="bookmark1296"/>
      <w:bookmarkStart w:id="1297" w:name="bookmark1297"/>
      <w:r>
        <w:rPr>
          <w:color w:val="000000"/>
          <w:spacing w:val="0"/>
          <w:w w:val="100"/>
          <w:position w:val="0"/>
        </w:rPr>
        <w:t>⑶转移长期应收款且继续涉入形成的资产、负债金额</w:t>
      </w:r>
      <w:bookmarkEnd w:id="1295"/>
      <w:bookmarkEnd w:id="1296"/>
      <w:bookmarkEnd w:id="1297"/>
    </w:p>
    <w:p>
      <w:pPr>
        <w:pStyle w:val="Style48"/>
        <w:keepNext/>
        <w:keepLines/>
        <w:widowControl w:val="0"/>
        <w:shd w:val="clear" w:color="auto" w:fill="auto"/>
        <w:bidi w:val="0"/>
        <w:spacing w:before="0" w:line="240" w:lineRule="auto"/>
        <w:ind w:left="0" w:right="0" w:firstLine="200"/>
        <w:jc w:val="both"/>
      </w:pPr>
      <w:bookmarkStart w:id="1298" w:name="bookmark1298"/>
      <w:bookmarkStart w:id="1299" w:name="bookmark1299"/>
      <w:bookmarkStart w:id="1300" w:name="bookmark1300"/>
      <w:bookmarkStart w:id="1301" w:name="bookmark1301"/>
      <w:r>
        <w:rPr>
          <w:rFonts w:ascii="Times New Roman" w:eastAsia="Times New Roman" w:hAnsi="Times New Roman" w:cs="Times New Roman"/>
          <w:color w:val="000000"/>
          <w:spacing w:val="0"/>
          <w:w w:val="100"/>
          <w:position w:val="0"/>
        </w:rPr>
        <w:t>1</w:t>
      </w:r>
      <w:bookmarkEnd w:id="1300"/>
      <w:r>
        <w:rPr>
          <w:rFonts w:ascii="Times New Roman" w:eastAsia="Times New Roman" w:hAnsi="Times New Roman" w:cs="Times New Roman"/>
          <w:color w:val="000000"/>
          <w:spacing w:val="0"/>
          <w:w w:val="100"/>
          <w:position w:val="0"/>
        </w:rPr>
        <w:t>7</w:t>
      </w:r>
      <w:r>
        <w:rPr>
          <w:color w:val="000000"/>
          <w:spacing w:val="0"/>
          <w:w w:val="100"/>
          <w:position w:val="0"/>
        </w:rPr>
        <w:t>、长期股权投资</w:t>
      </w:r>
      <w:bookmarkEnd w:id="1298"/>
      <w:bookmarkEnd w:id="1299"/>
      <w:bookmarkEnd w:id="1301"/>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811"/>
        <w:gridCol w:w="797"/>
        <w:gridCol w:w="1104"/>
        <w:gridCol w:w="490"/>
        <w:gridCol w:w="1070"/>
        <w:gridCol w:w="845"/>
        <w:gridCol w:w="715"/>
        <w:gridCol w:w="845"/>
        <w:gridCol w:w="514"/>
        <w:gridCol w:w="806"/>
        <w:gridCol w:w="1094"/>
        <w:gridCol w:w="1003"/>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00000"/>
                <w:spacing w:val="0"/>
                <w:w w:val="100"/>
                <w:position w:val="0"/>
                <w:sz w:val="17"/>
                <w:szCs w:val="17"/>
              </w:rPr>
              <w:t>被投资单 位</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0"/>
              <w:jc w:val="left"/>
              <w:rPr>
                <w:sz w:val="17"/>
                <w:szCs w:val="17"/>
              </w:rPr>
            </w:pPr>
            <w:r>
              <w:rPr>
                <w:rFonts w:ascii="SimSun" w:eastAsia="SimSun" w:hAnsi="SimSun" w:cs="SimSun"/>
                <w:color w:val="000000"/>
                <w:spacing w:val="0"/>
                <w:w w:val="100"/>
                <w:position w:val="0"/>
                <w:sz w:val="17"/>
                <w:szCs w:val="17"/>
              </w:rPr>
              <w:t>期初余额</w:t>
            </w:r>
          </w:p>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w:t>
            </w:r>
            <w:r>
              <w:rPr>
                <w:rFonts w:ascii="SimSun" w:eastAsia="SimSun" w:hAnsi="SimSun" w:cs="SimSun"/>
                <w:color w:val="000000"/>
                <w:spacing w:val="0"/>
                <w:w w:val="100"/>
                <w:position w:val="0"/>
                <w:sz w:val="17"/>
                <w:szCs w:val="17"/>
              </w:rPr>
              <w:t>账面价 值</w:t>
            </w:r>
            <w:r>
              <w:rPr>
                <w:rFonts w:ascii="SimSun" w:eastAsia="SimSun" w:hAnsi="SimSun" w:cs="SimSun"/>
                <w:color w:val="000000"/>
                <w:spacing w:val="0"/>
                <w:w w:val="100"/>
                <w:position w:val="0"/>
              </w:rPr>
              <w:t>）</w:t>
            </w:r>
          </w:p>
        </w:tc>
        <w:tc>
          <w:tcPr>
            <w:gridSpan w:val="8"/>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本期增减变动</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rFonts w:ascii="SimSun" w:eastAsia="SimSun" w:hAnsi="SimSun" w:cs="SimSun"/>
                <w:color w:val="000000"/>
                <w:spacing w:val="0"/>
                <w:w w:val="100"/>
                <w:position w:val="0"/>
                <w:sz w:val="17"/>
                <w:szCs w:val="17"/>
              </w:rPr>
              <w:t>期末余额</w:t>
            </w:r>
            <w:r>
              <w:rPr>
                <w:color w:val="000000"/>
                <w:spacing w:val="0"/>
                <w:w w:val="100"/>
                <w:position w:val="0"/>
              </w:rPr>
              <w:t>（</w:t>
            </w:r>
            <w:r>
              <w:rPr>
                <w:rFonts w:ascii="SimSun" w:eastAsia="SimSun" w:hAnsi="SimSun" w:cs="SimSun"/>
                <w:color w:val="000000"/>
                <w:spacing w:val="0"/>
                <w:w w:val="100"/>
                <w:position w:val="0"/>
                <w:sz w:val="17"/>
                <w:szCs w:val="17"/>
              </w:rPr>
              <w:t>账 面价值</w:t>
            </w:r>
            <w:r>
              <w:rPr>
                <w:rFonts w:ascii="SimSun" w:eastAsia="SimSun" w:hAnsi="SimSun" w:cs="SimSun"/>
                <w:color w:val="000000"/>
                <w:spacing w:val="0"/>
                <w:w w:val="100"/>
                <w:position w:val="0"/>
              </w:rPr>
              <w:t>）</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减值准备期 末余额</w:t>
            </w:r>
          </w:p>
        </w:tc>
      </w:tr>
      <w:tr>
        <w:trPr>
          <w:trHeight w:val="1032"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追加投资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减少</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权益法下确</w:t>
            </w:r>
          </w:p>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认的投资损</w:t>
            </w:r>
          </w:p>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u w:val="single"/>
              </w:rPr>
              <w:t>益</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其他综合 收益调整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其他权 益变动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宣告发放</w:t>
            </w:r>
          </w:p>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现金股利</w:t>
            </w:r>
          </w:p>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或利润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计提</w:t>
            </w:r>
          </w:p>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减值</w:t>
            </w:r>
          </w:p>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398" w:hRule="exact"/>
        </w:trPr>
        <w:tc>
          <w:tcPr>
            <w:gridSpan w:val="1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一、合营企业</w:t>
            </w:r>
          </w:p>
        </w:tc>
      </w:tr>
      <w:tr>
        <w:trPr>
          <w:trHeight w:val="408" w:hRule="exact"/>
        </w:trPr>
        <w:tc>
          <w:tcPr>
            <w:gridSpan w:val="1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二、联营企业</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rFonts w:ascii="SimSun" w:eastAsia="SimSun" w:hAnsi="SimSun" w:cs="SimSun"/>
                <w:color w:val="000000"/>
                <w:spacing w:val="0"/>
                <w:w w:val="100"/>
                <w:position w:val="0"/>
                <w:sz w:val="17"/>
                <w:szCs w:val="17"/>
              </w:rPr>
              <w:t>四川川西 数据产业 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18,500,000.00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3,217,628.03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21,717,628.03</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18,500,000.00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3,217,628.03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21,717,628.03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18,500,000.00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3,217,628.03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21,717,628.03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46"/>
        <w:keepNext w:val="0"/>
        <w:keepLines w:val="0"/>
        <w:widowControl w:val="0"/>
        <w:shd w:val="clear" w:color="auto" w:fill="auto"/>
        <w:bidi w:val="0"/>
        <w:spacing w:before="0" w:after="0" w:line="240" w:lineRule="auto"/>
        <w:ind w:left="211" w:right="0" w:firstLine="0"/>
        <w:jc w:val="left"/>
      </w:pPr>
      <w:r>
        <w:rPr>
          <w:color w:val="000000"/>
          <w:spacing w:val="0"/>
          <w:w w:val="100"/>
          <w:position w:val="0"/>
        </w:rPr>
        <w:t>其他说明</w:t>
      </w:r>
    </w:p>
    <w:p>
      <w:pPr>
        <w:widowControl w:val="0"/>
        <w:spacing w:after="239" w:line="1" w:lineRule="exact"/>
      </w:pPr>
    </w:p>
    <w:p>
      <w:pPr>
        <w:pStyle w:val="Style25"/>
        <w:keepNext w:val="0"/>
        <w:keepLines w:val="0"/>
        <w:widowControl w:val="0"/>
        <w:shd w:val="clear" w:color="auto" w:fill="auto"/>
        <w:bidi w:val="0"/>
        <w:spacing w:before="0" w:after="3240" w:line="307" w:lineRule="exact"/>
        <w:ind w:left="200" w:right="0" w:firstLine="480"/>
        <w:jc w:val="both"/>
        <w:rPr>
          <w:sz w:val="20"/>
          <w:szCs w:val="20"/>
        </w:rPr>
      </w:pPr>
      <w:r>
        <w:rPr>
          <w:color w:val="000000"/>
          <w:spacing w:val="0"/>
          <w:w w:val="100"/>
          <w:position w:val="0"/>
          <w:sz w:val="20"/>
          <w:szCs w:val="20"/>
        </w:rPr>
        <w:t>经本公司第四届董事会第十九次会议审议通过，本公司于</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29</w:t>
      </w:r>
      <w:r>
        <w:rPr>
          <w:color w:val="000000"/>
          <w:spacing w:val="0"/>
          <w:w w:val="100"/>
          <w:position w:val="0"/>
          <w:sz w:val="20"/>
          <w:szCs w:val="20"/>
        </w:rPr>
        <w:t>日与雅安云谷信息技术有 限公司签订股权转让协议，以人民币</w:t>
      </w:r>
      <w:r>
        <w:rPr>
          <w:rFonts w:ascii="Times New Roman" w:eastAsia="Times New Roman" w:hAnsi="Times New Roman" w:cs="Times New Roman"/>
          <w:color w:val="000000"/>
          <w:spacing w:val="0"/>
          <w:w w:val="100"/>
          <w:position w:val="0"/>
          <w:sz w:val="20"/>
          <w:szCs w:val="20"/>
        </w:rPr>
        <w:t>450</w:t>
      </w:r>
      <w:r>
        <w:rPr>
          <w:color w:val="000000"/>
          <w:spacing w:val="0"/>
          <w:w w:val="100"/>
          <w:position w:val="0"/>
          <w:sz w:val="20"/>
          <w:szCs w:val="20"/>
        </w:rPr>
        <w:t>万元的价格受让雅安云谷信息技术有限公司持有的四川川西 数据产业有限公司</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股权（对应出资额</w:t>
      </w:r>
      <w:r>
        <w:rPr>
          <w:rFonts w:ascii="Times New Roman" w:eastAsia="Times New Roman" w:hAnsi="Times New Roman" w:cs="Times New Roman"/>
          <w:color w:val="000000"/>
          <w:spacing w:val="0"/>
          <w:w w:val="100"/>
          <w:position w:val="0"/>
          <w:sz w:val="20"/>
          <w:szCs w:val="20"/>
        </w:rPr>
        <w:t>1,500</w:t>
      </w:r>
      <w:r>
        <w:rPr>
          <w:color w:val="000000"/>
          <w:spacing w:val="0"/>
          <w:w w:val="100"/>
          <w:position w:val="0"/>
          <w:sz w:val="20"/>
          <w:szCs w:val="20"/>
        </w:rPr>
        <w:t>万元，已实缴</w:t>
      </w:r>
      <w:r>
        <w:rPr>
          <w:rFonts w:ascii="Times New Roman" w:eastAsia="Times New Roman" w:hAnsi="Times New Roman" w:cs="Times New Roman"/>
          <w:color w:val="000000"/>
          <w:spacing w:val="0"/>
          <w:w w:val="100"/>
          <w:position w:val="0"/>
          <w:sz w:val="20"/>
          <w:szCs w:val="20"/>
        </w:rPr>
        <w:t>100</w:t>
      </w:r>
      <w:r>
        <w:rPr>
          <w:color w:val="000000"/>
          <w:spacing w:val="0"/>
          <w:w w:val="100"/>
          <w:position w:val="0"/>
          <w:sz w:val="20"/>
          <w:szCs w:val="20"/>
        </w:rPr>
        <w:t>万元，尚有</w:t>
      </w:r>
      <w:r>
        <w:rPr>
          <w:rFonts w:ascii="Times New Roman" w:eastAsia="Times New Roman" w:hAnsi="Times New Roman" w:cs="Times New Roman"/>
          <w:color w:val="000000"/>
          <w:spacing w:val="0"/>
          <w:w w:val="100"/>
          <w:position w:val="0"/>
          <w:sz w:val="20"/>
          <w:szCs w:val="20"/>
        </w:rPr>
        <w:t>1,400</w:t>
      </w:r>
      <w:r>
        <w:rPr>
          <w:color w:val="000000"/>
          <w:spacing w:val="0"/>
          <w:w w:val="100"/>
          <w:position w:val="0"/>
          <w:sz w:val="20"/>
          <w:szCs w:val="20"/>
        </w:rPr>
        <w:t>万元未实缴到位）， 并承担标的股权对应的</w:t>
      </w:r>
      <w:r>
        <w:rPr>
          <w:rFonts w:ascii="Times New Roman" w:eastAsia="Times New Roman" w:hAnsi="Times New Roman" w:cs="Times New Roman"/>
          <w:color w:val="000000"/>
          <w:spacing w:val="0"/>
          <w:w w:val="100"/>
          <w:position w:val="0"/>
          <w:sz w:val="20"/>
          <w:szCs w:val="20"/>
        </w:rPr>
        <w:t>1,400</w:t>
      </w:r>
      <w:r>
        <w:rPr>
          <w:color w:val="000000"/>
          <w:spacing w:val="0"/>
          <w:w w:val="100"/>
          <w:position w:val="0"/>
          <w:sz w:val="20"/>
          <w:szCs w:val="20"/>
        </w:rPr>
        <w:t>万元出资实缴义务。该股权于</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24</w:t>
      </w:r>
      <w:r>
        <w:rPr>
          <w:color w:val="000000"/>
          <w:spacing w:val="0"/>
          <w:w w:val="100"/>
          <w:position w:val="0"/>
          <w:sz w:val="20"/>
          <w:szCs w:val="20"/>
        </w:rPr>
        <w:t>日完成股权登记。</w:t>
      </w:r>
    </w:p>
    <w:p>
      <w:pPr>
        <w:pStyle w:val="Style28"/>
        <w:keepNext w:val="0"/>
        <w:keepLines w:val="0"/>
        <w:widowControl w:val="0"/>
        <w:shd w:val="clear" w:color="auto" w:fill="auto"/>
        <w:bidi w:val="0"/>
        <w:spacing w:before="0" w:after="380" w:line="240" w:lineRule="auto"/>
        <w:ind w:left="0" w:right="0" w:firstLine="0"/>
        <w:jc w:val="right"/>
        <w:rPr>
          <w:sz w:val="26"/>
          <w:szCs w:val="26"/>
        </w:rPr>
        <w:sectPr>
          <w:footnotePr>
            <w:pos w:val="pageBottom"/>
            <w:numFmt w:val="decimal"/>
            <w:numRestart w:val="continuous"/>
          </w:footnotePr>
          <w:pgSz w:w="11900" w:h="16840"/>
          <w:pgMar w:top="1443" w:right="912" w:bottom="950" w:left="894"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48"/>
        <w:keepNext/>
        <w:keepLines/>
        <w:widowControl w:val="0"/>
        <w:shd w:val="clear" w:color="auto" w:fill="auto"/>
        <w:tabs>
          <w:tab w:pos="669" w:val="left"/>
        </w:tabs>
        <w:bidi w:val="0"/>
        <w:spacing w:before="0" w:after="360" w:line="240" w:lineRule="auto"/>
        <w:ind w:left="0" w:right="0" w:firstLine="200"/>
        <w:jc w:val="left"/>
      </w:pPr>
      <w:bookmarkStart w:id="1302" w:name="bookmark1302"/>
      <w:bookmarkStart w:id="1303" w:name="bookmark1303"/>
      <w:bookmarkStart w:id="1304" w:name="bookmark1304"/>
      <w:bookmarkStart w:id="1305" w:name="bookmark1305"/>
      <w:r>
        <w:rPr>
          <w:rFonts w:ascii="Times New Roman" w:eastAsia="Times New Roman" w:hAnsi="Times New Roman" w:cs="Times New Roman"/>
          <w:color w:val="000000"/>
          <w:spacing w:val="0"/>
          <w:w w:val="100"/>
          <w:position w:val="0"/>
        </w:rPr>
        <w:t>1</w:t>
      </w:r>
      <w:bookmarkEnd w:id="1304"/>
      <w:r>
        <w:rPr>
          <w:rFonts w:ascii="Times New Roman" w:eastAsia="Times New Roman" w:hAnsi="Times New Roman" w:cs="Times New Roman"/>
          <w:color w:val="000000"/>
          <w:spacing w:val="0"/>
          <w:w w:val="100"/>
          <w:position w:val="0"/>
        </w:rPr>
        <w:t>8</w:t>
      </w:r>
      <w:r>
        <w:rPr>
          <w:color w:val="000000"/>
          <w:spacing w:val="0"/>
          <w:w w:val="100"/>
          <w:position w:val="0"/>
        </w:rPr>
        <w:t>、</w:t>
        <w:tab/>
        <w:t>其他权益工具投资</w:t>
      </w:r>
      <w:bookmarkEnd w:id="1302"/>
      <w:bookmarkEnd w:id="1303"/>
      <w:bookmarkEnd w:id="1305"/>
    </w:p>
    <w:p>
      <w:pPr>
        <w:pStyle w:val="Style48"/>
        <w:keepNext/>
        <w:keepLines/>
        <w:widowControl w:val="0"/>
        <w:shd w:val="clear" w:color="auto" w:fill="auto"/>
        <w:tabs>
          <w:tab w:pos="669" w:val="left"/>
        </w:tabs>
        <w:bidi w:val="0"/>
        <w:spacing w:before="0" w:after="360" w:line="240" w:lineRule="auto"/>
        <w:ind w:left="0" w:right="0" w:firstLine="200"/>
        <w:jc w:val="left"/>
      </w:pPr>
      <w:bookmarkStart w:id="1306" w:name="bookmark1306"/>
      <w:bookmarkStart w:id="1307" w:name="bookmark1307"/>
      <w:bookmarkStart w:id="1308" w:name="bookmark1308"/>
      <w:bookmarkStart w:id="1309" w:name="bookmark1309"/>
      <w:r>
        <w:rPr>
          <w:rFonts w:ascii="Times New Roman" w:eastAsia="Times New Roman" w:hAnsi="Times New Roman" w:cs="Times New Roman"/>
          <w:color w:val="000000"/>
          <w:spacing w:val="0"/>
          <w:w w:val="100"/>
          <w:position w:val="0"/>
        </w:rPr>
        <w:t>1</w:t>
      </w:r>
      <w:bookmarkEnd w:id="1308"/>
      <w:r>
        <w:rPr>
          <w:rFonts w:ascii="Times New Roman" w:eastAsia="Times New Roman" w:hAnsi="Times New Roman" w:cs="Times New Roman"/>
          <w:color w:val="000000"/>
          <w:spacing w:val="0"/>
          <w:w w:val="100"/>
          <w:position w:val="0"/>
        </w:rPr>
        <w:t>9</w:t>
      </w:r>
      <w:r>
        <w:rPr>
          <w:color w:val="000000"/>
          <w:spacing w:val="0"/>
          <w:w w:val="100"/>
          <w:position w:val="0"/>
        </w:rPr>
        <w:t>、</w:t>
        <w:tab/>
        <w:t>其他非流动金融资产</w:t>
      </w:r>
      <w:bookmarkEnd w:id="1306"/>
      <w:bookmarkEnd w:id="1307"/>
      <w:bookmarkEnd w:id="1309"/>
    </w:p>
    <w:p>
      <w:pPr>
        <w:pStyle w:val="Style48"/>
        <w:keepNext/>
        <w:keepLines/>
        <w:widowControl w:val="0"/>
        <w:shd w:val="clear" w:color="auto" w:fill="auto"/>
        <w:tabs>
          <w:tab w:pos="678" w:val="left"/>
        </w:tabs>
        <w:bidi w:val="0"/>
        <w:spacing w:before="0" w:after="360" w:line="240" w:lineRule="auto"/>
        <w:ind w:left="0" w:right="0" w:firstLine="200"/>
        <w:jc w:val="left"/>
      </w:pPr>
      <w:bookmarkStart w:id="1310" w:name="bookmark1310"/>
      <w:bookmarkStart w:id="1311" w:name="bookmark1311"/>
      <w:bookmarkStart w:id="1312" w:name="bookmark1312"/>
      <w:bookmarkStart w:id="1313" w:name="bookmark1313"/>
      <w:r>
        <w:rPr>
          <w:rFonts w:ascii="Times New Roman" w:eastAsia="Times New Roman" w:hAnsi="Times New Roman" w:cs="Times New Roman"/>
          <w:color w:val="000000"/>
          <w:spacing w:val="0"/>
          <w:w w:val="100"/>
          <w:position w:val="0"/>
        </w:rPr>
        <w:t>2</w:t>
      </w:r>
      <w:bookmarkEnd w:id="1312"/>
      <w:r>
        <w:rPr>
          <w:rFonts w:ascii="Times New Roman" w:eastAsia="Times New Roman" w:hAnsi="Times New Roman" w:cs="Times New Roman"/>
          <w:color w:val="000000"/>
          <w:spacing w:val="0"/>
          <w:w w:val="100"/>
          <w:position w:val="0"/>
        </w:rPr>
        <w:t>0</w:t>
      </w:r>
      <w:r>
        <w:rPr>
          <w:color w:val="000000"/>
          <w:spacing w:val="0"/>
          <w:w w:val="100"/>
          <w:position w:val="0"/>
        </w:rPr>
        <w:t>、</w:t>
        <w:tab/>
        <w:t>投资性房地产</w:t>
      </w:r>
      <w:bookmarkEnd w:id="1310"/>
      <w:bookmarkEnd w:id="1311"/>
      <w:bookmarkEnd w:id="1313"/>
    </w:p>
    <w:p>
      <w:pPr>
        <w:pStyle w:val="Style59"/>
        <w:keepNext/>
        <w:keepLines/>
        <w:widowControl w:val="0"/>
        <w:shd w:val="clear" w:color="auto" w:fill="auto"/>
        <w:bidi w:val="0"/>
        <w:spacing w:before="0" w:after="360" w:line="240" w:lineRule="auto"/>
        <w:ind w:left="0" w:right="0" w:firstLine="200"/>
        <w:jc w:val="left"/>
      </w:pPr>
      <w:bookmarkStart w:id="1314" w:name="bookmark1314"/>
      <w:bookmarkStart w:id="1315" w:name="bookmark1315"/>
      <w:bookmarkStart w:id="1316" w:name="bookmark1316"/>
      <w:bookmarkStart w:id="1317" w:name="bookmark1317"/>
      <w:r>
        <w:rPr>
          <w:color w:val="000000"/>
          <w:spacing w:val="0"/>
          <w:w w:val="100"/>
          <w:position w:val="0"/>
        </w:rPr>
        <w:t>（</w:t>
      </w:r>
      <w:bookmarkEnd w:id="1316"/>
      <w:r>
        <w:rPr>
          <w:rFonts w:ascii="Times New Roman" w:eastAsia="Times New Roman" w:hAnsi="Times New Roman" w:cs="Times New Roman"/>
          <w:color w:val="000000"/>
          <w:spacing w:val="0"/>
          <w:w w:val="100"/>
          <w:position w:val="0"/>
        </w:rPr>
        <w:t>1</w:t>
      </w:r>
      <w:r>
        <w:rPr>
          <w:color w:val="000000"/>
          <w:spacing w:val="0"/>
          <w:w w:val="100"/>
          <w:position w:val="0"/>
        </w:rPr>
        <w:t>）采用成本计量模式的投资性房地产</w:t>
      </w:r>
      <w:bookmarkEnd w:id="1314"/>
      <w:bookmarkEnd w:id="1315"/>
      <w:bookmarkEnd w:id="1317"/>
    </w:p>
    <w:p>
      <w:pPr>
        <w:pStyle w:val="Style40"/>
        <w:keepNext w:val="0"/>
        <w:keepLines w:val="0"/>
        <w:widowControl w:val="0"/>
        <w:shd w:val="clear" w:color="auto" w:fill="auto"/>
        <w:bidi w:val="0"/>
        <w:spacing w:before="0" w:after="120" w:line="240" w:lineRule="auto"/>
        <w:ind w:left="0" w:right="0" w:firstLine="20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242"/>
        <w:gridCol w:w="1853"/>
        <w:gridCol w:w="1978"/>
        <w:gridCol w:w="1598"/>
        <w:gridCol w:w="1934"/>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房屋、建筑物</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土地使用权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在建工程</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合计</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pPr>
            <w:r>
              <w:rPr>
                <w:color w:val="000000"/>
                <w:spacing w:val="0"/>
                <w:w w:val="100"/>
                <w:position w:val="0"/>
              </w:rPr>
              <w:t>295,155,344.68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4,234,865.37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pPr>
            <w:r>
              <w:rPr>
                <w:color w:val="000000"/>
                <w:spacing w:val="0"/>
                <w:w w:val="100"/>
                <w:position w:val="0"/>
              </w:rPr>
              <w:t>299,390,210.05</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5,537,402.92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5,537,402.92</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）外购</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31" w:lineRule="exact"/>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）存货</w:t>
            </w:r>
            <w:r>
              <w:rPr>
                <w:color w:val="000000"/>
                <w:spacing w:val="0"/>
                <w:w w:val="100"/>
                <w:position w:val="0"/>
                <w:sz w:val="18"/>
                <w:szCs w:val="18"/>
              </w:rPr>
              <w:t>'</w:t>
            </w:r>
            <w:r>
              <w:rPr>
                <w:rFonts w:ascii="SimSun" w:eastAsia="SimSun" w:hAnsi="SimSun" w:cs="SimSun"/>
                <w:color w:val="000000"/>
                <w:spacing w:val="0"/>
                <w:w w:val="100"/>
                <w:position w:val="0"/>
                <w:sz w:val="17"/>
                <w:szCs w:val="17"/>
              </w:rPr>
              <w:t>固定资产</w:t>
            </w:r>
            <w:r>
              <w:rPr>
                <w:color w:val="000000"/>
                <w:spacing w:val="0"/>
                <w:w w:val="100"/>
                <w:position w:val="0"/>
                <w:sz w:val="18"/>
                <w:szCs w:val="18"/>
              </w:rPr>
              <w:t>'</w:t>
            </w:r>
            <w:r>
              <w:rPr>
                <w:rFonts w:ascii="SimSun" w:eastAsia="SimSun" w:hAnsi="SimSun" w:cs="SimSun"/>
                <w:color w:val="000000"/>
                <w:spacing w:val="0"/>
                <w:w w:val="100"/>
                <w:position w:val="0"/>
                <w:sz w:val="17"/>
                <w:szCs w:val="17"/>
              </w:rPr>
              <w:t>在 建工程转入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3</w:t>
            </w:r>
            <w:r>
              <w:rPr>
                <w:rFonts w:ascii="SimSun" w:eastAsia="SimSun" w:hAnsi="SimSun" w:cs="SimSun"/>
                <w:color w:val="000000"/>
                <w:spacing w:val="0"/>
                <w:w w:val="100"/>
                <w:position w:val="0"/>
                <w:sz w:val="17"/>
                <w:szCs w:val="17"/>
              </w:rPr>
              <w:t>）企业合并增加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4</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5,537,402.92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5,537,402.92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pPr>
            <w:r>
              <w:rPr>
                <w:color w:val="000000"/>
                <w:spacing w:val="0"/>
                <w:w w:val="100"/>
                <w:position w:val="0"/>
              </w:rPr>
              <w:t>300,692,747.60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4,234,865.37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pPr>
            <w:r>
              <w:rPr>
                <w:color w:val="000000"/>
                <w:spacing w:val="0"/>
                <w:w w:val="100"/>
                <w:position w:val="0"/>
              </w:rPr>
              <w:t>304,927,612.97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二、累计折旧和累计摊销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pPr>
            <w:r>
              <w:rPr>
                <w:color w:val="000000"/>
                <w:spacing w:val="0"/>
                <w:w w:val="100"/>
                <w:position w:val="0"/>
              </w:rPr>
              <w:t>40,244,922.09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2,074,246.62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42,319,168.71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pPr>
            <w:r>
              <w:rPr>
                <w:color w:val="000000"/>
                <w:spacing w:val="0"/>
                <w:w w:val="100"/>
                <w:position w:val="0"/>
              </w:rPr>
              <w:t>10,499,396.17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71,132.29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10,570,528.46</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）计提或摊销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9,928,349.09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71,132.29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9,999,481.38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571,047.08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571,047.08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pPr>
            <w:r>
              <w:rPr>
                <w:color w:val="000000"/>
                <w:spacing w:val="0"/>
                <w:w w:val="100"/>
                <w:position w:val="0"/>
              </w:rPr>
              <w:t>50,744,318.26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pPr>
            <w:r>
              <w:rPr>
                <w:color w:val="000000"/>
                <w:spacing w:val="0"/>
                <w:w w:val="100"/>
                <w:position w:val="0"/>
              </w:rPr>
              <w:t>2,145,378.91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52,889,697.17</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699" w:line="1" w:lineRule="exact"/>
      </w:pPr>
    </w:p>
    <w:p>
      <w:pPr>
        <w:pStyle w:val="Style28"/>
        <w:keepNext w:val="0"/>
        <w:keepLines w:val="0"/>
        <w:widowControl w:val="0"/>
        <w:shd w:val="clear" w:color="auto" w:fill="auto"/>
        <w:bidi w:val="0"/>
        <w:spacing w:before="0" w:after="360" w:line="240" w:lineRule="auto"/>
        <w:ind w:left="0" w:right="0" w:firstLine="0"/>
        <w:jc w:val="right"/>
        <w:rPr>
          <w:sz w:val="26"/>
          <w:szCs w:val="26"/>
        </w:rPr>
        <w:sectPr>
          <w:footnotePr>
            <w:pos w:val="pageBottom"/>
            <w:numFmt w:val="decimal"/>
            <w:numRestart w:val="continuous"/>
          </w:footnotePr>
          <w:pgSz w:w="11900" w:h="16840"/>
          <w:pgMar w:top="1462" w:right="912" w:bottom="950" w:left="894"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center"/>
        <w:tblLayout w:type="fixed"/>
      </w:tblPr>
      <w:tblGrid>
        <w:gridCol w:w="2242"/>
        <w:gridCol w:w="1853"/>
        <w:gridCol w:w="1978"/>
        <w:gridCol w:w="1598"/>
        <w:gridCol w:w="1934"/>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期末账面价值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249,948,429.34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2,089,486.46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252,037,915.80</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期初账面价值</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254,910,422.59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2,160,618.75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257,071,041.34</w:t>
            </w:r>
          </w:p>
        </w:tc>
      </w:tr>
    </w:tbl>
    <w:p>
      <w:pPr>
        <w:widowControl w:val="0"/>
        <w:spacing w:after="259" w:line="1" w:lineRule="exact"/>
      </w:pPr>
    </w:p>
    <w:p>
      <w:pPr>
        <w:pStyle w:val="Style25"/>
        <w:keepNext w:val="0"/>
        <w:keepLines w:val="0"/>
        <w:widowControl w:val="0"/>
        <w:shd w:val="clear" w:color="auto" w:fill="auto"/>
        <w:bidi w:val="0"/>
        <w:spacing w:before="0" w:after="380" w:line="240" w:lineRule="auto"/>
        <w:ind w:left="0" w:right="0" w:firstLine="680"/>
        <w:jc w:val="left"/>
        <w:rPr>
          <w:sz w:val="20"/>
          <w:szCs w:val="20"/>
        </w:rPr>
      </w:pPr>
      <w:r>
        <w:rPr>
          <w:color w:val="000000"/>
          <w:spacing w:val="0"/>
          <w:w w:val="100"/>
          <w:position w:val="0"/>
          <w:sz w:val="20"/>
          <w:szCs w:val="20"/>
        </w:rPr>
        <w:t>注：其他增加为年末固定资产重分类至投资性房地产所致。</w:t>
      </w:r>
    </w:p>
    <w:p>
      <w:pPr>
        <w:pStyle w:val="Style59"/>
        <w:keepNext/>
        <w:keepLines/>
        <w:widowControl w:val="0"/>
        <w:shd w:val="clear" w:color="auto" w:fill="auto"/>
        <w:bidi w:val="0"/>
        <w:spacing w:before="0" w:line="240" w:lineRule="auto"/>
        <w:ind w:left="0" w:right="0" w:firstLine="340"/>
        <w:jc w:val="left"/>
      </w:pPr>
      <w:bookmarkStart w:id="1318" w:name="bookmark1318"/>
      <w:bookmarkStart w:id="1319" w:name="bookmark1319"/>
      <w:bookmarkStart w:id="1320" w:name="bookmark1320"/>
      <w:r>
        <w:rPr>
          <w:color w:val="000000"/>
          <w:spacing w:val="0"/>
          <w:w w:val="100"/>
          <w:position w:val="0"/>
        </w:rPr>
        <w:t>⑵采用公允价值计量模式的投资性房地产</w:t>
      </w:r>
      <w:bookmarkEnd w:id="1318"/>
      <w:bookmarkEnd w:id="1319"/>
      <w:bookmarkEnd w:id="1320"/>
    </w:p>
    <w:p>
      <w:pPr>
        <w:pStyle w:val="Style40"/>
        <w:keepNext w:val="0"/>
        <w:keepLines w:val="0"/>
        <w:widowControl w:val="0"/>
        <w:shd w:val="clear" w:color="auto" w:fill="auto"/>
        <w:bidi w:val="0"/>
        <w:spacing w:before="0" w:after="380" w:line="240" w:lineRule="auto"/>
        <w:ind w:left="0" w:right="0" w:firstLine="20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9"/>
        <w:keepNext/>
        <w:keepLines/>
        <w:widowControl w:val="0"/>
        <w:shd w:val="clear" w:color="auto" w:fill="auto"/>
        <w:bidi w:val="0"/>
        <w:spacing w:before="0" w:line="240" w:lineRule="auto"/>
        <w:ind w:left="0" w:right="0" w:firstLine="200"/>
        <w:jc w:val="left"/>
      </w:pPr>
      <w:bookmarkStart w:id="1321" w:name="bookmark1321"/>
      <w:bookmarkStart w:id="1322" w:name="bookmark1322"/>
      <w:bookmarkStart w:id="1323" w:name="bookmark1323"/>
      <w:bookmarkStart w:id="1324" w:name="bookmark1324"/>
      <w:r>
        <w:rPr>
          <w:color w:val="000000"/>
          <w:spacing w:val="0"/>
          <w:w w:val="100"/>
          <w:position w:val="0"/>
        </w:rPr>
        <w:t>（</w:t>
      </w:r>
      <w:bookmarkEnd w:id="1323"/>
      <w:r>
        <w:rPr>
          <w:rFonts w:ascii="Times New Roman" w:eastAsia="Times New Roman" w:hAnsi="Times New Roman" w:cs="Times New Roman"/>
          <w:color w:val="000000"/>
          <w:spacing w:val="0"/>
          <w:w w:val="100"/>
          <w:position w:val="0"/>
        </w:rPr>
        <w:t>3</w:t>
      </w:r>
      <w:r>
        <w:rPr>
          <w:color w:val="000000"/>
          <w:spacing w:val="0"/>
          <w:w w:val="100"/>
          <w:position w:val="0"/>
        </w:rPr>
        <w:t>）未办妥产权证书的投资性房地产情况</w:t>
      </w:r>
      <w:bookmarkEnd w:id="1321"/>
      <w:bookmarkEnd w:id="1322"/>
      <w:bookmarkEnd w:id="1324"/>
    </w:p>
    <w:p>
      <w:pPr>
        <w:pStyle w:val="Style48"/>
        <w:keepNext/>
        <w:keepLines/>
        <w:widowControl w:val="0"/>
        <w:shd w:val="clear" w:color="auto" w:fill="auto"/>
        <w:bidi w:val="0"/>
        <w:spacing w:before="0" w:line="240" w:lineRule="auto"/>
        <w:ind w:left="0" w:right="0" w:firstLine="200"/>
        <w:jc w:val="left"/>
      </w:pPr>
      <w:bookmarkStart w:id="1325" w:name="bookmark1325"/>
      <w:bookmarkStart w:id="1326" w:name="bookmark1326"/>
      <w:bookmarkStart w:id="1327" w:name="bookmark1327"/>
      <w:bookmarkStart w:id="1328" w:name="bookmark1328"/>
      <w:r>
        <w:rPr>
          <w:rFonts w:ascii="Times New Roman" w:eastAsia="Times New Roman" w:hAnsi="Times New Roman" w:cs="Times New Roman"/>
          <w:color w:val="000000"/>
          <w:spacing w:val="0"/>
          <w:w w:val="100"/>
          <w:position w:val="0"/>
        </w:rPr>
        <w:t>2</w:t>
      </w:r>
      <w:bookmarkEnd w:id="1327"/>
      <w:r>
        <w:rPr>
          <w:rFonts w:ascii="Times New Roman" w:eastAsia="Times New Roman" w:hAnsi="Times New Roman" w:cs="Times New Roman"/>
          <w:color w:val="000000"/>
          <w:spacing w:val="0"/>
          <w:w w:val="100"/>
          <w:position w:val="0"/>
        </w:rPr>
        <w:t>1</w:t>
      </w:r>
      <w:r>
        <w:rPr>
          <w:color w:val="000000"/>
          <w:spacing w:val="0"/>
          <w:w w:val="100"/>
          <w:position w:val="0"/>
        </w:rPr>
        <w:t>、固定资产</w:t>
      </w:r>
      <w:bookmarkEnd w:id="1325"/>
      <w:bookmarkEnd w:id="1326"/>
      <w:bookmarkEnd w:id="1328"/>
    </w:p>
    <w:p>
      <w:pPr>
        <w:pStyle w:val="Style40"/>
        <w:keepNext w:val="0"/>
        <w:keepLines w:val="0"/>
        <w:widowControl w:val="0"/>
        <w:shd w:val="clear" w:color="auto" w:fill="auto"/>
        <w:bidi w:val="0"/>
        <w:spacing w:before="0" w:after="60" w:line="240" w:lineRule="auto"/>
        <w:ind w:left="9140" w:right="0" w:firstLine="0"/>
        <w:jc w:val="left"/>
      </w:pPr>
      <w:r>
        <w:rPr>
          <w:color w:val="000000"/>
          <w:spacing w:val="0"/>
          <w:w w:val="100"/>
          <w:position w:val="0"/>
        </w:rPr>
        <w:t>单位：元</w:t>
      </w:r>
    </w:p>
    <w:tbl>
      <w:tblPr>
        <w:tblOverlap w:val="never"/>
        <w:jc w:val="center"/>
        <w:tblLayout w:type="fixed"/>
      </w:tblPr>
      <w:tblGrid>
        <w:gridCol w:w="3206"/>
        <w:gridCol w:w="3192"/>
        <w:gridCol w:w="3192"/>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197,545,706.32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196,679,591.97</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197,545,706.32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196,679,591.97</w:t>
            </w:r>
          </w:p>
        </w:tc>
      </w:tr>
    </w:tbl>
    <w:p>
      <w:pPr>
        <w:widowControl w:val="0"/>
        <w:spacing w:after="379" w:line="1" w:lineRule="exact"/>
      </w:pPr>
    </w:p>
    <w:p>
      <w:pPr>
        <w:pStyle w:val="Style59"/>
        <w:keepNext/>
        <w:keepLines/>
        <w:widowControl w:val="0"/>
        <w:shd w:val="clear" w:color="auto" w:fill="auto"/>
        <w:bidi w:val="0"/>
        <w:spacing w:before="0" w:line="240" w:lineRule="auto"/>
        <w:ind w:left="0" w:right="0" w:firstLine="340"/>
        <w:jc w:val="left"/>
      </w:pPr>
      <w:bookmarkStart w:id="1329" w:name="bookmark1329"/>
      <w:bookmarkStart w:id="1330" w:name="bookmark1330"/>
      <w:bookmarkStart w:id="1331" w:name="bookmark1331"/>
      <w:bookmarkStart w:id="1332" w:name="bookmark1332"/>
      <w:r>
        <w:rPr>
          <w:color w:val="000000"/>
          <w:spacing w:val="0"/>
          <w:w w:val="100"/>
          <w:position w:val="0"/>
        </w:rPr>
        <w:t>（</w:t>
      </w:r>
      <w:bookmarkEnd w:id="1331"/>
      <w:r>
        <w:rPr>
          <w:rFonts w:ascii="Times New Roman" w:eastAsia="Times New Roman" w:hAnsi="Times New Roman" w:cs="Times New Roman"/>
          <w:color w:val="000000"/>
          <w:spacing w:val="0"/>
          <w:w w:val="100"/>
          <w:position w:val="0"/>
        </w:rPr>
        <w:t>1</w:t>
      </w:r>
      <w:r>
        <w:rPr>
          <w:color w:val="000000"/>
          <w:spacing w:val="0"/>
          <w:w w:val="100"/>
          <w:position w:val="0"/>
        </w:rPr>
        <w:t>）固定资产情况</w:t>
      </w:r>
      <w:bookmarkEnd w:id="1329"/>
      <w:bookmarkEnd w:id="1330"/>
      <w:bookmarkEnd w:id="1332"/>
    </w:p>
    <w:p>
      <w:pPr>
        <w:pStyle w:val="Style40"/>
        <w:keepNext w:val="0"/>
        <w:keepLines w:val="0"/>
        <w:widowControl w:val="0"/>
        <w:shd w:val="clear" w:color="auto" w:fill="auto"/>
        <w:bidi w:val="0"/>
        <w:spacing w:before="0" w:after="60" w:line="240" w:lineRule="auto"/>
        <w:ind w:left="9140" w:right="0" w:firstLine="0"/>
        <w:jc w:val="left"/>
      </w:pPr>
      <w:r>
        <w:rPr>
          <w:color w:val="000000"/>
          <w:spacing w:val="0"/>
          <w:w w:val="100"/>
          <w:position w:val="0"/>
        </w:rPr>
        <w:t>单位：元</w:t>
      </w:r>
    </w:p>
    <w:tbl>
      <w:tblPr>
        <w:tblOverlap w:val="never"/>
        <w:jc w:val="center"/>
        <w:tblLayout w:type="fixed"/>
      </w:tblPr>
      <w:tblGrid>
        <w:gridCol w:w="1992"/>
        <w:gridCol w:w="1426"/>
        <w:gridCol w:w="1382"/>
        <w:gridCol w:w="1589"/>
        <w:gridCol w:w="1594"/>
        <w:gridCol w:w="1608"/>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房屋建筑物</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机器设备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运输设备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办公设备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20"/>
              <w:jc w:val="left"/>
              <w:rPr>
                <w:sz w:val="17"/>
                <w:szCs w:val="17"/>
              </w:rPr>
            </w:pPr>
            <w:r>
              <w:rPr>
                <w:rFonts w:ascii="SimSun" w:eastAsia="SimSun" w:hAnsi="SimSun" w:cs="SimSun"/>
                <w:color w:val="000000"/>
                <w:spacing w:val="0"/>
                <w:w w:val="100"/>
                <w:position w:val="0"/>
                <w:sz w:val="17"/>
                <w:szCs w:val="17"/>
              </w:rPr>
              <w:t>合计</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181,098,065.69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65,901,805.99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12,752,118.78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rPr>
              <w:t>14,653,888.93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274,405,879.39</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19,673,143.30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1,393,798.99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2,281,757.31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rPr>
              <w:t>23,348,699.60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）购置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1,844,098.36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1,393,798.99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2,281,757.31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5,519,654.66</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）在建工程转入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17,829,044.94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rPr>
              <w:t>17,829,044.94</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3</w:t>
            </w:r>
            <w:r>
              <w:rPr>
                <w:rFonts w:ascii="SimSun" w:eastAsia="SimSun" w:hAnsi="SimSun" w:cs="SimSun"/>
                <w:color w:val="000000"/>
                <w:spacing w:val="0"/>
                <w:w w:val="100"/>
                <w:position w:val="0"/>
                <w:sz w:val="17"/>
                <w:szCs w:val="17"/>
              </w:rPr>
              <w:t>）企业合并增加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7,058,922.92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1,690,284.43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4,186,088.74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4,183,976.48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rPr>
              <w:t>17,119,272.57</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）处置或报废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1,521,520.00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1,066,753.45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3,360,046.00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3,870,437.26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9,818,756.71</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）其他减少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5,537,402.92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623,530.98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826,042.74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313,539.22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7,300,515.86</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174,039,142.77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83,884,664.86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9,959,829.03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rPr>
              <w:t>12,751,669.76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280,635,306.42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二、累计折旧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29,756,436.93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29,438,656.04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7,472,089.60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rPr>
              <w:t>11,059,104.85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rPr>
              <w:t>77,726287.42</w:t>
            </w:r>
          </w:p>
        </w:tc>
      </w:tr>
    </w:tbl>
    <w:p>
      <w:pPr>
        <w:widowControl w:val="0"/>
        <w:spacing w:after="839" w:line="1" w:lineRule="exact"/>
      </w:pPr>
    </w:p>
    <w:p>
      <w:pPr>
        <w:pStyle w:val="Style28"/>
        <w:keepNext w:val="0"/>
        <w:keepLines w:val="0"/>
        <w:widowControl w:val="0"/>
        <w:shd w:val="clear" w:color="auto" w:fill="auto"/>
        <w:bidi w:val="0"/>
        <w:spacing w:before="0" w:after="380" w:line="240" w:lineRule="auto"/>
        <w:ind w:left="0" w:right="0" w:firstLine="0"/>
        <w:jc w:val="right"/>
        <w:rPr>
          <w:sz w:val="26"/>
          <w:szCs w:val="26"/>
        </w:rPr>
        <w:sectPr>
          <w:footnotePr>
            <w:pos w:val="pageBottom"/>
            <w:numFmt w:val="decimal"/>
            <w:numRestart w:val="continuous"/>
          </w:footnotePr>
          <w:pgSz w:w="11900" w:h="16840"/>
          <w:pgMar w:top="1443" w:right="912" w:bottom="950" w:left="894"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center"/>
        <w:tblLayout w:type="fixed"/>
      </w:tblPr>
      <w:tblGrid>
        <w:gridCol w:w="1992"/>
        <w:gridCol w:w="1426"/>
        <w:gridCol w:w="1382"/>
        <w:gridCol w:w="1589"/>
        <w:gridCol w:w="1594"/>
        <w:gridCol w:w="1608"/>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6,815,554.88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rPr>
              <w:t>4,925,265.20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1,066,577.13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3,018,232.26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rPr>
              <w:t>15,825,629.47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rPr>
              <w:t>6,815,554.88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rPr>
              <w:t>4,925,265.20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1,066,577.13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3,018,232.26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rPr>
              <w:t>15,825,629.47</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800,011.75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880,859.72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3,793,670.32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4,987,775.00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rPr>
              <w:t>10,462,316.79</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）处置或报废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228,964.67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880,859.72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3,192,043.70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3,529,586.96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7,831,455.05</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）其他减少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pPr>
            <w:r>
              <w:rPr>
                <w:color w:val="000000"/>
                <w:spacing w:val="0"/>
                <w:w w:val="100"/>
                <w:position w:val="0"/>
              </w:rPr>
              <w:t>571,047.08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601,626.62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1,458,188.04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2,630,861.74</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rPr>
              <w:t>35,771,980.06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33,483,061.52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4,744,996.41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9,089,562.11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rPr>
              <w:t>83,089,600.10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）处置或报废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期末账面价值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138,267,162.71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50,401,603.34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5,214,832.62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3,662,107.65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197,545,706.32</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期初账面价值</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pPr>
            <w:r>
              <w:rPr>
                <w:color w:val="000000"/>
                <w:spacing w:val="0"/>
                <w:w w:val="100"/>
                <w:position w:val="0"/>
              </w:rPr>
              <w:t>151,341,628.76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36,463,149.95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5,280,029.18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3,594,784.08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196,679,591.97</w:t>
            </w:r>
          </w:p>
        </w:tc>
      </w:tr>
    </w:tbl>
    <w:p>
      <w:pPr>
        <w:widowControl w:val="0"/>
        <w:spacing w:after="339" w:line="1" w:lineRule="exact"/>
      </w:pPr>
    </w:p>
    <w:p>
      <w:pPr>
        <w:pStyle w:val="Style59"/>
        <w:keepNext/>
        <w:keepLines/>
        <w:widowControl w:val="0"/>
        <w:shd w:val="clear" w:color="auto" w:fill="auto"/>
        <w:tabs>
          <w:tab w:pos="683" w:val="left"/>
        </w:tabs>
        <w:bidi w:val="0"/>
        <w:spacing w:before="0" w:after="340" w:line="240" w:lineRule="auto"/>
        <w:ind w:left="0" w:right="0" w:firstLine="200"/>
        <w:jc w:val="left"/>
      </w:pPr>
      <w:bookmarkStart w:id="1333" w:name="bookmark1333"/>
      <w:bookmarkStart w:id="1334" w:name="bookmark1334"/>
      <w:bookmarkStart w:id="1335" w:name="bookmark1335"/>
      <w:bookmarkStart w:id="1336" w:name="bookmark1336"/>
      <w:r>
        <w:rPr>
          <w:color w:val="000000"/>
          <w:spacing w:val="0"/>
          <w:w w:val="100"/>
          <w:position w:val="0"/>
        </w:rPr>
        <w:t>（</w:t>
      </w:r>
      <w:bookmarkEnd w:id="1335"/>
      <w:r>
        <w:rPr>
          <w:rFonts w:ascii="Times New Roman" w:eastAsia="Times New Roman" w:hAnsi="Times New Roman" w:cs="Times New Roman"/>
          <w:color w:val="000000"/>
          <w:spacing w:val="0"/>
          <w:w w:val="100"/>
          <w:position w:val="0"/>
        </w:rPr>
        <w:t>2</w:t>
      </w:r>
      <w:r>
        <w:rPr>
          <w:color w:val="000000"/>
          <w:spacing w:val="0"/>
          <w:w w:val="100"/>
          <w:position w:val="0"/>
        </w:rPr>
        <w:t>）</w:t>
        <w:tab/>
        <w:t>暂时闲置的固定资产情况</w:t>
      </w:r>
      <w:bookmarkEnd w:id="1333"/>
      <w:bookmarkEnd w:id="1334"/>
      <w:bookmarkEnd w:id="1336"/>
    </w:p>
    <w:p>
      <w:pPr>
        <w:pStyle w:val="Style59"/>
        <w:keepNext/>
        <w:keepLines/>
        <w:widowControl w:val="0"/>
        <w:shd w:val="clear" w:color="auto" w:fill="auto"/>
        <w:tabs>
          <w:tab w:pos="683" w:val="left"/>
        </w:tabs>
        <w:bidi w:val="0"/>
        <w:spacing w:before="0" w:after="340" w:line="240" w:lineRule="auto"/>
        <w:ind w:left="0" w:right="0" w:firstLine="200"/>
        <w:jc w:val="left"/>
      </w:pPr>
      <w:bookmarkStart w:id="1337" w:name="bookmark1337"/>
      <w:bookmarkStart w:id="1338" w:name="bookmark1338"/>
      <w:bookmarkStart w:id="1339" w:name="bookmark1339"/>
      <w:bookmarkStart w:id="1340" w:name="bookmark1340"/>
      <w:r>
        <w:rPr>
          <w:color w:val="000000"/>
          <w:spacing w:val="0"/>
          <w:w w:val="100"/>
          <w:position w:val="0"/>
        </w:rPr>
        <w:t>（</w:t>
      </w:r>
      <w:bookmarkEnd w:id="1339"/>
      <w:r>
        <w:rPr>
          <w:rFonts w:ascii="Times New Roman" w:eastAsia="Times New Roman" w:hAnsi="Times New Roman" w:cs="Times New Roman"/>
          <w:color w:val="000000"/>
          <w:spacing w:val="0"/>
          <w:w w:val="100"/>
          <w:position w:val="0"/>
        </w:rPr>
        <w:t>3</w:t>
      </w:r>
      <w:r>
        <w:rPr>
          <w:color w:val="000000"/>
          <w:spacing w:val="0"/>
          <w:w w:val="100"/>
          <w:position w:val="0"/>
        </w:rPr>
        <w:t>）</w:t>
        <w:tab/>
        <w:t>通过融资租赁租入的固定资产情况</w:t>
      </w:r>
      <w:bookmarkEnd w:id="1337"/>
      <w:bookmarkEnd w:id="1338"/>
      <w:bookmarkEnd w:id="1340"/>
    </w:p>
    <w:p>
      <w:pPr>
        <w:pStyle w:val="Style59"/>
        <w:keepNext/>
        <w:keepLines/>
        <w:widowControl w:val="0"/>
        <w:shd w:val="clear" w:color="auto" w:fill="auto"/>
        <w:tabs>
          <w:tab w:pos="683" w:val="left"/>
        </w:tabs>
        <w:bidi w:val="0"/>
        <w:spacing w:before="0" w:after="340" w:line="240" w:lineRule="auto"/>
        <w:ind w:left="0" w:right="0" w:firstLine="200"/>
        <w:jc w:val="left"/>
      </w:pPr>
      <w:bookmarkStart w:id="1341" w:name="bookmark1341"/>
      <w:bookmarkStart w:id="1342" w:name="bookmark1342"/>
      <w:bookmarkStart w:id="1343" w:name="bookmark1343"/>
      <w:bookmarkStart w:id="1344" w:name="bookmark1344"/>
      <w:r>
        <w:rPr>
          <w:color w:val="000000"/>
          <w:spacing w:val="0"/>
          <w:w w:val="100"/>
          <w:position w:val="0"/>
        </w:rPr>
        <w:t>（</w:t>
      </w:r>
      <w:bookmarkEnd w:id="1343"/>
      <w:r>
        <w:rPr>
          <w:rFonts w:ascii="Times New Roman" w:eastAsia="Times New Roman" w:hAnsi="Times New Roman" w:cs="Times New Roman"/>
          <w:color w:val="000000"/>
          <w:spacing w:val="0"/>
          <w:w w:val="100"/>
          <w:position w:val="0"/>
        </w:rPr>
        <w:t>4</w:t>
      </w:r>
      <w:r>
        <w:rPr>
          <w:color w:val="000000"/>
          <w:spacing w:val="0"/>
          <w:w w:val="100"/>
          <w:position w:val="0"/>
        </w:rPr>
        <w:t>）</w:t>
        <w:tab/>
        <w:t>通过经营租赁租出的固定资产</w:t>
      </w:r>
      <w:bookmarkEnd w:id="1341"/>
      <w:bookmarkEnd w:id="1342"/>
      <w:bookmarkEnd w:id="1344"/>
    </w:p>
    <w:p>
      <w:pPr>
        <w:pStyle w:val="Style59"/>
        <w:keepNext/>
        <w:keepLines/>
        <w:widowControl w:val="0"/>
        <w:shd w:val="clear" w:color="auto" w:fill="auto"/>
        <w:tabs>
          <w:tab w:pos="683" w:val="left"/>
        </w:tabs>
        <w:bidi w:val="0"/>
        <w:spacing w:before="0" w:after="340" w:line="240" w:lineRule="auto"/>
        <w:ind w:left="0" w:right="0" w:firstLine="200"/>
        <w:jc w:val="left"/>
      </w:pPr>
      <w:bookmarkStart w:id="1345" w:name="bookmark1345"/>
      <w:bookmarkStart w:id="1346" w:name="bookmark1346"/>
      <w:bookmarkStart w:id="1347" w:name="bookmark1347"/>
      <w:bookmarkStart w:id="1348" w:name="bookmark1348"/>
      <w:r>
        <w:rPr>
          <w:color w:val="000000"/>
          <w:spacing w:val="0"/>
          <w:w w:val="100"/>
          <w:position w:val="0"/>
        </w:rPr>
        <w:t>（</w:t>
      </w:r>
      <w:bookmarkEnd w:id="1347"/>
      <w:r>
        <w:rPr>
          <w:rFonts w:ascii="Times New Roman" w:eastAsia="Times New Roman" w:hAnsi="Times New Roman" w:cs="Times New Roman"/>
          <w:color w:val="000000"/>
          <w:spacing w:val="0"/>
          <w:w w:val="100"/>
          <w:position w:val="0"/>
        </w:rPr>
        <w:t>5</w:t>
      </w:r>
      <w:r>
        <w:rPr>
          <w:color w:val="000000"/>
          <w:spacing w:val="0"/>
          <w:w w:val="100"/>
          <w:position w:val="0"/>
        </w:rPr>
        <w:t>）</w:t>
        <w:tab/>
        <w:t>未办妥产权证书的固定资产情况</w:t>
      </w:r>
      <w:bookmarkEnd w:id="1345"/>
      <w:bookmarkEnd w:id="1346"/>
      <w:bookmarkEnd w:id="1348"/>
    </w:p>
    <w:p>
      <w:pPr>
        <w:pStyle w:val="Style59"/>
        <w:keepNext/>
        <w:keepLines/>
        <w:widowControl w:val="0"/>
        <w:shd w:val="clear" w:color="auto" w:fill="auto"/>
        <w:tabs>
          <w:tab w:pos="683" w:val="left"/>
        </w:tabs>
        <w:bidi w:val="0"/>
        <w:spacing w:before="0" w:after="340" w:line="240" w:lineRule="auto"/>
        <w:ind w:left="0" w:right="0" w:firstLine="200"/>
        <w:jc w:val="both"/>
      </w:pPr>
      <w:bookmarkStart w:id="1349" w:name="bookmark1349"/>
      <w:bookmarkStart w:id="1350" w:name="bookmark1350"/>
      <w:bookmarkStart w:id="1351" w:name="bookmark1351"/>
      <w:bookmarkStart w:id="1352" w:name="bookmark1352"/>
      <w:r>
        <w:rPr>
          <w:color w:val="000000"/>
          <w:spacing w:val="0"/>
          <w:w w:val="100"/>
          <w:position w:val="0"/>
        </w:rPr>
        <w:t>（</w:t>
      </w:r>
      <w:bookmarkEnd w:id="1351"/>
      <w:r>
        <w:rPr>
          <w:rFonts w:ascii="Times New Roman" w:eastAsia="Times New Roman" w:hAnsi="Times New Roman" w:cs="Times New Roman"/>
          <w:color w:val="000000"/>
          <w:spacing w:val="0"/>
          <w:w w:val="100"/>
          <w:position w:val="0"/>
        </w:rPr>
        <w:t>6</w:t>
      </w:r>
      <w:r>
        <w:rPr>
          <w:color w:val="000000"/>
          <w:spacing w:val="0"/>
          <w:w w:val="100"/>
          <w:position w:val="0"/>
        </w:rPr>
        <w:t>）</w:t>
        <w:tab/>
        <w:t>固定资产清理</w:t>
      </w:r>
      <w:bookmarkEnd w:id="1349"/>
      <w:bookmarkEnd w:id="1350"/>
      <w:bookmarkEnd w:id="1352"/>
    </w:p>
    <w:p>
      <w:pPr>
        <w:pStyle w:val="Style48"/>
        <w:keepNext/>
        <w:keepLines/>
        <w:widowControl w:val="0"/>
        <w:shd w:val="clear" w:color="auto" w:fill="auto"/>
        <w:bidi w:val="0"/>
        <w:spacing w:before="0" w:after="400" w:line="240" w:lineRule="auto"/>
        <w:ind w:left="0" w:right="0" w:firstLine="200"/>
        <w:jc w:val="both"/>
      </w:pPr>
      <w:bookmarkStart w:id="1353" w:name="bookmark1353"/>
      <w:bookmarkStart w:id="1354" w:name="bookmark1354"/>
      <w:bookmarkStart w:id="1355" w:name="bookmark1355"/>
      <w:bookmarkStart w:id="1356" w:name="bookmark1356"/>
      <w:r>
        <w:rPr>
          <w:rFonts w:ascii="Times New Roman" w:eastAsia="Times New Roman" w:hAnsi="Times New Roman" w:cs="Times New Roman"/>
          <w:color w:val="000000"/>
          <w:spacing w:val="0"/>
          <w:w w:val="100"/>
          <w:position w:val="0"/>
        </w:rPr>
        <w:t>2</w:t>
      </w:r>
      <w:bookmarkEnd w:id="1355"/>
      <w:r>
        <w:rPr>
          <w:rFonts w:ascii="Times New Roman" w:eastAsia="Times New Roman" w:hAnsi="Times New Roman" w:cs="Times New Roman"/>
          <w:color w:val="000000"/>
          <w:spacing w:val="0"/>
          <w:w w:val="100"/>
          <w:position w:val="0"/>
        </w:rPr>
        <w:t>2</w:t>
      </w:r>
      <w:r>
        <w:rPr>
          <w:color w:val="000000"/>
          <w:spacing w:val="0"/>
          <w:w w:val="100"/>
          <w:position w:val="0"/>
        </w:rPr>
        <w:t>、在建工程</w:t>
      </w:r>
      <w:bookmarkEnd w:id="1353"/>
      <w:bookmarkEnd w:id="1354"/>
      <w:bookmarkEnd w:id="1356"/>
    </w:p>
    <w:p>
      <w:pPr>
        <w:pStyle w:val="Style40"/>
        <w:keepNext w:val="0"/>
        <w:keepLines w:val="0"/>
        <w:widowControl w:val="0"/>
        <w:shd w:val="clear" w:color="auto" w:fill="auto"/>
        <w:bidi w:val="0"/>
        <w:spacing w:before="0" w:after="80" w:line="240" w:lineRule="auto"/>
        <w:ind w:left="0" w:right="180" w:firstLine="0"/>
        <w:jc w:val="right"/>
      </w:pPr>
      <w:r>
        <w:rPr>
          <w:color w:val="000000"/>
          <w:spacing w:val="0"/>
          <w:w w:val="100"/>
          <w:position w:val="0"/>
        </w:rPr>
        <w:t>单位：元</w:t>
      </w:r>
    </w:p>
    <w:tbl>
      <w:tblPr>
        <w:tblOverlap w:val="never"/>
        <w:jc w:val="center"/>
        <w:tblLayout w:type="fixed"/>
      </w:tblPr>
      <w:tblGrid>
        <w:gridCol w:w="3206"/>
        <w:gridCol w:w="3192"/>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在建工程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2,203,882.90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61,909,876.72</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2,203,882.90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61,909,876.72</w:t>
            </w:r>
          </w:p>
        </w:tc>
      </w:tr>
    </w:tbl>
    <w:p>
      <w:pPr>
        <w:widowControl w:val="0"/>
        <w:spacing w:after="339" w:line="1" w:lineRule="exact"/>
      </w:pPr>
    </w:p>
    <w:p>
      <w:pPr>
        <w:pStyle w:val="Style59"/>
        <w:keepNext/>
        <w:keepLines/>
        <w:widowControl w:val="0"/>
        <w:shd w:val="clear" w:color="auto" w:fill="auto"/>
        <w:bidi w:val="0"/>
        <w:spacing w:before="0" w:after="340" w:line="240" w:lineRule="auto"/>
        <w:ind w:left="0" w:right="0" w:firstLine="340"/>
        <w:jc w:val="both"/>
      </w:pPr>
      <w:bookmarkStart w:id="1357" w:name="bookmark1357"/>
      <w:bookmarkStart w:id="1358" w:name="bookmark1358"/>
      <w:bookmarkStart w:id="1359" w:name="bookmark1359"/>
      <w:bookmarkStart w:id="1360" w:name="bookmark1360"/>
      <w:r>
        <w:rPr>
          <w:rFonts w:ascii="Times New Roman" w:eastAsia="Times New Roman" w:hAnsi="Times New Roman" w:cs="Times New Roman"/>
          <w:color w:val="000000"/>
          <w:spacing w:val="0"/>
          <w:w w:val="100"/>
          <w:position w:val="0"/>
        </w:rPr>
        <w:t>（</w:t>
      </w:r>
      <w:bookmarkEnd w:id="1359"/>
      <w:r>
        <w:rPr>
          <w:rFonts w:ascii="Times New Roman" w:eastAsia="Times New Roman" w:hAnsi="Times New Roman" w:cs="Times New Roman"/>
          <w:color w:val="000000"/>
          <w:spacing w:val="0"/>
          <w:w w:val="100"/>
          <w:position w:val="0"/>
        </w:rPr>
        <w:t>1</w:t>
      </w:r>
      <w:r>
        <w:rPr>
          <w:color w:val="000000"/>
          <w:spacing w:val="0"/>
          <w:w w:val="100"/>
          <w:position w:val="0"/>
        </w:rPr>
        <w:t>）在建工程情况</w:t>
      </w:r>
      <w:bookmarkEnd w:id="1357"/>
      <w:bookmarkEnd w:id="1358"/>
      <w:bookmarkEnd w:id="1360"/>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723"/>
        <w:gridCol w:w="3768"/>
        <w:gridCol w:w="4114"/>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bl>
    <w:p>
      <w:pPr>
        <w:sectPr>
          <w:headerReference w:type="default" r:id="rId317"/>
          <w:footerReference w:type="default" r:id="rId318"/>
          <w:headerReference w:type="even" r:id="rId319"/>
          <w:footerReference w:type="even" r:id="rId320"/>
          <w:footnotePr>
            <w:pos w:val="pageBottom"/>
            <w:numFmt w:val="decimal"/>
            <w:numRestart w:val="continuous"/>
          </w:footnotePr>
          <w:pgSz w:w="11900" w:h="16840"/>
          <w:pgMar w:top="1443" w:right="912" w:bottom="1443" w:left="894" w:header="0" w:footer="3" w:gutter="0"/>
          <w:cols w:space="720"/>
          <w:noEndnote/>
          <w:rtlGutter w:val="0"/>
          <w:docGrid w:linePitch="360"/>
        </w:sectPr>
      </w:pPr>
    </w:p>
    <w:tbl>
      <w:tblPr>
        <w:tblOverlap w:val="never"/>
        <w:jc w:val="center"/>
        <w:tblLayout w:type="fixed"/>
      </w:tblPr>
      <w:tblGrid>
        <w:gridCol w:w="1714"/>
        <w:gridCol w:w="1128"/>
        <w:gridCol w:w="1277"/>
        <w:gridCol w:w="1368"/>
        <w:gridCol w:w="1368"/>
        <w:gridCol w:w="1373"/>
        <w:gridCol w:w="1378"/>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减值准备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减值准备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账面价值</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昌图县曲家店镇生物</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质发电项目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43,090,470.76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41,450,653.47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1,639,817.29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38,707208.32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rPr>
              <w:t>38,707208.32</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喷涂生产线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17,972,470.92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rPr>
              <w:t>17,972,470.92</w:t>
            </w:r>
          </w:p>
        </w:tc>
      </w:tr>
      <w:tr>
        <w:trPr>
          <w:trHeight w:val="41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其他零星工程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564,065.61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564,065.61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1,323,032.34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1,323,032.34</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展厅改造装修工程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1,893,201.39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1,893,201.39</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办公区改造装修工程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2,013,963.75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2,013,963.75</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43,654,536.37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41,450,653.47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2,203,882.90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61,909,876.72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rPr>
              <w:t>61,909,876.72</w:t>
            </w:r>
          </w:p>
        </w:tc>
      </w:tr>
    </w:tbl>
    <w:p>
      <w:pPr>
        <w:widowControl w:val="0"/>
        <w:spacing w:after="319" w:line="1" w:lineRule="exact"/>
      </w:pPr>
    </w:p>
    <w:p>
      <w:pPr>
        <w:pStyle w:val="Style59"/>
        <w:keepNext/>
        <w:keepLines/>
        <w:widowControl w:val="0"/>
        <w:numPr>
          <w:ilvl w:val="0"/>
          <w:numId w:val="35"/>
        </w:numPr>
        <w:shd w:val="clear" w:color="auto" w:fill="auto"/>
        <w:bidi w:val="0"/>
        <w:spacing w:before="0" w:after="400" w:line="240" w:lineRule="auto"/>
        <w:ind w:left="0" w:right="0" w:firstLine="340"/>
        <w:jc w:val="left"/>
      </w:pPr>
      <w:bookmarkStart w:id="1361" w:name="bookmark1361"/>
      <w:bookmarkStart w:id="1362" w:name="bookmark1362"/>
      <w:bookmarkStart w:id="1363" w:name="bookmark1363"/>
      <w:bookmarkStart w:id="1364" w:name="bookmark1364"/>
      <w:bookmarkEnd w:id="1363"/>
      <w:r>
        <w:rPr>
          <w:color w:val="000000"/>
          <w:spacing w:val="0"/>
          <w:w w:val="100"/>
          <w:position w:val="0"/>
        </w:rPr>
        <w:t>重要在建工程项目本期变动情况</w:t>
      </w:r>
      <w:bookmarkEnd w:id="1361"/>
      <w:bookmarkEnd w:id="1362"/>
      <w:bookmarkEnd w:id="1364"/>
    </w:p>
    <w:p>
      <w:pPr>
        <w:pStyle w:val="Style40"/>
        <w:keepNext w:val="0"/>
        <w:keepLines w:val="0"/>
        <w:widowControl w:val="0"/>
        <w:shd w:val="clear" w:color="auto" w:fill="auto"/>
        <w:bidi w:val="0"/>
        <w:spacing w:before="0" w:after="80" w:line="240" w:lineRule="auto"/>
        <w:ind w:left="9140" w:right="0" w:firstLine="0"/>
        <w:jc w:val="left"/>
      </w:pPr>
      <w:r>
        <w:rPr>
          <w:color w:val="000000"/>
          <w:spacing w:val="0"/>
          <w:w w:val="100"/>
          <w:position w:val="0"/>
        </w:rPr>
        <w:t>单位：元</w:t>
      </w:r>
    </w:p>
    <w:tbl>
      <w:tblPr>
        <w:tblOverlap w:val="never"/>
        <w:jc w:val="center"/>
        <w:tblLayout w:type="fixed"/>
      </w:tblPr>
      <w:tblGrid>
        <w:gridCol w:w="739"/>
        <w:gridCol w:w="734"/>
        <w:gridCol w:w="744"/>
        <w:gridCol w:w="734"/>
        <w:gridCol w:w="734"/>
        <w:gridCol w:w="744"/>
        <w:gridCol w:w="734"/>
        <w:gridCol w:w="734"/>
        <w:gridCol w:w="739"/>
        <w:gridCol w:w="734"/>
        <w:gridCol w:w="730"/>
        <w:gridCol w:w="749"/>
        <w:gridCol w:w="739"/>
      </w:tblGrid>
      <w:tr>
        <w:trPr>
          <w:trHeight w:val="1339"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项目名 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预算数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期初余 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本期增 加金额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9" w:lineRule="exact"/>
              <w:ind w:left="0" w:right="0" w:firstLine="0"/>
              <w:jc w:val="left"/>
              <w:rPr>
                <w:sz w:val="17"/>
                <w:szCs w:val="17"/>
              </w:rPr>
            </w:pPr>
            <w:r>
              <w:rPr>
                <w:rFonts w:ascii="SimSun" w:eastAsia="SimSun" w:hAnsi="SimSun" w:cs="SimSun"/>
                <w:color w:val="000000"/>
                <w:spacing w:val="0"/>
                <w:w w:val="100"/>
                <w:position w:val="0"/>
                <w:sz w:val="17"/>
                <w:szCs w:val="17"/>
              </w:rPr>
              <w:t>本期转</w:t>
            </w:r>
          </w:p>
          <w:p>
            <w:pPr>
              <w:pStyle w:val="Style2"/>
              <w:keepNext w:val="0"/>
              <w:keepLines w:val="0"/>
              <w:widowControl w:val="0"/>
              <w:shd w:val="clear" w:color="auto" w:fill="auto"/>
              <w:bidi w:val="0"/>
              <w:spacing w:before="0" w:after="0" w:line="319" w:lineRule="exact"/>
              <w:ind w:left="0" w:right="0" w:firstLine="0"/>
              <w:jc w:val="center"/>
              <w:rPr>
                <w:sz w:val="17"/>
                <w:szCs w:val="17"/>
              </w:rPr>
            </w:pPr>
            <w:r>
              <w:rPr>
                <w:rFonts w:ascii="SimSun" w:eastAsia="SimSun" w:hAnsi="SimSun" w:cs="SimSun"/>
                <w:color w:val="000000"/>
                <w:spacing w:val="0"/>
                <w:w w:val="100"/>
                <w:position w:val="0"/>
                <w:sz w:val="17"/>
                <w:szCs w:val="17"/>
              </w:rPr>
              <w:t>入固定 资产金 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本期其</w:t>
            </w:r>
          </w:p>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他减少</w:t>
            </w:r>
          </w:p>
          <w:p>
            <w:pPr>
              <w:pStyle w:val="Style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期末余 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center"/>
              <w:rPr>
                <w:sz w:val="17"/>
                <w:szCs w:val="17"/>
              </w:rPr>
            </w:pPr>
            <w:r>
              <w:rPr>
                <w:rFonts w:ascii="SimSun" w:eastAsia="SimSun" w:hAnsi="SimSun" w:cs="SimSun"/>
                <w:color w:val="000000"/>
                <w:spacing w:val="0"/>
                <w:w w:val="100"/>
                <w:position w:val="0"/>
                <w:sz w:val="17"/>
                <w:szCs w:val="17"/>
              </w:rPr>
              <w:t>工程累 计投入 占预算 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工程进 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利息资 本化累 计金额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其中：本 期利息 资本化 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本期利</w:t>
            </w:r>
          </w:p>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息资本</w:t>
            </w:r>
          </w:p>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化率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资金来 源</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喷涂生</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产线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20,000,0</w:t>
            </w:r>
          </w:p>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17,972,4</w:t>
            </w:r>
          </w:p>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70.92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198,613.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17,402,1</w:t>
            </w:r>
          </w:p>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51.96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768,932.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90.86%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自筹</w:t>
            </w: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昌图县 曲家店 镇生物 质发电 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296,240,</w:t>
            </w:r>
          </w:p>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pPr>
            <w:r>
              <w:rPr>
                <w:color w:val="000000"/>
                <w:spacing w:val="0"/>
                <w:w w:val="100"/>
                <w:position w:val="0"/>
              </w:rPr>
              <w:t>38,7072</w:t>
            </w:r>
          </w:p>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08.32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4,383,26</w:t>
            </w:r>
          </w:p>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2.44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43,090,4</w:t>
            </w:r>
          </w:p>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70.76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14.55%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自筹</w:t>
            </w:r>
          </w:p>
        </w:tc>
      </w:tr>
      <w:tr>
        <w:trPr>
          <w:trHeight w:val="73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316,240,</w:t>
            </w:r>
          </w:p>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56,679,6</w:t>
            </w:r>
          </w:p>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79.24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4,581,87</w:t>
            </w:r>
          </w:p>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5.52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17,402,1</w:t>
            </w:r>
          </w:p>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51.96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768,932.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43,090,4</w:t>
            </w:r>
          </w:p>
          <w:p>
            <w:pPr>
              <w:pStyle w:val="Style2"/>
              <w:keepNext w:val="0"/>
              <w:keepLines w:val="0"/>
              <w:widowControl w:val="0"/>
              <w:shd w:val="clear" w:color="auto" w:fill="auto"/>
              <w:bidi w:val="0"/>
              <w:spacing w:before="0" w:after="0" w:line="240" w:lineRule="auto"/>
              <w:ind w:left="0" w:right="0" w:firstLine="280"/>
              <w:jc w:val="both"/>
            </w:pPr>
            <w:r>
              <w:rPr>
                <w:color w:val="000000"/>
                <w:spacing w:val="0"/>
                <w:w w:val="100"/>
                <w:position w:val="0"/>
              </w:rPr>
              <w:t>70.76</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w:t>
            </w:r>
          </w:p>
        </w:tc>
      </w:tr>
    </w:tbl>
    <w:p>
      <w:pPr>
        <w:widowControl w:val="0"/>
        <w:spacing w:after="319" w:line="1" w:lineRule="exact"/>
      </w:pPr>
    </w:p>
    <w:p>
      <w:pPr>
        <w:pStyle w:val="Style59"/>
        <w:keepNext/>
        <w:keepLines/>
        <w:widowControl w:val="0"/>
        <w:numPr>
          <w:ilvl w:val="0"/>
          <w:numId w:val="35"/>
        </w:numPr>
        <w:shd w:val="clear" w:color="auto" w:fill="auto"/>
        <w:bidi w:val="0"/>
        <w:spacing w:before="0" w:after="400" w:line="240" w:lineRule="auto"/>
        <w:ind w:left="0" w:right="0" w:firstLine="340"/>
        <w:jc w:val="left"/>
      </w:pPr>
      <w:bookmarkStart w:id="1365" w:name="bookmark1365"/>
      <w:bookmarkStart w:id="1366" w:name="bookmark1366"/>
      <w:bookmarkStart w:id="1367" w:name="bookmark1367"/>
      <w:bookmarkStart w:id="1368" w:name="bookmark1368"/>
      <w:bookmarkEnd w:id="1367"/>
      <w:r>
        <w:rPr>
          <w:color w:val="000000"/>
          <w:spacing w:val="0"/>
          <w:w w:val="100"/>
          <w:position w:val="0"/>
        </w:rPr>
        <w:t>本期计提在建工程减值准备情况</w:t>
      </w:r>
      <w:bookmarkEnd w:id="1365"/>
      <w:bookmarkEnd w:id="1366"/>
      <w:bookmarkEnd w:id="1368"/>
    </w:p>
    <w:p>
      <w:pPr>
        <w:pStyle w:val="Style40"/>
        <w:keepNext w:val="0"/>
        <w:keepLines w:val="0"/>
        <w:widowControl w:val="0"/>
        <w:shd w:val="clear" w:color="auto" w:fill="auto"/>
        <w:bidi w:val="0"/>
        <w:spacing w:before="0" w:after="80" w:line="240" w:lineRule="auto"/>
        <w:ind w:left="9140" w:right="0" w:firstLine="0"/>
        <w:jc w:val="left"/>
      </w:pPr>
      <w:r>
        <w:rPr>
          <w:color w:val="000000"/>
          <w:spacing w:val="0"/>
          <w:w w:val="100"/>
          <w:position w:val="0"/>
        </w:rPr>
        <w:t>单位：元</w:t>
      </w:r>
    </w:p>
    <w:tbl>
      <w:tblPr>
        <w:tblOverlap w:val="never"/>
        <w:jc w:val="center"/>
        <w:tblLayout w:type="fixed"/>
      </w:tblPr>
      <w:tblGrid>
        <w:gridCol w:w="2712"/>
        <w:gridCol w:w="1555"/>
        <w:gridCol w:w="5323"/>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本期计提金额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计提原因</w:t>
            </w:r>
          </w:p>
        </w:tc>
      </w:tr>
      <w:tr>
        <w:trPr>
          <w:trHeight w:val="13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昌图县曲家店镇生物质发电项目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rPr>
              <w:t>41,450,653.47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本报告期昌图县曲家店镇生物质发电项目在疫情期间停工后，至今 未复工，且因该项目本年未能按计划融资，后续能否重新开工建设 存在较大不确定性，该项目已存在减值迹象，本公司对该项目进行 减值测算并计提减值</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rPr>
              <w:t>41,450,653.47</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2459" w:line="1" w:lineRule="exact"/>
      </w:pPr>
    </w:p>
    <w:p>
      <w:pPr>
        <w:pStyle w:val="Style28"/>
        <w:keepNext w:val="0"/>
        <w:keepLines w:val="0"/>
        <w:widowControl w:val="0"/>
        <w:shd w:val="clear" w:color="auto" w:fill="auto"/>
        <w:bidi w:val="0"/>
        <w:spacing w:before="0" w:after="0" w:line="240" w:lineRule="auto"/>
        <w:ind w:left="0" w:right="0" w:firstLine="0"/>
        <w:jc w:val="right"/>
      </w:pPr>
      <w:r>
        <w:rPr>
          <w:spacing w:val="0"/>
          <w:w w:val="100"/>
          <w:position w:val="0"/>
        </w:rPr>
        <w:t>cninf^</w:t>
      </w:r>
    </w:p>
    <w:p>
      <w:pPr>
        <w:pStyle w:val="Style84"/>
        <w:keepNext w:val="0"/>
        <w:keepLines w:val="0"/>
        <w:widowControl w:val="0"/>
        <w:shd w:val="clear" w:color="auto" w:fill="auto"/>
        <w:bidi w:val="0"/>
        <w:spacing w:before="0" w:after="0" w:line="240" w:lineRule="auto"/>
        <w:ind w:left="0" w:right="0" w:firstLine="0"/>
        <w:jc w:val="right"/>
      </w:pPr>
      <w:r>
        <w:rPr>
          <w:spacing w:val="0"/>
          <w:w w:val="100"/>
          <w:position w:val="0"/>
        </w:rPr>
        <w:t>巨潮蜃讯</w:t>
      </w:r>
    </w:p>
    <w:p>
      <w:pPr>
        <w:pStyle w:val="Style79"/>
        <w:keepNext w:val="0"/>
        <w:keepLines w:val="0"/>
        <w:widowControl w:val="0"/>
        <w:shd w:val="clear" w:color="auto" w:fill="auto"/>
        <w:bidi w:val="0"/>
        <w:spacing w:before="0" w:after="0" w:line="240" w:lineRule="auto"/>
        <w:ind w:left="0" w:right="0" w:firstLine="0"/>
        <w:jc w:val="right"/>
        <w:sectPr>
          <w:headerReference w:type="default" r:id="rId321"/>
          <w:footerReference w:type="default" r:id="rId322"/>
          <w:headerReference w:type="even" r:id="rId323"/>
          <w:footerReference w:type="even" r:id="rId324"/>
          <w:footnotePr>
            <w:pos w:val="pageBottom"/>
            <w:numFmt w:val="decimal"/>
            <w:numRestart w:val="continuous"/>
          </w:footnotePr>
          <w:pgSz w:w="11900" w:h="16840"/>
          <w:pgMar w:top="1443" w:right="910" w:bottom="171" w:left="896"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p>
      <w:pPr>
        <w:pStyle w:val="Style59"/>
        <w:keepNext/>
        <w:keepLines/>
        <w:widowControl w:val="0"/>
        <w:shd w:val="clear" w:color="auto" w:fill="auto"/>
        <w:bidi w:val="0"/>
        <w:spacing w:before="0" w:line="240" w:lineRule="auto"/>
        <w:ind w:left="0" w:right="0" w:firstLine="340"/>
        <w:jc w:val="left"/>
      </w:pPr>
      <w:bookmarkStart w:id="1369" w:name="bookmark1369"/>
      <w:bookmarkStart w:id="1370" w:name="bookmark1370"/>
      <w:bookmarkStart w:id="1371" w:name="bookmark1371"/>
      <w:bookmarkStart w:id="1372" w:name="bookmark1372"/>
      <w:r>
        <w:rPr>
          <w:rFonts w:ascii="Times New Roman" w:eastAsia="Times New Roman" w:hAnsi="Times New Roman" w:cs="Times New Roman"/>
          <w:color w:val="000000"/>
          <w:spacing w:val="0"/>
          <w:w w:val="100"/>
          <w:position w:val="0"/>
        </w:rPr>
        <w:t>（</w:t>
      </w:r>
      <w:bookmarkEnd w:id="1371"/>
      <w:r>
        <w:rPr>
          <w:rFonts w:ascii="Times New Roman" w:eastAsia="Times New Roman" w:hAnsi="Times New Roman" w:cs="Times New Roman"/>
          <w:color w:val="000000"/>
          <w:spacing w:val="0"/>
          <w:w w:val="100"/>
          <w:position w:val="0"/>
        </w:rPr>
        <w:t>4</w:t>
      </w:r>
      <w:r>
        <w:rPr>
          <w:color w:val="000000"/>
          <w:spacing w:val="0"/>
          <w:w w:val="100"/>
          <w:position w:val="0"/>
        </w:rPr>
        <w:t>）工程物资</w:t>
      </w:r>
      <w:bookmarkEnd w:id="1369"/>
      <w:bookmarkEnd w:id="1370"/>
      <w:bookmarkEnd w:id="1372"/>
    </w:p>
    <w:p>
      <w:pPr>
        <w:pStyle w:val="Style48"/>
        <w:keepNext/>
        <w:keepLines/>
        <w:widowControl w:val="0"/>
        <w:shd w:val="clear" w:color="auto" w:fill="auto"/>
        <w:tabs>
          <w:tab w:pos="678" w:val="left"/>
        </w:tabs>
        <w:bidi w:val="0"/>
        <w:spacing w:before="0" w:line="240" w:lineRule="auto"/>
        <w:ind w:left="0" w:right="0" w:firstLine="200"/>
        <w:jc w:val="both"/>
      </w:pPr>
      <w:bookmarkStart w:id="1373" w:name="bookmark1373"/>
      <w:bookmarkStart w:id="1374" w:name="bookmark1374"/>
      <w:bookmarkStart w:id="1375" w:name="bookmark1375"/>
      <w:bookmarkStart w:id="1376" w:name="bookmark1376"/>
      <w:r>
        <w:rPr>
          <w:rFonts w:ascii="Times New Roman" w:eastAsia="Times New Roman" w:hAnsi="Times New Roman" w:cs="Times New Roman"/>
          <w:color w:val="000000"/>
          <w:spacing w:val="0"/>
          <w:w w:val="100"/>
          <w:position w:val="0"/>
        </w:rPr>
        <w:t>2</w:t>
      </w:r>
      <w:bookmarkEnd w:id="1375"/>
      <w:r>
        <w:rPr>
          <w:rFonts w:ascii="Times New Roman" w:eastAsia="Times New Roman" w:hAnsi="Times New Roman" w:cs="Times New Roman"/>
          <w:color w:val="000000"/>
          <w:spacing w:val="0"/>
          <w:w w:val="100"/>
          <w:position w:val="0"/>
        </w:rPr>
        <w:t>3</w:t>
      </w:r>
      <w:r>
        <w:rPr>
          <w:color w:val="000000"/>
          <w:spacing w:val="0"/>
          <w:w w:val="100"/>
          <w:position w:val="0"/>
        </w:rPr>
        <w:t>、</w:t>
        <w:tab/>
        <w:t>生产性生物资产</w:t>
      </w:r>
      <w:bookmarkEnd w:id="1373"/>
      <w:bookmarkEnd w:id="1374"/>
      <w:bookmarkEnd w:id="1376"/>
    </w:p>
    <w:p>
      <w:pPr>
        <w:pStyle w:val="Style59"/>
        <w:keepNext/>
        <w:keepLines/>
        <w:widowControl w:val="0"/>
        <w:shd w:val="clear" w:color="auto" w:fill="auto"/>
        <w:tabs>
          <w:tab w:pos="683" w:val="left"/>
        </w:tabs>
        <w:bidi w:val="0"/>
        <w:spacing w:before="0" w:line="240" w:lineRule="auto"/>
        <w:ind w:left="0" w:right="0" w:firstLine="200"/>
        <w:jc w:val="both"/>
      </w:pPr>
      <w:bookmarkStart w:id="1377" w:name="bookmark1377"/>
      <w:bookmarkStart w:id="1378" w:name="bookmark1378"/>
      <w:bookmarkStart w:id="1379" w:name="bookmark1379"/>
      <w:bookmarkStart w:id="1380" w:name="bookmark1380"/>
      <w:r>
        <w:rPr>
          <w:color w:val="000000"/>
          <w:spacing w:val="0"/>
          <w:w w:val="100"/>
          <w:position w:val="0"/>
        </w:rPr>
        <w:t>（</w:t>
      </w:r>
      <w:bookmarkEnd w:id="1379"/>
      <w:r>
        <w:rPr>
          <w:rFonts w:ascii="Times New Roman" w:eastAsia="Times New Roman" w:hAnsi="Times New Roman" w:cs="Times New Roman"/>
          <w:color w:val="000000"/>
          <w:spacing w:val="0"/>
          <w:w w:val="100"/>
          <w:position w:val="0"/>
        </w:rPr>
        <w:t>1</w:t>
      </w:r>
      <w:r>
        <w:rPr>
          <w:color w:val="000000"/>
          <w:spacing w:val="0"/>
          <w:w w:val="100"/>
          <w:position w:val="0"/>
        </w:rPr>
        <w:t>）</w:t>
        <w:tab/>
        <w:t>采用成本计量模式的生产性生物资产</w:t>
      </w:r>
      <w:bookmarkEnd w:id="1377"/>
      <w:bookmarkEnd w:id="1378"/>
      <w:bookmarkEnd w:id="1380"/>
    </w:p>
    <w:p>
      <w:pPr>
        <w:pStyle w:val="Style40"/>
        <w:keepNext w:val="0"/>
        <w:keepLines w:val="0"/>
        <w:widowControl w:val="0"/>
        <w:shd w:val="clear" w:color="auto" w:fill="auto"/>
        <w:bidi w:val="0"/>
        <w:spacing w:before="0" w:after="380" w:line="240" w:lineRule="auto"/>
        <w:ind w:left="0" w:right="0" w:firstLine="20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9"/>
        <w:keepNext/>
        <w:keepLines/>
        <w:widowControl w:val="0"/>
        <w:shd w:val="clear" w:color="auto" w:fill="auto"/>
        <w:tabs>
          <w:tab w:pos="683" w:val="left"/>
        </w:tabs>
        <w:bidi w:val="0"/>
        <w:spacing w:before="0" w:line="240" w:lineRule="auto"/>
        <w:ind w:left="0" w:right="0" w:firstLine="200"/>
        <w:jc w:val="both"/>
      </w:pPr>
      <w:bookmarkStart w:id="1381" w:name="bookmark1381"/>
      <w:bookmarkStart w:id="1382" w:name="bookmark1382"/>
      <w:bookmarkStart w:id="1383" w:name="bookmark1383"/>
      <w:bookmarkStart w:id="1384" w:name="bookmark1384"/>
      <w:r>
        <w:rPr>
          <w:color w:val="000000"/>
          <w:spacing w:val="0"/>
          <w:w w:val="100"/>
          <w:position w:val="0"/>
        </w:rPr>
        <w:t>（</w:t>
      </w:r>
      <w:bookmarkEnd w:id="1383"/>
      <w:r>
        <w:rPr>
          <w:rFonts w:ascii="Times New Roman" w:eastAsia="Times New Roman" w:hAnsi="Times New Roman" w:cs="Times New Roman"/>
          <w:color w:val="000000"/>
          <w:spacing w:val="0"/>
          <w:w w:val="100"/>
          <w:position w:val="0"/>
        </w:rPr>
        <w:t>2</w:t>
      </w:r>
      <w:r>
        <w:rPr>
          <w:color w:val="000000"/>
          <w:spacing w:val="0"/>
          <w:w w:val="100"/>
          <w:position w:val="0"/>
        </w:rPr>
        <w:t>）</w:t>
        <w:tab/>
        <w:t>采用公允价值计量模式的生产性生物资产</w:t>
      </w:r>
      <w:bookmarkEnd w:id="1381"/>
      <w:bookmarkEnd w:id="1382"/>
      <w:bookmarkEnd w:id="1384"/>
    </w:p>
    <w:p>
      <w:pPr>
        <w:pStyle w:val="Style40"/>
        <w:keepNext w:val="0"/>
        <w:keepLines w:val="0"/>
        <w:widowControl w:val="0"/>
        <w:shd w:val="clear" w:color="auto" w:fill="auto"/>
        <w:bidi w:val="0"/>
        <w:spacing w:before="0" w:after="380" w:line="240" w:lineRule="auto"/>
        <w:ind w:left="0" w:right="0" w:firstLine="20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8"/>
        <w:keepNext/>
        <w:keepLines/>
        <w:widowControl w:val="0"/>
        <w:shd w:val="clear" w:color="auto" w:fill="auto"/>
        <w:tabs>
          <w:tab w:pos="678" w:val="left"/>
        </w:tabs>
        <w:bidi w:val="0"/>
        <w:spacing w:before="0" w:line="240" w:lineRule="auto"/>
        <w:ind w:left="0" w:right="0" w:firstLine="200"/>
        <w:jc w:val="both"/>
      </w:pPr>
      <w:bookmarkStart w:id="1385" w:name="bookmark1385"/>
      <w:bookmarkStart w:id="1386" w:name="bookmark1386"/>
      <w:bookmarkStart w:id="1387" w:name="bookmark1387"/>
      <w:bookmarkStart w:id="1388" w:name="bookmark1388"/>
      <w:r>
        <w:rPr>
          <w:rFonts w:ascii="Times New Roman" w:eastAsia="Times New Roman" w:hAnsi="Times New Roman" w:cs="Times New Roman"/>
          <w:color w:val="000000"/>
          <w:spacing w:val="0"/>
          <w:w w:val="100"/>
          <w:position w:val="0"/>
        </w:rPr>
        <w:t>2</w:t>
      </w:r>
      <w:bookmarkEnd w:id="1387"/>
      <w:r>
        <w:rPr>
          <w:rFonts w:ascii="Times New Roman" w:eastAsia="Times New Roman" w:hAnsi="Times New Roman" w:cs="Times New Roman"/>
          <w:color w:val="000000"/>
          <w:spacing w:val="0"/>
          <w:w w:val="100"/>
          <w:position w:val="0"/>
        </w:rPr>
        <w:t>4</w:t>
      </w:r>
      <w:r>
        <w:rPr>
          <w:color w:val="000000"/>
          <w:spacing w:val="0"/>
          <w:w w:val="100"/>
          <w:position w:val="0"/>
        </w:rPr>
        <w:t>、</w:t>
        <w:tab/>
        <w:t>油气资产</w:t>
      </w:r>
      <w:bookmarkEnd w:id="1385"/>
      <w:bookmarkEnd w:id="1386"/>
      <w:bookmarkEnd w:id="1388"/>
    </w:p>
    <w:p>
      <w:pPr>
        <w:pStyle w:val="Style40"/>
        <w:keepNext w:val="0"/>
        <w:keepLines w:val="0"/>
        <w:widowControl w:val="0"/>
        <w:shd w:val="clear" w:color="auto" w:fill="auto"/>
        <w:bidi w:val="0"/>
        <w:spacing w:before="0" w:after="380" w:line="240" w:lineRule="auto"/>
        <w:ind w:left="0" w:right="0" w:firstLine="20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8"/>
        <w:keepNext/>
        <w:keepLines/>
        <w:widowControl w:val="0"/>
        <w:shd w:val="clear" w:color="auto" w:fill="auto"/>
        <w:tabs>
          <w:tab w:pos="678" w:val="left"/>
        </w:tabs>
        <w:bidi w:val="0"/>
        <w:spacing w:before="0" w:line="240" w:lineRule="auto"/>
        <w:ind w:left="0" w:right="0" w:firstLine="200"/>
        <w:jc w:val="both"/>
      </w:pPr>
      <w:bookmarkStart w:id="1389" w:name="bookmark1389"/>
      <w:bookmarkStart w:id="1390" w:name="bookmark1390"/>
      <w:bookmarkStart w:id="1391" w:name="bookmark1391"/>
      <w:bookmarkStart w:id="1392" w:name="bookmark1392"/>
      <w:r>
        <w:rPr>
          <w:rFonts w:ascii="Times New Roman" w:eastAsia="Times New Roman" w:hAnsi="Times New Roman" w:cs="Times New Roman"/>
          <w:color w:val="000000"/>
          <w:spacing w:val="0"/>
          <w:w w:val="100"/>
          <w:position w:val="0"/>
        </w:rPr>
        <w:t>2</w:t>
      </w:r>
      <w:bookmarkEnd w:id="1391"/>
      <w:r>
        <w:rPr>
          <w:rFonts w:ascii="Times New Roman" w:eastAsia="Times New Roman" w:hAnsi="Times New Roman" w:cs="Times New Roman"/>
          <w:color w:val="000000"/>
          <w:spacing w:val="0"/>
          <w:w w:val="100"/>
          <w:position w:val="0"/>
        </w:rPr>
        <w:t>5</w:t>
      </w:r>
      <w:r>
        <w:rPr>
          <w:color w:val="000000"/>
          <w:spacing w:val="0"/>
          <w:w w:val="100"/>
          <w:position w:val="0"/>
        </w:rPr>
        <w:t>、</w:t>
        <w:tab/>
        <w:t>使用权资产</w:t>
      </w:r>
      <w:bookmarkEnd w:id="1389"/>
      <w:bookmarkEnd w:id="1390"/>
      <w:bookmarkEnd w:id="1392"/>
    </w:p>
    <w:p>
      <w:pPr>
        <w:pStyle w:val="Style48"/>
        <w:keepNext/>
        <w:keepLines/>
        <w:widowControl w:val="0"/>
        <w:shd w:val="clear" w:color="auto" w:fill="auto"/>
        <w:tabs>
          <w:tab w:pos="678" w:val="left"/>
        </w:tabs>
        <w:bidi w:val="0"/>
        <w:spacing w:before="0" w:line="240" w:lineRule="auto"/>
        <w:ind w:left="0" w:right="0" w:firstLine="200"/>
        <w:jc w:val="both"/>
      </w:pPr>
      <w:bookmarkStart w:id="1393" w:name="bookmark1393"/>
      <w:bookmarkStart w:id="1394" w:name="bookmark1394"/>
      <w:bookmarkStart w:id="1395" w:name="bookmark1395"/>
      <w:bookmarkStart w:id="1396" w:name="bookmark1396"/>
      <w:r>
        <w:rPr>
          <w:rFonts w:ascii="Times New Roman" w:eastAsia="Times New Roman" w:hAnsi="Times New Roman" w:cs="Times New Roman"/>
          <w:color w:val="000000"/>
          <w:spacing w:val="0"/>
          <w:w w:val="100"/>
          <w:position w:val="0"/>
        </w:rPr>
        <w:t>2</w:t>
      </w:r>
      <w:bookmarkEnd w:id="1395"/>
      <w:r>
        <w:rPr>
          <w:rFonts w:ascii="Times New Roman" w:eastAsia="Times New Roman" w:hAnsi="Times New Roman" w:cs="Times New Roman"/>
          <w:color w:val="000000"/>
          <w:spacing w:val="0"/>
          <w:w w:val="100"/>
          <w:position w:val="0"/>
        </w:rPr>
        <w:t>6</w:t>
      </w:r>
      <w:r>
        <w:rPr>
          <w:color w:val="000000"/>
          <w:spacing w:val="0"/>
          <w:w w:val="100"/>
          <w:position w:val="0"/>
        </w:rPr>
        <w:t>、</w:t>
        <w:tab/>
        <w:t>无形资产</w:t>
      </w:r>
      <w:bookmarkEnd w:id="1393"/>
      <w:bookmarkEnd w:id="1394"/>
      <w:bookmarkEnd w:id="1396"/>
    </w:p>
    <w:p>
      <w:pPr>
        <w:pStyle w:val="Style59"/>
        <w:keepNext/>
        <w:keepLines/>
        <w:widowControl w:val="0"/>
        <w:shd w:val="clear" w:color="auto" w:fill="auto"/>
        <w:bidi w:val="0"/>
        <w:spacing w:before="0" w:line="240" w:lineRule="auto"/>
        <w:ind w:left="0" w:right="0" w:firstLine="200"/>
        <w:jc w:val="both"/>
      </w:pPr>
      <w:bookmarkStart w:id="1397" w:name="bookmark1397"/>
      <w:bookmarkStart w:id="1398" w:name="bookmark1398"/>
      <w:bookmarkStart w:id="1399" w:name="bookmark1399"/>
      <w:bookmarkStart w:id="1400" w:name="bookmark1400"/>
      <w:r>
        <w:rPr>
          <w:color w:val="000000"/>
          <w:spacing w:val="0"/>
          <w:w w:val="100"/>
          <w:position w:val="0"/>
        </w:rPr>
        <w:t>（</w:t>
      </w:r>
      <w:bookmarkEnd w:id="1399"/>
      <w:r>
        <w:rPr>
          <w:rFonts w:ascii="Times New Roman" w:eastAsia="Times New Roman" w:hAnsi="Times New Roman" w:cs="Times New Roman"/>
          <w:color w:val="000000"/>
          <w:spacing w:val="0"/>
          <w:w w:val="100"/>
          <w:position w:val="0"/>
        </w:rPr>
        <w:t>1</w:t>
      </w:r>
      <w:r>
        <w:rPr>
          <w:color w:val="000000"/>
          <w:spacing w:val="0"/>
          <w:w w:val="100"/>
          <w:position w:val="0"/>
        </w:rPr>
        <w:t>）无形资产情况</w:t>
      </w:r>
      <w:bookmarkEnd w:id="1397"/>
      <w:bookmarkEnd w:id="1398"/>
      <w:bookmarkEnd w:id="1400"/>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378"/>
        <w:gridCol w:w="1368"/>
        <w:gridCol w:w="1373"/>
        <w:gridCol w:w="1368"/>
        <w:gridCol w:w="1368"/>
        <w:gridCol w:w="1368"/>
        <w:gridCol w:w="1382"/>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土地使用权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专利权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非专利技术</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特许经营权</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合计</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82,424,729.86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19,801,000.00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3,394,162.95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136,746,250.09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9,747,109.43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252,113252.33</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0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 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144,655,009.00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1,884,953.92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146,539,962.92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）购置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144,655,009.00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1,884,953.92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146,539,962.92</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5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）内部</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5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3</w:t>
            </w:r>
            <w:r>
              <w:rPr>
                <w:rFonts w:ascii="SimSun" w:eastAsia="SimSun" w:hAnsi="SimSun" w:cs="SimSun"/>
                <w:color w:val="000000"/>
                <w:spacing w:val="0"/>
                <w:w w:val="100"/>
                <w:position w:val="0"/>
                <w:sz w:val="17"/>
                <w:szCs w:val="17"/>
              </w:rPr>
              <w:t>）企业</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641,722.32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641,722.32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641,722.32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641,722.32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82,424,729.86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19,801,000.00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3,394,162.95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281,401,259.09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10,990,341.03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398,011,492.93</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二、累计摊销</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378"/>
        <w:gridCol w:w="1368"/>
        <w:gridCol w:w="1373"/>
        <w:gridCol w:w="1368"/>
        <w:gridCol w:w="1368"/>
        <w:gridCol w:w="1368"/>
        <w:gridCol w:w="1368"/>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12,615,609.02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11,306,381.75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3,014,655.06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5,291,644.82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32228290.65</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40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1,742,321.64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2,823,231.20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114,533.40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765,347.72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5,445,433.96</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1,742,321.64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2,823,231.20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114,533.40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765,347.72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5,445,433.96</w:t>
            </w:r>
          </w:p>
        </w:tc>
      </w:tr>
      <w:tr>
        <w:trPr>
          <w:trHeight w:val="41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40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264,567.78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264,567.78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264,567.78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264,567.78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14,357,930.66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14,129,612.95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3,129,188.46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5,792,424.76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37,409,156.83</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0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本期增加 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40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本期减少</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1</w:t>
            </w:r>
            <w:r>
              <w:rPr>
                <w:rFonts w:ascii="SimSun" w:eastAsia="SimSun" w:hAnsi="SimSun" w:cs="SimSun"/>
                <w:color w:val="000000"/>
                <w:spacing w:val="0"/>
                <w:w w:val="100"/>
                <w:position w:val="0"/>
                <w:sz w:val="17"/>
                <w:szCs w:val="17"/>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40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期末账面 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68,066,799.20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5,671,387.05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264,974.49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281,401,259.09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5,197,916.27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360,602,336.10</w:t>
            </w:r>
          </w:p>
        </w:tc>
      </w:tr>
      <w:tr>
        <w:trPr>
          <w:trHeight w:val="73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40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期初账面</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价值</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69,809,120.84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8,494,618.25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379,507.89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136,746,250.09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rPr>
              <w:t>4,455,464.61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219,884,961.68</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本期末通过公司内部研发形成的无形资产占无形资产余额的比例。</w:t>
      </w:r>
    </w:p>
    <w:p>
      <w:pPr>
        <w:widowControl w:val="0"/>
        <w:spacing w:after="239" w:line="1" w:lineRule="exact"/>
      </w:pPr>
    </w:p>
    <w:p>
      <w:pPr>
        <w:pStyle w:val="Style59"/>
        <w:keepNext/>
        <w:keepLines/>
        <w:widowControl w:val="0"/>
        <w:shd w:val="clear" w:color="auto" w:fill="auto"/>
        <w:bidi w:val="0"/>
        <w:spacing w:before="0" w:after="420" w:line="312" w:lineRule="exact"/>
        <w:ind w:left="0" w:right="0" w:firstLine="200"/>
        <w:jc w:val="both"/>
      </w:pPr>
      <w:bookmarkStart w:id="1401" w:name="bookmark1401"/>
      <w:bookmarkStart w:id="1402" w:name="bookmark1402"/>
      <w:bookmarkStart w:id="1403" w:name="bookmark1403"/>
      <w:bookmarkStart w:id="1404" w:name="bookmark1404"/>
      <w:r>
        <w:rPr>
          <w:color w:val="000000"/>
          <w:spacing w:val="0"/>
          <w:w w:val="100"/>
          <w:position w:val="0"/>
        </w:rPr>
        <w:t>（</w:t>
      </w:r>
      <w:bookmarkEnd w:id="1403"/>
      <w:r>
        <w:rPr>
          <w:rFonts w:ascii="Times New Roman" w:eastAsia="Times New Roman" w:hAnsi="Times New Roman" w:cs="Times New Roman"/>
          <w:color w:val="000000"/>
          <w:spacing w:val="0"/>
          <w:w w:val="100"/>
          <w:position w:val="0"/>
        </w:rPr>
        <w:t>2</w:t>
      </w:r>
      <w:r>
        <w:rPr>
          <w:color w:val="000000"/>
          <w:spacing w:val="0"/>
          <w:w w:val="100"/>
          <w:position w:val="0"/>
        </w:rPr>
        <w:t>）未办妥产权证书的土地使用权情况</w:t>
      </w:r>
      <w:bookmarkEnd w:id="1401"/>
      <w:bookmarkEnd w:id="1402"/>
      <w:bookmarkEnd w:id="1404"/>
    </w:p>
    <w:p>
      <w:pPr>
        <w:pStyle w:val="Style40"/>
        <w:keepNext w:val="0"/>
        <w:keepLines w:val="0"/>
        <w:widowControl w:val="0"/>
        <w:shd w:val="clear" w:color="auto" w:fill="auto"/>
        <w:bidi w:val="0"/>
        <w:spacing w:before="0" w:after="240" w:line="240" w:lineRule="auto"/>
        <w:ind w:left="0" w:right="0" w:firstLine="200"/>
        <w:jc w:val="both"/>
      </w:pPr>
      <w:r>
        <w:rPr>
          <w:color w:val="000000"/>
          <w:spacing w:val="0"/>
          <w:w w:val="100"/>
          <w:position w:val="0"/>
        </w:rPr>
        <w:t>其他说明：</w:t>
      </w:r>
    </w:p>
    <w:p>
      <w:pPr>
        <w:pStyle w:val="Style25"/>
        <w:keepNext w:val="0"/>
        <w:keepLines w:val="0"/>
        <w:widowControl w:val="0"/>
        <w:shd w:val="clear" w:color="auto" w:fill="auto"/>
        <w:bidi w:val="0"/>
        <w:spacing w:before="0" w:after="240" w:line="312" w:lineRule="exact"/>
        <w:ind w:left="0" w:right="0" w:firstLine="880"/>
        <w:jc w:val="both"/>
        <w:rPr>
          <w:sz w:val="20"/>
          <w:szCs w:val="20"/>
        </w:rPr>
      </w:pPr>
      <w:r>
        <w:rPr>
          <w:color w:val="000000"/>
          <w:spacing w:val="0"/>
          <w:w w:val="100"/>
          <w:position w:val="0"/>
          <w:sz w:val="20"/>
          <w:szCs w:val="20"/>
        </w:rPr>
        <w:t>注：本年处于建设期间的特许经营权有：</w:t>
      </w:r>
    </w:p>
    <w:p>
      <w:pPr>
        <w:pStyle w:val="Style25"/>
        <w:keepNext w:val="0"/>
        <w:keepLines w:val="0"/>
        <w:widowControl w:val="0"/>
        <w:shd w:val="clear" w:color="auto" w:fill="auto"/>
        <w:bidi w:val="0"/>
        <w:spacing w:before="0" w:after="240" w:line="312" w:lineRule="exact"/>
        <w:ind w:left="0" w:right="0" w:firstLine="880"/>
        <w:jc w:val="both"/>
        <w:rPr>
          <w:sz w:val="20"/>
          <w:szCs w:val="20"/>
        </w:rPr>
      </w:pPr>
      <w:r>
        <w:rPr>
          <w:color w:val="000000"/>
          <w:spacing w:val="0"/>
          <w:w w:val="100"/>
          <w:position w:val="0"/>
          <w:sz w:val="20"/>
          <w:szCs w:val="20"/>
        </w:rPr>
        <w:t>①平昌县黄滩坝医疗科技产业园</w:t>
      </w:r>
      <w:r>
        <w:rPr>
          <w:rFonts w:ascii="Times New Roman" w:eastAsia="Times New Roman" w:hAnsi="Times New Roman" w:cs="Times New Roman"/>
          <w:color w:val="000000"/>
          <w:spacing w:val="0"/>
          <w:w w:val="100"/>
          <w:position w:val="0"/>
          <w:sz w:val="20"/>
          <w:szCs w:val="20"/>
        </w:rPr>
        <w:t>B</w:t>
      </w:r>
      <w:r>
        <w:rPr>
          <w:color w:val="000000"/>
          <w:spacing w:val="0"/>
          <w:w w:val="100"/>
          <w:position w:val="0"/>
          <w:sz w:val="20"/>
          <w:szCs w:val="20"/>
        </w:rPr>
        <w:t>区建设项目</w:t>
      </w:r>
    </w:p>
    <w:p>
      <w:pPr>
        <w:pStyle w:val="Style25"/>
        <w:keepNext w:val="0"/>
        <w:keepLines w:val="0"/>
        <w:widowControl w:val="0"/>
        <w:shd w:val="clear" w:color="auto" w:fill="auto"/>
        <w:bidi w:val="0"/>
        <w:spacing w:before="0" w:after="240" w:line="312" w:lineRule="exact"/>
        <w:ind w:left="200" w:right="0" w:firstLine="680"/>
        <w:jc w:val="both"/>
        <w:rPr>
          <w:sz w:val="20"/>
          <w:szCs w:val="20"/>
        </w:rPr>
        <w:sectPr>
          <w:headerReference w:type="default" r:id="rId325"/>
          <w:footerReference w:type="default" r:id="rId326"/>
          <w:headerReference w:type="even" r:id="rId327"/>
          <w:footerReference w:type="even" r:id="rId328"/>
          <w:footnotePr>
            <w:pos w:val="pageBottom"/>
            <w:numFmt w:val="decimal"/>
            <w:numRestart w:val="continuous"/>
          </w:footnotePr>
          <w:pgSz w:w="11900" w:h="16840"/>
          <w:pgMar w:top="1443" w:right="912" w:bottom="1625" w:left="894"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月，平昌县人民政府授权的项目实施机构平昌县卫生和计划生育局委托的政府出资方 四川巴山佛光医疗投资有限公司与本公司和联合体单位平昌县宏源建筑工程有限责任公司（简称宏源 建筑）签订了《平昌县黄滩坝医疗科技产业园</w:t>
      </w:r>
      <w:r>
        <w:rPr>
          <w:rFonts w:ascii="Times New Roman" w:eastAsia="Times New Roman" w:hAnsi="Times New Roman" w:cs="Times New Roman"/>
          <w:color w:val="000000"/>
          <w:spacing w:val="0"/>
          <w:w w:val="100"/>
          <w:position w:val="0"/>
          <w:sz w:val="20"/>
          <w:szCs w:val="20"/>
        </w:rPr>
        <w:t>B</w:t>
      </w:r>
      <w:r>
        <w:rPr>
          <w:color w:val="000000"/>
          <w:spacing w:val="0"/>
          <w:w w:val="100"/>
          <w:position w:val="0"/>
          <w:sz w:val="20"/>
          <w:szCs w:val="20"/>
        </w:rPr>
        <w:t>区建设项目</w:t>
      </w:r>
      <w:r>
        <w:rPr>
          <w:rFonts w:ascii="Times New Roman" w:eastAsia="Times New Roman" w:hAnsi="Times New Roman" w:cs="Times New Roman"/>
          <w:color w:val="000000"/>
          <w:spacing w:val="0"/>
          <w:w w:val="100"/>
          <w:position w:val="0"/>
          <w:sz w:val="20"/>
          <w:szCs w:val="20"/>
        </w:rPr>
        <w:t>PPP</w:t>
      </w:r>
      <w:r>
        <w:rPr>
          <w:color w:val="000000"/>
          <w:spacing w:val="0"/>
          <w:w w:val="100"/>
          <w:position w:val="0"/>
          <w:sz w:val="20"/>
          <w:szCs w:val="20"/>
        </w:rPr>
        <w:t>项目合同》（简称平昌项目），合同</w:t>
      </w:r>
    </w:p>
    <w:p>
      <w:pPr>
        <w:pStyle w:val="Style25"/>
        <w:keepNext w:val="0"/>
        <w:keepLines w:val="0"/>
        <w:widowControl w:val="0"/>
        <w:shd w:val="clear" w:color="auto" w:fill="auto"/>
        <w:bidi w:val="0"/>
        <w:spacing w:before="0" w:after="220" w:line="315" w:lineRule="exact"/>
        <w:ind w:left="200" w:right="0" w:firstLine="20"/>
        <w:jc w:val="both"/>
        <w:rPr>
          <w:sz w:val="20"/>
          <w:szCs w:val="20"/>
        </w:rPr>
      </w:pPr>
      <w:r>
        <w:rPr>
          <w:color w:val="000000"/>
          <w:spacing w:val="0"/>
          <w:w w:val="100"/>
          <w:position w:val="0"/>
          <w:sz w:val="20"/>
          <w:szCs w:val="20"/>
        </w:rPr>
        <w:t>约定按照</w:t>
      </w:r>
      <w:r>
        <w:rPr>
          <w:rFonts w:ascii="Times New Roman" w:eastAsia="Times New Roman" w:hAnsi="Times New Roman" w:cs="Times New Roman"/>
          <w:color w:val="000000"/>
          <w:spacing w:val="0"/>
          <w:w w:val="100"/>
          <w:position w:val="0"/>
          <w:sz w:val="20"/>
          <w:szCs w:val="20"/>
        </w:rPr>
        <w:t xml:space="preserve">BOT </w:t>
      </w:r>
      <w:r>
        <w:rPr>
          <w:color w:val="000000"/>
          <w:spacing w:val="0"/>
          <w:w w:val="100"/>
          <w:position w:val="0"/>
          <w:sz w:val="20"/>
          <w:szCs w:val="20"/>
        </w:rPr>
        <w:t>（建设</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经营</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移交）模式展开合作；平昌县卫生和计划生育局授予公司对平昌县黄滩坝 医疗科技产业园</w:t>
      </w:r>
      <w:r>
        <w:rPr>
          <w:rFonts w:ascii="Times New Roman" w:eastAsia="Times New Roman" w:hAnsi="Times New Roman" w:cs="Times New Roman"/>
          <w:color w:val="000000"/>
          <w:spacing w:val="0"/>
          <w:w w:val="100"/>
          <w:position w:val="0"/>
          <w:sz w:val="20"/>
          <w:szCs w:val="20"/>
        </w:rPr>
        <w:t>B</w:t>
      </w:r>
      <w:r>
        <w:rPr>
          <w:color w:val="000000"/>
          <w:spacing w:val="0"/>
          <w:w w:val="100"/>
          <w:position w:val="0"/>
          <w:sz w:val="20"/>
          <w:szCs w:val="20"/>
        </w:rPr>
        <w:t>区建设项目</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年的特许经营权，本公司和宏源建筑负责平昌项目的投资、建设、维 护经营，获得服务费，特许经营期届满</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平昌县卫生和计划生育局履行完政府支出责任义务后将项目设 施无偿完整移交平昌县卫生和计划生育局或其指定机构。</w:t>
      </w:r>
    </w:p>
    <w:p>
      <w:pPr>
        <w:pStyle w:val="Style25"/>
        <w:keepNext w:val="0"/>
        <w:keepLines w:val="0"/>
        <w:widowControl w:val="0"/>
        <w:shd w:val="clear" w:color="auto" w:fill="auto"/>
        <w:bidi w:val="0"/>
        <w:spacing w:before="0" w:after="220" w:line="317" w:lineRule="exact"/>
        <w:ind w:left="200" w:right="0" w:firstLine="680"/>
        <w:jc w:val="both"/>
        <w:rPr>
          <w:sz w:val="20"/>
          <w:szCs w:val="20"/>
        </w:rPr>
      </w:pPr>
      <w:r>
        <w:rPr>
          <w:color w:val="000000"/>
          <w:spacing w:val="0"/>
          <w:w w:val="100"/>
          <w:position w:val="0"/>
          <w:sz w:val="20"/>
          <w:szCs w:val="20"/>
        </w:rPr>
        <w:t>截至本报告批准报出日，该项目主体已建设完毕，已完成部分装修机电工程，政府方正在进行 主体加固设计，待政府方加固完成后公司继续施工。</w:t>
      </w:r>
    </w:p>
    <w:p>
      <w:pPr>
        <w:pStyle w:val="Style25"/>
        <w:keepNext w:val="0"/>
        <w:keepLines w:val="0"/>
        <w:widowControl w:val="0"/>
        <w:shd w:val="clear" w:color="auto" w:fill="auto"/>
        <w:bidi w:val="0"/>
        <w:spacing w:before="0" w:after="220" w:line="314" w:lineRule="exact"/>
        <w:ind w:left="0" w:right="0" w:firstLine="880"/>
        <w:jc w:val="left"/>
        <w:rPr>
          <w:sz w:val="20"/>
          <w:szCs w:val="20"/>
        </w:rPr>
      </w:pPr>
      <w:r>
        <w:rPr>
          <w:color w:val="000000"/>
          <w:spacing w:val="0"/>
          <w:w w:val="100"/>
          <w:position w:val="0"/>
          <w:sz w:val="20"/>
          <w:szCs w:val="20"/>
        </w:rPr>
        <w:t>②临翔区生活垃圾资源化处理工程项目</w:t>
      </w:r>
    </w:p>
    <w:p>
      <w:pPr>
        <w:pStyle w:val="Style25"/>
        <w:keepNext w:val="0"/>
        <w:keepLines w:val="0"/>
        <w:widowControl w:val="0"/>
        <w:shd w:val="clear" w:color="auto" w:fill="auto"/>
        <w:bidi w:val="0"/>
        <w:spacing w:before="0" w:after="220" w:line="314" w:lineRule="exact"/>
        <w:ind w:left="200" w:right="0" w:firstLine="680"/>
        <w:jc w:val="both"/>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月，临沧市临翔区人民政府授权的临沧市临翔区住房和城乡建设局与本公司控股子公 司江苏亿金签订了《临翔区生活垃圾资源化处理特许经营项目特许经营协议》（简称本协议），协议 约定江苏亿金建设、运营临翔区生活垃圾资源化处理工程，按本协议规定提供生活垃圾资源化处理服 务，收取生活垃圾处置费等允许费用，并履行本协议约定的各项义务。特许经营期限</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年，临翔区住 房和城乡建设局确保每天向江苏亿金提供的生活垃圾量不低于</w:t>
      </w:r>
      <w:r>
        <w:rPr>
          <w:rFonts w:ascii="Times New Roman" w:eastAsia="Times New Roman" w:hAnsi="Times New Roman" w:cs="Times New Roman"/>
          <w:color w:val="000000"/>
          <w:spacing w:val="0"/>
          <w:w w:val="100"/>
          <w:position w:val="0"/>
          <w:sz w:val="20"/>
          <w:szCs w:val="20"/>
        </w:rPr>
        <w:t>200</w:t>
      </w:r>
      <w:r>
        <w:rPr>
          <w:color w:val="000000"/>
          <w:spacing w:val="0"/>
          <w:w w:val="100"/>
          <w:position w:val="0"/>
          <w:sz w:val="20"/>
          <w:szCs w:val="20"/>
        </w:rPr>
        <w:t>吨，不足</w:t>
      </w:r>
      <w:r>
        <w:rPr>
          <w:rFonts w:ascii="Times New Roman" w:eastAsia="Times New Roman" w:hAnsi="Times New Roman" w:cs="Times New Roman"/>
          <w:color w:val="000000"/>
          <w:spacing w:val="0"/>
          <w:w w:val="100"/>
          <w:position w:val="0"/>
          <w:sz w:val="20"/>
          <w:szCs w:val="20"/>
        </w:rPr>
        <w:t>200</w:t>
      </w:r>
      <w:r>
        <w:rPr>
          <w:color w:val="000000"/>
          <w:spacing w:val="0"/>
          <w:w w:val="100"/>
          <w:position w:val="0"/>
          <w:sz w:val="20"/>
          <w:szCs w:val="20"/>
        </w:rPr>
        <w:t>吨的江苏亿金按</w:t>
      </w:r>
      <w:r>
        <w:rPr>
          <w:rFonts w:ascii="Times New Roman" w:eastAsia="Times New Roman" w:hAnsi="Times New Roman" w:cs="Times New Roman"/>
          <w:color w:val="000000"/>
          <w:spacing w:val="0"/>
          <w:w w:val="100"/>
          <w:position w:val="0"/>
          <w:sz w:val="20"/>
          <w:szCs w:val="20"/>
        </w:rPr>
        <w:t>200</w:t>
      </w:r>
      <w:r>
        <w:rPr>
          <w:color w:val="000000"/>
          <w:spacing w:val="0"/>
          <w:w w:val="100"/>
          <w:position w:val="0"/>
          <w:sz w:val="20"/>
          <w:szCs w:val="20"/>
        </w:rPr>
        <w:t>吨 收取处置费，超出</w:t>
      </w:r>
      <w:r>
        <w:rPr>
          <w:rFonts w:ascii="Times New Roman" w:eastAsia="Times New Roman" w:hAnsi="Times New Roman" w:cs="Times New Roman"/>
          <w:color w:val="000000"/>
          <w:spacing w:val="0"/>
          <w:w w:val="100"/>
          <w:position w:val="0"/>
          <w:sz w:val="20"/>
          <w:szCs w:val="20"/>
        </w:rPr>
        <w:t>200</w:t>
      </w:r>
      <w:r>
        <w:rPr>
          <w:color w:val="000000"/>
          <w:spacing w:val="0"/>
          <w:w w:val="100"/>
          <w:position w:val="0"/>
          <w:sz w:val="20"/>
          <w:szCs w:val="20"/>
        </w:rPr>
        <w:t>吨江苏亿金按实际重量计量收取。江苏亿金的生活垃圾处置费初始单价为</w:t>
      </w:r>
      <w:r>
        <w:rPr>
          <w:rFonts w:ascii="Times New Roman" w:eastAsia="Times New Roman" w:hAnsi="Times New Roman" w:cs="Times New Roman"/>
          <w:color w:val="000000"/>
          <w:spacing w:val="0"/>
          <w:w w:val="100"/>
          <w:position w:val="0"/>
          <w:sz w:val="20"/>
          <w:szCs w:val="20"/>
        </w:rPr>
        <w:t xml:space="preserve">79.98 </w:t>
      </w:r>
      <w:r>
        <w:rPr>
          <w:color w:val="000000"/>
          <w:spacing w:val="0"/>
          <w:w w:val="100"/>
          <w:position w:val="0"/>
          <w:sz w:val="20"/>
          <w:szCs w:val="20"/>
        </w:rPr>
        <w:t>元</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吨，每月</w:t>
      </w:r>
      <w:r>
        <w:rPr>
          <w:rFonts w:ascii="Times New Roman" w:eastAsia="Times New Roman" w:hAnsi="Times New Roman" w:cs="Times New Roman"/>
          <w:color w:val="000000"/>
          <w:spacing w:val="0"/>
          <w:w w:val="100"/>
          <w:position w:val="0"/>
          <w:sz w:val="20"/>
          <w:szCs w:val="20"/>
        </w:rPr>
        <w:t>25</w:t>
      </w:r>
      <w:r>
        <w:rPr>
          <w:color w:val="000000"/>
          <w:spacing w:val="0"/>
          <w:w w:val="100"/>
          <w:position w:val="0"/>
          <w:sz w:val="20"/>
          <w:szCs w:val="20"/>
        </w:rPr>
        <w:t>日为结算时间，每月</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日前由临翔区财政及时支付将当月生活垃圾处置费全额支付至临 沧亿金，双方同意当影响运营成本的因素发生较大变化时，由协议一方提出调价申请，并提供相关证 明材料，详细列明调价的理由，调价幅度，另一方按程序进行调查、核实，双方及时协商，在此期间， 江苏亿金不得中止项目设施的正常运营和维护。特许经营期届满，江苏亿金将本项目土地、项目设施 及特许经营权无偿、无条件移交给临翔区人民政府或其指定机构。</w:t>
      </w:r>
    </w:p>
    <w:p>
      <w:pPr>
        <w:pStyle w:val="Style25"/>
        <w:keepNext w:val="0"/>
        <w:keepLines w:val="0"/>
        <w:widowControl w:val="0"/>
        <w:shd w:val="clear" w:color="auto" w:fill="auto"/>
        <w:bidi w:val="0"/>
        <w:spacing w:before="0" w:after="220" w:line="314" w:lineRule="exact"/>
        <w:ind w:left="0" w:right="0" w:firstLine="880"/>
        <w:jc w:val="left"/>
        <w:rPr>
          <w:sz w:val="20"/>
          <w:szCs w:val="20"/>
        </w:rPr>
      </w:pPr>
      <w:r>
        <w:rPr>
          <w:color w:val="000000"/>
          <w:spacing w:val="0"/>
          <w:w w:val="100"/>
          <w:position w:val="0"/>
          <w:sz w:val="20"/>
          <w:szCs w:val="20"/>
        </w:rPr>
        <w:t>截至本报告批准报出日，该项目土建已完成，目前正在进行设备调试工作。</w:t>
      </w:r>
    </w:p>
    <w:p>
      <w:pPr>
        <w:pStyle w:val="Style25"/>
        <w:keepNext w:val="0"/>
        <w:keepLines w:val="0"/>
        <w:widowControl w:val="0"/>
        <w:shd w:val="clear" w:color="auto" w:fill="auto"/>
        <w:bidi w:val="0"/>
        <w:spacing w:before="0" w:after="300" w:line="314" w:lineRule="exact"/>
        <w:ind w:left="0" w:right="0" w:firstLine="880"/>
        <w:jc w:val="left"/>
        <w:rPr>
          <w:sz w:val="20"/>
          <w:szCs w:val="20"/>
        </w:rPr>
      </w:pPr>
      <w:r>
        <w:rPr>
          <w:color w:val="000000"/>
          <w:spacing w:val="0"/>
          <w:w w:val="100"/>
          <w:position w:val="0"/>
          <w:sz w:val="20"/>
          <w:szCs w:val="20"/>
        </w:rPr>
        <w:t>由于建设期间的特许经营权未进入特许经营期，因此未作摊销处理。</w:t>
      </w:r>
    </w:p>
    <w:p>
      <w:pPr>
        <w:pStyle w:val="Style48"/>
        <w:keepNext/>
        <w:keepLines/>
        <w:widowControl w:val="0"/>
        <w:shd w:val="clear" w:color="auto" w:fill="auto"/>
        <w:tabs>
          <w:tab w:pos="649" w:val="left"/>
        </w:tabs>
        <w:bidi w:val="0"/>
        <w:spacing w:before="0" w:after="300" w:line="314" w:lineRule="exact"/>
        <w:ind w:left="0" w:right="0" w:firstLine="200"/>
        <w:jc w:val="left"/>
      </w:pPr>
      <w:bookmarkStart w:id="1405" w:name="bookmark1405"/>
      <w:bookmarkStart w:id="1406" w:name="bookmark1406"/>
      <w:bookmarkStart w:id="1407" w:name="bookmark1407"/>
      <w:bookmarkStart w:id="1408" w:name="bookmark1408"/>
      <w:r>
        <w:rPr>
          <w:rFonts w:ascii="Times New Roman" w:eastAsia="Times New Roman" w:hAnsi="Times New Roman" w:cs="Times New Roman"/>
          <w:color w:val="000000"/>
          <w:spacing w:val="0"/>
          <w:w w:val="100"/>
          <w:position w:val="0"/>
        </w:rPr>
        <w:t>2</w:t>
      </w:r>
      <w:bookmarkEnd w:id="1407"/>
      <w:r>
        <w:rPr>
          <w:rFonts w:ascii="Times New Roman" w:eastAsia="Times New Roman" w:hAnsi="Times New Roman" w:cs="Times New Roman"/>
          <w:color w:val="000000"/>
          <w:spacing w:val="0"/>
          <w:w w:val="100"/>
          <w:position w:val="0"/>
        </w:rPr>
        <w:t>7</w:t>
      </w:r>
      <w:r>
        <w:rPr>
          <w:color w:val="000000"/>
          <w:spacing w:val="0"/>
          <w:w w:val="100"/>
          <w:position w:val="0"/>
        </w:rPr>
        <w:t>、</w:t>
        <w:tab/>
        <w:t>开发支出</w:t>
      </w:r>
      <w:bookmarkEnd w:id="1405"/>
      <w:bookmarkEnd w:id="1406"/>
      <w:bookmarkEnd w:id="1408"/>
    </w:p>
    <w:p>
      <w:pPr>
        <w:pStyle w:val="Style48"/>
        <w:keepNext/>
        <w:keepLines/>
        <w:widowControl w:val="0"/>
        <w:shd w:val="clear" w:color="auto" w:fill="auto"/>
        <w:tabs>
          <w:tab w:pos="649" w:val="left"/>
        </w:tabs>
        <w:bidi w:val="0"/>
        <w:spacing w:before="0" w:after="300" w:line="314" w:lineRule="exact"/>
        <w:ind w:left="0" w:right="0" w:firstLine="200"/>
        <w:jc w:val="left"/>
      </w:pPr>
      <w:bookmarkStart w:id="1409" w:name="bookmark1409"/>
      <w:bookmarkStart w:id="1410" w:name="bookmark1410"/>
      <w:bookmarkStart w:id="1411" w:name="bookmark1411"/>
      <w:bookmarkStart w:id="1412" w:name="bookmark1412"/>
      <w:r>
        <w:rPr>
          <w:rFonts w:ascii="Times New Roman" w:eastAsia="Times New Roman" w:hAnsi="Times New Roman" w:cs="Times New Roman"/>
          <w:color w:val="000000"/>
          <w:spacing w:val="0"/>
          <w:w w:val="100"/>
          <w:position w:val="0"/>
        </w:rPr>
        <w:t>2</w:t>
      </w:r>
      <w:bookmarkEnd w:id="1411"/>
      <w:r>
        <w:rPr>
          <w:rFonts w:ascii="Times New Roman" w:eastAsia="Times New Roman" w:hAnsi="Times New Roman" w:cs="Times New Roman"/>
          <w:color w:val="000000"/>
          <w:spacing w:val="0"/>
          <w:w w:val="100"/>
          <w:position w:val="0"/>
        </w:rPr>
        <w:t>8</w:t>
      </w:r>
      <w:r>
        <w:rPr>
          <w:color w:val="000000"/>
          <w:spacing w:val="0"/>
          <w:w w:val="100"/>
          <w:position w:val="0"/>
        </w:rPr>
        <w:t>、</w:t>
        <w:tab/>
        <w:t>商誉</w:t>
      </w:r>
      <w:bookmarkEnd w:id="1409"/>
      <w:bookmarkEnd w:id="1410"/>
      <w:bookmarkEnd w:id="1412"/>
    </w:p>
    <w:p>
      <w:pPr>
        <w:pStyle w:val="Style59"/>
        <w:keepNext/>
        <w:keepLines/>
        <w:widowControl w:val="0"/>
        <w:shd w:val="clear" w:color="auto" w:fill="auto"/>
        <w:bidi w:val="0"/>
        <w:spacing w:before="0" w:line="314" w:lineRule="exact"/>
        <w:ind w:left="0" w:right="0" w:firstLine="200"/>
        <w:jc w:val="left"/>
      </w:pPr>
      <w:bookmarkStart w:id="1413" w:name="bookmark1413"/>
      <w:bookmarkStart w:id="1414" w:name="bookmark1414"/>
      <w:bookmarkStart w:id="1415" w:name="bookmark1415"/>
      <w:bookmarkStart w:id="1416" w:name="bookmark1416"/>
      <w:r>
        <w:rPr>
          <w:color w:val="000000"/>
          <w:spacing w:val="0"/>
          <w:w w:val="100"/>
          <w:position w:val="0"/>
        </w:rPr>
        <w:t>（</w:t>
      </w:r>
      <w:bookmarkEnd w:id="1415"/>
      <w:r>
        <w:rPr>
          <w:rFonts w:ascii="Times New Roman" w:eastAsia="Times New Roman" w:hAnsi="Times New Roman" w:cs="Times New Roman"/>
          <w:color w:val="000000"/>
          <w:spacing w:val="0"/>
          <w:w w:val="100"/>
          <w:position w:val="0"/>
        </w:rPr>
        <w:t>1</w:t>
      </w:r>
      <w:r>
        <w:rPr>
          <w:color w:val="000000"/>
          <w:spacing w:val="0"/>
          <w:w w:val="100"/>
          <w:position w:val="0"/>
        </w:rPr>
        <w:t>）商誉账面原值</w:t>
      </w:r>
      <w:bookmarkEnd w:id="1413"/>
      <w:bookmarkEnd w:id="1414"/>
      <w:bookmarkEnd w:id="1416"/>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709"/>
        <w:gridCol w:w="1426"/>
        <w:gridCol w:w="1560"/>
        <w:gridCol w:w="994"/>
        <w:gridCol w:w="1166"/>
        <w:gridCol w:w="1368"/>
        <w:gridCol w:w="1368"/>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被投资单位名称或形</w:t>
            </w:r>
          </w:p>
          <w:p>
            <w:pPr>
              <w:pStyle w:val="Style2"/>
              <w:keepNext w:val="0"/>
              <w:keepLines w:val="0"/>
              <w:widowControl w:val="0"/>
              <w:shd w:val="clear" w:color="auto" w:fill="auto"/>
              <w:bidi w:val="0"/>
              <w:spacing w:before="0" w:after="0" w:line="240" w:lineRule="auto"/>
              <w:ind w:left="0" w:right="0" w:firstLine="320"/>
              <w:jc w:val="both"/>
              <w:rPr>
                <w:sz w:val="17"/>
                <w:szCs w:val="17"/>
              </w:rPr>
            </w:pPr>
            <w:r>
              <w:rPr>
                <w:rFonts w:ascii="SimSun" w:eastAsia="SimSun" w:hAnsi="SimSun" w:cs="SimSun"/>
                <w:color w:val="000000"/>
                <w:spacing w:val="0"/>
                <w:w w:val="100"/>
                <w:position w:val="0"/>
                <w:sz w:val="17"/>
                <w:szCs w:val="17"/>
              </w:rPr>
              <w:t>成商誉的事项</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SimSun" w:eastAsia="SimSun" w:hAnsi="SimSun" w:cs="SimSun"/>
                <w:color w:val="000000"/>
                <w:spacing w:val="0"/>
                <w:w w:val="100"/>
                <w:position w:val="0"/>
                <w:sz w:val="17"/>
                <w:szCs w:val="17"/>
              </w:rPr>
              <w:t>期初余额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期末余额</w:t>
            </w:r>
          </w:p>
        </w:tc>
      </w:tr>
      <w:tr>
        <w:trPr>
          <w:trHeight w:val="40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企业合并形成的</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处置</w:t>
            </w:r>
          </w:p>
        </w:tc>
        <w:tc>
          <w:tcPr>
            <w:tcBorders>
              <w:top w:val="single" w:sz="4"/>
              <w:left w:val="single" w:sz="4"/>
            </w:tcBorders>
            <w:shd w:val="clear" w:color="auto" w:fill="D3D3D3"/>
            <w:vAlign w:val="top"/>
          </w:tcPr>
          <w:p>
            <w:pPr>
              <w:widowControl w:val="0"/>
              <w:rPr>
                <w:sz w:val="10"/>
                <w:szCs w:val="10"/>
              </w:rPr>
            </w:pP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深圳龙控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25234,526.19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rPr>
              <w:t>25234,526.19</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依米康智能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30,038218.23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rPr>
              <w:t>30,038218.23</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33241,756.28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rPr>
              <w:t>33241,756.28</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华延芯光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6,928,203.81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6,928,203.81</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95,442,704.51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rPr>
              <w:t>95,442,704.51</w:t>
            </w:r>
          </w:p>
        </w:tc>
      </w:tr>
    </w:tbl>
    <w:p>
      <w:pPr>
        <w:pStyle w:val="Style46"/>
        <w:keepNext w:val="0"/>
        <w:keepLines w:val="0"/>
        <w:widowControl w:val="0"/>
        <w:shd w:val="clear" w:color="auto" w:fill="auto"/>
        <w:bidi w:val="0"/>
        <w:spacing w:before="0" w:after="0" w:line="240" w:lineRule="auto"/>
        <w:ind w:left="110" w:right="0" w:firstLine="0"/>
        <w:jc w:val="left"/>
        <w:rPr>
          <w:sz w:val="20"/>
          <w:szCs w:val="20"/>
        </w:rPr>
      </w:pPr>
      <w:bookmarkStart w:id="1417" w:name="bookmark1417"/>
      <w:r>
        <w:rPr>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rPr>
        <w:t>2</w:t>
      </w:r>
      <w:r>
        <w:rPr>
          <w:b/>
          <w:bCs/>
          <w:color w:val="000000"/>
          <w:spacing w:val="0"/>
          <w:w w:val="100"/>
          <w:position w:val="0"/>
          <w:sz w:val="20"/>
          <w:szCs w:val="20"/>
        </w:rPr>
        <w:t>）商誉减值准备</w:t>
      </w:r>
      <w:bookmarkEnd w:id="1417"/>
    </w:p>
    <w:p>
      <w:pPr>
        <w:widowControl w:val="0"/>
        <w:spacing w:after="379" w:line="1" w:lineRule="exact"/>
      </w:pPr>
    </w:p>
    <w:p>
      <w:pPr>
        <w:pStyle w:val="Style40"/>
        <w:keepNext w:val="0"/>
        <w:keepLines w:val="0"/>
        <w:widowControl w:val="0"/>
        <w:shd w:val="clear" w:color="auto" w:fill="auto"/>
        <w:bidi w:val="0"/>
        <w:spacing w:before="0" w:after="700" w:line="240" w:lineRule="auto"/>
        <w:ind w:left="0" w:right="920" w:firstLine="0"/>
        <w:jc w:val="right"/>
      </w:pPr>
      <w:r>
        <w:rPr>
          <w:color w:val="000000"/>
          <w:spacing w:val="0"/>
          <w:w w:val="100"/>
          <w:position w:val="0"/>
        </w:rPr>
        <w:t>单位：元</w:t>
      </w:r>
    </w:p>
    <w:p>
      <w:pPr>
        <w:pStyle w:val="Style28"/>
        <w:keepNext w:val="0"/>
        <w:keepLines w:val="0"/>
        <w:widowControl w:val="0"/>
        <w:shd w:val="clear" w:color="auto" w:fill="auto"/>
        <w:bidi w:val="0"/>
        <w:spacing w:before="0" w:after="300" w:line="240" w:lineRule="auto"/>
        <w:ind w:left="0" w:right="0" w:firstLine="0"/>
        <w:jc w:val="right"/>
        <w:rPr>
          <w:sz w:val="26"/>
          <w:szCs w:val="26"/>
        </w:rPr>
        <w:sectPr>
          <w:headerReference w:type="default" r:id="rId329"/>
          <w:footerReference w:type="default" r:id="rId330"/>
          <w:headerReference w:type="even" r:id="rId331"/>
          <w:footerReference w:type="even" r:id="rId332"/>
          <w:footnotePr>
            <w:pos w:val="pageBottom"/>
            <w:numFmt w:val="decimal"/>
            <w:numRestart w:val="continuous"/>
          </w:footnotePr>
          <w:pgSz w:w="11900" w:h="16840"/>
          <w:pgMar w:top="1405" w:right="187" w:bottom="950" w:left="894"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left"/>
        <w:tblLayout w:type="fixed"/>
      </w:tblPr>
      <w:tblGrid>
        <w:gridCol w:w="1565"/>
        <w:gridCol w:w="1426"/>
        <w:gridCol w:w="1272"/>
        <w:gridCol w:w="1229"/>
        <w:gridCol w:w="1363"/>
        <w:gridCol w:w="1368"/>
        <w:gridCol w:w="1368"/>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被投资单位名称或 形成商誉的事项</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SimSun" w:eastAsia="SimSun" w:hAnsi="SimSun" w:cs="SimSun"/>
                <w:color w:val="000000"/>
                <w:spacing w:val="0"/>
                <w:w w:val="100"/>
                <w:position w:val="0"/>
                <w:sz w:val="17"/>
                <w:szCs w:val="17"/>
              </w:rPr>
              <w:t>期初余额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期末余额</w:t>
            </w:r>
          </w:p>
        </w:tc>
      </w:tr>
      <w:tr>
        <w:trPr>
          <w:trHeight w:val="40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处置</w:t>
            </w:r>
          </w:p>
        </w:tc>
        <w:tc>
          <w:tcPr>
            <w:tcBorders>
              <w:top w:val="single" w:sz="4"/>
              <w:left w:val="single" w:sz="4"/>
            </w:tcBorders>
            <w:shd w:val="clear" w:color="auto" w:fill="D3D3D3"/>
            <w:vAlign w:val="top"/>
          </w:tcPr>
          <w:p>
            <w:pPr>
              <w:widowControl w:val="0"/>
              <w:rPr>
                <w:sz w:val="10"/>
                <w:szCs w:val="10"/>
              </w:rPr>
            </w:pPr>
          </w:p>
        </w:tc>
        <w:tc>
          <w:tcPr>
            <w:vMerge/>
            <w:tcBorders>
              <w:left w:val="single" w:sz="4"/>
              <w:right w:val="single" w:sz="4"/>
            </w:tcBorders>
            <w:shd w:val="clear" w:color="auto" w:fill="D3D3D3"/>
            <w:vAlign w:val="center"/>
          </w:tcPr>
          <w:p>
            <w:pP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深圳龙控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10,075,315.17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15,159211.02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25234,526.19</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江苏亿金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33241,756.28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33241,756.28</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43,317,071.45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15,159211.02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58,476282.47</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商誉所在资产组或资产组组合的相关信息</w:t>
      </w:r>
    </w:p>
    <w:p>
      <w:pPr>
        <w:widowControl w:val="0"/>
        <w:spacing w:after="239" w:line="1" w:lineRule="exact"/>
      </w:pPr>
    </w:p>
    <w:p>
      <w:pPr>
        <w:pStyle w:val="Style25"/>
        <w:keepNext w:val="0"/>
        <w:keepLines w:val="0"/>
        <w:widowControl w:val="0"/>
        <w:shd w:val="clear" w:color="auto" w:fill="auto"/>
        <w:tabs>
          <w:tab w:pos="828" w:val="left"/>
        </w:tabs>
        <w:bidi w:val="0"/>
        <w:spacing w:before="0" w:after="240" w:line="312" w:lineRule="exact"/>
        <w:ind w:left="0" w:right="0" w:firstLine="500"/>
        <w:jc w:val="left"/>
        <w:rPr>
          <w:sz w:val="20"/>
          <w:szCs w:val="20"/>
        </w:rPr>
      </w:pPr>
      <w:bookmarkStart w:id="1418" w:name="bookmark1418"/>
      <w:r>
        <w:rPr>
          <w:rFonts w:ascii="Times New Roman" w:eastAsia="Times New Roman" w:hAnsi="Times New Roman" w:cs="Times New Roman"/>
          <w:color w:val="000000"/>
          <w:spacing w:val="0"/>
          <w:w w:val="100"/>
          <w:position w:val="0"/>
          <w:sz w:val="20"/>
          <w:szCs w:val="20"/>
        </w:rPr>
        <w:t>1</w:t>
      </w:r>
      <w:bookmarkEnd w:id="1418"/>
      <w:r>
        <w:rPr>
          <w:color w:val="000000"/>
          <w:spacing w:val="0"/>
          <w:w w:val="100"/>
          <w:position w:val="0"/>
          <w:sz w:val="20"/>
          <w:szCs w:val="20"/>
        </w:rPr>
        <w:t>）</w:t>
        <w:tab/>
        <w:t>资产组或资产组组合的确定方法：本公司将深圳龙控商誉以及商誉相关的长期资产及营运资 金认定为与商誉相关的资产组；将依米康智能商誉以及商誉相关的固定资产认定为与商誉相关的资产 组；将华延芯光商誉以及商誉相关的投资性房地产认定为与商誉相关的资产组。</w:t>
      </w:r>
    </w:p>
    <w:p>
      <w:pPr>
        <w:pStyle w:val="Style25"/>
        <w:keepNext w:val="0"/>
        <w:keepLines w:val="0"/>
        <w:widowControl w:val="0"/>
        <w:shd w:val="clear" w:color="auto" w:fill="auto"/>
        <w:tabs>
          <w:tab w:pos="823" w:val="left"/>
        </w:tabs>
        <w:bidi w:val="0"/>
        <w:spacing w:before="0" w:after="360" w:line="317" w:lineRule="exact"/>
        <w:ind w:left="0" w:right="0" w:firstLine="500"/>
        <w:jc w:val="left"/>
        <w:rPr>
          <w:sz w:val="20"/>
          <w:szCs w:val="20"/>
        </w:rPr>
      </w:pPr>
      <w:bookmarkStart w:id="1419" w:name="bookmark1419"/>
      <w:r>
        <w:rPr>
          <w:rFonts w:ascii="Times New Roman" w:eastAsia="Times New Roman" w:hAnsi="Times New Roman" w:cs="Times New Roman"/>
          <w:color w:val="000000"/>
          <w:spacing w:val="0"/>
          <w:w w:val="100"/>
          <w:position w:val="0"/>
          <w:sz w:val="20"/>
          <w:szCs w:val="20"/>
        </w:rPr>
        <w:t>2</w:t>
      </w:r>
      <w:bookmarkEnd w:id="1419"/>
      <w:r>
        <w:rPr>
          <w:color w:val="000000"/>
          <w:spacing w:val="0"/>
          <w:w w:val="100"/>
          <w:position w:val="0"/>
          <w:sz w:val="20"/>
          <w:szCs w:val="20"/>
        </w:rPr>
        <w:t>）</w:t>
        <w:tab/>
        <w:t>年末各资产组及资产组组合的账面价值，由其相关的长期资产或长期资产及营运资产构成， 不包括非经营性资产。年末各资产组或资产组组合账面价值如下：</w:t>
      </w:r>
    </w:p>
    <w:p>
      <w:pPr>
        <w:pStyle w:val="Style46"/>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单位：元</w:t>
      </w:r>
    </w:p>
    <w:tbl>
      <w:tblPr>
        <w:tblOverlap w:val="never"/>
        <w:jc w:val="left"/>
        <w:tblLayout w:type="fixed"/>
      </w:tblPr>
      <w:tblGrid>
        <w:gridCol w:w="1714"/>
        <w:gridCol w:w="1752"/>
        <w:gridCol w:w="1699"/>
        <w:gridCol w:w="1560"/>
        <w:gridCol w:w="1416"/>
        <w:gridCol w:w="1618"/>
      </w:tblGrid>
      <w:tr>
        <w:trPr>
          <w:trHeight w:val="53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资产组名称</w:t>
            </w:r>
          </w:p>
        </w:tc>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资产组或资产组组</w:t>
            </w:r>
          </w:p>
        </w:tc>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归属于母公司股东</w:t>
            </w:r>
          </w:p>
        </w:tc>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0" w:firstLine="0"/>
              <w:jc w:val="right"/>
              <w:rPr>
                <w:sz w:val="20"/>
                <w:szCs w:val="20"/>
              </w:rPr>
            </w:pPr>
            <w:r>
              <w:rPr>
                <w:rFonts w:ascii="SimSun" w:eastAsia="SimSun" w:hAnsi="SimSun" w:cs="SimSun"/>
                <w:color w:val="000000"/>
                <w:spacing w:val="0"/>
                <w:w w:val="100"/>
                <w:position w:val="0"/>
                <w:sz w:val="20"/>
                <w:szCs w:val="20"/>
              </w:rPr>
              <w:t>归属于少数股东</w:t>
            </w:r>
          </w:p>
        </w:tc>
        <w:tc>
          <w:tcPr>
            <w:tcBorders>
              <w:top w:val="single" w:sz="4"/>
              <w:left w:val="single" w:sz="4"/>
            </w:tcBorders>
            <w:shd w:val="clear" w:color="auto" w:fill="D3D3D3"/>
            <w:vAlign w:val="bottom"/>
          </w:tcPr>
          <w:p>
            <w:pPr>
              <w:pStyle w:val="Style2"/>
              <w:keepNext w:val="0"/>
              <w:keepLines w:val="0"/>
              <w:widowControl w:val="0"/>
              <w:shd w:val="clear" w:color="auto" w:fill="auto"/>
              <w:bidi w:val="0"/>
              <w:spacing w:before="0" w:after="0" w:line="240" w:lineRule="auto"/>
              <w:ind w:left="0" w:right="280" w:firstLine="0"/>
              <w:jc w:val="right"/>
              <w:rPr>
                <w:sz w:val="20"/>
                <w:szCs w:val="20"/>
              </w:rPr>
            </w:pPr>
            <w:r>
              <w:rPr>
                <w:rFonts w:ascii="SimSun" w:eastAsia="SimSun" w:hAnsi="SimSun" w:cs="SimSun"/>
                <w:color w:val="000000"/>
                <w:spacing w:val="0"/>
                <w:w w:val="100"/>
                <w:position w:val="0"/>
                <w:sz w:val="20"/>
                <w:szCs w:val="20"/>
              </w:rPr>
              <w:t>全部商誉</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rPr>
                <w:sz w:val="20"/>
                <w:szCs w:val="20"/>
              </w:rPr>
            </w:pPr>
            <w:r>
              <w:rPr>
                <w:rFonts w:ascii="SimSun" w:eastAsia="SimSun" w:hAnsi="SimSun" w:cs="SimSun"/>
                <w:color w:val="000000"/>
                <w:spacing w:val="0"/>
                <w:w w:val="100"/>
                <w:position w:val="0"/>
                <w:sz w:val="20"/>
                <w:szCs w:val="20"/>
              </w:rPr>
              <w:t>包含商誉的资产 组或资产组组合</w:t>
            </w:r>
          </w:p>
          <w:p>
            <w:pPr>
              <w:pStyle w:val="Style2"/>
              <w:keepNext w:val="0"/>
              <w:keepLines w:val="0"/>
              <w:widowControl w:val="0"/>
              <w:shd w:val="clear" w:color="auto" w:fill="auto"/>
              <w:bidi w:val="0"/>
              <w:spacing w:before="0" w:after="0" w:line="307" w:lineRule="exact"/>
              <w:ind w:left="0" w:right="0" w:firstLine="400"/>
              <w:jc w:val="left"/>
              <w:rPr>
                <w:sz w:val="20"/>
                <w:szCs w:val="20"/>
              </w:rPr>
            </w:pPr>
            <w:r>
              <w:rPr>
                <w:rFonts w:ascii="SimSun" w:eastAsia="SimSun" w:hAnsi="SimSun" w:cs="SimSun"/>
                <w:color w:val="000000"/>
                <w:spacing w:val="0"/>
                <w:w w:val="100"/>
                <w:position w:val="0"/>
                <w:sz w:val="20"/>
                <w:szCs w:val="20"/>
              </w:rPr>
              <w:t>账面价值</w:t>
            </w:r>
          </w:p>
        </w:tc>
      </w:tr>
      <w:tr>
        <w:trPr>
          <w:trHeight w:val="514" w:hRule="exact"/>
        </w:trPr>
        <w:tc>
          <w:tcPr>
            <w:vMerge/>
            <w:tcBorders>
              <w:left w:val="single" w:sz="4"/>
            </w:tcBorders>
            <w:shd w:val="clear" w:color="auto" w:fill="D3D3D3"/>
            <w:vAlign w:val="center"/>
          </w:tcPr>
          <w:p>
            <w:pPr/>
          </w:p>
        </w:tc>
        <w:tc>
          <w:tcPr>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160"/>
              <w:jc w:val="left"/>
              <w:rPr>
                <w:sz w:val="20"/>
                <w:szCs w:val="20"/>
              </w:rPr>
            </w:pPr>
            <w:r>
              <w:rPr>
                <w:rFonts w:ascii="SimSun" w:eastAsia="SimSun" w:hAnsi="SimSun" w:cs="SimSun"/>
                <w:color w:val="000000"/>
                <w:spacing w:val="0"/>
                <w:w w:val="100"/>
                <w:position w:val="0"/>
                <w:sz w:val="20"/>
                <w:szCs w:val="20"/>
              </w:rPr>
              <w:t>合年末账面金额</w:t>
            </w:r>
          </w:p>
        </w:tc>
        <w:tc>
          <w:tcPr>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rPr>
              <w:t>的商誉账面价值</w:t>
            </w:r>
          </w:p>
        </w:tc>
        <w:tc>
          <w:tcPr>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0" w:firstLine="0"/>
              <w:jc w:val="right"/>
              <w:rPr>
                <w:sz w:val="20"/>
                <w:szCs w:val="20"/>
              </w:rPr>
            </w:pPr>
            <w:r>
              <w:rPr>
                <w:rFonts w:ascii="SimSun" w:eastAsia="SimSun" w:hAnsi="SimSun" w:cs="SimSun"/>
                <w:color w:val="000000"/>
                <w:spacing w:val="0"/>
                <w:w w:val="100"/>
                <w:position w:val="0"/>
                <w:sz w:val="20"/>
                <w:szCs w:val="20"/>
              </w:rPr>
              <w:t>的商誉账面价值</w:t>
            </w:r>
          </w:p>
        </w:tc>
        <w:tc>
          <w:tcPr>
            <w:tcBorders>
              <w:left w:val="single" w:sz="4"/>
            </w:tcBorders>
            <w:shd w:val="clear" w:color="auto" w:fill="D3D3D3"/>
            <w:vAlign w:val="top"/>
          </w:tcPr>
          <w:p>
            <w:pPr>
              <w:pStyle w:val="Style2"/>
              <w:keepNext w:val="0"/>
              <w:keepLines w:val="0"/>
              <w:widowControl w:val="0"/>
              <w:shd w:val="clear" w:color="auto" w:fill="auto"/>
              <w:bidi w:val="0"/>
              <w:spacing w:before="0" w:after="0" w:line="240" w:lineRule="auto"/>
              <w:ind w:left="0" w:right="280" w:firstLine="0"/>
              <w:jc w:val="right"/>
              <w:rPr>
                <w:sz w:val="20"/>
                <w:szCs w:val="20"/>
              </w:rPr>
            </w:pPr>
            <w:r>
              <w:rPr>
                <w:rFonts w:ascii="SimSun" w:eastAsia="SimSun" w:hAnsi="SimSun" w:cs="SimSun"/>
                <w:color w:val="000000"/>
                <w:spacing w:val="0"/>
                <w:w w:val="100"/>
                <w:position w:val="0"/>
                <w:sz w:val="20"/>
                <w:szCs w:val="20"/>
              </w:rPr>
              <w:t>账面价值</w:t>
            </w:r>
          </w:p>
        </w:tc>
        <w:tc>
          <w:tcPr>
            <w:vMerge/>
            <w:tcBorders>
              <w:left w:val="single" w:sz="4"/>
              <w:right w:val="single" w:sz="4"/>
            </w:tcBorders>
            <w:shd w:val="clear" w:color="auto" w:fill="D3D3D3"/>
            <w:vAlign w:val="center"/>
          </w:tcPr>
          <w:p>
            <w:pPr/>
          </w:p>
        </w:tc>
      </w:tr>
      <w:tr>
        <w:trPr>
          <w:trHeight w:val="56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深圳龙控资产组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color w:val="000000"/>
                <w:spacing w:val="0"/>
                <w:w w:val="100"/>
                <w:position w:val="0"/>
              </w:rPr>
              <w:t>68,407,345.07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20"/>
                <w:szCs w:val="20"/>
              </w:rPr>
            </w:pPr>
            <w:r>
              <w:rPr>
                <w:color w:val="000000"/>
                <w:spacing w:val="0"/>
                <w:w w:val="100"/>
                <w:position w:val="0"/>
                <w:sz w:val="20"/>
                <w:szCs w:val="20"/>
              </w:rPr>
              <w:t>29,723,907.00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29,723,900.0(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20"/>
                <w:szCs w:val="20"/>
              </w:rPr>
            </w:pPr>
            <w:r>
              <w:rPr>
                <w:color w:val="000000"/>
                <w:spacing w:val="0"/>
                <w:w w:val="100"/>
                <w:position w:val="0"/>
                <w:sz w:val="20"/>
                <w:szCs w:val="20"/>
              </w:rPr>
              <w:t>98,131245.07</w:t>
            </w:r>
          </w:p>
        </w:tc>
      </w:tr>
      <w:tr>
        <w:trPr>
          <w:trHeight w:val="13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rPr>
                <w:sz w:val="20"/>
                <w:szCs w:val="20"/>
              </w:rPr>
            </w:pPr>
            <w:r>
              <w:rPr>
                <w:rFonts w:ascii="SimSun" w:eastAsia="SimSun" w:hAnsi="SimSun" w:cs="SimSun"/>
                <w:color w:val="000000"/>
                <w:spacing w:val="0"/>
                <w:w w:val="100"/>
                <w:position w:val="0"/>
                <w:sz w:val="20"/>
                <w:szCs w:val="20"/>
              </w:rPr>
              <w:t>依米康合并依米康 智能所形成的商誉 以及商誉相关的固 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20"/>
                <w:szCs w:val="20"/>
              </w:rPr>
            </w:pPr>
            <w:r>
              <w:rPr>
                <w:color w:val="000000"/>
                <w:spacing w:val="0"/>
                <w:w w:val="100"/>
                <w:position w:val="0"/>
                <w:sz w:val="20"/>
                <w:szCs w:val="20"/>
              </w:rPr>
              <w:t>238344.33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20"/>
                <w:szCs w:val="20"/>
              </w:rPr>
            </w:pPr>
            <w:r>
              <w:rPr>
                <w:color w:val="000000"/>
                <w:spacing w:val="0"/>
                <w:w w:val="100"/>
                <w:position w:val="0"/>
                <w:sz w:val="20"/>
                <w:szCs w:val="20"/>
              </w:rPr>
              <w:t>58,817,736.89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58,817,736.89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20"/>
                <w:szCs w:val="20"/>
              </w:rPr>
            </w:pPr>
            <w:r>
              <w:rPr>
                <w:color w:val="000000"/>
                <w:spacing w:val="0"/>
                <w:w w:val="100"/>
                <w:position w:val="0"/>
                <w:sz w:val="20"/>
                <w:szCs w:val="20"/>
              </w:rPr>
              <w:t>59,056,081.22</w:t>
            </w:r>
          </w:p>
        </w:tc>
      </w:tr>
      <w:tr>
        <w:trPr>
          <w:trHeight w:val="74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20"/>
                <w:szCs w:val="20"/>
              </w:rPr>
            </w:pPr>
            <w:r>
              <w:rPr>
                <w:rFonts w:ascii="SimSun" w:eastAsia="SimSun" w:hAnsi="SimSun" w:cs="SimSun"/>
                <w:color w:val="000000"/>
                <w:spacing w:val="0"/>
                <w:w w:val="100"/>
                <w:position w:val="0"/>
                <w:sz w:val="20"/>
                <w:szCs w:val="20"/>
              </w:rPr>
              <w:t>华延芯光拥有的投</w:t>
            </w:r>
          </w:p>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资性房地产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20"/>
                <w:szCs w:val="20"/>
              </w:rPr>
            </w:pPr>
            <w:r>
              <w:rPr>
                <w:color w:val="000000"/>
                <w:spacing w:val="0"/>
                <w:w w:val="100"/>
                <w:position w:val="0"/>
                <w:sz w:val="20"/>
                <w:szCs w:val="20"/>
              </w:rPr>
              <w:t>195,892,856.67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6,928,203.81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6,928,203.81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202,821,060.48</w:t>
            </w:r>
          </w:p>
        </w:tc>
      </w:tr>
    </w:tbl>
    <w:p>
      <w:pPr>
        <w:pStyle w:val="Style46"/>
        <w:keepNext w:val="0"/>
        <w:keepLines w:val="0"/>
        <w:widowControl w:val="0"/>
        <w:shd w:val="clear" w:color="auto" w:fill="auto"/>
        <w:bidi w:val="0"/>
        <w:spacing w:before="0" w:after="0" w:line="331" w:lineRule="exact"/>
        <w:ind w:left="43" w:right="0" w:firstLine="0"/>
        <w:jc w:val="left"/>
      </w:pPr>
      <w:r>
        <w:rPr>
          <w:color w:val="000000"/>
          <w:spacing w:val="0"/>
          <w:w w:val="100"/>
          <w:position w:val="0"/>
        </w:rPr>
        <w:t>说明商誉减值测试过程、关键参数（如预计未来现金流量现值时的预测期增长率、稳定期增长率、利润率、折现率、预测期 等）及商誉减值损失的确认方法：</w:t>
      </w:r>
    </w:p>
    <w:p>
      <w:pPr>
        <w:widowControl w:val="0"/>
        <w:spacing w:after="239" w:line="1" w:lineRule="exact"/>
      </w:pPr>
    </w:p>
    <w:p>
      <w:pPr>
        <w:pStyle w:val="Style25"/>
        <w:keepNext w:val="0"/>
        <w:keepLines w:val="0"/>
        <w:widowControl w:val="0"/>
        <w:shd w:val="clear" w:color="auto" w:fill="auto"/>
        <w:bidi w:val="0"/>
        <w:spacing w:before="0" w:after="240" w:line="317" w:lineRule="exact"/>
        <w:ind w:left="0" w:right="0" w:firstLine="500"/>
        <w:jc w:val="left"/>
        <w:rPr>
          <w:sz w:val="20"/>
          <w:szCs w:val="20"/>
        </w:rPr>
      </w:pPr>
      <w:r>
        <w:rPr>
          <w:color w:val="000000"/>
          <w:spacing w:val="0"/>
          <w:w w:val="100"/>
          <w:position w:val="0"/>
          <w:sz w:val="20"/>
          <w:szCs w:val="20"/>
        </w:rPr>
        <w:t>本集团根据《企业会计准则第</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号</w:t>
      </w:r>
      <w:r>
        <w:rPr>
          <w:color w:val="000000"/>
          <w:spacing w:val="0"/>
          <w:w w:val="100"/>
          <w:position w:val="0"/>
          <w:sz w:val="20"/>
          <w:szCs w:val="20"/>
        </w:rPr>
        <w:t>一</w:t>
      </w:r>
      <w:r>
        <w:rPr>
          <w:color w:val="000000"/>
          <w:spacing w:val="0"/>
          <w:w w:val="100"/>
          <w:position w:val="0"/>
          <w:sz w:val="20"/>
          <w:szCs w:val="20"/>
        </w:rPr>
        <w:t>资产减值》及相关指南、讲解，以及中国证监会《会计监管 风险提示第</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号</w:t>
      </w:r>
      <w:r>
        <w:rPr>
          <w:color w:val="000000"/>
          <w:spacing w:val="0"/>
          <w:w w:val="100"/>
          <w:position w:val="0"/>
          <w:sz w:val="20"/>
          <w:szCs w:val="20"/>
        </w:rPr>
        <w:t>一一</w:t>
      </w:r>
      <w:r>
        <w:rPr>
          <w:color w:val="000000"/>
          <w:spacing w:val="0"/>
          <w:w w:val="100"/>
          <w:position w:val="0"/>
          <w:sz w:val="20"/>
          <w:szCs w:val="20"/>
        </w:rPr>
        <w:t>商誉减值》关于商誉减值测试的相关规定及要求，对商誉进行减值测试。</w:t>
      </w:r>
    </w:p>
    <w:p>
      <w:pPr>
        <w:pStyle w:val="Style25"/>
        <w:keepNext w:val="0"/>
        <w:keepLines w:val="0"/>
        <w:widowControl w:val="0"/>
        <w:shd w:val="clear" w:color="auto" w:fill="auto"/>
        <w:bidi w:val="0"/>
        <w:spacing w:before="0" w:after="320" w:line="307" w:lineRule="exact"/>
        <w:ind w:left="0" w:right="0" w:firstLine="500"/>
        <w:jc w:val="left"/>
        <w:rPr>
          <w:sz w:val="20"/>
          <w:szCs w:val="20"/>
        </w:rPr>
      </w:pPr>
      <w:r>
        <w:rPr>
          <w:color w:val="000000"/>
          <w:spacing w:val="0"/>
          <w:w w:val="100"/>
          <w:position w:val="0"/>
          <w:sz w:val="20"/>
          <w:szCs w:val="20"/>
        </w:rPr>
        <w:t>本公司本年度聘请天源资产评估有限公司对深圳龙控、依米康智能和华延芯光商誉进行减值测试 评估，天源资产评估有限公司出具天源评报字</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0"/>
          <w:szCs w:val="20"/>
        </w:rPr>
        <w:t>0076</w:t>
      </w:r>
      <w:r>
        <w:rPr>
          <w:color w:val="000000"/>
          <w:spacing w:val="0"/>
          <w:w w:val="100"/>
          <w:position w:val="0"/>
          <w:sz w:val="20"/>
          <w:szCs w:val="20"/>
        </w:rPr>
        <w:t>号、天源评报字</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0"/>
          <w:szCs w:val="20"/>
        </w:rPr>
        <w:t>0080</w:t>
      </w:r>
      <w:r>
        <w:rPr>
          <w:color w:val="000000"/>
          <w:spacing w:val="0"/>
          <w:w w:val="100"/>
          <w:position w:val="0"/>
          <w:sz w:val="20"/>
          <w:szCs w:val="20"/>
        </w:rPr>
        <w:t>号、天源评 报字</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0"/>
          <w:szCs w:val="20"/>
        </w:rPr>
        <w:t>0075</w:t>
      </w:r>
      <w:r>
        <w:rPr>
          <w:color w:val="000000"/>
          <w:spacing w:val="0"/>
          <w:w w:val="100"/>
          <w:position w:val="0"/>
          <w:sz w:val="20"/>
          <w:szCs w:val="20"/>
        </w:rPr>
        <w:t>号评估报告。</w:t>
      </w:r>
    </w:p>
    <w:p>
      <w:pPr>
        <w:pStyle w:val="Style25"/>
        <w:keepNext w:val="0"/>
        <w:keepLines w:val="0"/>
        <w:widowControl w:val="0"/>
        <w:shd w:val="clear" w:color="auto" w:fill="auto"/>
        <w:bidi w:val="0"/>
        <w:spacing w:before="0" w:after="120" w:line="331"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）可回收金额的确定方法</w:t>
      </w:r>
    </w:p>
    <w:p>
      <w:pPr>
        <w:pStyle w:val="Style25"/>
        <w:keepNext w:val="0"/>
        <w:keepLines w:val="0"/>
        <w:widowControl w:val="0"/>
        <w:shd w:val="clear" w:color="auto" w:fill="auto"/>
        <w:bidi w:val="0"/>
        <w:spacing w:before="0" w:after="320" w:line="317" w:lineRule="exact"/>
        <w:ind w:left="0" w:right="0" w:firstLine="500"/>
        <w:jc w:val="left"/>
        <w:rPr>
          <w:sz w:val="20"/>
          <w:szCs w:val="20"/>
        </w:rPr>
      </w:pPr>
      <w:r>
        <w:rPr>
          <w:color w:val="000000"/>
          <w:spacing w:val="0"/>
          <w:w w:val="100"/>
          <w:position w:val="0"/>
          <w:sz w:val="20"/>
          <w:szCs w:val="20"/>
        </w:rPr>
        <w:t>根据《企业会计准则第</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号</w:t>
      </w:r>
      <w:r>
        <w:rPr>
          <w:color w:val="000000"/>
          <w:spacing w:val="0"/>
          <w:w w:val="100"/>
          <w:position w:val="0"/>
          <w:sz w:val="20"/>
          <w:szCs w:val="20"/>
        </w:rPr>
        <w:t>一</w:t>
      </w:r>
      <w:r>
        <w:rPr>
          <w:color w:val="000000"/>
          <w:spacing w:val="0"/>
          <w:w w:val="100"/>
          <w:position w:val="0"/>
          <w:sz w:val="20"/>
          <w:szCs w:val="20"/>
        </w:rPr>
        <w:t>资产减值》及相关规定，对商誉相关的资产组的可收回金额的估计， 按照公允价值减去处置费用后的净额与资产预计未来现金流量的现值两者之间较高者确定。本公司减 值测试以预计未来现金流量的现值作为可收回金额。</w:t>
      </w:r>
    </w:p>
    <w:p>
      <w:pPr>
        <w:pStyle w:val="Style25"/>
        <w:keepNext w:val="0"/>
        <w:keepLines w:val="0"/>
        <w:widowControl w:val="0"/>
        <w:shd w:val="clear" w:color="auto" w:fill="auto"/>
        <w:bidi w:val="0"/>
        <w:spacing w:before="0" w:after="840" w:line="331" w:lineRule="auto"/>
        <w:ind w:left="0" w:right="0" w:firstLine="50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）减值测试过程及参数</w:t>
      </w:r>
    </w:p>
    <w:p>
      <w:pPr>
        <w:pStyle w:val="Style28"/>
        <w:keepNext w:val="0"/>
        <w:keepLines w:val="0"/>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84"/>
        <w:keepNext w:val="0"/>
        <w:keepLines w:val="0"/>
        <w:widowControl w:val="0"/>
        <w:shd w:val="clear" w:color="auto" w:fill="auto"/>
        <w:bidi w:val="0"/>
        <w:spacing w:before="0" w:after="0" w:line="240" w:lineRule="auto"/>
        <w:ind w:left="0" w:right="0" w:firstLine="0"/>
        <w:jc w:val="right"/>
      </w:pPr>
      <w:r>
        <w:rPr>
          <w:spacing w:val="0"/>
          <w:w w:val="100"/>
          <w:position w:val="0"/>
        </w:rPr>
        <w:t>巨潮瓷讯</w:t>
      </w:r>
    </w:p>
    <w:p>
      <w:pPr>
        <w:pStyle w:val="Style79"/>
        <w:keepNext w:val="0"/>
        <w:keepLines w:val="0"/>
        <w:widowControl w:val="0"/>
        <w:shd w:val="clear" w:color="auto" w:fill="auto"/>
        <w:bidi w:val="0"/>
        <w:spacing w:before="0" w:after="240" w:line="240" w:lineRule="auto"/>
        <w:ind w:left="0" w:right="0" w:firstLine="0"/>
        <w:jc w:val="right"/>
        <w:sectPr>
          <w:headerReference w:type="default" r:id="rId333"/>
          <w:footerReference w:type="default" r:id="rId334"/>
          <w:headerReference w:type="even" r:id="rId335"/>
          <w:footerReference w:type="even" r:id="rId336"/>
          <w:footnotePr>
            <w:pos w:val="pageBottom"/>
            <w:numFmt w:val="decimal"/>
            <w:numRestart w:val="continuous"/>
          </w:footnotePr>
          <w:pgSz w:w="11900" w:h="16840"/>
          <w:pgMar w:top="1443" w:right="20" w:bottom="171" w:left="1062"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tbl>
      <w:tblPr>
        <w:tblOverlap w:val="never"/>
        <w:jc w:val="left"/>
        <w:tblLayout w:type="fixed"/>
      </w:tblPr>
      <w:tblGrid>
        <w:gridCol w:w="1003"/>
        <w:gridCol w:w="749"/>
        <w:gridCol w:w="864"/>
        <w:gridCol w:w="634"/>
        <w:gridCol w:w="1142"/>
        <w:gridCol w:w="408"/>
        <w:gridCol w:w="422"/>
        <w:gridCol w:w="874"/>
        <w:gridCol w:w="869"/>
        <w:gridCol w:w="874"/>
        <w:gridCol w:w="869"/>
        <w:gridCol w:w="883"/>
      </w:tblGrid>
      <w:tr>
        <w:trPr>
          <w:trHeight w:val="1061"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资产组名称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预测期间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预测期营 业收入增 长率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预测期</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利润率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预测期净利润</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稳定期间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稳定期营 业收入增 长率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稳定期利 润率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稳定期净 利润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140" w:firstLine="0"/>
              <w:jc w:val="right"/>
              <w:rPr>
                <w:sz w:val="17"/>
                <w:szCs w:val="17"/>
              </w:rPr>
            </w:pPr>
            <w:r>
              <w:rPr>
                <w:rFonts w:ascii="SimSun" w:eastAsia="SimSun" w:hAnsi="SimSun" w:cs="SimSun"/>
                <w:color w:val="000000"/>
                <w:spacing w:val="0"/>
                <w:w w:val="100"/>
                <w:position w:val="0"/>
                <w:sz w:val="17"/>
                <w:szCs w:val="17"/>
              </w:rPr>
              <w:t>折现率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预计未来</w:t>
            </w:r>
          </w:p>
          <w:p>
            <w:pPr>
              <w:pStyle w:val="Style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现金净流</w:t>
            </w:r>
          </w:p>
          <w:p>
            <w:pPr>
              <w:pStyle w:val="Style2"/>
              <w:keepNext w:val="0"/>
              <w:keepLines w:val="0"/>
              <w:widowControl w:val="0"/>
              <w:shd w:val="clear" w:color="auto" w:fill="auto"/>
              <w:bidi w:val="0"/>
              <w:spacing w:before="0" w:after="100" w:line="240" w:lineRule="auto"/>
              <w:ind w:left="0" w:right="0" w:firstLine="0"/>
              <w:jc w:val="right"/>
              <w:rPr>
                <w:sz w:val="17"/>
                <w:szCs w:val="17"/>
              </w:rPr>
            </w:pPr>
            <w:r>
              <w:rPr>
                <w:rFonts w:ascii="SimSun" w:eastAsia="SimSun" w:hAnsi="SimSun" w:cs="SimSun"/>
                <w:color w:val="000000"/>
                <w:spacing w:val="0"/>
                <w:w w:val="100"/>
                <w:position w:val="0"/>
                <w:sz w:val="17"/>
                <w:szCs w:val="17"/>
              </w:rPr>
              <w:t>量的现值</w:t>
            </w:r>
          </w:p>
        </w:tc>
      </w:tr>
      <w:tr>
        <w:trPr>
          <w:trHeight w:val="13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深圳市龙控 智能技术有 限公司资产 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 xml:space="preserve">2021 </w:t>
            </w:r>
            <w:r>
              <w:rPr>
                <w:rFonts w:ascii="SimSun" w:eastAsia="SimSun" w:hAnsi="SimSun" w:cs="SimSun"/>
                <w:color w:val="000000"/>
                <w:spacing w:val="0"/>
                <w:w w:val="100"/>
                <w:position w:val="0"/>
                <w:sz w:val="17"/>
                <w:szCs w:val="17"/>
              </w:rPr>
              <w:t>年</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5%-20%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8.81%-1</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9,484,100.00-1</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8,157,000.00</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8"/>
                <w:szCs w:val="18"/>
              </w:rPr>
              <w:t>2026</w:t>
            </w:r>
            <w:r>
              <w:rPr>
                <w:rFonts w:ascii="SimSun" w:eastAsia="SimSun" w:hAnsi="SimSun" w:cs="SimSun"/>
                <w:color w:val="000000"/>
                <w:spacing w:val="0"/>
                <w:w w:val="100"/>
                <w:position w:val="0"/>
                <w:sz w:val="17"/>
                <w:szCs w:val="17"/>
              </w:rPr>
              <w:t>年及</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以后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18,157,000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81,700,000.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r>
      <w:tr>
        <w:trPr>
          <w:trHeight w:val="199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both"/>
              <w:rPr>
                <w:sz w:val="17"/>
                <w:szCs w:val="17"/>
              </w:rPr>
            </w:pPr>
            <w:r>
              <w:rPr>
                <w:rFonts w:ascii="SimSun" w:eastAsia="SimSun" w:hAnsi="SimSun" w:cs="SimSun"/>
                <w:color w:val="000000"/>
                <w:spacing w:val="0"/>
                <w:w w:val="100"/>
                <w:position w:val="0"/>
                <w:sz w:val="17"/>
                <w:szCs w:val="17"/>
              </w:rPr>
              <w:t>依米康合并 智能工程公 司所形成的 商誉以及商 誉相关的固 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-2025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-8.26%-5%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3.65%-4</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21,400,200.00</w:t>
              <w:softHyphen/>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27,257,200.00</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8"/>
                <w:szCs w:val="18"/>
              </w:rPr>
              <w:t>2026</w:t>
            </w:r>
            <w:r>
              <w:rPr>
                <w:rFonts w:ascii="SimSun" w:eastAsia="SimSun" w:hAnsi="SimSun" w:cs="SimSun"/>
                <w:color w:val="000000"/>
                <w:spacing w:val="0"/>
                <w:w w:val="100"/>
                <w:position w:val="0"/>
                <w:sz w:val="17"/>
                <w:szCs w:val="17"/>
              </w:rPr>
              <w:t>年及</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以后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22,442,100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103,200,00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10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华延芯光公 司拥有的投 资性房地产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8"/>
                <w:szCs w:val="18"/>
              </w:rPr>
              <w:t>-2036</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rPr>
                <w:sz w:val="17"/>
                <w:szCs w:val="17"/>
              </w:rPr>
            </w:pPr>
            <w:r>
              <w:rPr>
                <w:rFonts w:ascii="SimSun" w:eastAsia="SimSun" w:hAnsi="SimSun" w:cs="SimSun"/>
                <w:color w:val="000000"/>
                <w:spacing w:val="0"/>
                <w:w w:val="100"/>
                <w:position w:val="0"/>
                <w:sz w:val="17"/>
                <w:szCs w:val="17"/>
              </w:rPr>
              <w:t>租金收入</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0%-4.97%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不适用</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8"/>
                <w:szCs w:val="18"/>
              </w:rPr>
              <w:t>2037</w:t>
            </w:r>
            <w:r>
              <w:rPr>
                <w:rFonts w:ascii="SimSun" w:eastAsia="SimSun" w:hAnsi="SimSun" w:cs="SimSun"/>
                <w:color w:val="000000"/>
                <w:spacing w:val="0"/>
                <w:w w:val="100"/>
                <w:position w:val="0"/>
                <w:sz w:val="17"/>
                <w:szCs w:val="17"/>
              </w:rPr>
              <w:t>年及</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以后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不适用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212,291,30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432" w:hRule="exact"/>
        </w:trPr>
        <w:tc>
          <w:tcPr>
            <w:gridSpan w:val="6"/>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预测期营业收入增长率是否与以前期间不一致</w:t>
            </w: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是</w:t>
            </w:r>
          </w:p>
        </w:tc>
      </w:tr>
      <w:tr>
        <w:trPr>
          <w:trHeight w:val="422" w:hRule="exact"/>
        </w:trPr>
        <w:tc>
          <w:tcPr>
            <w:gridSpan w:val="6"/>
            <w:vMerge/>
            <w:tcBorders>
              <w:left w:val="single" w:sz="4"/>
            </w:tcBorders>
            <w:shd w:val="clear" w:color="auto" w:fill="D3D3D3"/>
            <w:vAlign w:val="center"/>
          </w:tcPr>
          <w:p>
            <w:pP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根据宏观环境及企业</w:t>
            </w:r>
            <w:r>
              <w:rPr>
                <w:color w:val="000000"/>
                <w:spacing w:val="0"/>
                <w:w w:val="100"/>
                <w:position w:val="0"/>
                <w:sz w:val="18"/>
                <w:szCs w:val="18"/>
              </w:rPr>
              <w:t>2020</w:t>
            </w:r>
            <w:r>
              <w:rPr>
                <w:rFonts w:ascii="SimSun" w:eastAsia="SimSun" w:hAnsi="SimSun" w:cs="SimSun"/>
                <w:color w:val="000000"/>
                <w:spacing w:val="0"/>
                <w:w w:val="100"/>
                <w:position w:val="0"/>
                <w:sz w:val="17"/>
                <w:szCs w:val="17"/>
              </w:rPr>
              <w:t>年经营情况调整</w:t>
            </w:r>
          </w:p>
        </w:tc>
      </w:tr>
      <w:tr>
        <w:trPr>
          <w:trHeight w:val="432" w:hRule="exact"/>
        </w:trPr>
        <w:tc>
          <w:tcPr>
            <w:gridSpan w:val="6"/>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预测期利润率是否与以前期间不一致</w:t>
            </w: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是</w:t>
            </w:r>
          </w:p>
        </w:tc>
      </w:tr>
      <w:tr>
        <w:trPr>
          <w:trHeight w:val="427" w:hRule="exact"/>
        </w:trPr>
        <w:tc>
          <w:tcPr>
            <w:gridSpan w:val="6"/>
            <w:vMerge/>
            <w:tcBorders>
              <w:left w:val="single" w:sz="4"/>
            </w:tcBorders>
            <w:shd w:val="clear" w:color="auto" w:fill="D3D3D3"/>
            <w:vAlign w:val="center"/>
          </w:tcPr>
          <w:p>
            <w:pP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根据宏观环境及企业</w:t>
            </w:r>
            <w:r>
              <w:rPr>
                <w:color w:val="000000"/>
                <w:spacing w:val="0"/>
                <w:w w:val="100"/>
                <w:position w:val="0"/>
                <w:sz w:val="18"/>
                <w:szCs w:val="18"/>
              </w:rPr>
              <w:t>2020</w:t>
            </w:r>
            <w:r>
              <w:rPr>
                <w:rFonts w:ascii="SimSun" w:eastAsia="SimSun" w:hAnsi="SimSun" w:cs="SimSun"/>
                <w:color w:val="000000"/>
                <w:spacing w:val="0"/>
                <w:w w:val="100"/>
                <w:position w:val="0"/>
                <w:sz w:val="17"/>
                <w:szCs w:val="17"/>
              </w:rPr>
              <w:t>年经营情况调整</w:t>
            </w:r>
          </w:p>
        </w:tc>
      </w:tr>
      <w:tr>
        <w:trPr>
          <w:trHeight w:val="422" w:hRule="exact"/>
        </w:trPr>
        <w:tc>
          <w:tcPr>
            <w:gridSpan w:val="6"/>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预测期净利润是否与以前期间不致</w:t>
            </w: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是</w:t>
            </w:r>
          </w:p>
        </w:tc>
      </w:tr>
      <w:tr>
        <w:trPr>
          <w:trHeight w:val="432" w:hRule="exact"/>
        </w:trPr>
        <w:tc>
          <w:tcPr>
            <w:gridSpan w:val="6"/>
            <w:vMerge/>
            <w:tcBorders>
              <w:left w:val="single" w:sz="4"/>
            </w:tcBorders>
            <w:shd w:val="clear" w:color="auto" w:fill="D3D3D3"/>
            <w:vAlign w:val="center"/>
          </w:tcPr>
          <w:p>
            <w:pP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根据宏观环境及企业</w:t>
            </w:r>
            <w:r>
              <w:rPr>
                <w:color w:val="000000"/>
                <w:spacing w:val="0"/>
                <w:w w:val="100"/>
                <w:position w:val="0"/>
                <w:sz w:val="18"/>
                <w:szCs w:val="18"/>
              </w:rPr>
              <w:t>2020</w:t>
            </w:r>
            <w:r>
              <w:rPr>
                <w:rFonts w:ascii="SimSun" w:eastAsia="SimSun" w:hAnsi="SimSun" w:cs="SimSun"/>
                <w:color w:val="000000"/>
                <w:spacing w:val="0"/>
                <w:w w:val="100"/>
                <w:position w:val="0"/>
                <w:sz w:val="17"/>
                <w:szCs w:val="17"/>
              </w:rPr>
              <w:t>年经营情况调整</w:t>
            </w:r>
          </w:p>
        </w:tc>
      </w:tr>
      <w:tr>
        <w:trPr>
          <w:trHeight w:val="422" w:hRule="exact"/>
        </w:trPr>
        <w:tc>
          <w:tcPr>
            <w:gridSpan w:val="6"/>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稳定期营业收入增长率是否与以前期间不一致</w:t>
            </w: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是</w:t>
            </w:r>
          </w:p>
        </w:tc>
      </w:tr>
      <w:tr>
        <w:trPr>
          <w:trHeight w:val="432" w:hRule="exact"/>
        </w:trPr>
        <w:tc>
          <w:tcPr>
            <w:gridSpan w:val="6"/>
            <w:vMerge/>
            <w:tcBorders>
              <w:left w:val="single" w:sz="4"/>
            </w:tcBorders>
            <w:shd w:val="clear" w:color="auto" w:fill="D3D3D3"/>
            <w:vAlign w:val="center"/>
          </w:tcPr>
          <w:p>
            <w:pP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根据宏观环境及企业</w:t>
            </w:r>
            <w:r>
              <w:rPr>
                <w:color w:val="000000"/>
                <w:spacing w:val="0"/>
                <w:w w:val="100"/>
                <w:position w:val="0"/>
                <w:sz w:val="18"/>
                <w:szCs w:val="18"/>
              </w:rPr>
              <w:t>2020</w:t>
            </w:r>
            <w:r>
              <w:rPr>
                <w:rFonts w:ascii="SimSun" w:eastAsia="SimSun" w:hAnsi="SimSun" w:cs="SimSun"/>
                <w:color w:val="000000"/>
                <w:spacing w:val="0"/>
                <w:w w:val="100"/>
                <w:position w:val="0"/>
                <w:sz w:val="17"/>
                <w:szCs w:val="17"/>
              </w:rPr>
              <w:t>年经营情况调整</w:t>
            </w:r>
          </w:p>
        </w:tc>
      </w:tr>
      <w:tr>
        <w:trPr>
          <w:trHeight w:val="432" w:hRule="exact"/>
        </w:trPr>
        <w:tc>
          <w:tcPr>
            <w:gridSpan w:val="6"/>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稳定期利润率是否与以前期间不一致</w:t>
            </w: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是</w:t>
            </w:r>
          </w:p>
        </w:tc>
      </w:tr>
      <w:tr>
        <w:trPr>
          <w:trHeight w:val="418" w:hRule="exact"/>
        </w:trPr>
        <w:tc>
          <w:tcPr>
            <w:gridSpan w:val="6"/>
            <w:vMerge/>
            <w:tcBorders>
              <w:left w:val="single" w:sz="4"/>
            </w:tcBorders>
            <w:shd w:val="clear" w:color="auto" w:fill="D3D3D3"/>
            <w:vAlign w:val="center"/>
          </w:tcPr>
          <w:p>
            <w:pP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根据宏观环境及企业</w:t>
            </w:r>
            <w:r>
              <w:rPr>
                <w:color w:val="000000"/>
                <w:spacing w:val="0"/>
                <w:w w:val="100"/>
                <w:position w:val="0"/>
                <w:sz w:val="18"/>
                <w:szCs w:val="18"/>
              </w:rPr>
              <w:t>2020</w:t>
            </w:r>
            <w:r>
              <w:rPr>
                <w:rFonts w:ascii="SimSun" w:eastAsia="SimSun" w:hAnsi="SimSun" w:cs="SimSun"/>
                <w:color w:val="000000"/>
                <w:spacing w:val="0"/>
                <w:w w:val="100"/>
                <w:position w:val="0"/>
                <w:sz w:val="17"/>
                <w:szCs w:val="17"/>
              </w:rPr>
              <w:t>年经营情况调整</w:t>
            </w:r>
          </w:p>
        </w:tc>
      </w:tr>
      <w:tr>
        <w:trPr>
          <w:trHeight w:val="437" w:hRule="exact"/>
        </w:trPr>
        <w:tc>
          <w:tcPr>
            <w:gridSpan w:val="6"/>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稳定期净利润是否与以前期间不一致</w:t>
            </w: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是</w:t>
            </w:r>
          </w:p>
        </w:tc>
      </w:tr>
      <w:tr>
        <w:trPr>
          <w:trHeight w:val="418" w:hRule="exact"/>
        </w:trPr>
        <w:tc>
          <w:tcPr>
            <w:gridSpan w:val="6"/>
            <w:vMerge/>
            <w:tcBorders>
              <w:left w:val="single" w:sz="4"/>
            </w:tcBorders>
            <w:shd w:val="clear" w:color="auto" w:fill="D3D3D3"/>
            <w:vAlign w:val="center"/>
          </w:tcPr>
          <w:p>
            <w:pP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根据宏观环境及企业</w:t>
            </w:r>
            <w:r>
              <w:rPr>
                <w:color w:val="000000"/>
                <w:spacing w:val="0"/>
                <w:w w:val="100"/>
                <w:position w:val="0"/>
                <w:sz w:val="18"/>
                <w:szCs w:val="18"/>
              </w:rPr>
              <w:t>2020</w:t>
            </w:r>
            <w:r>
              <w:rPr>
                <w:rFonts w:ascii="SimSun" w:eastAsia="SimSun" w:hAnsi="SimSun" w:cs="SimSun"/>
                <w:color w:val="000000"/>
                <w:spacing w:val="0"/>
                <w:w w:val="100"/>
                <w:position w:val="0"/>
                <w:sz w:val="17"/>
                <w:szCs w:val="17"/>
              </w:rPr>
              <w:t>年经营情况调整</w:t>
            </w:r>
          </w:p>
        </w:tc>
      </w:tr>
      <w:tr>
        <w:trPr>
          <w:trHeight w:val="432" w:hRule="exact"/>
        </w:trPr>
        <w:tc>
          <w:tcPr>
            <w:gridSpan w:val="6"/>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折现率是否与以前期间不一致</w:t>
            </w: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是</w:t>
            </w:r>
          </w:p>
        </w:tc>
      </w:tr>
      <w:tr>
        <w:trPr>
          <w:trHeight w:val="442" w:hRule="exact"/>
        </w:trPr>
        <w:tc>
          <w:tcPr>
            <w:gridSpan w:val="6"/>
            <w:vMerge/>
            <w:tcBorders>
              <w:left w:val="single" w:sz="4"/>
              <w:bottom w:val="single" w:sz="4"/>
            </w:tcBorders>
            <w:shd w:val="clear" w:color="auto" w:fill="D3D3D3"/>
            <w:vAlign w:val="center"/>
          </w:tcPr>
          <w:p>
            <w:pPr/>
          </w:p>
        </w:tc>
        <w:tc>
          <w:tcPr>
            <w:gridSpan w:val="6"/>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根据宏观环境及企业</w:t>
            </w:r>
            <w:r>
              <w:rPr>
                <w:color w:val="000000"/>
                <w:spacing w:val="0"/>
                <w:w w:val="100"/>
                <w:position w:val="0"/>
                <w:sz w:val="18"/>
                <w:szCs w:val="18"/>
              </w:rPr>
              <w:t>2020</w:t>
            </w:r>
            <w:r>
              <w:rPr>
                <w:rFonts w:ascii="SimSun" w:eastAsia="SimSun" w:hAnsi="SimSun" w:cs="SimSun"/>
                <w:color w:val="000000"/>
                <w:spacing w:val="0"/>
                <w:w w:val="100"/>
                <w:position w:val="0"/>
                <w:sz w:val="17"/>
                <w:szCs w:val="17"/>
              </w:rPr>
              <w:t>年经营情况调整</w:t>
            </w:r>
          </w:p>
        </w:tc>
      </w:tr>
    </w:tbl>
    <w:p>
      <w:pPr>
        <w:widowControl w:val="0"/>
        <w:spacing w:after="259" w:line="1" w:lineRule="exact"/>
      </w:pPr>
    </w:p>
    <w:p>
      <w:pPr>
        <w:pStyle w:val="Style25"/>
        <w:keepNext w:val="0"/>
        <w:keepLines w:val="0"/>
        <w:widowControl w:val="0"/>
        <w:shd w:val="clear" w:color="auto" w:fill="auto"/>
        <w:bidi w:val="0"/>
        <w:spacing w:before="0" w:after="140" w:line="240" w:lineRule="auto"/>
        <w:ind w:left="0" w:right="0" w:firstLine="500"/>
        <w:jc w:val="left"/>
        <w:rPr>
          <w:sz w:val="20"/>
          <w:szCs w:val="20"/>
        </w:rPr>
      </w:pPr>
      <w:bookmarkStart w:id="1420" w:name="bookmark1420"/>
      <w:r>
        <w:rPr>
          <w:rFonts w:ascii="Times New Roman" w:eastAsia="Times New Roman" w:hAnsi="Times New Roman" w:cs="Times New Roman"/>
          <w:color w:val="000000"/>
          <w:spacing w:val="0"/>
          <w:w w:val="100"/>
          <w:position w:val="0"/>
          <w:sz w:val="20"/>
          <w:szCs w:val="20"/>
        </w:rPr>
        <w:t>3</w:t>
      </w:r>
      <w:bookmarkEnd w:id="1420"/>
      <w:r>
        <w:rPr>
          <w:color w:val="000000"/>
          <w:spacing w:val="0"/>
          <w:w w:val="100"/>
          <w:position w:val="0"/>
          <w:sz w:val="20"/>
          <w:szCs w:val="20"/>
        </w:rPr>
        <w:t>）商誉减值损失的计算</w:t>
      </w:r>
    </w:p>
    <w:tbl>
      <w:tblPr>
        <w:tblOverlap w:val="never"/>
        <w:jc w:val="left"/>
        <w:tblLayout w:type="fixed"/>
      </w:tblPr>
      <w:tblGrid>
        <w:gridCol w:w="1378"/>
        <w:gridCol w:w="1368"/>
        <w:gridCol w:w="1378"/>
        <w:gridCol w:w="1368"/>
        <w:gridCol w:w="1363"/>
        <w:gridCol w:w="1378"/>
        <w:gridCol w:w="1373"/>
      </w:tblGrid>
      <w:tr>
        <w:trPr>
          <w:trHeight w:val="1051"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资产组名称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包含商誉的资产 组或资产组组合 账面价值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可收回金额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整体商誉减值准 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归属于母公司股 东的商誉减值准 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以前年度已计提 的商誉减值准备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本年度商誉减值 损失</w:t>
            </w:r>
          </w:p>
        </w:tc>
      </w:tr>
      <w:tr>
        <w:trPr>
          <w:trHeight w:val="71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深圳市龙控智能 技术有限公司资</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98,131,288.25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81,700,000.00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49,479,463.12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25,234,526.19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10,075,315.17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15,159211.02</w:t>
            </w:r>
          </w:p>
        </w:tc>
      </w:tr>
    </w:tbl>
    <w:p>
      <w:pPr>
        <w:sectPr>
          <w:headerReference w:type="default" r:id="rId337"/>
          <w:footerReference w:type="default" r:id="rId338"/>
          <w:headerReference w:type="even" r:id="rId339"/>
          <w:footerReference w:type="even" r:id="rId340"/>
          <w:footnotePr>
            <w:pos w:val="pageBottom"/>
            <w:numFmt w:val="decimal"/>
            <w:numRestart w:val="continuous"/>
          </w:footnotePr>
          <w:pgSz w:w="11900" w:h="16840"/>
          <w:pgMar w:top="1443" w:right="20" w:bottom="1443" w:left="1062" w:header="0" w:footer="3" w:gutter="0"/>
          <w:cols w:space="720"/>
          <w:noEndnote/>
          <w:rtlGutter w:val="0"/>
          <w:docGrid w:linePitch="360"/>
        </w:sectPr>
      </w:pPr>
    </w:p>
    <w:tbl>
      <w:tblPr>
        <w:tblOverlap w:val="never"/>
        <w:jc w:val="left"/>
        <w:tblLayout w:type="fixed"/>
      </w:tblPr>
      <w:tblGrid>
        <w:gridCol w:w="1378"/>
        <w:gridCol w:w="1368"/>
        <w:gridCol w:w="1373"/>
        <w:gridCol w:w="1368"/>
        <w:gridCol w:w="1368"/>
        <w:gridCol w:w="1368"/>
        <w:gridCol w:w="1382"/>
      </w:tblGrid>
      <w:tr>
        <w:trPr>
          <w:trHeight w:val="39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产组</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40"/>
        <w:keepNext w:val="0"/>
        <w:keepLines w:val="0"/>
        <w:widowControl w:val="0"/>
        <w:shd w:val="clear" w:color="auto" w:fill="auto"/>
        <w:bidi w:val="0"/>
        <w:spacing w:before="0" w:after="320" w:line="240" w:lineRule="auto"/>
        <w:ind w:left="0" w:right="0" w:firstLine="0"/>
        <w:jc w:val="both"/>
      </w:pPr>
      <w:r>
        <w:rPr>
          <w:color w:val="000000"/>
          <w:spacing w:val="0"/>
          <w:w w:val="100"/>
          <w:position w:val="0"/>
        </w:rPr>
        <w:t>商誉减值测试的影响</w:t>
      </w:r>
    </w:p>
    <w:p>
      <w:pPr>
        <w:pStyle w:val="Style25"/>
        <w:keepNext w:val="0"/>
        <w:keepLines w:val="0"/>
        <w:widowControl w:val="0"/>
        <w:shd w:val="clear" w:color="auto" w:fill="auto"/>
        <w:bidi w:val="0"/>
        <w:spacing w:before="0" w:after="380" w:line="240" w:lineRule="auto"/>
        <w:ind w:left="0" w:right="0" w:firstLine="500"/>
        <w:jc w:val="left"/>
        <w:rPr>
          <w:sz w:val="20"/>
          <w:szCs w:val="20"/>
        </w:rPr>
      </w:pPr>
      <w:r>
        <w:rPr>
          <w:color w:val="000000"/>
          <w:spacing w:val="0"/>
          <w:w w:val="100"/>
          <w:position w:val="0"/>
          <w:sz w:val="20"/>
          <w:szCs w:val="20"/>
        </w:rPr>
        <w:t>本年末商誉对应的被投资单位在收购日不存在对本年度的业绩承诺。</w:t>
      </w:r>
    </w:p>
    <w:p>
      <w:pPr>
        <w:pStyle w:val="Style48"/>
        <w:keepNext/>
        <w:keepLines/>
        <w:widowControl w:val="0"/>
        <w:shd w:val="clear" w:color="auto" w:fill="auto"/>
        <w:bidi w:val="0"/>
        <w:spacing w:before="0" w:line="240" w:lineRule="auto"/>
        <w:ind w:left="0" w:right="0" w:firstLine="0"/>
        <w:jc w:val="both"/>
      </w:pPr>
      <w:bookmarkStart w:id="1421" w:name="bookmark1421"/>
      <w:bookmarkStart w:id="1422" w:name="bookmark1422"/>
      <w:bookmarkStart w:id="1423" w:name="bookmark1423"/>
      <w:bookmarkStart w:id="1424" w:name="bookmark1424"/>
      <w:r>
        <w:rPr>
          <w:rFonts w:ascii="Times New Roman" w:eastAsia="Times New Roman" w:hAnsi="Times New Roman" w:cs="Times New Roman"/>
          <w:color w:val="000000"/>
          <w:spacing w:val="0"/>
          <w:w w:val="100"/>
          <w:position w:val="0"/>
        </w:rPr>
        <w:t>2</w:t>
      </w:r>
      <w:bookmarkEnd w:id="1423"/>
      <w:r>
        <w:rPr>
          <w:rFonts w:ascii="Times New Roman" w:eastAsia="Times New Roman" w:hAnsi="Times New Roman" w:cs="Times New Roman"/>
          <w:color w:val="000000"/>
          <w:spacing w:val="0"/>
          <w:w w:val="100"/>
          <w:position w:val="0"/>
        </w:rPr>
        <w:t>9</w:t>
      </w:r>
      <w:r>
        <w:rPr>
          <w:color w:val="000000"/>
          <w:spacing w:val="0"/>
          <w:w w:val="100"/>
          <w:position w:val="0"/>
        </w:rPr>
        <w:t>、长期待摊费用</w:t>
      </w:r>
      <w:bookmarkEnd w:id="1421"/>
      <w:bookmarkEnd w:id="1422"/>
      <w:bookmarkEnd w:id="1424"/>
    </w:p>
    <w:p>
      <w:pPr>
        <w:pStyle w:val="Style40"/>
        <w:keepNext w:val="0"/>
        <w:keepLines w:val="0"/>
        <w:widowControl w:val="0"/>
        <w:shd w:val="clear" w:color="auto" w:fill="auto"/>
        <w:bidi w:val="0"/>
        <w:spacing w:before="0" w:after="80" w:line="240" w:lineRule="auto"/>
        <w:ind w:left="0" w:right="1080" w:firstLine="0"/>
        <w:jc w:val="right"/>
      </w:pPr>
      <w:r>
        <w:rPr>
          <w:color w:val="000000"/>
          <w:spacing w:val="0"/>
          <w:w w:val="100"/>
          <w:position w:val="0"/>
        </w:rPr>
        <w:t>单位：元</w:t>
      </w:r>
    </w:p>
    <w:tbl>
      <w:tblPr>
        <w:tblOverlap w:val="never"/>
        <w:jc w:val="left"/>
        <w:tblLayout w:type="fixed"/>
      </w:tblPr>
      <w:tblGrid>
        <w:gridCol w:w="1608"/>
        <w:gridCol w:w="1598"/>
        <w:gridCol w:w="1598"/>
        <w:gridCol w:w="1594"/>
        <w:gridCol w:w="1589"/>
        <w:gridCol w:w="1603"/>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2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本期增加金额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本期摊销金额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其他减少金额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期末余额</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购房款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399,843.39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15,993.72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383,849.67</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装修费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pPr>
            <w:r>
              <w:rPr>
                <w:color w:val="000000"/>
                <w:spacing w:val="0"/>
                <w:w w:val="100"/>
                <w:position w:val="0"/>
              </w:rPr>
              <w:t>3,952,008.73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5,862,061.55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3,780,708.42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2,058,892.86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3,974,469.00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pPr>
            <w:r>
              <w:rPr>
                <w:color w:val="000000"/>
                <w:spacing w:val="0"/>
                <w:w w:val="100"/>
                <w:position w:val="0"/>
              </w:rPr>
              <w:t>4,351,852.12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5,862,061.55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3,796,702.14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2,058,892.86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4,358,318.67</w:t>
            </w:r>
          </w:p>
        </w:tc>
      </w:tr>
    </w:tbl>
    <w:p>
      <w:pPr>
        <w:widowControl w:val="0"/>
        <w:spacing w:after="319" w:line="1" w:lineRule="exact"/>
      </w:pPr>
    </w:p>
    <w:p>
      <w:pPr>
        <w:pStyle w:val="Style48"/>
        <w:keepNext/>
        <w:keepLines/>
        <w:widowControl w:val="0"/>
        <w:shd w:val="clear" w:color="auto" w:fill="auto"/>
        <w:bidi w:val="0"/>
        <w:spacing w:before="0" w:line="240" w:lineRule="auto"/>
        <w:ind w:left="0" w:right="0" w:firstLine="0"/>
        <w:jc w:val="left"/>
      </w:pPr>
      <w:bookmarkStart w:id="1425" w:name="bookmark1425"/>
      <w:bookmarkStart w:id="1426" w:name="bookmark1426"/>
      <w:bookmarkStart w:id="1427" w:name="bookmark1427"/>
      <w:bookmarkStart w:id="1428" w:name="bookmark1428"/>
      <w:r>
        <w:rPr>
          <w:rFonts w:ascii="Times New Roman" w:eastAsia="Times New Roman" w:hAnsi="Times New Roman" w:cs="Times New Roman"/>
          <w:color w:val="000000"/>
          <w:spacing w:val="0"/>
          <w:w w:val="100"/>
          <w:position w:val="0"/>
        </w:rPr>
        <w:t>3</w:t>
      </w:r>
      <w:bookmarkEnd w:id="1427"/>
      <w:r>
        <w:rPr>
          <w:rFonts w:ascii="Times New Roman" w:eastAsia="Times New Roman" w:hAnsi="Times New Roman" w:cs="Times New Roman"/>
          <w:color w:val="000000"/>
          <w:spacing w:val="0"/>
          <w:w w:val="100"/>
          <w:position w:val="0"/>
        </w:rPr>
        <w:t>0</w:t>
      </w:r>
      <w:r>
        <w:rPr>
          <w:color w:val="000000"/>
          <w:spacing w:val="0"/>
          <w:w w:val="100"/>
          <w:position w:val="0"/>
        </w:rPr>
        <w:t>、递延所得税资产</w:t>
      </w:r>
      <w:r>
        <w:rPr>
          <w:rFonts w:ascii="Times New Roman" w:eastAsia="Times New Roman" w:hAnsi="Times New Roman" w:cs="Times New Roman"/>
          <w:color w:val="000000"/>
          <w:spacing w:val="0"/>
          <w:w w:val="100"/>
          <w:position w:val="0"/>
        </w:rPr>
        <w:t>/</w:t>
      </w:r>
      <w:r>
        <w:rPr>
          <w:color w:val="000000"/>
          <w:spacing w:val="0"/>
          <w:w w:val="100"/>
          <w:position w:val="0"/>
        </w:rPr>
        <w:t>递延所得税负债</w:t>
      </w:r>
      <w:bookmarkEnd w:id="1425"/>
      <w:bookmarkEnd w:id="1426"/>
      <w:bookmarkEnd w:id="1428"/>
    </w:p>
    <w:p>
      <w:pPr>
        <w:pStyle w:val="Style59"/>
        <w:keepNext/>
        <w:keepLines/>
        <w:widowControl w:val="0"/>
        <w:shd w:val="clear" w:color="auto" w:fill="auto"/>
        <w:bidi w:val="0"/>
        <w:spacing w:before="0" w:line="240" w:lineRule="auto"/>
        <w:ind w:left="0" w:right="0" w:firstLine="0"/>
        <w:jc w:val="left"/>
      </w:pPr>
      <w:bookmarkStart w:id="1429" w:name="bookmark1429"/>
      <w:bookmarkStart w:id="1430" w:name="bookmark1430"/>
      <w:bookmarkStart w:id="1431" w:name="bookmark1431"/>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)未经抵销的递延所得税资产</w:t>
      </w:r>
      <w:bookmarkEnd w:id="1429"/>
      <w:bookmarkEnd w:id="1430"/>
      <w:bookmarkEnd w:id="1431"/>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920"/>
        <w:gridCol w:w="1920"/>
        <w:gridCol w:w="1920"/>
        <w:gridCol w:w="1910"/>
        <w:gridCol w:w="1934"/>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可抵扣暂时性差异</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递延所得税资产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可抵扣暂时性差异</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递延所得税资产</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资产减值准备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41,096,928.10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5,866,635.88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11,112220.44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2,116,077.70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内部交易未实现利润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3,158,091.80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473,713.77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6,815,383.02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1,093,409.92</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坏账准备计提的递延所</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263,346,340.66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40,077,527.66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220,601,182.16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38,282,629.81</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递延收益计提的递延所</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3,439,056.65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515,858.50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3,488,919.89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523,337.98</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交易性金融资产公允价 值变动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87,970.83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13,195.62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311,128,388.04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46,946,931.43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242,017,705.51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42,015,455.41</w:t>
            </w:r>
          </w:p>
        </w:tc>
      </w:tr>
    </w:tbl>
    <w:p>
      <w:pPr>
        <w:widowControl w:val="0"/>
        <w:spacing w:after="319" w:line="1" w:lineRule="exact"/>
      </w:pPr>
    </w:p>
    <w:p>
      <w:pPr>
        <w:pStyle w:val="Style59"/>
        <w:keepNext/>
        <w:keepLines/>
        <w:widowControl w:val="0"/>
        <w:numPr>
          <w:ilvl w:val="0"/>
          <w:numId w:val="37"/>
        </w:numPr>
        <w:shd w:val="clear" w:color="auto" w:fill="auto"/>
        <w:bidi w:val="0"/>
        <w:spacing w:before="0" w:line="240" w:lineRule="auto"/>
        <w:ind w:left="0" w:right="0" w:firstLine="180"/>
        <w:jc w:val="left"/>
      </w:pPr>
      <w:bookmarkStart w:id="1432" w:name="bookmark1432"/>
      <w:bookmarkStart w:id="1433" w:name="bookmark1433"/>
      <w:bookmarkStart w:id="1434" w:name="bookmark1434"/>
      <w:bookmarkStart w:id="1435" w:name="bookmark1435"/>
      <w:bookmarkEnd w:id="1434"/>
      <w:r>
        <w:rPr>
          <w:color w:val="000000"/>
          <w:spacing w:val="0"/>
          <w:w w:val="100"/>
          <w:position w:val="0"/>
        </w:rPr>
        <w:t>未经抵销的递延所得税负债</w:t>
      </w:r>
      <w:bookmarkEnd w:id="1432"/>
      <w:bookmarkEnd w:id="1433"/>
      <w:bookmarkEnd w:id="1435"/>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925"/>
        <w:gridCol w:w="1920"/>
        <w:gridCol w:w="1915"/>
        <w:gridCol w:w="1915"/>
        <w:gridCol w:w="1930"/>
      </w:tblGrid>
      <w:tr>
        <w:trPr>
          <w:trHeight w:val="39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1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应纳税暂时性差异</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递延所得税负债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应纳税暂时性差异</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递延所得税负债</w:t>
            </w: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非同一控制企业合并资 产评估增值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104,914,702.01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23,129,022.39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111,660,753.76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24,393,402.08</w:t>
            </w:r>
          </w:p>
        </w:tc>
      </w:tr>
      <w:tr>
        <w:trPr>
          <w:trHeight w:val="73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40" w:line="240" w:lineRule="auto"/>
              <w:ind w:left="0" w:right="0" w:firstLine="0"/>
              <w:jc w:val="left"/>
              <w:rPr>
                <w:sz w:val="17"/>
                <w:szCs w:val="17"/>
              </w:rPr>
            </w:pPr>
            <w:r>
              <w:rPr>
                <w:rFonts w:ascii="SimSun" w:eastAsia="SimSun" w:hAnsi="SimSun" w:cs="SimSun"/>
                <w:color w:val="000000"/>
                <w:spacing w:val="0"/>
                <w:w w:val="100"/>
                <w:position w:val="0"/>
                <w:sz w:val="17"/>
                <w:szCs w:val="17"/>
              </w:rPr>
              <w:t>业绩承诺确认的递延所</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得税负债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61,753,867.53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9,263,080.13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61,753,867.53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9,263,080.13</w:t>
            </w:r>
          </w:p>
        </w:tc>
      </w:tr>
    </w:tbl>
    <w:p>
      <w:pPr>
        <w:widowControl w:val="0"/>
        <w:spacing w:after="899" w:line="1" w:lineRule="exact"/>
      </w:pPr>
    </w:p>
    <w:p>
      <w:pPr>
        <w:pStyle w:val="Style28"/>
        <w:keepNext w:val="0"/>
        <w:keepLines w:val="0"/>
        <w:widowControl w:val="0"/>
        <w:shd w:val="clear" w:color="auto" w:fill="auto"/>
        <w:bidi w:val="0"/>
        <w:spacing w:before="0" w:after="380" w:line="240" w:lineRule="auto"/>
        <w:ind w:left="0" w:right="0" w:firstLine="0"/>
        <w:jc w:val="right"/>
        <w:rPr>
          <w:sz w:val="26"/>
          <w:szCs w:val="26"/>
        </w:rPr>
        <w:sectPr>
          <w:headerReference w:type="default" r:id="rId341"/>
          <w:footerReference w:type="default" r:id="rId342"/>
          <w:headerReference w:type="even" r:id="rId343"/>
          <w:footerReference w:type="even" r:id="rId344"/>
          <w:footnotePr>
            <w:pos w:val="pageBottom"/>
            <w:numFmt w:val="decimal"/>
            <w:numRestart w:val="continuous"/>
          </w:footnotePr>
          <w:pgSz w:w="11900" w:h="16840"/>
          <w:pgMar w:top="1443" w:right="20" w:bottom="950" w:left="1062"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left"/>
        <w:tblLayout w:type="fixed"/>
      </w:tblPr>
      <w:tblGrid>
        <w:gridCol w:w="1920"/>
        <w:gridCol w:w="1920"/>
        <w:gridCol w:w="1920"/>
        <w:gridCol w:w="1910"/>
        <w:gridCol w:w="1934"/>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166,668,569.54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32,392,102.52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173,414,621.29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33,656,482.21</w:t>
            </w:r>
          </w:p>
        </w:tc>
      </w:tr>
    </w:tbl>
    <w:p>
      <w:pPr>
        <w:widowControl w:val="0"/>
        <w:spacing w:after="319" w:line="1" w:lineRule="exact"/>
      </w:pPr>
    </w:p>
    <w:p>
      <w:pPr>
        <w:pStyle w:val="Style59"/>
        <w:keepNext/>
        <w:keepLines/>
        <w:widowControl w:val="0"/>
        <w:numPr>
          <w:ilvl w:val="0"/>
          <w:numId w:val="37"/>
        </w:numPr>
        <w:shd w:val="clear" w:color="auto" w:fill="auto"/>
        <w:bidi w:val="0"/>
        <w:spacing w:before="0" w:line="240" w:lineRule="auto"/>
        <w:ind w:left="0" w:right="0" w:firstLine="180"/>
        <w:jc w:val="left"/>
      </w:pPr>
      <w:bookmarkStart w:id="1436" w:name="bookmark1436"/>
      <w:bookmarkStart w:id="1437" w:name="bookmark1437"/>
      <w:bookmarkStart w:id="1438" w:name="bookmark1438"/>
      <w:bookmarkStart w:id="1439" w:name="bookmark1439"/>
      <w:bookmarkEnd w:id="1438"/>
      <w:r>
        <w:rPr>
          <w:color w:val="000000"/>
          <w:spacing w:val="0"/>
          <w:w w:val="100"/>
          <w:position w:val="0"/>
        </w:rPr>
        <w:t>以抵销后净额列示的递延所得税资产或负债</w:t>
      </w:r>
      <w:bookmarkEnd w:id="1436"/>
      <w:bookmarkEnd w:id="1437"/>
      <w:bookmarkEnd w:id="1439"/>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930"/>
        <w:gridCol w:w="1915"/>
        <w:gridCol w:w="1915"/>
        <w:gridCol w:w="1915"/>
        <w:gridCol w:w="1930"/>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递延所得税资产和负债 期末互抵金额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抵销后递延所得税资产 或负债期末余额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递延所得税资产和负债 期初互抵金额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抵销后递延所得税资产 或负债期初余额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递延所得税资产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46,946,931.43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42,015,455.41</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递延所得税负债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32,392,102.52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33,656,482.21</w:t>
            </w:r>
          </w:p>
        </w:tc>
      </w:tr>
    </w:tbl>
    <w:p>
      <w:pPr>
        <w:widowControl w:val="0"/>
        <w:spacing w:after="319" w:line="1" w:lineRule="exact"/>
      </w:pPr>
    </w:p>
    <w:p>
      <w:pPr>
        <w:pStyle w:val="Style59"/>
        <w:keepNext/>
        <w:keepLines/>
        <w:widowControl w:val="0"/>
        <w:numPr>
          <w:ilvl w:val="0"/>
          <w:numId w:val="37"/>
        </w:numPr>
        <w:shd w:val="clear" w:color="auto" w:fill="auto"/>
        <w:bidi w:val="0"/>
        <w:spacing w:before="0" w:line="240" w:lineRule="auto"/>
        <w:ind w:left="0" w:right="0" w:firstLine="180"/>
        <w:jc w:val="left"/>
      </w:pPr>
      <w:bookmarkStart w:id="1440" w:name="bookmark1440"/>
      <w:bookmarkStart w:id="1441" w:name="bookmark1441"/>
      <w:bookmarkStart w:id="1442" w:name="bookmark1442"/>
      <w:bookmarkStart w:id="1443" w:name="bookmark1443"/>
      <w:bookmarkEnd w:id="1442"/>
      <w:r>
        <w:rPr>
          <w:color w:val="000000"/>
          <w:spacing w:val="0"/>
          <w:w w:val="100"/>
          <w:position w:val="0"/>
        </w:rPr>
        <w:t>未确认递延所得税资产明细</w:t>
      </w:r>
      <w:bookmarkEnd w:id="1440"/>
      <w:bookmarkEnd w:id="1441"/>
      <w:bookmarkEnd w:id="1443"/>
    </w:p>
    <w:p>
      <w:pPr>
        <w:pStyle w:val="Style40"/>
        <w:keepNext w:val="0"/>
        <w:keepLines w:val="0"/>
        <w:widowControl w:val="0"/>
        <w:shd w:val="clear" w:color="auto" w:fill="auto"/>
        <w:bidi w:val="0"/>
        <w:spacing w:before="0" w:after="80" w:line="240" w:lineRule="auto"/>
        <w:ind w:left="8980" w:right="0" w:firstLine="0"/>
        <w:jc w:val="left"/>
      </w:pPr>
      <w:r>
        <w:rPr>
          <w:color w:val="000000"/>
          <w:spacing w:val="0"/>
          <w:w w:val="100"/>
          <w:position w:val="0"/>
        </w:rPr>
        <w:t>单位：元</w:t>
      </w:r>
    </w:p>
    <w:tbl>
      <w:tblPr>
        <w:tblOverlap w:val="never"/>
        <w:jc w:val="left"/>
        <w:tblLayout w:type="fixed"/>
      </w:tblPr>
      <w:tblGrid>
        <w:gridCol w:w="3206"/>
        <w:gridCol w:w="3197"/>
        <w:gridCol w:w="3187"/>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可抵扣暂时性差异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41,884,494.82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403,758.44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可抵扣亏损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185,531,617.31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43,002,833.12</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227,416,112.13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43,406,591.56</w:t>
            </w:r>
          </w:p>
        </w:tc>
      </w:tr>
    </w:tbl>
    <w:p>
      <w:pPr>
        <w:widowControl w:val="0"/>
        <w:spacing w:after="319" w:line="1" w:lineRule="exact"/>
      </w:pPr>
    </w:p>
    <w:p>
      <w:pPr>
        <w:pStyle w:val="Style59"/>
        <w:keepNext/>
        <w:keepLines/>
        <w:widowControl w:val="0"/>
        <w:shd w:val="clear" w:color="auto" w:fill="auto"/>
        <w:bidi w:val="0"/>
        <w:spacing w:before="0" w:line="240" w:lineRule="auto"/>
        <w:ind w:left="0" w:right="0" w:firstLine="180"/>
        <w:jc w:val="left"/>
      </w:pPr>
      <w:bookmarkStart w:id="1444" w:name="bookmark1444"/>
      <w:bookmarkStart w:id="1445" w:name="bookmark1445"/>
      <w:bookmarkStart w:id="1446" w:name="bookmark1446"/>
      <w:r>
        <w:rPr>
          <w:color w:val="000000"/>
          <w:spacing w:val="0"/>
          <w:w w:val="100"/>
          <w:position w:val="0"/>
        </w:rPr>
        <w:t>⑸未确认递延所得税资产的可抵扣亏损将于以下年度到期</w:t>
      </w:r>
      <w:bookmarkEnd w:id="1444"/>
      <w:bookmarkEnd w:id="1445"/>
      <w:bookmarkEnd w:id="1446"/>
    </w:p>
    <w:p>
      <w:pPr>
        <w:pStyle w:val="Style48"/>
        <w:keepNext/>
        <w:keepLines/>
        <w:widowControl w:val="0"/>
        <w:shd w:val="clear" w:color="auto" w:fill="auto"/>
        <w:tabs>
          <w:tab w:pos="478" w:val="left"/>
        </w:tabs>
        <w:bidi w:val="0"/>
        <w:spacing w:before="0" w:line="240" w:lineRule="auto"/>
        <w:ind w:left="0" w:right="0" w:firstLine="0"/>
        <w:jc w:val="left"/>
      </w:pPr>
      <w:bookmarkStart w:id="1447" w:name="bookmark1447"/>
      <w:bookmarkStart w:id="1448" w:name="bookmark1448"/>
      <w:bookmarkStart w:id="1449" w:name="bookmark1449"/>
      <w:bookmarkStart w:id="1450" w:name="bookmark1450"/>
      <w:r>
        <w:rPr>
          <w:rFonts w:ascii="Times New Roman" w:eastAsia="Times New Roman" w:hAnsi="Times New Roman" w:cs="Times New Roman"/>
          <w:color w:val="000000"/>
          <w:spacing w:val="0"/>
          <w:w w:val="100"/>
          <w:position w:val="0"/>
        </w:rPr>
        <w:t>3</w:t>
      </w:r>
      <w:bookmarkEnd w:id="1449"/>
      <w:r>
        <w:rPr>
          <w:rFonts w:ascii="Times New Roman" w:eastAsia="Times New Roman" w:hAnsi="Times New Roman" w:cs="Times New Roman"/>
          <w:color w:val="000000"/>
          <w:spacing w:val="0"/>
          <w:w w:val="100"/>
          <w:position w:val="0"/>
        </w:rPr>
        <w:t>1</w:t>
      </w:r>
      <w:r>
        <w:rPr>
          <w:color w:val="000000"/>
          <w:spacing w:val="0"/>
          <w:w w:val="100"/>
          <w:position w:val="0"/>
        </w:rPr>
        <w:t>、</w:t>
        <w:tab/>
        <w:t>其他非流动资产</w:t>
      </w:r>
      <w:bookmarkEnd w:id="1447"/>
      <w:bookmarkEnd w:id="1448"/>
      <w:bookmarkEnd w:id="1450"/>
    </w:p>
    <w:p>
      <w:pPr>
        <w:pStyle w:val="Style48"/>
        <w:keepNext/>
        <w:keepLines/>
        <w:widowControl w:val="0"/>
        <w:shd w:val="clear" w:color="auto" w:fill="auto"/>
        <w:tabs>
          <w:tab w:pos="478" w:val="left"/>
        </w:tabs>
        <w:bidi w:val="0"/>
        <w:spacing w:before="0" w:line="240" w:lineRule="auto"/>
        <w:ind w:left="0" w:right="0" w:firstLine="0"/>
        <w:jc w:val="left"/>
      </w:pPr>
      <w:bookmarkStart w:id="1451" w:name="bookmark1451"/>
      <w:bookmarkStart w:id="1452" w:name="bookmark1452"/>
      <w:bookmarkStart w:id="1453" w:name="bookmark1453"/>
      <w:bookmarkStart w:id="1454" w:name="bookmark1454"/>
      <w:r>
        <w:rPr>
          <w:rFonts w:ascii="Times New Roman" w:eastAsia="Times New Roman" w:hAnsi="Times New Roman" w:cs="Times New Roman"/>
          <w:color w:val="000000"/>
          <w:spacing w:val="0"/>
          <w:w w:val="100"/>
          <w:position w:val="0"/>
        </w:rPr>
        <w:t>3</w:t>
      </w:r>
      <w:bookmarkEnd w:id="1453"/>
      <w:r>
        <w:rPr>
          <w:rFonts w:ascii="Times New Roman" w:eastAsia="Times New Roman" w:hAnsi="Times New Roman" w:cs="Times New Roman"/>
          <w:color w:val="000000"/>
          <w:spacing w:val="0"/>
          <w:w w:val="100"/>
          <w:position w:val="0"/>
        </w:rPr>
        <w:t>2</w:t>
      </w:r>
      <w:r>
        <w:rPr>
          <w:color w:val="000000"/>
          <w:spacing w:val="0"/>
          <w:w w:val="100"/>
          <w:position w:val="0"/>
        </w:rPr>
        <w:t>、</w:t>
        <w:tab/>
        <w:t>短期借款</w:t>
      </w:r>
      <w:bookmarkEnd w:id="1451"/>
      <w:bookmarkEnd w:id="1452"/>
      <w:bookmarkEnd w:id="1454"/>
    </w:p>
    <w:p>
      <w:pPr>
        <w:pStyle w:val="Style59"/>
        <w:keepNext/>
        <w:keepLines/>
        <w:widowControl w:val="0"/>
        <w:shd w:val="clear" w:color="auto" w:fill="auto"/>
        <w:bidi w:val="0"/>
        <w:spacing w:before="0" w:line="240" w:lineRule="auto"/>
        <w:ind w:left="0" w:right="0" w:firstLine="0"/>
        <w:jc w:val="left"/>
      </w:pPr>
      <w:bookmarkStart w:id="1455" w:name="bookmark1455"/>
      <w:bookmarkStart w:id="1456" w:name="bookmark1456"/>
      <w:bookmarkStart w:id="1457" w:name="bookmark1457"/>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)短期借款分类</w:t>
      </w:r>
      <w:bookmarkEnd w:id="1455"/>
      <w:bookmarkEnd w:id="1456"/>
      <w:bookmarkEnd w:id="1457"/>
    </w:p>
    <w:p>
      <w:pPr>
        <w:pStyle w:val="Style40"/>
        <w:keepNext w:val="0"/>
        <w:keepLines w:val="0"/>
        <w:widowControl w:val="0"/>
        <w:shd w:val="clear" w:color="auto" w:fill="auto"/>
        <w:bidi w:val="0"/>
        <w:spacing w:before="0" w:after="80" w:line="240" w:lineRule="auto"/>
        <w:ind w:left="8980" w:right="0" w:firstLine="0"/>
        <w:jc w:val="left"/>
      </w:pPr>
      <w:r>
        <w:rPr>
          <w:color w:val="000000"/>
          <w:spacing w:val="0"/>
          <w:w w:val="100"/>
          <w:position w:val="0"/>
        </w:rPr>
        <w:t>单位：元</w:t>
      </w:r>
    </w:p>
    <w:tbl>
      <w:tblPr>
        <w:tblOverlap w:val="never"/>
        <w:jc w:val="left"/>
        <w:tblLayout w:type="fixed"/>
      </w:tblPr>
      <w:tblGrid>
        <w:gridCol w:w="3202"/>
        <w:gridCol w:w="3197"/>
        <w:gridCol w:w="3192"/>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质押借款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pPr>
            <w:r>
              <w:rPr>
                <w:color w:val="000000"/>
                <w:spacing w:val="0"/>
                <w:w w:val="100"/>
                <w:position w:val="0"/>
              </w:rPr>
              <w:t>144,900,000.00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抵押借款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119,900,000.00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97,000,000.00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保证借款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222,982,318.76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pPr>
            <w:r>
              <w:rPr>
                <w:color w:val="000000"/>
                <w:spacing w:val="0"/>
                <w:w w:val="100"/>
                <w:position w:val="0"/>
              </w:rPr>
              <w:t>203,896,433.91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票据融资借款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81,035,000.00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443,917,318.76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pPr>
            <w:r>
              <w:rPr>
                <w:color w:val="000000"/>
                <w:spacing w:val="0"/>
                <w:w w:val="100"/>
                <w:position w:val="0"/>
              </w:rPr>
              <w:t>445,796,433.91</w:t>
            </w:r>
          </w:p>
        </w:tc>
      </w:tr>
    </w:tbl>
    <w:p>
      <w:pPr>
        <w:widowControl w:val="0"/>
        <w:spacing w:after="3019" w:line="1" w:lineRule="exact"/>
      </w:pPr>
    </w:p>
    <w:p>
      <w:pPr>
        <w:pStyle w:val="Style28"/>
        <w:keepNext w:val="0"/>
        <w:keepLines w:val="0"/>
        <w:widowControl w:val="0"/>
        <w:shd w:val="clear" w:color="auto" w:fill="auto"/>
        <w:bidi w:val="0"/>
        <w:spacing w:before="0" w:after="380" w:line="240" w:lineRule="auto"/>
        <w:ind w:left="0" w:right="0" w:firstLine="0"/>
        <w:jc w:val="right"/>
        <w:rPr>
          <w:sz w:val="26"/>
          <w:szCs w:val="26"/>
        </w:rPr>
        <w:sectPr>
          <w:footnotePr>
            <w:pos w:val="pageBottom"/>
            <w:numFmt w:val="decimal"/>
            <w:numRestart w:val="continuous"/>
          </w:footnotePr>
          <w:pgSz w:w="11900" w:h="16840"/>
          <w:pgMar w:top="1443" w:right="20" w:bottom="950" w:left="1062"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59"/>
        <w:keepNext/>
        <w:keepLines/>
        <w:widowControl w:val="0"/>
        <w:numPr>
          <w:ilvl w:val="0"/>
          <w:numId w:val="39"/>
        </w:numPr>
        <w:shd w:val="clear" w:color="auto" w:fill="auto"/>
        <w:bidi w:val="0"/>
        <w:spacing w:before="0" w:line="240" w:lineRule="auto"/>
        <w:ind w:left="0" w:right="0" w:firstLine="180"/>
        <w:jc w:val="left"/>
      </w:pPr>
      <w:bookmarkStart w:id="1458" w:name="bookmark1458"/>
      <w:bookmarkStart w:id="1459" w:name="bookmark1459"/>
      <w:bookmarkStart w:id="1460" w:name="bookmark1460"/>
      <w:bookmarkStart w:id="1461" w:name="bookmark1461"/>
      <w:bookmarkEnd w:id="1460"/>
      <w:r>
        <w:rPr>
          <w:color w:val="000000"/>
          <w:spacing w:val="0"/>
          <w:w w:val="100"/>
          <w:position w:val="0"/>
        </w:rPr>
        <w:t>已逾期未偿还的短期借款情况</w:t>
      </w:r>
      <w:bookmarkEnd w:id="1458"/>
      <w:bookmarkEnd w:id="1459"/>
      <w:bookmarkEnd w:id="1461"/>
    </w:p>
    <w:p>
      <w:pPr>
        <w:pStyle w:val="Style48"/>
        <w:keepNext/>
        <w:keepLines/>
        <w:widowControl w:val="0"/>
        <w:shd w:val="clear" w:color="auto" w:fill="auto"/>
        <w:tabs>
          <w:tab w:pos="478" w:val="left"/>
        </w:tabs>
        <w:bidi w:val="0"/>
        <w:spacing w:before="0" w:line="240" w:lineRule="auto"/>
        <w:ind w:left="0" w:right="0" w:firstLine="0"/>
        <w:jc w:val="left"/>
      </w:pPr>
      <w:bookmarkStart w:id="1462" w:name="bookmark1462"/>
      <w:bookmarkStart w:id="1463" w:name="bookmark1463"/>
      <w:bookmarkStart w:id="1464" w:name="bookmark1464"/>
      <w:bookmarkStart w:id="1465" w:name="bookmark1465"/>
      <w:r>
        <w:rPr>
          <w:rFonts w:ascii="Times New Roman" w:eastAsia="Times New Roman" w:hAnsi="Times New Roman" w:cs="Times New Roman"/>
          <w:color w:val="000000"/>
          <w:spacing w:val="0"/>
          <w:w w:val="100"/>
          <w:position w:val="0"/>
        </w:rPr>
        <w:t>3</w:t>
      </w:r>
      <w:bookmarkEnd w:id="1464"/>
      <w:r>
        <w:rPr>
          <w:rFonts w:ascii="Times New Roman" w:eastAsia="Times New Roman" w:hAnsi="Times New Roman" w:cs="Times New Roman"/>
          <w:color w:val="000000"/>
          <w:spacing w:val="0"/>
          <w:w w:val="100"/>
          <w:position w:val="0"/>
        </w:rPr>
        <w:t>3</w:t>
      </w:r>
      <w:r>
        <w:rPr>
          <w:color w:val="000000"/>
          <w:spacing w:val="0"/>
          <w:w w:val="100"/>
          <w:position w:val="0"/>
        </w:rPr>
        <w:t>、</w:t>
        <w:tab/>
        <w:t>交易性金融负债</w:t>
      </w:r>
      <w:bookmarkEnd w:id="1462"/>
      <w:bookmarkEnd w:id="1463"/>
      <w:bookmarkEnd w:id="1465"/>
    </w:p>
    <w:p>
      <w:pPr>
        <w:pStyle w:val="Style48"/>
        <w:keepNext/>
        <w:keepLines/>
        <w:widowControl w:val="0"/>
        <w:shd w:val="clear" w:color="auto" w:fill="auto"/>
        <w:tabs>
          <w:tab w:pos="478" w:val="left"/>
        </w:tabs>
        <w:bidi w:val="0"/>
        <w:spacing w:before="0" w:line="240" w:lineRule="auto"/>
        <w:ind w:left="0" w:right="0" w:firstLine="0"/>
        <w:jc w:val="left"/>
      </w:pPr>
      <w:bookmarkStart w:id="1466" w:name="bookmark1466"/>
      <w:bookmarkStart w:id="1467" w:name="bookmark1467"/>
      <w:bookmarkStart w:id="1468" w:name="bookmark1468"/>
      <w:bookmarkStart w:id="1469" w:name="bookmark1469"/>
      <w:r>
        <w:rPr>
          <w:rFonts w:ascii="Times New Roman" w:eastAsia="Times New Roman" w:hAnsi="Times New Roman" w:cs="Times New Roman"/>
          <w:color w:val="000000"/>
          <w:spacing w:val="0"/>
          <w:w w:val="100"/>
          <w:position w:val="0"/>
        </w:rPr>
        <w:t>3</w:t>
      </w:r>
      <w:bookmarkEnd w:id="1468"/>
      <w:r>
        <w:rPr>
          <w:rFonts w:ascii="Times New Roman" w:eastAsia="Times New Roman" w:hAnsi="Times New Roman" w:cs="Times New Roman"/>
          <w:color w:val="000000"/>
          <w:spacing w:val="0"/>
          <w:w w:val="100"/>
          <w:position w:val="0"/>
        </w:rPr>
        <w:t>4</w:t>
      </w:r>
      <w:r>
        <w:rPr>
          <w:color w:val="000000"/>
          <w:spacing w:val="0"/>
          <w:w w:val="100"/>
          <w:position w:val="0"/>
        </w:rPr>
        <w:t>、</w:t>
        <w:tab/>
        <w:t>衍生金融负债</w:t>
      </w:r>
      <w:bookmarkEnd w:id="1466"/>
      <w:bookmarkEnd w:id="1467"/>
      <w:bookmarkEnd w:id="1469"/>
    </w:p>
    <w:p>
      <w:pPr>
        <w:pStyle w:val="Style48"/>
        <w:keepNext/>
        <w:keepLines/>
        <w:widowControl w:val="0"/>
        <w:shd w:val="clear" w:color="auto" w:fill="auto"/>
        <w:tabs>
          <w:tab w:pos="478" w:val="left"/>
        </w:tabs>
        <w:bidi w:val="0"/>
        <w:spacing w:before="0" w:line="240" w:lineRule="auto"/>
        <w:ind w:left="0" w:right="0" w:firstLine="0"/>
        <w:jc w:val="left"/>
      </w:pPr>
      <w:bookmarkStart w:id="1470" w:name="bookmark1470"/>
      <w:bookmarkStart w:id="1471" w:name="bookmark1471"/>
      <w:bookmarkStart w:id="1472" w:name="bookmark1472"/>
      <w:bookmarkStart w:id="1473" w:name="bookmark1473"/>
      <w:r>
        <w:rPr>
          <w:rFonts w:ascii="Times New Roman" w:eastAsia="Times New Roman" w:hAnsi="Times New Roman" w:cs="Times New Roman"/>
          <w:color w:val="000000"/>
          <w:spacing w:val="0"/>
          <w:w w:val="100"/>
          <w:position w:val="0"/>
        </w:rPr>
        <w:t>3</w:t>
      </w:r>
      <w:bookmarkEnd w:id="1472"/>
      <w:r>
        <w:rPr>
          <w:rFonts w:ascii="Times New Roman" w:eastAsia="Times New Roman" w:hAnsi="Times New Roman" w:cs="Times New Roman"/>
          <w:color w:val="000000"/>
          <w:spacing w:val="0"/>
          <w:w w:val="100"/>
          <w:position w:val="0"/>
        </w:rPr>
        <w:t>5</w:t>
      </w:r>
      <w:r>
        <w:rPr>
          <w:color w:val="000000"/>
          <w:spacing w:val="0"/>
          <w:w w:val="100"/>
          <w:position w:val="0"/>
        </w:rPr>
        <w:t>、</w:t>
        <w:tab/>
        <w:t>应付票据</w:t>
      </w:r>
      <w:bookmarkEnd w:id="1470"/>
      <w:bookmarkEnd w:id="1471"/>
      <w:bookmarkEnd w:id="1473"/>
    </w:p>
    <w:p>
      <w:pPr>
        <w:pStyle w:val="Style40"/>
        <w:keepNext w:val="0"/>
        <w:keepLines w:val="0"/>
        <w:widowControl w:val="0"/>
        <w:shd w:val="clear" w:color="auto" w:fill="auto"/>
        <w:bidi w:val="0"/>
        <w:spacing w:before="0" w:after="80" w:line="240" w:lineRule="auto"/>
        <w:ind w:left="8980" w:right="0" w:firstLine="0"/>
        <w:jc w:val="left"/>
      </w:pPr>
      <w:r>
        <w:rPr>
          <w:color w:val="000000"/>
          <w:spacing w:val="0"/>
          <w:w w:val="100"/>
          <w:position w:val="0"/>
        </w:rPr>
        <w:t>单位：元</w:t>
      </w:r>
    </w:p>
    <w:tbl>
      <w:tblPr>
        <w:tblOverlap w:val="never"/>
        <w:jc w:val="left"/>
        <w:tblLayout w:type="fixed"/>
      </w:tblPr>
      <w:tblGrid>
        <w:gridCol w:w="3206"/>
        <w:gridCol w:w="3197"/>
        <w:gridCol w:w="3187"/>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种类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商业承兑汇票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34,195,706.52</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银行承兑汇票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37,020,025.55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64237,782.81</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71215,732.07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64237,782.81</w:t>
            </w:r>
          </w:p>
        </w:tc>
      </w:tr>
    </w:tbl>
    <w:p>
      <w:pPr>
        <w:widowControl w:val="0"/>
        <w:spacing w:after="79" w:line="1" w:lineRule="exact"/>
      </w:pPr>
    </w:p>
    <w:p>
      <w:pPr>
        <w:pStyle w:val="Style40"/>
        <w:keepNext w:val="0"/>
        <w:keepLines w:val="0"/>
        <w:widowControl w:val="0"/>
        <w:shd w:val="clear" w:color="auto" w:fill="auto"/>
        <w:bidi w:val="0"/>
        <w:spacing w:before="0" w:after="380" w:line="240" w:lineRule="auto"/>
        <w:ind w:left="0" w:right="0" w:firstLine="0"/>
        <w:jc w:val="left"/>
      </w:pPr>
      <w:r>
        <w:rPr>
          <w:color w:val="000000"/>
          <w:spacing w:val="0"/>
          <w:w w:val="100"/>
          <w:position w:val="0"/>
        </w:rPr>
        <w:t>本期末已到期未支付的应付票据总额为</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w:t>
      </w:r>
    </w:p>
    <w:p>
      <w:pPr>
        <w:pStyle w:val="Style48"/>
        <w:keepNext/>
        <w:keepLines/>
        <w:widowControl w:val="0"/>
        <w:shd w:val="clear" w:color="auto" w:fill="auto"/>
        <w:bidi w:val="0"/>
        <w:spacing w:before="0" w:line="240" w:lineRule="auto"/>
        <w:ind w:left="0" w:right="0" w:firstLine="0"/>
        <w:jc w:val="left"/>
      </w:pPr>
      <w:bookmarkStart w:id="1474" w:name="bookmark1474"/>
      <w:bookmarkStart w:id="1475" w:name="bookmark1475"/>
      <w:bookmarkStart w:id="1476" w:name="bookmark1476"/>
      <w:bookmarkStart w:id="1477" w:name="bookmark1477"/>
      <w:r>
        <w:rPr>
          <w:rFonts w:ascii="Times New Roman" w:eastAsia="Times New Roman" w:hAnsi="Times New Roman" w:cs="Times New Roman"/>
          <w:color w:val="000000"/>
          <w:spacing w:val="0"/>
          <w:w w:val="100"/>
          <w:position w:val="0"/>
        </w:rPr>
        <w:t>3</w:t>
      </w:r>
      <w:bookmarkEnd w:id="1476"/>
      <w:r>
        <w:rPr>
          <w:rFonts w:ascii="Times New Roman" w:eastAsia="Times New Roman" w:hAnsi="Times New Roman" w:cs="Times New Roman"/>
          <w:color w:val="000000"/>
          <w:spacing w:val="0"/>
          <w:w w:val="100"/>
          <w:position w:val="0"/>
        </w:rPr>
        <w:t>6</w:t>
      </w:r>
      <w:r>
        <w:rPr>
          <w:color w:val="000000"/>
          <w:spacing w:val="0"/>
          <w:w w:val="100"/>
          <w:position w:val="0"/>
        </w:rPr>
        <w:t>、应付账款</w:t>
      </w:r>
      <w:bookmarkEnd w:id="1474"/>
      <w:bookmarkEnd w:id="1475"/>
      <w:bookmarkEnd w:id="1477"/>
    </w:p>
    <w:p>
      <w:pPr>
        <w:pStyle w:val="Style59"/>
        <w:keepNext/>
        <w:keepLines/>
        <w:widowControl w:val="0"/>
        <w:shd w:val="clear" w:color="auto" w:fill="auto"/>
        <w:bidi w:val="0"/>
        <w:spacing w:before="0" w:line="240" w:lineRule="auto"/>
        <w:ind w:left="0" w:right="0" w:firstLine="180"/>
        <w:jc w:val="left"/>
      </w:pPr>
      <w:bookmarkStart w:id="1478" w:name="bookmark1478"/>
      <w:bookmarkStart w:id="1479" w:name="bookmark1479"/>
      <w:bookmarkStart w:id="1480" w:name="bookmark1480"/>
      <w:r>
        <w:rPr>
          <w:rFonts w:ascii="Times New Roman" w:eastAsia="Times New Roman" w:hAnsi="Times New Roman" w:cs="Times New Roman"/>
          <w:color w:val="000000"/>
          <w:spacing w:val="0"/>
          <w:w w:val="100"/>
          <w:position w:val="0"/>
        </w:rPr>
        <w:t>(1</w:t>
      </w:r>
      <w:r>
        <w:rPr>
          <w:color w:val="000000"/>
          <w:spacing w:val="0"/>
          <w:w w:val="100"/>
          <w:position w:val="0"/>
        </w:rPr>
        <w:t>)应付账款列示</w:t>
      </w:r>
      <w:bookmarkEnd w:id="1478"/>
      <w:bookmarkEnd w:id="1479"/>
      <w:bookmarkEnd w:id="1480"/>
    </w:p>
    <w:p>
      <w:pPr>
        <w:pStyle w:val="Style40"/>
        <w:keepNext w:val="0"/>
        <w:keepLines w:val="0"/>
        <w:widowControl w:val="0"/>
        <w:shd w:val="clear" w:color="auto" w:fill="auto"/>
        <w:bidi w:val="0"/>
        <w:spacing w:before="0" w:after="80" w:line="240" w:lineRule="auto"/>
        <w:ind w:left="8980" w:right="0" w:firstLine="0"/>
        <w:jc w:val="left"/>
      </w:pPr>
      <w:r>
        <w:rPr>
          <w:color w:val="000000"/>
          <w:spacing w:val="0"/>
          <w:w w:val="100"/>
          <w:position w:val="0"/>
        </w:rPr>
        <w:t>单位：元</w:t>
      </w:r>
    </w:p>
    <w:tbl>
      <w:tblPr>
        <w:tblOverlap w:val="never"/>
        <w:jc w:val="left"/>
        <w:tblLayout w:type="fixed"/>
      </w:tblPr>
      <w:tblGrid>
        <w:gridCol w:w="3206"/>
        <w:gridCol w:w="3197"/>
        <w:gridCol w:w="3187"/>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587,631,559.06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597,880,249.49</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587,631,559.06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597,880,249.49</w:t>
            </w:r>
          </w:p>
        </w:tc>
      </w:tr>
    </w:tbl>
    <w:p>
      <w:pPr>
        <w:widowControl w:val="0"/>
        <w:spacing w:after="319" w:line="1" w:lineRule="exact"/>
      </w:pPr>
    </w:p>
    <w:p>
      <w:pPr>
        <w:pStyle w:val="Style59"/>
        <w:keepNext/>
        <w:keepLines/>
        <w:widowControl w:val="0"/>
        <w:numPr>
          <w:ilvl w:val="0"/>
          <w:numId w:val="41"/>
        </w:numPr>
        <w:shd w:val="clear" w:color="auto" w:fill="auto"/>
        <w:bidi w:val="0"/>
        <w:spacing w:before="0" w:line="240" w:lineRule="auto"/>
        <w:ind w:left="0" w:right="0" w:firstLine="180"/>
        <w:jc w:val="left"/>
      </w:pPr>
      <w:bookmarkStart w:id="1481" w:name="bookmark1481"/>
      <w:bookmarkStart w:id="1482" w:name="bookmark1482"/>
      <w:bookmarkStart w:id="1483" w:name="bookmark1483"/>
      <w:bookmarkStart w:id="1484" w:name="bookmark1484"/>
      <w:bookmarkEnd w:id="1483"/>
      <w:r>
        <w:rPr>
          <w:color w:val="000000"/>
          <w:spacing w:val="0"/>
          <w:w w:val="100"/>
          <w:position w:val="0"/>
        </w:rPr>
        <w:t>账龄超过</w:t>
      </w:r>
      <w:r>
        <w:rPr>
          <w:rFonts w:ascii="Times New Roman" w:eastAsia="Times New Roman" w:hAnsi="Times New Roman" w:cs="Times New Roman"/>
          <w:color w:val="000000"/>
          <w:spacing w:val="0"/>
          <w:w w:val="100"/>
          <w:position w:val="0"/>
        </w:rPr>
        <w:t>1</w:t>
      </w:r>
      <w:r>
        <w:rPr>
          <w:color w:val="000000"/>
          <w:spacing w:val="0"/>
          <w:w w:val="100"/>
          <w:position w:val="0"/>
        </w:rPr>
        <w:t>年的重要应付账款</w:t>
      </w:r>
      <w:bookmarkEnd w:id="1481"/>
      <w:bookmarkEnd w:id="1482"/>
      <w:bookmarkEnd w:id="1484"/>
    </w:p>
    <w:p>
      <w:pPr>
        <w:pStyle w:val="Style40"/>
        <w:keepNext w:val="0"/>
        <w:keepLines w:val="0"/>
        <w:widowControl w:val="0"/>
        <w:shd w:val="clear" w:color="auto" w:fill="auto"/>
        <w:bidi w:val="0"/>
        <w:spacing w:before="0" w:after="80" w:line="240" w:lineRule="auto"/>
        <w:ind w:left="8980" w:right="0" w:firstLine="0"/>
        <w:jc w:val="left"/>
      </w:pPr>
      <w:r>
        <w:rPr>
          <w:color w:val="000000"/>
          <w:spacing w:val="0"/>
          <w:w w:val="100"/>
          <w:position w:val="0"/>
        </w:rPr>
        <w:t>单位：元</w:t>
      </w:r>
    </w:p>
    <w:tbl>
      <w:tblPr>
        <w:tblOverlap w:val="never"/>
        <w:jc w:val="left"/>
        <w:tblLayout w:type="fixed"/>
      </w:tblPr>
      <w:tblGrid>
        <w:gridCol w:w="3202"/>
        <w:gridCol w:w="3202"/>
        <w:gridCol w:w="3187"/>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未偿还或结转的原因</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供应商</w:t>
            </w:r>
            <w:r>
              <w:rPr>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4,844,497.42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根据结算情况付款</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供应商</w:t>
            </w:r>
            <w:r>
              <w:rPr>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4,541,000.00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根据结算情况付款</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供应商</w:t>
            </w:r>
            <w:r>
              <w:rPr>
                <w:color w:val="000000"/>
                <w:spacing w:val="0"/>
                <w:w w:val="100"/>
                <w:position w:val="0"/>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4,065,088.07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根据项目收款情况付款</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供应商</w:t>
            </w:r>
            <w:r>
              <w:rPr>
                <w:color w:val="000000"/>
                <w:spacing w:val="0"/>
                <w:w w:val="100"/>
                <w:position w:val="0"/>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3,290,843.00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根据项目收款情况付款</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供应商</w:t>
            </w:r>
            <w:r>
              <w:rPr>
                <w:color w:val="000000"/>
                <w:spacing w:val="0"/>
                <w:w w:val="100"/>
                <w:position w:val="0"/>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2,652,589.50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根据项目收款情况付款</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供应商</w:t>
            </w:r>
            <w:r>
              <w:rPr>
                <w:color w:val="000000"/>
                <w:spacing w:val="0"/>
                <w:w w:val="100"/>
                <w:position w:val="0"/>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2,650,947.63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根据项目收款情况付款</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供应商</w:t>
            </w:r>
            <w:r>
              <w:rPr>
                <w:color w:val="000000"/>
                <w:spacing w:val="0"/>
                <w:w w:val="100"/>
                <w:position w:val="0"/>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2,463,235.50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根据项目收款情况付款</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供应商</w:t>
            </w:r>
            <w:r>
              <w:rPr>
                <w:color w:val="000000"/>
                <w:spacing w:val="0"/>
                <w:w w:val="100"/>
                <w:position w:val="0"/>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2,289,184.82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根据项目收款情况付款</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26,797,385.94</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520" w:right="0" w:firstLine="0"/>
              <w:jc w:val="left"/>
            </w:pPr>
            <w:r>
              <w:rPr>
                <w:color w:val="000000"/>
                <w:spacing w:val="0"/>
                <w:w w:val="100"/>
                <w:position w:val="0"/>
              </w:rPr>
              <w:t>--</w:t>
            </w:r>
          </w:p>
        </w:tc>
      </w:tr>
    </w:tbl>
    <w:p>
      <w:pPr>
        <w:spacing w:lineRule="exact" w:line="1"/>
        <w:rPr>
          <w:sz w:val="2"/>
          <w:szCs w:val="2"/>
        </w:rPr>
      </w:pPr>
      <w:r>
        <w:br w:type="page"/>
      </w:r>
    </w:p>
    <w:p>
      <w:pPr>
        <w:pStyle w:val="Style48"/>
        <w:keepNext/>
        <w:keepLines/>
        <w:widowControl w:val="0"/>
        <w:shd w:val="clear" w:color="auto" w:fill="auto"/>
        <w:bidi w:val="0"/>
        <w:spacing w:before="0" w:line="240" w:lineRule="auto"/>
        <w:ind w:left="0" w:right="0" w:firstLine="0"/>
        <w:jc w:val="left"/>
      </w:pPr>
      <w:bookmarkStart w:id="1485" w:name="bookmark1485"/>
      <w:bookmarkStart w:id="1486" w:name="bookmark1486"/>
      <w:bookmarkStart w:id="1487" w:name="bookmark1487"/>
      <w:bookmarkStart w:id="1488" w:name="bookmark1488"/>
      <w:r>
        <w:rPr>
          <w:rFonts w:ascii="Times New Roman" w:eastAsia="Times New Roman" w:hAnsi="Times New Roman" w:cs="Times New Roman"/>
          <w:color w:val="000000"/>
          <w:spacing w:val="0"/>
          <w:w w:val="100"/>
          <w:position w:val="0"/>
        </w:rPr>
        <w:t>3</w:t>
      </w:r>
      <w:bookmarkEnd w:id="1487"/>
      <w:r>
        <w:rPr>
          <w:rFonts w:ascii="Times New Roman" w:eastAsia="Times New Roman" w:hAnsi="Times New Roman" w:cs="Times New Roman"/>
          <w:color w:val="000000"/>
          <w:spacing w:val="0"/>
          <w:w w:val="100"/>
          <w:position w:val="0"/>
        </w:rPr>
        <w:t>7</w:t>
      </w:r>
      <w:r>
        <w:rPr>
          <w:color w:val="000000"/>
          <w:spacing w:val="0"/>
          <w:w w:val="100"/>
          <w:position w:val="0"/>
        </w:rPr>
        <w:t>、预收款项</w:t>
      </w:r>
      <w:bookmarkEnd w:id="1485"/>
      <w:bookmarkEnd w:id="1486"/>
      <w:bookmarkEnd w:id="1488"/>
    </w:p>
    <w:p>
      <w:pPr>
        <w:pStyle w:val="Style59"/>
        <w:keepNext/>
        <w:keepLines/>
        <w:widowControl w:val="0"/>
        <w:shd w:val="clear" w:color="auto" w:fill="auto"/>
        <w:tabs>
          <w:tab w:pos="483" w:val="left"/>
        </w:tabs>
        <w:bidi w:val="0"/>
        <w:spacing w:before="0" w:after="340" w:line="240" w:lineRule="auto"/>
        <w:ind w:left="0" w:right="0" w:firstLine="0"/>
        <w:jc w:val="left"/>
      </w:pPr>
      <w:bookmarkStart w:id="1489" w:name="bookmark1489"/>
      <w:bookmarkStart w:id="1490" w:name="bookmark1490"/>
      <w:bookmarkStart w:id="1491" w:name="bookmark1491"/>
      <w:bookmarkStart w:id="1492" w:name="bookmark1492"/>
      <w:r>
        <w:rPr>
          <w:color w:val="000000"/>
          <w:spacing w:val="0"/>
          <w:w w:val="100"/>
          <w:position w:val="0"/>
        </w:rPr>
        <w:t>（</w:t>
      </w:r>
      <w:bookmarkEnd w:id="1491"/>
      <w:r>
        <w:rPr>
          <w:rFonts w:ascii="Times New Roman" w:eastAsia="Times New Roman" w:hAnsi="Times New Roman" w:cs="Times New Roman"/>
          <w:color w:val="000000"/>
          <w:spacing w:val="0"/>
          <w:w w:val="100"/>
          <w:position w:val="0"/>
        </w:rPr>
        <w:t>1</w:t>
      </w:r>
      <w:r>
        <w:rPr>
          <w:color w:val="000000"/>
          <w:spacing w:val="0"/>
          <w:w w:val="100"/>
          <w:position w:val="0"/>
        </w:rPr>
        <w:t>）</w:t>
        <w:tab/>
        <w:t>预收款项列示</w:t>
      </w:r>
      <w:bookmarkEnd w:id="1489"/>
      <w:bookmarkEnd w:id="1490"/>
      <w:bookmarkEnd w:id="1492"/>
    </w:p>
    <w:p>
      <w:pPr>
        <w:pStyle w:val="Style59"/>
        <w:keepNext/>
        <w:keepLines/>
        <w:widowControl w:val="0"/>
        <w:shd w:val="clear" w:color="auto" w:fill="auto"/>
        <w:tabs>
          <w:tab w:pos="483" w:val="left"/>
        </w:tabs>
        <w:bidi w:val="0"/>
        <w:spacing w:before="0" w:line="240" w:lineRule="auto"/>
        <w:ind w:left="0" w:right="0" w:firstLine="0"/>
        <w:jc w:val="left"/>
      </w:pPr>
      <w:bookmarkStart w:id="1493" w:name="bookmark1493"/>
      <w:bookmarkStart w:id="1494" w:name="bookmark1494"/>
      <w:bookmarkStart w:id="1495" w:name="bookmark1495"/>
      <w:bookmarkStart w:id="1496" w:name="bookmark1496"/>
      <w:r>
        <w:rPr>
          <w:color w:val="000000"/>
          <w:spacing w:val="0"/>
          <w:w w:val="100"/>
          <w:position w:val="0"/>
        </w:rPr>
        <w:t>（</w:t>
      </w:r>
      <w:bookmarkEnd w:id="1495"/>
      <w:r>
        <w:rPr>
          <w:rFonts w:ascii="Times New Roman" w:eastAsia="Times New Roman" w:hAnsi="Times New Roman" w:cs="Times New Roman"/>
          <w:color w:val="000000"/>
          <w:spacing w:val="0"/>
          <w:w w:val="100"/>
          <w:position w:val="0"/>
        </w:rPr>
        <w:t>2</w:t>
      </w:r>
      <w:r>
        <w:rPr>
          <w:color w:val="000000"/>
          <w:spacing w:val="0"/>
          <w:w w:val="100"/>
          <w:position w:val="0"/>
        </w:rPr>
        <w:t>）</w:t>
        <w:tab/>
        <w:t>账龄超过</w:t>
      </w:r>
      <w:r>
        <w:rPr>
          <w:rFonts w:ascii="Times New Roman" w:eastAsia="Times New Roman" w:hAnsi="Times New Roman" w:cs="Times New Roman"/>
          <w:color w:val="000000"/>
          <w:spacing w:val="0"/>
          <w:w w:val="100"/>
          <w:position w:val="0"/>
        </w:rPr>
        <w:t>1</w:t>
      </w:r>
      <w:r>
        <w:rPr>
          <w:color w:val="000000"/>
          <w:spacing w:val="0"/>
          <w:w w:val="100"/>
          <w:position w:val="0"/>
        </w:rPr>
        <w:t>年的重要预收款项</w:t>
      </w:r>
      <w:bookmarkEnd w:id="1493"/>
      <w:bookmarkEnd w:id="1494"/>
      <w:bookmarkEnd w:id="1496"/>
    </w:p>
    <w:p>
      <w:pPr>
        <w:pStyle w:val="Style48"/>
        <w:keepNext/>
        <w:keepLines/>
        <w:widowControl w:val="0"/>
        <w:shd w:val="clear" w:color="auto" w:fill="auto"/>
        <w:bidi w:val="0"/>
        <w:spacing w:before="0" w:line="240" w:lineRule="auto"/>
        <w:ind w:left="0" w:right="0" w:firstLine="0"/>
        <w:jc w:val="left"/>
      </w:pPr>
      <w:bookmarkStart w:id="1497" w:name="bookmark1497"/>
      <w:bookmarkStart w:id="1498" w:name="bookmark1498"/>
      <w:bookmarkStart w:id="1499" w:name="bookmark1499"/>
      <w:bookmarkStart w:id="1500" w:name="bookmark1500"/>
      <w:r>
        <w:rPr>
          <w:rFonts w:ascii="Times New Roman" w:eastAsia="Times New Roman" w:hAnsi="Times New Roman" w:cs="Times New Roman"/>
          <w:color w:val="000000"/>
          <w:spacing w:val="0"/>
          <w:w w:val="100"/>
          <w:position w:val="0"/>
        </w:rPr>
        <w:t>3</w:t>
      </w:r>
      <w:bookmarkEnd w:id="1499"/>
      <w:r>
        <w:rPr>
          <w:rFonts w:ascii="Times New Roman" w:eastAsia="Times New Roman" w:hAnsi="Times New Roman" w:cs="Times New Roman"/>
          <w:color w:val="000000"/>
          <w:spacing w:val="0"/>
          <w:w w:val="100"/>
          <w:position w:val="0"/>
        </w:rPr>
        <w:t>8</w:t>
      </w:r>
      <w:r>
        <w:rPr>
          <w:color w:val="000000"/>
          <w:spacing w:val="0"/>
          <w:w w:val="100"/>
          <w:position w:val="0"/>
        </w:rPr>
        <w:t>、合同负债</w:t>
      </w:r>
      <w:bookmarkEnd w:id="1497"/>
      <w:bookmarkEnd w:id="1498"/>
      <w:bookmarkEnd w:id="1500"/>
    </w:p>
    <w:p>
      <w:pPr>
        <w:pStyle w:val="Style40"/>
        <w:keepNext w:val="0"/>
        <w:keepLines w:val="0"/>
        <w:widowControl w:val="0"/>
        <w:shd w:val="clear" w:color="auto" w:fill="auto"/>
        <w:bidi w:val="0"/>
        <w:spacing w:before="0" w:after="80" w:line="240" w:lineRule="auto"/>
        <w:ind w:left="0" w:right="1080" w:firstLine="0"/>
        <w:jc w:val="right"/>
      </w:pPr>
      <w:r>
        <w:rPr>
          <w:color w:val="000000"/>
          <w:spacing w:val="0"/>
          <w:w w:val="100"/>
          <w:position w:val="0"/>
        </w:rPr>
        <w:t>单位：元</w:t>
      </w:r>
    </w:p>
    <w:tbl>
      <w:tblPr>
        <w:tblOverlap w:val="never"/>
        <w:jc w:val="left"/>
        <w:tblLayout w:type="fixed"/>
      </w:tblPr>
      <w:tblGrid>
        <w:gridCol w:w="3206"/>
        <w:gridCol w:w="3192"/>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预收货款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pPr>
            <w:r>
              <w:rPr>
                <w:color w:val="000000"/>
                <w:spacing w:val="0"/>
                <w:w w:val="100"/>
                <w:position w:val="0"/>
              </w:rPr>
              <w:t>190,784,654.15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202,114,111.72</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pPr>
            <w:r>
              <w:rPr>
                <w:color w:val="000000"/>
                <w:spacing w:val="0"/>
                <w:w w:val="100"/>
                <w:position w:val="0"/>
              </w:rPr>
              <w:t>190,784,654.15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202,114,111.72</w:t>
            </w:r>
          </w:p>
        </w:tc>
      </w:tr>
    </w:tbl>
    <w:p>
      <w:pPr>
        <w:widowControl w:val="0"/>
        <w:spacing w:after="339" w:line="1" w:lineRule="exact"/>
      </w:pPr>
    </w:p>
    <w:p>
      <w:pPr>
        <w:pStyle w:val="Style48"/>
        <w:keepNext/>
        <w:keepLines/>
        <w:widowControl w:val="0"/>
        <w:shd w:val="clear" w:color="auto" w:fill="auto"/>
        <w:bidi w:val="0"/>
        <w:spacing w:before="0" w:line="240" w:lineRule="auto"/>
        <w:ind w:left="0" w:right="0" w:firstLine="0"/>
        <w:jc w:val="left"/>
      </w:pPr>
      <w:bookmarkStart w:id="1501" w:name="bookmark1501"/>
      <w:bookmarkStart w:id="1502" w:name="bookmark1502"/>
      <w:bookmarkStart w:id="1503" w:name="bookmark1503"/>
      <w:bookmarkStart w:id="1504" w:name="bookmark1504"/>
      <w:r>
        <w:rPr>
          <w:rFonts w:ascii="Times New Roman" w:eastAsia="Times New Roman" w:hAnsi="Times New Roman" w:cs="Times New Roman"/>
          <w:color w:val="000000"/>
          <w:spacing w:val="0"/>
          <w:w w:val="100"/>
          <w:position w:val="0"/>
        </w:rPr>
        <w:t>3</w:t>
      </w:r>
      <w:bookmarkEnd w:id="1503"/>
      <w:r>
        <w:rPr>
          <w:rFonts w:ascii="Times New Roman" w:eastAsia="Times New Roman" w:hAnsi="Times New Roman" w:cs="Times New Roman"/>
          <w:color w:val="000000"/>
          <w:spacing w:val="0"/>
          <w:w w:val="100"/>
          <w:position w:val="0"/>
        </w:rPr>
        <w:t>9</w:t>
      </w:r>
      <w:r>
        <w:rPr>
          <w:color w:val="000000"/>
          <w:spacing w:val="0"/>
          <w:w w:val="100"/>
          <w:position w:val="0"/>
        </w:rPr>
        <w:t>、应付职工薪酬</w:t>
      </w:r>
      <w:bookmarkEnd w:id="1501"/>
      <w:bookmarkEnd w:id="1502"/>
      <w:bookmarkEnd w:id="1504"/>
    </w:p>
    <w:p>
      <w:pPr>
        <w:pStyle w:val="Style59"/>
        <w:keepNext/>
        <w:keepLines/>
        <w:widowControl w:val="0"/>
        <w:shd w:val="clear" w:color="auto" w:fill="auto"/>
        <w:bidi w:val="0"/>
        <w:spacing w:before="0" w:line="240" w:lineRule="auto"/>
        <w:ind w:left="0" w:right="0" w:firstLine="0"/>
        <w:jc w:val="left"/>
      </w:pPr>
      <w:bookmarkStart w:id="1505" w:name="bookmark1505"/>
      <w:bookmarkStart w:id="1506" w:name="bookmark1506"/>
      <w:bookmarkStart w:id="1507" w:name="bookmark1507"/>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）应付职工薪酬列示</w:t>
      </w:r>
      <w:bookmarkEnd w:id="1505"/>
      <w:bookmarkEnd w:id="1506"/>
      <w:bookmarkEnd w:id="1507"/>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920"/>
        <w:gridCol w:w="1925"/>
        <w:gridCol w:w="1915"/>
        <w:gridCol w:w="1915"/>
        <w:gridCol w:w="1930"/>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期末余额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一、短期薪酬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color w:val="000000"/>
                <w:spacing w:val="0"/>
                <w:w w:val="100"/>
                <w:position w:val="0"/>
              </w:rPr>
              <w:t>14,675,861.29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147,320,639.66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142,705,546.25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19,290,954.70</w:t>
            </w: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二、离职后福利</w:t>
            </w:r>
            <w:r>
              <w:rPr>
                <w:color w:val="000000"/>
                <w:spacing w:val="0"/>
                <w:w w:val="100"/>
                <w:position w:val="0"/>
                <w:sz w:val="18"/>
                <w:szCs w:val="18"/>
              </w:rPr>
              <w:t>-</w:t>
            </w:r>
            <w:r>
              <w:rPr>
                <w:rFonts w:ascii="SimSun" w:eastAsia="SimSun" w:hAnsi="SimSun" w:cs="SimSun"/>
                <w:color w:val="000000"/>
                <w:spacing w:val="0"/>
                <w:w w:val="100"/>
                <w:position w:val="0"/>
                <w:sz w:val="17"/>
                <w:szCs w:val="17"/>
              </w:rPr>
              <w:t>设定提 存计划</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241,292.49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5,045,013.25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5,178,430.51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107,875.23</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三、辞退福利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407,359.62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407,359.62</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color w:val="000000"/>
                <w:spacing w:val="0"/>
                <w:w w:val="100"/>
                <w:position w:val="0"/>
              </w:rPr>
              <w:t>14,917,153.78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152,773,012.53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148,291,336.38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19,398,829.93</w:t>
            </w:r>
          </w:p>
        </w:tc>
      </w:tr>
    </w:tbl>
    <w:p>
      <w:pPr>
        <w:widowControl w:val="0"/>
        <w:spacing w:after="339" w:line="1" w:lineRule="exact"/>
      </w:pPr>
    </w:p>
    <w:p>
      <w:pPr>
        <w:pStyle w:val="Style59"/>
        <w:keepNext/>
        <w:keepLines/>
        <w:widowControl w:val="0"/>
        <w:shd w:val="clear" w:color="auto" w:fill="auto"/>
        <w:bidi w:val="0"/>
        <w:spacing w:before="0" w:line="240" w:lineRule="auto"/>
        <w:ind w:left="0" w:right="0" w:firstLine="180"/>
        <w:jc w:val="left"/>
      </w:pPr>
      <w:bookmarkStart w:id="1508" w:name="bookmark1508"/>
      <w:bookmarkStart w:id="1509" w:name="bookmark1509"/>
      <w:bookmarkStart w:id="1510" w:name="bookmark1510"/>
      <w:r>
        <w:rPr>
          <w:rFonts w:ascii="Times New Roman" w:eastAsia="Times New Roman" w:hAnsi="Times New Roman" w:cs="Times New Roman"/>
          <w:color w:val="000000"/>
          <w:spacing w:val="0"/>
          <w:w w:val="100"/>
          <w:position w:val="0"/>
        </w:rPr>
        <w:t>（2</w:t>
      </w:r>
      <w:r>
        <w:rPr>
          <w:color w:val="000000"/>
          <w:spacing w:val="0"/>
          <w:w w:val="100"/>
          <w:position w:val="0"/>
        </w:rPr>
        <w:t>）短期薪酬列示</w:t>
      </w:r>
      <w:bookmarkEnd w:id="1508"/>
      <w:bookmarkEnd w:id="1509"/>
      <w:bookmarkEnd w:id="1510"/>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920"/>
        <w:gridCol w:w="1920"/>
        <w:gridCol w:w="1920"/>
        <w:gridCol w:w="1910"/>
        <w:gridCol w:w="1934"/>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、工资、奖金、津贴和 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10,996,403.09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129,555,830.26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125,535,918.38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15,016,314.97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、职工福利费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5,104,811.89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5,104,811.89</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、社会保险费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color w:val="000000"/>
                <w:spacing w:val="0"/>
                <w:w w:val="100"/>
                <w:position w:val="0"/>
              </w:rPr>
              <w:t>137,517.43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4,622,298.86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4,516,047.38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243,768.91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其中：医疗保险费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color w:val="000000"/>
                <w:spacing w:val="0"/>
                <w:w w:val="100"/>
                <w:position w:val="0"/>
              </w:rPr>
              <w:t>109,088.65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4,149,677.46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4,047,108.52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211,657.59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工伤保险费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17,821.31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71,648.54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87,120.35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2,349.50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rPr>
                <w:sz w:val="17"/>
                <w:szCs w:val="17"/>
              </w:rPr>
            </w:pPr>
            <w:r>
              <w:rPr>
                <w:rFonts w:ascii="SimSun" w:eastAsia="SimSun" w:hAnsi="SimSun" w:cs="SimSun"/>
                <w:color w:val="000000"/>
                <w:spacing w:val="0"/>
                <w:w w:val="100"/>
                <w:position w:val="0"/>
                <w:sz w:val="17"/>
                <w:szCs w:val="17"/>
              </w:rPr>
              <w:t>生育保险费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10,607.47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400,972.86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381,818.51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29,761.82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、住房公积金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pPr>
            <w:r>
              <w:rPr>
                <w:color w:val="000000"/>
                <w:spacing w:val="0"/>
                <w:w w:val="100"/>
                <w:position w:val="0"/>
              </w:rPr>
              <w:t>176,344.97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4,113,077.59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4,166,617.62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122,804.94</w:t>
            </w:r>
          </w:p>
        </w:tc>
      </w:tr>
      <w:tr>
        <w:trPr>
          <w:trHeight w:val="73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41" w:lineRule="exact"/>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、工会经费和职工教育 经费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3,365,595.80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3,924,621.06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3,382,150.98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3,908,065.88</w:t>
            </w:r>
          </w:p>
        </w:tc>
      </w:tr>
    </w:tbl>
    <w:p>
      <w:pPr>
        <w:sectPr>
          <w:headerReference w:type="default" r:id="rId345"/>
          <w:footerReference w:type="default" r:id="rId346"/>
          <w:headerReference w:type="even" r:id="rId347"/>
          <w:footerReference w:type="even" r:id="rId348"/>
          <w:footnotePr>
            <w:pos w:val="pageBottom"/>
            <w:numFmt w:val="decimal"/>
            <w:numRestart w:val="continuous"/>
          </w:footnotePr>
          <w:pgSz w:w="11900" w:h="16840"/>
          <w:pgMar w:top="1462" w:right="20" w:bottom="1630" w:left="1062" w:header="0" w:footer="3" w:gutter="0"/>
          <w:cols w:space="720"/>
          <w:noEndnote/>
          <w:rtlGutter w:val="0"/>
          <w:docGrid w:linePitch="360"/>
        </w:sectPr>
      </w:pPr>
    </w:p>
    <w:tbl>
      <w:tblPr>
        <w:tblOverlap w:val="never"/>
        <w:jc w:val="left"/>
        <w:tblLayout w:type="fixed"/>
      </w:tblPr>
      <w:tblGrid>
        <w:gridCol w:w="1920"/>
        <w:gridCol w:w="1920"/>
        <w:gridCol w:w="1920"/>
        <w:gridCol w:w="1910"/>
        <w:gridCol w:w="1934"/>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14,675,861.29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147,320,639.66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142,705,546.25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19,290,954.70</w:t>
            </w:r>
          </w:p>
        </w:tc>
      </w:tr>
    </w:tbl>
    <w:p>
      <w:pPr>
        <w:widowControl w:val="0"/>
        <w:spacing w:after="299" w:line="1" w:lineRule="exact"/>
      </w:pPr>
    </w:p>
    <w:p>
      <w:pPr>
        <w:pStyle w:val="Style59"/>
        <w:keepNext/>
        <w:keepLines/>
        <w:widowControl w:val="0"/>
        <w:numPr>
          <w:ilvl w:val="0"/>
          <w:numId w:val="41"/>
        </w:numPr>
        <w:shd w:val="clear" w:color="auto" w:fill="auto"/>
        <w:bidi w:val="0"/>
        <w:spacing w:before="0" w:after="400" w:line="240" w:lineRule="auto"/>
        <w:ind w:left="0" w:right="0" w:firstLine="180"/>
        <w:jc w:val="left"/>
      </w:pPr>
      <w:bookmarkStart w:id="1511" w:name="bookmark1511"/>
      <w:bookmarkStart w:id="1512" w:name="bookmark1512"/>
      <w:bookmarkStart w:id="1513" w:name="bookmark1513"/>
      <w:bookmarkStart w:id="1514" w:name="bookmark1514"/>
      <w:bookmarkEnd w:id="1513"/>
      <w:r>
        <w:rPr>
          <w:color w:val="000000"/>
          <w:spacing w:val="0"/>
          <w:w w:val="100"/>
          <w:position w:val="0"/>
        </w:rPr>
        <w:t>设定提存计划列示</w:t>
      </w:r>
      <w:bookmarkEnd w:id="1511"/>
      <w:bookmarkEnd w:id="1512"/>
      <w:bookmarkEnd w:id="1514"/>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920"/>
        <w:gridCol w:w="1925"/>
        <w:gridCol w:w="1915"/>
        <w:gridCol w:w="1915"/>
        <w:gridCol w:w="1930"/>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、基本养老保险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233,831.23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4,750,747.97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4,881,300.67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103,278.53</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、失业保险费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7,461.26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294,265.28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297,129.84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4,596.70</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241,292.49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5,045,013.25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5,178,430.51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107,875.23</w:t>
            </w:r>
          </w:p>
        </w:tc>
      </w:tr>
    </w:tbl>
    <w:p>
      <w:pPr>
        <w:widowControl w:val="0"/>
        <w:spacing w:after="299" w:line="1" w:lineRule="exact"/>
      </w:pPr>
    </w:p>
    <w:p>
      <w:pPr>
        <w:pStyle w:val="Style48"/>
        <w:keepNext/>
        <w:keepLines/>
        <w:widowControl w:val="0"/>
        <w:shd w:val="clear" w:color="auto" w:fill="auto"/>
        <w:bidi w:val="0"/>
        <w:spacing w:before="0" w:after="400" w:line="240" w:lineRule="auto"/>
        <w:ind w:left="0" w:right="0" w:firstLine="0"/>
        <w:jc w:val="left"/>
      </w:pPr>
      <w:bookmarkStart w:id="1515" w:name="bookmark1515"/>
      <w:bookmarkStart w:id="1516" w:name="bookmark1516"/>
      <w:bookmarkStart w:id="1517" w:name="bookmark1517"/>
      <w:bookmarkStart w:id="1518" w:name="bookmark1518"/>
      <w:r>
        <w:rPr>
          <w:rFonts w:ascii="Times New Roman" w:eastAsia="Times New Roman" w:hAnsi="Times New Roman" w:cs="Times New Roman"/>
          <w:color w:val="000000"/>
          <w:spacing w:val="0"/>
          <w:w w:val="100"/>
          <w:position w:val="0"/>
        </w:rPr>
        <w:t>4</w:t>
      </w:r>
      <w:bookmarkEnd w:id="1517"/>
      <w:r>
        <w:rPr>
          <w:rFonts w:ascii="Times New Roman" w:eastAsia="Times New Roman" w:hAnsi="Times New Roman" w:cs="Times New Roman"/>
          <w:color w:val="000000"/>
          <w:spacing w:val="0"/>
          <w:w w:val="100"/>
          <w:position w:val="0"/>
        </w:rPr>
        <w:t>0</w:t>
      </w:r>
      <w:r>
        <w:rPr>
          <w:color w:val="000000"/>
          <w:spacing w:val="0"/>
          <w:w w:val="100"/>
          <w:position w:val="0"/>
        </w:rPr>
        <w:t>、应交税费</w:t>
      </w:r>
      <w:bookmarkEnd w:id="1515"/>
      <w:bookmarkEnd w:id="1516"/>
      <w:bookmarkEnd w:id="1518"/>
    </w:p>
    <w:p>
      <w:pPr>
        <w:pStyle w:val="Style40"/>
        <w:keepNext w:val="0"/>
        <w:keepLines w:val="0"/>
        <w:widowControl w:val="0"/>
        <w:shd w:val="clear" w:color="auto" w:fill="auto"/>
        <w:bidi w:val="0"/>
        <w:spacing w:before="0" w:after="80" w:line="240" w:lineRule="auto"/>
        <w:ind w:left="8980" w:right="0" w:firstLine="0"/>
        <w:jc w:val="left"/>
      </w:pPr>
      <w:r>
        <w:rPr>
          <w:color w:val="000000"/>
          <w:spacing w:val="0"/>
          <w:w w:val="100"/>
          <w:position w:val="0"/>
        </w:rPr>
        <w:t>单位：元</w:t>
      </w:r>
    </w:p>
    <w:tbl>
      <w:tblPr>
        <w:tblOverlap w:val="never"/>
        <w:jc w:val="left"/>
        <w:tblLayout w:type="fixed"/>
      </w:tblPr>
      <w:tblGrid>
        <w:gridCol w:w="3202"/>
        <w:gridCol w:w="3197"/>
        <w:gridCol w:w="3192"/>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增值税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2,002,359.37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10,519,916.66</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企业所得税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3,261,521.82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5,154,365.21</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个人所得税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left"/>
            </w:pPr>
            <w:r>
              <w:rPr>
                <w:color w:val="000000"/>
                <w:spacing w:val="0"/>
                <w:w w:val="100"/>
                <w:position w:val="0"/>
              </w:rPr>
              <w:t>124,226.24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40" w:right="0" w:firstLine="0"/>
              <w:jc w:val="both"/>
            </w:pPr>
            <w:r>
              <w:rPr>
                <w:color w:val="000000"/>
                <w:spacing w:val="0"/>
                <w:w w:val="100"/>
                <w:position w:val="0"/>
              </w:rPr>
              <w:t>80,195.48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城市维护建设税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1,058,033.43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795,851.81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房产税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1,680,347.98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970,016.68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土地使用税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75,875.07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40" w:right="0" w:firstLine="0"/>
              <w:jc w:val="both"/>
            </w:pPr>
            <w:r>
              <w:rPr>
                <w:color w:val="000000"/>
                <w:spacing w:val="0"/>
                <w:w w:val="100"/>
                <w:position w:val="0"/>
              </w:rPr>
              <w:t>54,303.00</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left"/>
            </w:pPr>
            <w:r>
              <w:rPr>
                <w:color w:val="000000"/>
                <w:spacing w:val="0"/>
                <w:w w:val="100"/>
                <w:position w:val="0"/>
              </w:rPr>
              <w:t>506,433.47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407,643.25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地方教育费附加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left"/>
            </w:pPr>
            <w:r>
              <w:rPr>
                <w:color w:val="000000"/>
                <w:spacing w:val="0"/>
                <w:w w:val="100"/>
                <w:position w:val="0"/>
              </w:rPr>
              <w:t>328,581.40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249,417.39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应交印花税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left"/>
            </w:pPr>
            <w:r>
              <w:rPr>
                <w:color w:val="000000"/>
                <w:spacing w:val="0"/>
                <w:w w:val="100"/>
                <w:position w:val="0"/>
              </w:rPr>
              <w:t>103,670.23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40" w:right="0" w:firstLine="0"/>
              <w:jc w:val="both"/>
            </w:pPr>
            <w:r>
              <w:rPr>
                <w:color w:val="000000"/>
                <w:spacing w:val="0"/>
                <w:w w:val="100"/>
                <w:position w:val="0"/>
              </w:rPr>
              <w:t>50,269.57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87,880.17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40" w:right="0" w:firstLine="0"/>
              <w:jc w:val="both"/>
            </w:pPr>
            <w:r>
              <w:rPr>
                <w:color w:val="000000"/>
                <w:spacing w:val="0"/>
                <w:w w:val="100"/>
                <w:position w:val="0"/>
              </w:rPr>
              <w:t>38,320.44</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9,228,929.18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18,320299.49</w:t>
            </w:r>
          </w:p>
        </w:tc>
      </w:tr>
    </w:tbl>
    <w:p>
      <w:pPr>
        <w:widowControl w:val="0"/>
        <w:spacing w:after="299" w:line="1" w:lineRule="exact"/>
      </w:pPr>
    </w:p>
    <w:p>
      <w:pPr>
        <w:pStyle w:val="Style48"/>
        <w:keepNext/>
        <w:keepLines/>
        <w:widowControl w:val="0"/>
        <w:shd w:val="clear" w:color="auto" w:fill="auto"/>
        <w:bidi w:val="0"/>
        <w:spacing w:before="0" w:after="400" w:line="240" w:lineRule="auto"/>
        <w:ind w:left="0" w:right="0" w:firstLine="0"/>
        <w:jc w:val="left"/>
      </w:pPr>
      <w:bookmarkStart w:id="1519" w:name="bookmark1519"/>
      <w:bookmarkStart w:id="1520" w:name="bookmark1520"/>
      <w:bookmarkStart w:id="1521" w:name="bookmark1521"/>
      <w:bookmarkStart w:id="1522" w:name="bookmark1522"/>
      <w:r>
        <w:rPr>
          <w:rFonts w:ascii="Times New Roman" w:eastAsia="Times New Roman" w:hAnsi="Times New Roman" w:cs="Times New Roman"/>
          <w:color w:val="000000"/>
          <w:spacing w:val="0"/>
          <w:w w:val="100"/>
          <w:position w:val="0"/>
        </w:rPr>
        <w:t>4</w:t>
      </w:r>
      <w:bookmarkEnd w:id="1521"/>
      <w:r>
        <w:rPr>
          <w:rFonts w:ascii="Times New Roman" w:eastAsia="Times New Roman" w:hAnsi="Times New Roman" w:cs="Times New Roman"/>
          <w:color w:val="000000"/>
          <w:spacing w:val="0"/>
          <w:w w:val="100"/>
          <w:position w:val="0"/>
        </w:rPr>
        <w:t>1</w:t>
      </w:r>
      <w:r>
        <w:rPr>
          <w:color w:val="000000"/>
          <w:spacing w:val="0"/>
          <w:w w:val="100"/>
          <w:position w:val="0"/>
        </w:rPr>
        <w:t>、其他应付款</w:t>
      </w:r>
      <w:bookmarkEnd w:id="1519"/>
      <w:bookmarkEnd w:id="1520"/>
      <w:bookmarkEnd w:id="1522"/>
    </w:p>
    <w:p>
      <w:pPr>
        <w:pStyle w:val="Style40"/>
        <w:keepNext w:val="0"/>
        <w:keepLines w:val="0"/>
        <w:widowControl w:val="0"/>
        <w:shd w:val="clear" w:color="auto" w:fill="auto"/>
        <w:bidi w:val="0"/>
        <w:spacing w:before="0" w:after="80" w:line="240" w:lineRule="auto"/>
        <w:ind w:left="8980" w:right="0" w:firstLine="0"/>
        <w:jc w:val="left"/>
      </w:pPr>
      <w:r>
        <w:rPr>
          <w:color w:val="000000"/>
          <w:spacing w:val="0"/>
          <w:w w:val="100"/>
          <w:position w:val="0"/>
        </w:rPr>
        <w:t>单位：元</w:t>
      </w:r>
    </w:p>
    <w:tbl>
      <w:tblPr>
        <w:tblOverlap w:val="never"/>
        <w:jc w:val="left"/>
        <w:tblLayout w:type="fixed"/>
      </w:tblPr>
      <w:tblGrid>
        <w:gridCol w:w="3206"/>
        <w:gridCol w:w="3197"/>
        <w:gridCol w:w="3187"/>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119,111,356.62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77,074,338.75</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119,111,356.62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77,074,338.75</w:t>
            </w:r>
          </w:p>
        </w:tc>
      </w:tr>
    </w:tbl>
    <w:p>
      <w:pPr>
        <w:widowControl w:val="0"/>
        <w:spacing w:after="2819" w:line="1" w:lineRule="exact"/>
      </w:pPr>
    </w:p>
    <w:p>
      <w:pPr>
        <w:pStyle w:val="Style28"/>
        <w:keepNext w:val="0"/>
        <w:keepLines w:val="0"/>
        <w:widowControl w:val="0"/>
        <w:shd w:val="clear" w:color="auto" w:fill="auto"/>
        <w:bidi w:val="0"/>
        <w:spacing w:before="0" w:after="0" w:line="240" w:lineRule="auto"/>
        <w:ind w:left="9780" w:right="0" w:firstLine="0"/>
        <w:jc w:val="left"/>
      </w:pPr>
      <w:r>
        <w:rPr>
          <w:spacing w:val="0"/>
          <w:w w:val="100"/>
          <w:position w:val="0"/>
        </w:rPr>
        <w:t>cninf^</w:t>
      </w:r>
    </w:p>
    <w:p>
      <w:pPr>
        <w:pStyle w:val="Style84"/>
        <w:keepNext w:val="0"/>
        <w:keepLines w:val="0"/>
        <w:widowControl w:val="0"/>
        <w:shd w:val="clear" w:color="auto" w:fill="auto"/>
        <w:bidi w:val="0"/>
        <w:spacing w:before="0" w:after="0" w:line="240" w:lineRule="auto"/>
        <w:ind w:left="9940" w:right="0" w:firstLine="0"/>
        <w:jc w:val="left"/>
      </w:pPr>
      <w:r>
        <w:rPr>
          <w:spacing w:val="0"/>
          <w:w w:val="100"/>
          <w:position w:val="0"/>
        </w:rPr>
        <w:t>巨潮蜃讯</w:t>
      </w:r>
    </w:p>
    <w:p>
      <w:pPr>
        <w:pStyle w:val="Style79"/>
        <w:keepNext w:val="0"/>
        <w:keepLines w:val="0"/>
        <w:widowControl w:val="0"/>
        <w:shd w:val="clear" w:color="auto" w:fill="auto"/>
        <w:bidi w:val="0"/>
        <w:spacing w:before="0" w:after="0" w:line="240" w:lineRule="auto"/>
        <w:ind w:left="9680" w:right="0" w:firstLine="0"/>
        <w:jc w:val="left"/>
        <w:sectPr>
          <w:headerReference w:type="default" r:id="rId349"/>
          <w:footerReference w:type="default" r:id="rId350"/>
          <w:headerReference w:type="even" r:id="rId351"/>
          <w:footerReference w:type="even" r:id="rId352"/>
          <w:footnotePr>
            <w:pos w:val="pageBottom"/>
            <w:numFmt w:val="decimal"/>
            <w:numRestart w:val="continuous"/>
          </w:footnotePr>
          <w:pgSz w:w="11900" w:h="16840"/>
          <w:pgMar w:top="1443" w:right="20" w:bottom="171" w:left="1062"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p>
      <w:pPr>
        <w:pStyle w:val="Style25"/>
        <w:keepNext w:val="0"/>
        <w:keepLines w:val="0"/>
        <w:widowControl w:val="0"/>
        <w:numPr>
          <w:ilvl w:val="0"/>
          <w:numId w:val="43"/>
        </w:numPr>
        <w:shd w:val="clear" w:color="auto" w:fill="auto"/>
        <w:tabs>
          <w:tab w:pos="663" w:val="left"/>
        </w:tabs>
        <w:bidi w:val="0"/>
        <w:spacing w:before="0" w:after="360" w:line="240" w:lineRule="auto"/>
        <w:ind w:left="0" w:right="0" w:firstLine="180"/>
        <w:jc w:val="left"/>
        <w:rPr>
          <w:sz w:val="20"/>
          <w:szCs w:val="20"/>
        </w:rPr>
      </w:pPr>
      <w:bookmarkStart w:id="1523" w:name="bookmark1523"/>
      <w:bookmarkStart w:id="1524" w:name="bookmark1524"/>
      <w:bookmarkEnd w:id="1523"/>
      <w:r>
        <w:rPr>
          <w:b/>
          <w:bCs/>
          <w:color w:val="000000"/>
          <w:spacing w:val="0"/>
          <w:w w:val="100"/>
          <w:position w:val="0"/>
          <w:sz w:val="20"/>
          <w:szCs w:val="20"/>
        </w:rPr>
        <w:t>应付利息</w:t>
      </w:r>
      <w:bookmarkEnd w:id="1524"/>
    </w:p>
    <w:p>
      <w:pPr>
        <w:pStyle w:val="Style25"/>
        <w:keepNext w:val="0"/>
        <w:keepLines w:val="0"/>
        <w:widowControl w:val="0"/>
        <w:numPr>
          <w:ilvl w:val="0"/>
          <w:numId w:val="43"/>
        </w:numPr>
        <w:shd w:val="clear" w:color="auto" w:fill="auto"/>
        <w:tabs>
          <w:tab w:pos="663" w:val="left"/>
        </w:tabs>
        <w:bidi w:val="0"/>
        <w:spacing w:before="0" w:after="360" w:line="240" w:lineRule="auto"/>
        <w:ind w:left="0" w:right="0" w:firstLine="180"/>
        <w:jc w:val="left"/>
        <w:rPr>
          <w:sz w:val="20"/>
          <w:szCs w:val="20"/>
        </w:rPr>
      </w:pPr>
      <w:bookmarkStart w:id="1525" w:name="bookmark1525"/>
      <w:bookmarkStart w:id="1526" w:name="bookmark1526"/>
      <w:bookmarkEnd w:id="1525"/>
      <w:r>
        <w:rPr>
          <w:b/>
          <w:bCs/>
          <w:color w:val="000000"/>
          <w:spacing w:val="0"/>
          <w:w w:val="100"/>
          <w:position w:val="0"/>
          <w:sz w:val="20"/>
          <w:szCs w:val="20"/>
        </w:rPr>
        <w:t>应付股利</w:t>
      </w:r>
      <w:bookmarkEnd w:id="1526"/>
    </w:p>
    <w:p>
      <w:pPr>
        <w:pStyle w:val="Style25"/>
        <w:keepNext w:val="0"/>
        <w:keepLines w:val="0"/>
        <w:widowControl w:val="0"/>
        <w:numPr>
          <w:ilvl w:val="0"/>
          <w:numId w:val="43"/>
        </w:numPr>
        <w:shd w:val="clear" w:color="auto" w:fill="auto"/>
        <w:tabs>
          <w:tab w:pos="663" w:val="left"/>
        </w:tabs>
        <w:bidi w:val="0"/>
        <w:spacing w:before="0" w:after="360" w:line="240" w:lineRule="auto"/>
        <w:ind w:left="0" w:right="0" w:firstLine="180"/>
        <w:jc w:val="left"/>
        <w:rPr>
          <w:sz w:val="20"/>
          <w:szCs w:val="20"/>
        </w:rPr>
      </w:pPr>
      <w:bookmarkStart w:id="1527" w:name="bookmark1527"/>
      <w:bookmarkStart w:id="1528" w:name="bookmark1528"/>
      <w:bookmarkEnd w:id="1527"/>
      <w:r>
        <w:rPr>
          <w:b/>
          <w:bCs/>
          <w:color w:val="000000"/>
          <w:spacing w:val="0"/>
          <w:w w:val="100"/>
          <w:position w:val="0"/>
          <w:sz w:val="20"/>
          <w:szCs w:val="20"/>
        </w:rPr>
        <w:t>其他应付款</w:t>
      </w:r>
      <w:bookmarkEnd w:id="1528"/>
    </w:p>
    <w:p>
      <w:pPr>
        <w:pStyle w:val="Style121"/>
        <w:keepNext/>
        <w:keepLines/>
        <w:widowControl w:val="0"/>
        <w:shd w:val="clear" w:color="auto" w:fill="auto"/>
        <w:bidi w:val="0"/>
        <w:spacing w:before="0" w:after="360" w:line="240" w:lineRule="auto"/>
        <w:ind w:left="0" w:right="0" w:firstLine="0"/>
        <w:jc w:val="left"/>
      </w:pPr>
      <w:bookmarkStart w:id="1529" w:name="bookmark1529"/>
      <w:bookmarkStart w:id="1530" w:name="bookmark1530"/>
      <w:bookmarkStart w:id="1531" w:name="bookmark1531"/>
      <w:r>
        <w:rPr>
          <w:rFonts w:ascii="Times New Roman" w:eastAsia="Times New Roman" w:hAnsi="Times New Roman" w:cs="Times New Roman"/>
          <w:color w:val="000000"/>
          <w:spacing w:val="0"/>
          <w:w w:val="100"/>
          <w:position w:val="0"/>
        </w:rPr>
        <w:t>1</w:t>
      </w:r>
      <w:r>
        <w:rPr>
          <w:color w:val="000000"/>
          <w:spacing w:val="0"/>
          <w:w w:val="100"/>
          <w:position w:val="0"/>
        </w:rPr>
        <w:t>)按款项性质列示其他应付款</w:t>
      </w:r>
      <w:bookmarkEnd w:id="1529"/>
      <w:bookmarkEnd w:id="1530"/>
      <w:bookmarkEnd w:id="1531"/>
    </w:p>
    <w:p>
      <w:pPr>
        <w:pStyle w:val="Style40"/>
        <w:keepNext w:val="0"/>
        <w:keepLines w:val="0"/>
        <w:widowControl w:val="0"/>
        <w:shd w:val="clear" w:color="auto" w:fill="auto"/>
        <w:bidi w:val="0"/>
        <w:spacing w:before="0" w:after="80" w:line="240" w:lineRule="auto"/>
        <w:ind w:left="8980" w:right="0" w:firstLine="0"/>
        <w:jc w:val="left"/>
      </w:pPr>
      <w:r>
        <w:rPr>
          <w:color w:val="000000"/>
          <w:spacing w:val="0"/>
          <w:w w:val="100"/>
          <w:position w:val="0"/>
        </w:rPr>
        <w:t>单位：元</w:t>
      </w:r>
    </w:p>
    <w:tbl>
      <w:tblPr>
        <w:tblOverlap w:val="never"/>
        <w:jc w:val="left"/>
        <w:tblLayout w:type="fixed"/>
      </w:tblPr>
      <w:tblGrid>
        <w:gridCol w:w="3202"/>
        <w:gridCol w:w="3197"/>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9,125,031.58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9,043,985.36</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拆借款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30,812,596.60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56,187,915.93</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股权收购款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代收代付款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269,289.65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685,072.58</w:t>
            </w:r>
          </w:p>
        </w:tc>
      </w:tr>
      <w:tr>
        <w:trPr>
          <w:trHeight w:val="41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关联方往来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60,682,151.91</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15,722,286.88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11,157,364.88</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119,111,356.62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77,074,338.75</w:t>
            </w:r>
          </w:p>
        </w:tc>
      </w:tr>
    </w:tbl>
    <w:p>
      <w:pPr>
        <w:widowControl w:val="0"/>
        <w:spacing w:after="359" w:line="1" w:lineRule="exact"/>
      </w:pPr>
    </w:p>
    <w:p>
      <w:pPr>
        <w:pStyle w:val="Style121"/>
        <w:keepNext/>
        <w:keepLines/>
        <w:widowControl w:val="0"/>
        <w:shd w:val="clear" w:color="auto" w:fill="auto"/>
        <w:bidi w:val="0"/>
        <w:spacing w:before="0" w:after="360" w:line="240" w:lineRule="auto"/>
        <w:ind w:left="0" w:right="0" w:firstLine="0"/>
        <w:jc w:val="left"/>
      </w:pPr>
      <w:bookmarkStart w:id="1532" w:name="bookmark1532"/>
      <w:bookmarkStart w:id="1533" w:name="bookmark1533"/>
      <w:bookmarkStart w:id="1534" w:name="bookmark1534"/>
      <w:r>
        <w:rPr>
          <w:rFonts w:ascii="Times New Roman" w:eastAsia="Times New Roman" w:hAnsi="Times New Roman" w:cs="Times New Roman"/>
          <w:color w:val="000000"/>
          <w:spacing w:val="0"/>
          <w:w w:val="100"/>
          <w:position w:val="0"/>
        </w:rPr>
        <w:t>2</w:t>
      </w:r>
      <w:r>
        <w:rPr>
          <w:color w:val="000000"/>
          <w:spacing w:val="0"/>
          <w:w w:val="100"/>
          <w:position w:val="0"/>
        </w:rPr>
        <w:t>)账龄超过</w:t>
      </w:r>
      <w:r>
        <w:rPr>
          <w:rFonts w:ascii="Times New Roman" w:eastAsia="Times New Roman" w:hAnsi="Times New Roman" w:cs="Times New Roman"/>
          <w:color w:val="000000"/>
          <w:spacing w:val="0"/>
          <w:w w:val="100"/>
          <w:position w:val="0"/>
        </w:rPr>
        <w:t>1</w:t>
      </w:r>
      <w:r>
        <w:rPr>
          <w:color w:val="000000"/>
          <w:spacing w:val="0"/>
          <w:w w:val="100"/>
          <w:position w:val="0"/>
        </w:rPr>
        <w:t>年的重要其他应付款</w:t>
      </w:r>
      <w:bookmarkEnd w:id="1532"/>
      <w:bookmarkEnd w:id="1533"/>
      <w:bookmarkEnd w:id="1534"/>
    </w:p>
    <w:p>
      <w:pPr>
        <w:pStyle w:val="Style48"/>
        <w:keepNext/>
        <w:keepLines/>
        <w:widowControl w:val="0"/>
        <w:shd w:val="clear" w:color="auto" w:fill="auto"/>
        <w:tabs>
          <w:tab w:pos="517" w:val="left"/>
        </w:tabs>
        <w:bidi w:val="0"/>
        <w:spacing w:before="0" w:after="360" w:line="240" w:lineRule="auto"/>
        <w:ind w:left="0" w:right="0" w:firstLine="0"/>
        <w:jc w:val="left"/>
      </w:pPr>
      <w:bookmarkStart w:id="1535" w:name="bookmark1535"/>
      <w:bookmarkStart w:id="1536" w:name="bookmark1536"/>
      <w:bookmarkStart w:id="1537" w:name="bookmark1537"/>
      <w:bookmarkStart w:id="1538" w:name="bookmark1538"/>
      <w:r>
        <w:rPr>
          <w:rFonts w:ascii="Times New Roman" w:eastAsia="Times New Roman" w:hAnsi="Times New Roman" w:cs="Times New Roman"/>
          <w:color w:val="000000"/>
          <w:spacing w:val="0"/>
          <w:w w:val="100"/>
          <w:position w:val="0"/>
        </w:rPr>
        <w:t>4</w:t>
      </w:r>
      <w:bookmarkEnd w:id="1537"/>
      <w:r>
        <w:rPr>
          <w:rFonts w:ascii="Times New Roman" w:eastAsia="Times New Roman" w:hAnsi="Times New Roman" w:cs="Times New Roman"/>
          <w:color w:val="000000"/>
          <w:spacing w:val="0"/>
          <w:w w:val="100"/>
          <w:position w:val="0"/>
        </w:rPr>
        <w:t>2</w:t>
      </w:r>
      <w:r>
        <w:rPr>
          <w:color w:val="000000"/>
          <w:spacing w:val="0"/>
          <w:w w:val="100"/>
          <w:position w:val="0"/>
        </w:rPr>
        <w:t>、</w:t>
        <w:tab/>
        <w:t>持有待售负债</w:t>
      </w:r>
      <w:bookmarkEnd w:id="1535"/>
      <w:bookmarkEnd w:id="1536"/>
      <w:bookmarkEnd w:id="1538"/>
    </w:p>
    <w:p>
      <w:pPr>
        <w:pStyle w:val="Style48"/>
        <w:keepNext/>
        <w:keepLines/>
        <w:widowControl w:val="0"/>
        <w:shd w:val="clear" w:color="auto" w:fill="auto"/>
        <w:tabs>
          <w:tab w:pos="517" w:val="left"/>
        </w:tabs>
        <w:bidi w:val="0"/>
        <w:spacing w:before="0" w:after="360" w:line="240" w:lineRule="auto"/>
        <w:ind w:left="0" w:right="0" w:firstLine="0"/>
        <w:jc w:val="left"/>
      </w:pPr>
      <w:bookmarkStart w:id="1539" w:name="bookmark1539"/>
      <w:bookmarkStart w:id="1540" w:name="bookmark1540"/>
      <w:bookmarkStart w:id="1541" w:name="bookmark1541"/>
      <w:bookmarkStart w:id="1542" w:name="bookmark1542"/>
      <w:r>
        <w:rPr>
          <w:rFonts w:ascii="Times New Roman" w:eastAsia="Times New Roman" w:hAnsi="Times New Roman" w:cs="Times New Roman"/>
          <w:color w:val="000000"/>
          <w:spacing w:val="0"/>
          <w:w w:val="100"/>
          <w:position w:val="0"/>
        </w:rPr>
        <w:t>4</w:t>
      </w:r>
      <w:bookmarkEnd w:id="1541"/>
      <w:r>
        <w:rPr>
          <w:rFonts w:ascii="Times New Roman" w:eastAsia="Times New Roman" w:hAnsi="Times New Roman" w:cs="Times New Roman"/>
          <w:color w:val="000000"/>
          <w:spacing w:val="0"/>
          <w:w w:val="100"/>
          <w:position w:val="0"/>
        </w:rPr>
        <w:t>3</w:t>
      </w:r>
      <w:r>
        <w:rPr>
          <w:color w:val="000000"/>
          <w:spacing w:val="0"/>
          <w:w w:val="100"/>
          <w:position w:val="0"/>
        </w:rPr>
        <w:t>、</w:t>
        <w:tab/>
        <w:t>一年内到期的非流动负债</w:t>
      </w:r>
      <w:bookmarkEnd w:id="1539"/>
      <w:bookmarkEnd w:id="1540"/>
      <w:bookmarkEnd w:id="1542"/>
    </w:p>
    <w:p>
      <w:pPr>
        <w:pStyle w:val="Style40"/>
        <w:keepNext w:val="0"/>
        <w:keepLines w:val="0"/>
        <w:widowControl w:val="0"/>
        <w:shd w:val="clear" w:color="auto" w:fill="auto"/>
        <w:bidi w:val="0"/>
        <w:spacing w:before="0" w:after="80" w:line="240" w:lineRule="auto"/>
        <w:ind w:left="8980" w:right="0" w:firstLine="0"/>
        <w:jc w:val="left"/>
      </w:pPr>
      <w:r>
        <w:rPr>
          <w:color w:val="000000"/>
          <w:spacing w:val="0"/>
          <w:w w:val="100"/>
          <w:position w:val="0"/>
        </w:rPr>
        <w:t>单位：元</w:t>
      </w:r>
    </w:p>
    <w:tbl>
      <w:tblPr>
        <w:tblOverlap w:val="never"/>
        <w:jc w:val="left"/>
        <w:tblLayout w:type="fixed"/>
      </w:tblPr>
      <w:tblGrid>
        <w:gridCol w:w="3206"/>
        <w:gridCol w:w="3197"/>
        <w:gridCol w:w="3187"/>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一年内到期的长期借款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22,380,000.00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52,550,000.00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一年内到期的长期应付款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56,300,840.34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52,743,507.68</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78,680,840.34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105,293,507.68</w:t>
            </w:r>
          </w:p>
        </w:tc>
      </w:tr>
    </w:tbl>
    <w:p>
      <w:pPr>
        <w:widowControl w:val="0"/>
        <w:spacing w:after="359" w:line="1" w:lineRule="exact"/>
      </w:pPr>
    </w:p>
    <w:p>
      <w:pPr>
        <w:pStyle w:val="Style48"/>
        <w:keepNext/>
        <w:keepLines/>
        <w:widowControl w:val="0"/>
        <w:shd w:val="clear" w:color="auto" w:fill="auto"/>
        <w:bidi w:val="0"/>
        <w:spacing w:before="0" w:after="360" w:line="240" w:lineRule="auto"/>
        <w:ind w:left="0" w:right="0" w:firstLine="0"/>
        <w:jc w:val="left"/>
      </w:pPr>
      <w:bookmarkStart w:id="1543" w:name="bookmark1543"/>
      <w:bookmarkStart w:id="1544" w:name="bookmark1544"/>
      <w:bookmarkStart w:id="1545" w:name="bookmark1545"/>
      <w:bookmarkStart w:id="1546" w:name="bookmark1546"/>
      <w:r>
        <w:rPr>
          <w:rFonts w:ascii="Times New Roman" w:eastAsia="Times New Roman" w:hAnsi="Times New Roman" w:cs="Times New Roman"/>
          <w:color w:val="000000"/>
          <w:spacing w:val="0"/>
          <w:w w:val="100"/>
          <w:position w:val="0"/>
        </w:rPr>
        <w:t>4</w:t>
      </w:r>
      <w:bookmarkEnd w:id="1545"/>
      <w:r>
        <w:rPr>
          <w:rFonts w:ascii="Times New Roman" w:eastAsia="Times New Roman" w:hAnsi="Times New Roman" w:cs="Times New Roman"/>
          <w:color w:val="000000"/>
          <w:spacing w:val="0"/>
          <w:w w:val="100"/>
          <w:position w:val="0"/>
        </w:rPr>
        <w:t>4</w:t>
      </w:r>
      <w:r>
        <w:rPr>
          <w:color w:val="000000"/>
          <w:spacing w:val="0"/>
          <w:w w:val="100"/>
          <w:position w:val="0"/>
        </w:rPr>
        <w:t>、其他流动负债</w:t>
      </w:r>
      <w:bookmarkEnd w:id="1543"/>
      <w:bookmarkEnd w:id="1544"/>
      <w:bookmarkEnd w:id="1546"/>
    </w:p>
    <w:p>
      <w:pPr>
        <w:pStyle w:val="Style40"/>
        <w:keepNext w:val="0"/>
        <w:keepLines w:val="0"/>
        <w:widowControl w:val="0"/>
        <w:shd w:val="clear" w:color="auto" w:fill="auto"/>
        <w:bidi w:val="0"/>
        <w:spacing w:before="0" w:after="80" w:line="240" w:lineRule="auto"/>
        <w:ind w:left="8980" w:right="0" w:firstLine="0"/>
        <w:jc w:val="left"/>
      </w:pPr>
      <w:r>
        <w:rPr>
          <w:color w:val="000000"/>
          <w:spacing w:val="0"/>
          <w:w w:val="100"/>
          <w:position w:val="0"/>
        </w:rPr>
        <w:t>单位：元</w:t>
      </w:r>
    </w:p>
    <w:tbl>
      <w:tblPr>
        <w:tblOverlap w:val="never"/>
        <w:jc w:val="left"/>
        <w:tblLayout w:type="fixed"/>
      </w:tblPr>
      <w:tblGrid>
        <w:gridCol w:w="3206"/>
        <w:gridCol w:w="3197"/>
        <w:gridCol w:w="3187"/>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待转销项税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52,203,868.48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62,879,814.76</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已背书未到期的票据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106,224,752.14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158,428,620.62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62,879,814.76</w:t>
            </w:r>
          </w:p>
        </w:tc>
      </w:tr>
    </w:tbl>
    <w:p>
      <w:pPr>
        <w:sectPr>
          <w:headerReference w:type="default" r:id="rId353"/>
          <w:footerReference w:type="default" r:id="rId354"/>
          <w:headerReference w:type="even" r:id="rId355"/>
          <w:footerReference w:type="even" r:id="rId356"/>
          <w:footnotePr>
            <w:pos w:val="pageBottom"/>
            <w:numFmt w:val="decimal"/>
            <w:numRestart w:val="continuous"/>
          </w:footnotePr>
          <w:pgSz w:w="11900" w:h="16840"/>
          <w:pgMar w:top="1462" w:right="20" w:bottom="1462" w:left="1062" w:header="0" w:footer="3" w:gutter="0"/>
          <w:cols w:space="720"/>
          <w:noEndnote/>
          <w:rtlGutter w:val="0"/>
          <w:docGrid w:linePitch="360"/>
        </w:sectPr>
      </w:pPr>
    </w:p>
    <w:p>
      <w:pPr>
        <w:widowControl w:val="0"/>
        <w:spacing w:line="239" w:lineRule="exact"/>
        <w:rPr>
          <w:sz w:val="19"/>
          <w:szCs w:val="19"/>
        </w:rPr>
      </w:pPr>
    </w:p>
    <w:p>
      <w:pPr>
        <w:widowControl w:val="0"/>
        <w:spacing w:line="1" w:lineRule="exact"/>
        <w:sectPr>
          <w:footnotePr>
            <w:pos w:val="pageBottom"/>
            <w:numFmt w:val="decimal"/>
            <w:numRestart w:val="continuous"/>
          </w:footnotePr>
          <w:pgSz w:w="11900" w:h="16840"/>
          <w:pgMar w:top="1169" w:right="19" w:bottom="1169" w:left="1100" w:header="0" w:footer="3" w:gutter="0"/>
          <w:cols w:space="720"/>
          <w:noEndnote/>
          <w:rtlGutter w:val="0"/>
          <w:docGrid w:linePitch="360"/>
        </w:sectPr>
      </w:pPr>
    </w:p>
    <w:p>
      <w:pPr>
        <w:pStyle w:val="Style48"/>
        <w:keepNext/>
        <w:keepLines/>
        <w:framePr w:w="1848" w:h="888" w:wrap="none" w:vAnchor="text" w:hAnchor="page" w:x="1101" w:y="21"/>
        <w:widowControl w:val="0"/>
        <w:shd w:val="clear" w:color="auto" w:fill="auto"/>
        <w:bidi w:val="0"/>
        <w:spacing w:before="0" w:after="360" w:line="240" w:lineRule="auto"/>
        <w:ind w:left="0" w:right="0" w:firstLine="0"/>
        <w:jc w:val="left"/>
      </w:pPr>
      <w:bookmarkStart w:id="1547" w:name="bookmark1547"/>
      <w:bookmarkStart w:id="1548" w:name="bookmark1548"/>
      <w:bookmarkStart w:id="1549" w:name="bookmark1549"/>
      <w:r>
        <w:rPr>
          <w:rFonts w:ascii="Times New Roman" w:eastAsia="Times New Roman" w:hAnsi="Times New Roman" w:cs="Times New Roman"/>
          <w:color w:val="000000"/>
          <w:spacing w:val="0"/>
          <w:w w:val="100"/>
          <w:position w:val="0"/>
        </w:rPr>
        <w:t>45</w:t>
      </w:r>
      <w:r>
        <w:rPr>
          <w:color w:val="000000"/>
          <w:spacing w:val="0"/>
          <w:w w:val="100"/>
          <w:position w:val="0"/>
        </w:rPr>
        <w:t>、长期借款</w:t>
      </w:r>
      <w:bookmarkEnd w:id="1547"/>
      <w:bookmarkEnd w:id="1548"/>
      <w:bookmarkEnd w:id="1549"/>
    </w:p>
    <w:p>
      <w:pPr>
        <w:pStyle w:val="Style59"/>
        <w:keepNext/>
        <w:keepLines/>
        <w:framePr w:w="1848" w:h="888" w:wrap="none" w:vAnchor="text" w:hAnchor="page" w:x="1101" w:y="21"/>
        <w:widowControl w:val="0"/>
        <w:shd w:val="clear" w:color="auto" w:fill="auto"/>
        <w:bidi w:val="0"/>
        <w:spacing w:before="0" w:after="0" w:line="240" w:lineRule="auto"/>
        <w:ind w:left="0" w:right="0" w:firstLine="0"/>
        <w:jc w:val="left"/>
      </w:pPr>
      <w:bookmarkStart w:id="1550" w:name="bookmark1550"/>
      <w:bookmarkStart w:id="1551" w:name="bookmark1551"/>
      <w:bookmarkStart w:id="1552" w:name="bookmark1552"/>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）长期借款分类</w:t>
      </w:r>
      <w:bookmarkEnd w:id="1550"/>
      <w:bookmarkEnd w:id="1551"/>
      <w:bookmarkEnd w:id="1552"/>
    </w:p>
    <w:p>
      <w:pPr>
        <w:pStyle w:val="Style40"/>
        <w:keepNext w:val="0"/>
        <w:keepLines w:val="0"/>
        <w:framePr w:w="754" w:h="240" w:wrap="none" w:vAnchor="text" w:hAnchor="page" w:x="10039" w:y="1259"/>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3206"/>
        <w:gridCol w:w="3197"/>
        <w:gridCol w:w="3187"/>
      </w:tblGrid>
      <w:tr>
        <w:trPr>
          <w:trHeight w:val="403" w:hRule="exact"/>
        </w:trPr>
        <w:tc>
          <w:tcPr>
            <w:tcBorders>
              <w:top w:val="single" w:sz="4"/>
              <w:left w:val="single" w:sz="4"/>
            </w:tcBorders>
            <w:shd w:val="clear" w:color="auto" w:fill="D3D3D3"/>
            <w:vAlign w:val="center"/>
          </w:tcPr>
          <w:p>
            <w:pPr>
              <w:pStyle w:val="Style2"/>
              <w:keepNext w:val="0"/>
              <w:keepLines w:val="0"/>
              <w:framePr w:w="9590" w:h="1613" w:wrap="none" w:vAnchor="text" w:hAnchor="page" w:x="1111" w:y="1566"/>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framePr w:w="9590" w:h="1613" w:wrap="none" w:vAnchor="text" w:hAnchor="page" w:x="1111" w:y="1566"/>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framePr w:w="9590" w:h="1613" w:wrap="none" w:vAnchor="text" w:hAnchor="page" w:x="1111" w:y="1566"/>
              <w:widowControl w:val="0"/>
              <w:shd w:val="clear" w:color="auto" w:fill="auto"/>
              <w:bidi w:val="0"/>
              <w:spacing w:before="0" w:after="0" w:line="240" w:lineRule="auto"/>
              <w:ind w:left="1220" w:right="0" w:firstLine="0"/>
              <w:jc w:val="left"/>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tcBorders>
              <w:top w:val="single" w:sz="4"/>
              <w:left w:val="single" w:sz="4"/>
            </w:tcBorders>
            <w:shd w:val="clear" w:color="auto" w:fill="D3D3D3"/>
            <w:vAlign w:val="center"/>
          </w:tcPr>
          <w:p>
            <w:pPr>
              <w:pStyle w:val="Style2"/>
              <w:keepNext w:val="0"/>
              <w:keepLines w:val="0"/>
              <w:framePr w:w="9590" w:h="1613" w:wrap="none" w:vAnchor="text" w:hAnchor="page" w:x="1111" w:y="1566"/>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质押借款</w:t>
            </w:r>
          </w:p>
        </w:tc>
        <w:tc>
          <w:tcPr>
            <w:tcBorders>
              <w:top w:val="single" w:sz="4"/>
              <w:left w:val="single" w:sz="4"/>
            </w:tcBorders>
            <w:shd w:val="clear" w:color="auto" w:fill="FFFFFF"/>
            <w:vAlign w:val="center"/>
          </w:tcPr>
          <w:p>
            <w:pPr>
              <w:pStyle w:val="Style2"/>
              <w:keepNext w:val="0"/>
              <w:keepLines w:val="0"/>
              <w:framePr w:w="9590" w:h="1613" w:wrap="none" w:vAnchor="text" w:hAnchor="page" w:x="1111" w:y="1566"/>
              <w:widowControl w:val="0"/>
              <w:shd w:val="clear" w:color="auto" w:fill="auto"/>
              <w:bidi w:val="0"/>
              <w:spacing w:before="0" w:after="0" w:line="240" w:lineRule="auto"/>
              <w:ind w:left="2020" w:right="0" w:firstLine="0"/>
              <w:jc w:val="left"/>
            </w:pPr>
            <w:r>
              <w:rPr>
                <w:color w:val="000000"/>
                <w:spacing w:val="0"/>
                <w:w w:val="100"/>
                <w:position w:val="0"/>
              </w:rPr>
              <w:t>233,230,000.00</w:t>
            </w:r>
          </w:p>
        </w:tc>
        <w:tc>
          <w:tcPr>
            <w:tcBorders>
              <w:top w:val="single" w:sz="4"/>
              <w:left w:val="single" w:sz="4"/>
              <w:right w:val="single" w:sz="4"/>
            </w:tcBorders>
            <w:shd w:val="clear" w:color="auto" w:fill="FFFFFF"/>
            <w:vAlign w:val="center"/>
          </w:tcPr>
          <w:p>
            <w:pPr>
              <w:pStyle w:val="Style2"/>
              <w:keepNext w:val="0"/>
              <w:keepLines w:val="0"/>
              <w:framePr w:w="9590" w:h="1613" w:wrap="none" w:vAnchor="text" w:hAnchor="page" w:x="1111" w:y="1566"/>
              <w:widowControl w:val="0"/>
              <w:shd w:val="clear" w:color="auto" w:fill="auto"/>
              <w:bidi w:val="0"/>
              <w:spacing w:before="0" w:after="0" w:line="240" w:lineRule="auto"/>
              <w:ind w:left="0" w:right="0" w:firstLine="0"/>
              <w:jc w:val="right"/>
            </w:pPr>
            <w:r>
              <w:rPr>
                <w:color w:val="000000"/>
                <w:spacing w:val="0"/>
                <w:w w:val="100"/>
                <w:position w:val="0"/>
              </w:rPr>
              <w:t>67,450,000.00</w:t>
            </w:r>
          </w:p>
        </w:tc>
      </w:tr>
      <w:tr>
        <w:trPr>
          <w:trHeight w:val="398" w:hRule="exact"/>
        </w:trPr>
        <w:tc>
          <w:tcPr>
            <w:tcBorders>
              <w:top w:val="single" w:sz="4"/>
              <w:left w:val="single" w:sz="4"/>
            </w:tcBorders>
            <w:shd w:val="clear" w:color="auto" w:fill="D3D3D3"/>
            <w:vAlign w:val="center"/>
          </w:tcPr>
          <w:p>
            <w:pPr>
              <w:pStyle w:val="Style2"/>
              <w:keepNext w:val="0"/>
              <w:keepLines w:val="0"/>
              <w:framePr w:w="9590" w:h="1613" w:wrap="none" w:vAnchor="text" w:hAnchor="page" w:x="1111" w:y="1566"/>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抵押借款</w:t>
            </w:r>
          </w:p>
        </w:tc>
        <w:tc>
          <w:tcPr>
            <w:tcBorders>
              <w:top w:val="single" w:sz="4"/>
              <w:left w:val="single" w:sz="4"/>
            </w:tcBorders>
            <w:shd w:val="clear" w:color="auto" w:fill="FFFFFF"/>
            <w:vAlign w:val="center"/>
          </w:tcPr>
          <w:p>
            <w:pPr>
              <w:pStyle w:val="Style2"/>
              <w:keepNext w:val="0"/>
              <w:keepLines w:val="0"/>
              <w:framePr w:w="9590" w:h="1613" w:wrap="none" w:vAnchor="text" w:hAnchor="page" w:x="1111" w:y="1566"/>
              <w:widowControl w:val="0"/>
              <w:shd w:val="clear" w:color="auto" w:fill="auto"/>
              <w:bidi w:val="0"/>
              <w:spacing w:before="0" w:after="0" w:line="240" w:lineRule="auto"/>
              <w:ind w:left="0" w:right="0" w:firstLine="0"/>
              <w:jc w:val="right"/>
            </w:pPr>
            <w:r>
              <w:rPr>
                <w:color w:val="000000"/>
                <w:spacing w:val="0"/>
                <w:w w:val="100"/>
                <w:position w:val="0"/>
              </w:rPr>
              <w:t>48,000,000.00</w:t>
            </w:r>
          </w:p>
        </w:tc>
        <w:tc>
          <w:tcPr>
            <w:tcBorders>
              <w:top w:val="single" w:sz="4"/>
              <w:left w:val="single" w:sz="4"/>
              <w:right w:val="single" w:sz="4"/>
            </w:tcBorders>
            <w:shd w:val="clear" w:color="auto" w:fill="FFFFFF"/>
            <w:vAlign w:val="top"/>
          </w:tcPr>
          <w:p>
            <w:pPr>
              <w:framePr w:w="9590" w:h="1613" w:wrap="none" w:vAnchor="text" w:hAnchor="page" w:x="1111" w:y="1566"/>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framePr w:w="9590" w:h="1613" w:wrap="none" w:vAnchor="text" w:hAnchor="page" w:x="1111" w:y="1566"/>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framePr w:w="9590" w:h="1613" w:wrap="none" w:vAnchor="text" w:hAnchor="page" w:x="1111" w:y="1566"/>
              <w:widowControl w:val="0"/>
              <w:shd w:val="clear" w:color="auto" w:fill="auto"/>
              <w:bidi w:val="0"/>
              <w:spacing w:before="0" w:after="0" w:line="240" w:lineRule="auto"/>
              <w:ind w:left="2020" w:right="0" w:firstLine="0"/>
              <w:jc w:val="left"/>
            </w:pPr>
            <w:r>
              <w:rPr>
                <w:color w:val="000000"/>
                <w:spacing w:val="0"/>
                <w:w w:val="100"/>
                <w:position w:val="0"/>
              </w:rPr>
              <w:t>281,230,000.00</w:t>
            </w:r>
          </w:p>
        </w:tc>
        <w:tc>
          <w:tcPr>
            <w:tcBorders>
              <w:top w:val="single" w:sz="4"/>
              <w:left w:val="single" w:sz="4"/>
              <w:bottom w:val="single" w:sz="4"/>
              <w:right w:val="single" w:sz="4"/>
            </w:tcBorders>
            <w:shd w:val="clear" w:color="auto" w:fill="FFFFFF"/>
            <w:vAlign w:val="center"/>
          </w:tcPr>
          <w:p>
            <w:pPr>
              <w:pStyle w:val="Style2"/>
              <w:keepNext w:val="0"/>
              <w:keepLines w:val="0"/>
              <w:framePr w:w="9590" w:h="1613" w:wrap="none" w:vAnchor="text" w:hAnchor="page" w:x="1111" w:y="1566"/>
              <w:widowControl w:val="0"/>
              <w:shd w:val="clear" w:color="auto" w:fill="auto"/>
              <w:bidi w:val="0"/>
              <w:spacing w:before="0" w:after="0" w:line="240" w:lineRule="auto"/>
              <w:ind w:left="0" w:right="0" w:firstLine="0"/>
              <w:jc w:val="right"/>
            </w:pPr>
            <w:r>
              <w:rPr>
                <w:color w:val="000000"/>
                <w:spacing w:val="0"/>
                <w:w w:val="100"/>
                <w:position w:val="0"/>
              </w:rPr>
              <w:t>67,450,000.00</w:t>
            </w:r>
          </w:p>
        </w:tc>
      </w:tr>
    </w:tbl>
    <w:p>
      <w:pPr>
        <w:framePr w:w="9590" w:h="1613" w:wrap="none" w:vAnchor="text" w:hAnchor="page" w:x="1111" w:y="1566"/>
        <w:widowControl w:val="0"/>
        <w:spacing w:line="1" w:lineRule="exact"/>
      </w:pPr>
    </w:p>
    <w:p>
      <w:pPr>
        <w:pStyle w:val="Style48"/>
        <w:keepNext/>
        <w:keepLines/>
        <w:framePr w:w="8170" w:h="3965" w:wrap="none" w:vAnchor="text" w:hAnchor="page" w:x="1101" w:y="3495"/>
        <w:widowControl w:val="0"/>
        <w:shd w:val="clear" w:color="auto" w:fill="auto"/>
        <w:tabs>
          <w:tab w:pos="403" w:val="left"/>
        </w:tabs>
        <w:bidi w:val="0"/>
        <w:spacing w:before="0" w:after="360" w:line="240" w:lineRule="auto"/>
        <w:ind w:left="0" w:right="0" w:firstLine="0"/>
        <w:jc w:val="left"/>
      </w:pPr>
      <w:bookmarkStart w:id="1553" w:name="bookmark1553"/>
      <w:bookmarkStart w:id="1554" w:name="bookmark1554"/>
      <w:bookmarkStart w:id="1555" w:name="bookmark1555"/>
      <w:bookmarkStart w:id="1556" w:name="bookmark1556"/>
      <w:r>
        <w:rPr>
          <w:rFonts w:ascii="Times New Roman" w:eastAsia="Times New Roman" w:hAnsi="Times New Roman" w:cs="Times New Roman"/>
          <w:color w:val="000000"/>
          <w:spacing w:val="0"/>
          <w:w w:val="100"/>
          <w:position w:val="0"/>
        </w:rPr>
        <w:t>4</w:t>
      </w:r>
      <w:bookmarkEnd w:id="1555"/>
      <w:r>
        <w:rPr>
          <w:rFonts w:ascii="Times New Roman" w:eastAsia="Times New Roman" w:hAnsi="Times New Roman" w:cs="Times New Roman"/>
          <w:color w:val="000000"/>
          <w:spacing w:val="0"/>
          <w:w w:val="100"/>
          <w:position w:val="0"/>
        </w:rPr>
        <w:t>6</w:t>
      </w:r>
      <w:r>
        <w:rPr>
          <w:color w:val="000000"/>
          <w:spacing w:val="0"/>
          <w:w w:val="100"/>
          <w:position w:val="0"/>
        </w:rPr>
        <w:t>、</w:t>
        <w:tab/>
        <w:t>应付债券</w:t>
      </w:r>
      <w:bookmarkEnd w:id="1553"/>
      <w:bookmarkEnd w:id="1554"/>
      <w:bookmarkEnd w:id="1556"/>
    </w:p>
    <w:p>
      <w:pPr>
        <w:pStyle w:val="Style59"/>
        <w:keepNext/>
        <w:keepLines/>
        <w:framePr w:w="8170" w:h="3965" w:wrap="none" w:vAnchor="text" w:hAnchor="page" w:x="1101" w:y="3495"/>
        <w:widowControl w:val="0"/>
        <w:shd w:val="clear" w:color="auto" w:fill="auto"/>
        <w:tabs>
          <w:tab w:pos="413" w:val="left"/>
        </w:tabs>
        <w:bidi w:val="0"/>
        <w:spacing w:before="0" w:after="360" w:line="240" w:lineRule="auto"/>
        <w:ind w:left="0" w:right="0" w:firstLine="0"/>
        <w:jc w:val="left"/>
      </w:pPr>
      <w:bookmarkStart w:id="1557" w:name="bookmark1557"/>
      <w:bookmarkStart w:id="1558" w:name="bookmark1558"/>
      <w:bookmarkStart w:id="1559" w:name="bookmark1559"/>
      <w:bookmarkStart w:id="1560" w:name="bookmark1560"/>
      <w:r>
        <w:rPr>
          <w:color w:val="000000"/>
          <w:spacing w:val="0"/>
          <w:w w:val="100"/>
          <w:position w:val="0"/>
        </w:rPr>
        <w:t>（</w:t>
      </w:r>
      <w:bookmarkEnd w:id="1559"/>
      <w:r>
        <w:rPr>
          <w:rFonts w:ascii="Times New Roman" w:eastAsia="Times New Roman" w:hAnsi="Times New Roman" w:cs="Times New Roman"/>
          <w:color w:val="000000"/>
          <w:spacing w:val="0"/>
          <w:w w:val="100"/>
          <w:position w:val="0"/>
        </w:rPr>
        <w:t>1</w:t>
      </w:r>
      <w:r>
        <w:rPr>
          <w:color w:val="000000"/>
          <w:spacing w:val="0"/>
          <w:w w:val="100"/>
          <w:position w:val="0"/>
        </w:rPr>
        <w:t>）</w:t>
        <w:tab/>
        <w:t>应付债券</w:t>
      </w:r>
      <w:bookmarkEnd w:id="1557"/>
      <w:bookmarkEnd w:id="1558"/>
      <w:bookmarkEnd w:id="1560"/>
    </w:p>
    <w:p>
      <w:pPr>
        <w:pStyle w:val="Style59"/>
        <w:keepNext/>
        <w:keepLines/>
        <w:framePr w:w="8170" w:h="3965" w:wrap="none" w:vAnchor="text" w:hAnchor="page" w:x="1101" w:y="3495"/>
        <w:widowControl w:val="0"/>
        <w:shd w:val="clear" w:color="auto" w:fill="auto"/>
        <w:bidi w:val="0"/>
        <w:spacing w:before="0" w:after="360" w:line="240" w:lineRule="auto"/>
        <w:ind w:left="0" w:right="0" w:firstLine="0"/>
        <w:jc w:val="left"/>
      </w:pPr>
      <w:bookmarkStart w:id="1561" w:name="bookmark1561"/>
      <w:bookmarkStart w:id="1562" w:name="bookmark1562"/>
      <w:bookmarkStart w:id="1563" w:name="bookmark1563"/>
      <w:bookmarkStart w:id="1564" w:name="bookmark1564"/>
      <w:r>
        <w:rPr>
          <w:color w:val="000000"/>
          <w:spacing w:val="0"/>
          <w:w w:val="100"/>
          <w:position w:val="0"/>
        </w:rPr>
        <w:t>（</w:t>
      </w:r>
      <w:bookmarkEnd w:id="1563"/>
      <w:r>
        <w:rPr>
          <w:rFonts w:ascii="Times New Roman" w:eastAsia="Times New Roman" w:hAnsi="Times New Roman" w:cs="Times New Roman"/>
          <w:color w:val="000000"/>
          <w:spacing w:val="0"/>
          <w:w w:val="100"/>
          <w:position w:val="0"/>
        </w:rPr>
        <w:t>2</w:t>
      </w:r>
      <w:r>
        <w:rPr>
          <w:color w:val="000000"/>
          <w:spacing w:val="0"/>
          <w:w w:val="100"/>
          <w:position w:val="0"/>
        </w:rPr>
        <w:t>） 应付债券的增减变动（不包括划分为金融负债的优先股、永续债等其他金融工具）</w:t>
      </w:r>
      <w:bookmarkEnd w:id="1561"/>
      <w:bookmarkEnd w:id="1562"/>
      <w:bookmarkEnd w:id="1564"/>
    </w:p>
    <w:p>
      <w:pPr>
        <w:pStyle w:val="Style59"/>
        <w:keepNext/>
        <w:keepLines/>
        <w:framePr w:w="8170" w:h="3965" w:wrap="none" w:vAnchor="text" w:hAnchor="page" w:x="1101" w:y="3495"/>
        <w:widowControl w:val="0"/>
        <w:shd w:val="clear" w:color="auto" w:fill="auto"/>
        <w:tabs>
          <w:tab w:pos="413" w:val="left"/>
        </w:tabs>
        <w:bidi w:val="0"/>
        <w:spacing w:before="0" w:after="360" w:line="240" w:lineRule="auto"/>
        <w:ind w:left="0" w:right="0" w:firstLine="0"/>
        <w:jc w:val="left"/>
      </w:pPr>
      <w:bookmarkStart w:id="1565" w:name="bookmark1565"/>
      <w:bookmarkStart w:id="1566" w:name="bookmark1566"/>
      <w:bookmarkStart w:id="1567" w:name="bookmark1567"/>
      <w:bookmarkStart w:id="1568" w:name="bookmark1568"/>
      <w:r>
        <w:rPr>
          <w:color w:val="000000"/>
          <w:spacing w:val="0"/>
          <w:w w:val="100"/>
          <w:position w:val="0"/>
        </w:rPr>
        <w:t>（</w:t>
      </w:r>
      <w:bookmarkEnd w:id="1567"/>
      <w:r>
        <w:rPr>
          <w:rFonts w:ascii="Times New Roman" w:eastAsia="Times New Roman" w:hAnsi="Times New Roman" w:cs="Times New Roman"/>
          <w:color w:val="000000"/>
          <w:spacing w:val="0"/>
          <w:w w:val="100"/>
          <w:position w:val="0"/>
        </w:rPr>
        <w:t>3</w:t>
      </w:r>
      <w:r>
        <w:rPr>
          <w:color w:val="000000"/>
          <w:spacing w:val="0"/>
          <w:w w:val="100"/>
          <w:position w:val="0"/>
        </w:rPr>
        <w:t>）</w:t>
        <w:tab/>
        <w:t>可转换公司债券的转股条件、转股时间说明</w:t>
      </w:r>
      <w:bookmarkEnd w:id="1565"/>
      <w:bookmarkEnd w:id="1566"/>
      <w:bookmarkEnd w:id="1568"/>
    </w:p>
    <w:p>
      <w:pPr>
        <w:pStyle w:val="Style59"/>
        <w:keepNext/>
        <w:keepLines/>
        <w:framePr w:w="8170" w:h="3965" w:wrap="none" w:vAnchor="text" w:hAnchor="page" w:x="1101" w:y="3495"/>
        <w:widowControl w:val="0"/>
        <w:shd w:val="clear" w:color="auto" w:fill="auto"/>
        <w:tabs>
          <w:tab w:pos="408" w:val="left"/>
        </w:tabs>
        <w:bidi w:val="0"/>
        <w:spacing w:before="0" w:after="360" w:line="240" w:lineRule="auto"/>
        <w:ind w:left="0" w:right="0" w:firstLine="0"/>
        <w:jc w:val="left"/>
      </w:pPr>
      <w:bookmarkStart w:id="1569" w:name="bookmark1569"/>
      <w:bookmarkStart w:id="1570" w:name="bookmark1570"/>
      <w:bookmarkStart w:id="1571" w:name="bookmark1571"/>
      <w:bookmarkStart w:id="1572" w:name="bookmark1572"/>
      <w:r>
        <w:rPr>
          <w:color w:val="000000"/>
          <w:spacing w:val="0"/>
          <w:w w:val="100"/>
          <w:position w:val="0"/>
        </w:rPr>
        <w:t>（</w:t>
      </w:r>
      <w:bookmarkEnd w:id="1571"/>
      <w:r>
        <w:rPr>
          <w:rFonts w:ascii="Times New Roman" w:eastAsia="Times New Roman" w:hAnsi="Times New Roman" w:cs="Times New Roman"/>
          <w:color w:val="000000"/>
          <w:spacing w:val="0"/>
          <w:w w:val="100"/>
          <w:position w:val="0"/>
        </w:rPr>
        <w:t>4</w:t>
      </w:r>
      <w:r>
        <w:rPr>
          <w:color w:val="000000"/>
          <w:spacing w:val="0"/>
          <w:w w:val="100"/>
          <w:position w:val="0"/>
        </w:rPr>
        <w:t>）</w:t>
        <w:tab/>
        <w:t>划分为金融负债的其他金融工具说明</w:t>
      </w:r>
      <w:bookmarkEnd w:id="1569"/>
      <w:bookmarkEnd w:id="1570"/>
      <w:bookmarkEnd w:id="1572"/>
    </w:p>
    <w:p>
      <w:pPr>
        <w:pStyle w:val="Style48"/>
        <w:keepNext/>
        <w:keepLines/>
        <w:framePr w:w="8170" w:h="3965" w:wrap="none" w:vAnchor="text" w:hAnchor="page" w:x="1101" w:y="3495"/>
        <w:widowControl w:val="0"/>
        <w:shd w:val="clear" w:color="auto" w:fill="auto"/>
        <w:tabs>
          <w:tab w:pos="403" w:val="left"/>
        </w:tabs>
        <w:bidi w:val="0"/>
        <w:spacing w:before="0" w:after="360" w:line="240" w:lineRule="auto"/>
        <w:ind w:left="0" w:right="0" w:firstLine="0"/>
        <w:jc w:val="left"/>
      </w:pPr>
      <w:bookmarkStart w:id="1573" w:name="bookmark1573"/>
      <w:bookmarkStart w:id="1574" w:name="bookmark1574"/>
      <w:bookmarkStart w:id="1575" w:name="bookmark1575"/>
      <w:bookmarkStart w:id="1576" w:name="bookmark1576"/>
      <w:r>
        <w:rPr>
          <w:rFonts w:ascii="Times New Roman" w:eastAsia="Times New Roman" w:hAnsi="Times New Roman" w:cs="Times New Roman"/>
          <w:color w:val="000000"/>
          <w:spacing w:val="0"/>
          <w:w w:val="100"/>
          <w:position w:val="0"/>
        </w:rPr>
        <w:t>4</w:t>
      </w:r>
      <w:bookmarkEnd w:id="1575"/>
      <w:r>
        <w:rPr>
          <w:rFonts w:ascii="Times New Roman" w:eastAsia="Times New Roman" w:hAnsi="Times New Roman" w:cs="Times New Roman"/>
          <w:color w:val="000000"/>
          <w:spacing w:val="0"/>
          <w:w w:val="100"/>
          <w:position w:val="0"/>
        </w:rPr>
        <w:t>7</w:t>
      </w:r>
      <w:r>
        <w:rPr>
          <w:color w:val="000000"/>
          <w:spacing w:val="0"/>
          <w:w w:val="100"/>
          <w:position w:val="0"/>
        </w:rPr>
        <w:t>、</w:t>
        <w:tab/>
        <w:t>租赁负债</w:t>
      </w:r>
      <w:bookmarkEnd w:id="1573"/>
      <w:bookmarkEnd w:id="1574"/>
      <w:bookmarkEnd w:id="1576"/>
    </w:p>
    <w:p>
      <w:pPr>
        <w:pStyle w:val="Style48"/>
        <w:keepNext/>
        <w:keepLines/>
        <w:framePr w:w="8170" w:h="3965" w:wrap="none" w:vAnchor="text" w:hAnchor="page" w:x="1101" w:y="3495"/>
        <w:widowControl w:val="0"/>
        <w:shd w:val="clear" w:color="auto" w:fill="auto"/>
        <w:tabs>
          <w:tab w:pos="403" w:val="left"/>
        </w:tabs>
        <w:bidi w:val="0"/>
        <w:spacing w:before="0" w:after="360" w:line="240" w:lineRule="auto"/>
        <w:ind w:left="0" w:right="0" w:firstLine="0"/>
        <w:jc w:val="left"/>
      </w:pPr>
      <w:bookmarkStart w:id="1577" w:name="bookmark1577"/>
      <w:bookmarkStart w:id="1578" w:name="bookmark1578"/>
      <w:bookmarkStart w:id="1579" w:name="bookmark1579"/>
      <w:bookmarkStart w:id="1580" w:name="bookmark1580"/>
      <w:r>
        <w:rPr>
          <w:rFonts w:ascii="Times New Roman" w:eastAsia="Times New Roman" w:hAnsi="Times New Roman" w:cs="Times New Roman"/>
          <w:color w:val="000000"/>
          <w:spacing w:val="0"/>
          <w:w w:val="100"/>
          <w:position w:val="0"/>
        </w:rPr>
        <w:t>4</w:t>
      </w:r>
      <w:bookmarkEnd w:id="1579"/>
      <w:r>
        <w:rPr>
          <w:rFonts w:ascii="Times New Roman" w:eastAsia="Times New Roman" w:hAnsi="Times New Roman" w:cs="Times New Roman"/>
          <w:color w:val="000000"/>
          <w:spacing w:val="0"/>
          <w:w w:val="100"/>
          <w:position w:val="0"/>
        </w:rPr>
        <w:t>8</w:t>
      </w:r>
      <w:r>
        <w:rPr>
          <w:color w:val="000000"/>
          <w:spacing w:val="0"/>
          <w:w w:val="100"/>
          <w:position w:val="0"/>
        </w:rPr>
        <w:t>、</w:t>
        <w:tab/>
        <w:t>长期应付款</w:t>
      </w:r>
      <w:bookmarkEnd w:id="1577"/>
      <w:bookmarkEnd w:id="1578"/>
      <w:bookmarkEnd w:id="1580"/>
    </w:p>
    <w:p>
      <w:pPr>
        <w:pStyle w:val="Style40"/>
        <w:keepNext w:val="0"/>
        <w:keepLines w:val="0"/>
        <w:framePr w:w="754" w:h="226" w:wrap="none" w:vAnchor="text" w:hAnchor="page" w:x="10039" w:y="7825"/>
        <w:widowControl w:val="0"/>
        <w:shd w:val="clear" w:color="auto" w:fill="auto"/>
        <w:bidi w:val="0"/>
        <w:spacing w:before="0" w:after="0" w:line="240" w:lineRule="auto"/>
        <w:ind w:left="0" w:right="0" w:firstLine="0"/>
        <w:jc w:val="left"/>
      </w:pPr>
      <w:r>
        <w:rPr>
          <w:color w:val="000000"/>
          <w:spacing w:val="0"/>
          <w:w w:val="100"/>
          <w:position w:val="0"/>
        </w:rPr>
        <w:t>单位：元</w:t>
      </w:r>
    </w:p>
    <w:tbl>
      <w:tblPr>
        <w:tblOverlap w:val="never"/>
        <w:jc w:val="left"/>
        <w:tblLayout w:type="fixed"/>
      </w:tblPr>
      <w:tblGrid>
        <w:gridCol w:w="3206"/>
        <w:gridCol w:w="3197"/>
        <w:gridCol w:w="3187"/>
      </w:tblGrid>
      <w:tr>
        <w:trPr>
          <w:trHeight w:val="413" w:hRule="exact"/>
        </w:trPr>
        <w:tc>
          <w:tcPr>
            <w:tcBorders>
              <w:top w:val="single" w:sz="4"/>
              <w:left w:val="single" w:sz="4"/>
            </w:tcBorders>
            <w:shd w:val="clear" w:color="auto" w:fill="D3D3D3"/>
            <w:vAlign w:val="center"/>
          </w:tcPr>
          <w:p>
            <w:pPr>
              <w:pStyle w:val="Style2"/>
              <w:keepNext w:val="0"/>
              <w:keepLines w:val="0"/>
              <w:framePr w:w="9590" w:h="1229" w:wrap="none" w:vAnchor="text" w:hAnchor="page" w:x="1111" w:y="8123"/>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framePr w:w="9590" w:h="1229" w:wrap="none" w:vAnchor="text" w:hAnchor="page" w:x="1111" w:y="8123"/>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framePr w:w="9590" w:h="1229" w:wrap="none" w:vAnchor="text" w:hAnchor="page" w:x="1111" w:y="8123"/>
              <w:widowControl w:val="0"/>
              <w:shd w:val="clear" w:color="auto" w:fill="auto"/>
              <w:bidi w:val="0"/>
              <w:spacing w:before="0" w:after="0" w:line="240" w:lineRule="auto"/>
              <w:ind w:left="1220" w:right="0" w:firstLine="0"/>
              <w:jc w:val="left"/>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D3D3D3"/>
            <w:vAlign w:val="center"/>
          </w:tcPr>
          <w:p>
            <w:pPr>
              <w:pStyle w:val="Style2"/>
              <w:keepNext w:val="0"/>
              <w:keepLines w:val="0"/>
              <w:framePr w:w="9590" w:h="1229" w:wrap="none" w:vAnchor="text" w:hAnchor="page" w:x="1111" w:y="8123"/>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长期应付款</w:t>
            </w:r>
          </w:p>
        </w:tc>
        <w:tc>
          <w:tcPr>
            <w:tcBorders>
              <w:top w:val="single" w:sz="4"/>
              <w:left w:val="single" w:sz="4"/>
            </w:tcBorders>
            <w:shd w:val="clear" w:color="auto" w:fill="FFFFFF"/>
            <w:vAlign w:val="center"/>
          </w:tcPr>
          <w:p>
            <w:pPr>
              <w:pStyle w:val="Style2"/>
              <w:keepNext w:val="0"/>
              <w:keepLines w:val="0"/>
              <w:framePr w:w="9590" w:h="1229" w:wrap="none" w:vAnchor="text" w:hAnchor="page" w:x="1111" w:y="8123"/>
              <w:widowControl w:val="0"/>
              <w:shd w:val="clear" w:color="auto" w:fill="auto"/>
              <w:bidi w:val="0"/>
              <w:spacing w:before="0" w:after="0" w:line="240" w:lineRule="auto"/>
              <w:ind w:left="2020" w:right="0" w:firstLine="0"/>
              <w:jc w:val="left"/>
            </w:pPr>
            <w:r>
              <w:rPr>
                <w:color w:val="000000"/>
                <w:spacing w:val="0"/>
                <w:w w:val="100"/>
                <w:position w:val="0"/>
              </w:rPr>
              <w:t>109,350,151.58</w:t>
            </w:r>
          </w:p>
        </w:tc>
        <w:tc>
          <w:tcPr>
            <w:tcBorders>
              <w:top w:val="single" w:sz="4"/>
              <w:left w:val="single" w:sz="4"/>
              <w:right w:val="single" w:sz="4"/>
            </w:tcBorders>
            <w:shd w:val="clear" w:color="auto" w:fill="FFFFFF"/>
            <w:vAlign w:val="center"/>
          </w:tcPr>
          <w:p>
            <w:pPr>
              <w:pStyle w:val="Style2"/>
              <w:keepNext w:val="0"/>
              <w:keepLines w:val="0"/>
              <w:framePr w:w="9590" w:h="1229" w:wrap="none" w:vAnchor="text" w:hAnchor="page" w:x="1111" w:y="8123"/>
              <w:widowControl w:val="0"/>
              <w:shd w:val="clear" w:color="auto" w:fill="auto"/>
              <w:bidi w:val="0"/>
              <w:spacing w:before="0" w:after="0" w:line="240" w:lineRule="auto"/>
              <w:ind w:left="2020" w:right="0" w:firstLine="0"/>
              <w:jc w:val="left"/>
            </w:pPr>
            <w:r>
              <w:rPr>
                <w:color w:val="000000"/>
                <w:spacing w:val="0"/>
                <w:w w:val="100"/>
                <w:position w:val="0"/>
              </w:rPr>
              <w:t>124,765,890.49</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framePr w:w="9590" w:h="1229" w:wrap="none" w:vAnchor="text" w:hAnchor="page" w:x="1111" w:y="8123"/>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framePr w:w="9590" w:h="1229" w:wrap="none" w:vAnchor="text" w:hAnchor="page" w:x="1111" w:y="8123"/>
              <w:widowControl w:val="0"/>
              <w:shd w:val="clear" w:color="auto" w:fill="auto"/>
              <w:bidi w:val="0"/>
              <w:spacing w:before="0" w:after="0" w:line="240" w:lineRule="auto"/>
              <w:ind w:left="2020" w:right="0" w:firstLine="0"/>
              <w:jc w:val="left"/>
            </w:pPr>
            <w:r>
              <w:rPr>
                <w:color w:val="000000"/>
                <w:spacing w:val="0"/>
                <w:w w:val="100"/>
                <w:position w:val="0"/>
              </w:rPr>
              <w:t>109,350,151.58</w:t>
            </w:r>
          </w:p>
        </w:tc>
        <w:tc>
          <w:tcPr>
            <w:tcBorders>
              <w:top w:val="single" w:sz="4"/>
              <w:left w:val="single" w:sz="4"/>
              <w:bottom w:val="single" w:sz="4"/>
              <w:right w:val="single" w:sz="4"/>
            </w:tcBorders>
            <w:shd w:val="clear" w:color="auto" w:fill="FFFFFF"/>
            <w:vAlign w:val="center"/>
          </w:tcPr>
          <w:p>
            <w:pPr>
              <w:pStyle w:val="Style2"/>
              <w:keepNext w:val="0"/>
              <w:keepLines w:val="0"/>
              <w:framePr w:w="9590" w:h="1229" w:wrap="none" w:vAnchor="text" w:hAnchor="page" w:x="1111" w:y="8123"/>
              <w:widowControl w:val="0"/>
              <w:shd w:val="clear" w:color="auto" w:fill="auto"/>
              <w:bidi w:val="0"/>
              <w:spacing w:before="0" w:after="0" w:line="240" w:lineRule="auto"/>
              <w:ind w:left="2020" w:right="0" w:firstLine="0"/>
              <w:jc w:val="left"/>
            </w:pPr>
            <w:r>
              <w:rPr>
                <w:color w:val="000000"/>
                <w:spacing w:val="0"/>
                <w:w w:val="100"/>
                <w:position w:val="0"/>
              </w:rPr>
              <w:t>124,765,890.49</w:t>
            </w:r>
          </w:p>
        </w:tc>
      </w:tr>
    </w:tbl>
    <w:p>
      <w:pPr>
        <w:framePr w:w="9590" w:h="1229" w:wrap="none" w:vAnchor="text" w:hAnchor="page" w:x="1111" w:y="8123"/>
        <w:widowControl w:val="0"/>
        <w:spacing w:line="1" w:lineRule="exact"/>
      </w:pPr>
    </w:p>
    <w:p>
      <w:pPr>
        <w:pStyle w:val="Style59"/>
        <w:keepNext/>
        <w:keepLines/>
        <w:framePr w:w="3000" w:h="293" w:wrap="none" w:vAnchor="text" w:hAnchor="page" w:x="1221" w:y="9668"/>
        <w:widowControl w:val="0"/>
        <w:shd w:val="clear" w:color="auto" w:fill="auto"/>
        <w:bidi w:val="0"/>
        <w:spacing w:before="0" w:after="0" w:line="240" w:lineRule="auto"/>
        <w:ind w:left="0" w:right="0" w:firstLine="0"/>
        <w:jc w:val="left"/>
      </w:pPr>
      <w:bookmarkStart w:id="1581" w:name="bookmark1581"/>
      <w:bookmarkStart w:id="1582" w:name="bookmark1582"/>
      <w:bookmarkStart w:id="1583" w:name="bookmark1583"/>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）按款项性质列示长期应付款</w:t>
      </w:r>
      <w:bookmarkEnd w:id="1581"/>
      <w:bookmarkEnd w:id="1582"/>
      <w:bookmarkEnd w:id="1583"/>
    </w:p>
    <w:p>
      <w:pPr>
        <w:pStyle w:val="Style40"/>
        <w:keepNext w:val="0"/>
        <w:keepLines w:val="0"/>
        <w:framePr w:w="754" w:h="226" w:wrap="none" w:vAnchor="text" w:hAnchor="page" w:x="10039" w:y="10311"/>
        <w:widowControl w:val="0"/>
        <w:shd w:val="clear" w:color="auto" w:fill="auto"/>
        <w:bidi w:val="0"/>
        <w:spacing w:before="0" w:after="0" w:line="240" w:lineRule="auto"/>
        <w:ind w:left="0" w:right="0" w:firstLine="0"/>
        <w:jc w:val="left"/>
      </w:pPr>
      <w:r>
        <w:rPr>
          <w:color w:val="000000"/>
          <w:spacing w:val="0"/>
          <w:w w:val="100"/>
          <w:position w:val="0"/>
        </w:rPr>
        <w:t>单位：元</w:t>
      </w:r>
    </w:p>
    <w:tbl>
      <w:tblPr>
        <w:tblOverlap w:val="never"/>
        <w:jc w:val="left"/>
        <w:tblLayout w:type="fixed"/>
      </w:tblPr>
      <w:tblGrid>
        <w:gridCol w:w="3206"/>
        <w:gridCol w:w="3197"/>
        <w:gridCol w:w="3187"/>
      </w:tblGrid>
      <w:tr>
        <w:trPr>
          <w:trHeight w:val="413" w:hRule="exact"/>
        </w:trPr>
        <w:tc>
          <w:tcPr>
            <w:tcBorders>
              <w:top w:val="single" w:sz="4"/>
              <w:left w:val="single" w:sz="4"/>
            </w:tcBorders>
            <w:shd w:val="clear" w:color="auto" w:fill="D3D3D3"/>
            <w:vAlign w:val="center"/>
          </w:tcPr>
          <w:p>
            <w:pPr>
              <w:pStyle w:val="Style2"/>
              <w:keepNext w:val="0"/>
              <w:keepLines w:val="0"/>
              <w:framePr w:w="9590" w:h="821" w:wrap="none" w:vAnchor="text" w:hAnchor="page" w:x="1111" w:y="10609"/>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framePr w:w="9590" w:h="821" w:wrap="none" w:vAnchor="text" w:hAnchor="page" w:x="1111" w:y="10609"/>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framePr w:w="9590" w:h="821" w:wrap="none" w:vAnchor="text" w:hAnchor="page" w:x="1111" w:y="10609"/>
              <w:widowControl w:val="0"/>
              <w:shd w:val="clear" w:color="auto" w:fill="auto"/>
              <w:bidi w:val="0"/>
              <w:spacing w:before="0" w:after="0" w:line="240" w:lineRule="auto"/>
              <w:ind w:left="1220" w:right="0" w:firstLine="0"/>
              <w:jc w:val="left"/>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framePr w:w="9590" w:h="821" w:wrap="none" w:vAnchor="text" w:hAnchor="page" w:x="1111" w:y="10609"/>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借款</w:t>
            </w:r>
          </w:p>
        </w:tc>
        <w:tc>
          <w:tcPr>
            <w:tcBorders>
              <w:top w:val="single" w:sz="4"/>
              <w:left w:val="single" w:sz="4"/>
              <w:bottom w:val="single" w:sz="4"/>
            </w:tcBorders>
            <w:shd w:val="clear" w:color="auto" w:fill="FFFFFF"/>
            <w:vAlign w:val="center"/>
          </w:tcPr>
          <w:p>
            <w:pPr>
              <w:pStyle w:val="Style2"/>
              <w:keepNext w:val="0"/>
              <w:keepLines w:val="0"/>
              <w:framePr w:w="9590" w:h="821" w:wrap="none" w:vAnchor="text" w:hAnchor="page" w:x="1111" w:y="10609"/>
              <w:widowControl w:val="0"/>
              <w:shd w:val="clear" w:color="auto" w:fill="auto"/>
              <w:bidi w:val="0"/>
              <w:spacing w:before="0" w:after="0" w:line="240" w:lineRule="auto"/>
              <w:ind w:left="2020" w:right="0" w:firstLine="0"/>
              <w:jc w:val="left"/>
            </w:pPr>
            <w:r>
              <w:rPr>
                <w:color w:val="000000"/>
                <w:spacing w:val="0"/>
                <w:w w:val="100"/>
                <w:position w:val="0"/>
              </w:rPr>
              <w:t>109,350,151.58</w:t>
            </w:r>
          </w:p>
        </w:tc>
        <w:tc>
          <w:tcPr>
            <w:tcBorders>
              <w:top w:val="single" w:sz="4"/>
              <w:left w:val="single" w:sz="4"/>
              <w:bottom w:val="single" w:sz="4"/>
              <w:right w:val="single" w:sz="4"/>
            </w:tcBorders>
            <w:shd w:val="clear" w:color="auto" w:fill="FFFFFF"/>
            <w:vAlign w:val="center"/>
          </w:tcPr>
          <w:p>
            <w:pPr>
              <w:pStyle w:val="Style2"/>
              <w:keepNext w:val="0"/>
              <w:keepLines w:val="0"/>
              <w:framePr w:w="9590" w:h="821" w:wrap="none" w:vAnchor="text" w:hAnchor="page" w:x="1111" w:y="10609"/>
              <w:widowControl w:val="0"/>
              <w:shd w:val="clear" w:color="auto" w:fill="auto"/>
              <w:bidi w:val="0"/>
              <w:spacing w:before="0" w:after="0" w:line="240" w:lineRule="auto"/>
              <w:ind w:left="2020" w:right="0" w:firstLine="0"/>
              <w:jc w:val="left"/>
            </w:pPr>
            <w:r>
              <w:rPr>
                <w:color w:val="000000"/>
                <w:spacing w:val="0"/>
                <w:w w:val="100"/>
                <w:position w:val="0"/>
              </w:rPr>
              <w:t>124,765,890.49</w:t>
            </w:r>
          </w:p>
        </w:tc>
      </w:tr>
    </w:tbl>
    <w:p>
      <w:pPr>
        <w:framePr w:w="9590" w:h="821" w:wrap="none" w:vAnchor="text" w:hAnchor="page" w:x="1111" w:y="10609"/>
        <w:widowControl w:val="0"/>
        <w:spacing w:line="1" w:lineRule="exact"/>
      </w:pPr>
    </w:p>
    <w:p>
      <w:pPr>
        <w:pStyle w:val="Style28"/>
        <w:keepNext w:val="0"/>
        <w:keepLines w:val="0"/>
        <w:framePr w:w="1147" w:h="298" w:wrap="none" w:vAnchor="text" w:hAnchor="page" w:x="10735" w:y="14641"/>
        <w:widowControl w:val="0"/>
        <w:shd w:val="clear" w:color="auto" w:fill="auto"/>
        <w:bidi w:val="0"/>
        <w:spacing w:before="0" w:after="0" w:line="240" w:lineRule="auto"/>
        <w:ind w:left="0" w:right="0" w:firstLine="0"/>
        <w:jc w:val="center"/>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8" w:line="1" w:lineRule="exact"/>
      </w:pPr>
    </w:p>
    <w:p>
      <w:pPr>
        <w:widowControl w:val="0"/>
        <w:spacing w:line="1" w:lineRule="exact"/>
        <w:sectPr>
          <w:footnotePr>
            <w:pos w:val="pageBottom"/>
            <w:numFmt w:val="decimal"/>
            <w:numRestart w:val="continuous"/>
          </w:footnotePr>
          <w:type w:val="continuous"/>
          <w:pgSz w:w="11900" w:h="16840"/>
          <w:pgMar w:top="1169" w:right="19" w:bottom="1169" w:left="1100" w:header="0" w:footer="3" w:gutter="0"/>
          <w:cols w:space="720"/>
          <w:noEndnote/>
          <w:rtlGutter w:val="0"/>
          <w:docGrid w:linePitch="360"/>
        </w:sectPr>
      </w:pPr>
    </w:p>
    <w:p>
      <w:pPr>
        <w:pStyle w:val="Style59"/>
        <w:keepNext/>
        <w:keepLines/>
        <w:widowControl w:val="0"/>
        <w:shd w:val="clear" w:color="auto" w:fill="auto"/>
        <w:bidi w:val="0"/>
        <w:spacing w:before="0" w:line="240" w:lineRule="auto"/>
        <w:ind w:left="0" w:right="0" w:firstLine="140"/>
        <w:jc w:val="left"/>
      </w:pPr>
      <w:bookmarkStart w:id="1584" w:name="bookmark1584"/>
      <w:bookmarkStart w:id="1585" w:name="bookmark1585"/>
      <w:bookmarkStart w:id="1586" w:name="bookmark1586"/>
      <w:r>
        <w:rPr>
          <w:rFonts w:ascii="Times New Roman" w:eastAsia="Times New Roman" w:hAnsi="Times New Roman" w:cs="Times New Roman"/>
          <w:color w:val="000000"/>
          <w:spacing w:val="0"/>
          <w:w w:val="100"/>
          <w:position w:val="0"/>
        </w:rPr>
        <w:t>(2</w:t>
      </w:r>
      <w:r>
        <w:rPr>
          <w:color w:val="000000"/>
          <w:spacing w:val="0"/>
          <w:w w:val="100"/>
          <w:position w:val="0"/>
        </w:rPr>
        <w:t>)专项应付款</w:t>
      </w:r>
      <w:bookmarkEnd w:id="1584"/>
      <w:bookmarkEnd w:id="1585"/>
      <w:bookmarkEnd w:id="1586"/>
    </w:p>
    <w:p>
      <w:pPr>
        <w:pStyle w:val="Style48"/>
        <w:keepNext/>
        <w:keepLines/>
        <w:widowControl w:val="0"/>
        <w:shd w:val="clear" w:color="auto" w:fill="auto"/>
        <w:tabs>
          <w:tab w:pos="478" w:val="left"/>
        </w:tabs>
        <w:bidi w:val="0"/>
        <w:spacing w:before="0" w:line="240" w:lineRule="auto"/>
        <w:ind w:left="0" w:right="0" w:firstLine="0"/>
        <w:jc w:val="left"/>
      </w:pPr>
      <w:bookmarkStart w:id="1587" w:name="bookmark1587"/>
      <w:bookmarkStart w:id="1588" w:name="bookmark1588"/>
      <w:bookmarkStart w:id="1589" w:name="bookmark1589"/>
      <w:bookmarkStart w:id="1590" w:name="bookmark1590"/>
      <w:r>
        <w:rPr>
          <w:rFonts w:ascii="Times New Roman" w:eastAsia="Times New Roman" w:hAnsi="Times New Roman" w:cs="Times New Roman"/>
          <w:color w:val="000000"/>
          <w:spacing w:val="0"/>
          <w:w w:val="100"/>
          <w:position w:val="0"/>
        </w:rPr>
        <w:t>4</w:t>
      </w:r>
      <w:bookmarkEnd w:id="1589"/>
      <w:r>
        <w:rPr>
          <w:rFonts w:ascii="Times New Roman" w:eastAsia="Times New Roman" w:hAnsi="Times New Roman" w:cs="Times New Roman"/>
          <w:color w:val="000000"/>
          <w:spacing w:val="0"/>
          <w:w w:val="100"/>
          <w:position w:val="0"/>
        </w:rPr>
        <w:t>9</w:t>
      </w:r>
      <w:r>
        <w:rPr>
          <w:color w:val="000000"/>
          <w:spacing w:val="0"/>
          <w:w w:val="100"/>
          <w:position w:val="0"/>
        </w:rPr>
        <w:t>、</w:t>
        <w:tab/>
        <w:t>长期应付职工薪酬</w:t>
      </w:r>
      <w:bookmarkEnd w:id="1587"/>
      <w:bookmarkEnd w:id="1588"/>
      <w:bookmarkEnd w:id="1590"/>
    </w:p>
    <w:p>
      <w:pPr>
        <w:pStyle w:val="Style59"/>
        <w:keepNext/>
        <w:keepLines/>
        <w:widowControl w:val="0"/>
        <w:numPr>
          <w:ilvl w:val="0"/>
          <w:numId w:val="45"/>
        </w:numPr>
        <w:shd w:val="clear" w:color="auto" w:fill="auto"/>
        <w:tabs>
          <w:tab w:pos="483" w:val="left"/>
        </w:tabs>
        <w:bidi w:val="0"/>
        <w:spacing w:before="0" w:line="240" w:lineRule="auto"/>
        <w:ind w:left="0" w:right="0" w:firstLine="0"/>
        <w:jc w:val="left"/>
      </w:pPr>
      <w:bookmarkStart w:id="1591" w:name="bookmark1591"/>
      <w:bookmarkStart w:id="1592" w:name="bookmark1592"/>
      <w:bookmarkStart w:id="1593" w:name="bookmark1593"/>
      <w:bookmarkStart w:id="1594" w:name="bookmark1594"/>
      <w:bookmarkEnd w:id="1593"/>
      <w:r>
        <w:rPr>
          <w:color w:val="000000"/>
          <w:spacing w:val="0"/>
          <w:w w:val="100"/>
          <w:position w:val="0"/>
        </w:rPr>
        <w:t>长期应付职工薪酬表</w:t>
      </w:r>
      <w:bookmarkEnd w:id="1591"/>
      <w:bookmarkEnd w:id="1592"/>
      <w:bookmarkEnd w:id="1594"/>
    </w:p>
    <w:p>
      <w:pPr>
        <w:pStyle w:val="Style59"/>
        <w:keepNext/>
        <w:keepLines/>
        <w:widowControl w:val="0"/>
        <w:numPr>
          <w:ilvl w:val="0"/>
          <w:numId w:val="45"/>
        </w:numPr>
        <w:shd w:val="clear" w:color="auto" w:fill="auto"/>
        <w:tabs>
          <w:tab w:pos="483" w:val="left"/>
        </w:tabs>
        <w:bidi w:val="0"/>
        <w:spacing w:before="0" w:line="240" w:lineRule="auto"/>
        <w:ind w:left="0" w:right="0" w:firstLine="0"/>
        <w:jc w:val="left"/>
      </w:pPr>
      <w:bookmarkStart w:id="1595" w:name="bookmark1595"/>
      <w:bookmarkStart w:id="1596" w:name="bookmark1596"/>
      <w:bookmarkStart w:id="1597" w:name="bookmark1597"/>
      <w:bookmarkStart w:id="1598" w:name="bookmark1598"/>
      <w:bookmarkEnd w:id="1597"/>
      <w:r>
        <w:rPr>
          <w:color w:val="000000"/>
          <w:spacing w:val="0"/>
          <w:w w:val="100"/>
          <w:position w:val="0"/>
        </w:rPr>
        <w:t>设定受益计划变动情况</w:t>
      </w:r>
      <w:bookmarkEnd w:id="1595"/>
      <w:bookmarkEnd w:id="1596"/>
      <w:bookmarkEnd w:id="1598"/>
    </w:p>
    <w:p>
      <w:pPr>
        <w:pStyle w:val="Style48"/>
        <w:keepNext/>
        <w:keepLines/>
        <w:widowControl w:val="0"/>
        <w:shd w:val="clear" w:color="auto" w:fill="auto"/>
        <w:tabs>
          <w:tab w:pos="478" w:val="left"/>
        </w:tabs>
        <w:bidi w:val="0"/>
        <w:spacing w:before="0" w:line="240" w:lineRule="auto"/>
        <w:ind w:left="0" w:right="0" w:firstLine="0"/>
        <w:jc w:val="left"/>
      </w:pPr>
      <w:bookmarkStart w:id="1599" w:name="bookmark1599"/>
      <w:bookmarkStart w:id="1600" w:name="bookmark1600"/>
      <w:bookmarkStart w:id="1601" w:name="bookmark1601"/>
      <w:bookmarkStart w:id="1602" w:name="bookmark1602"/>
      <w:r>
        <w:rPr>
          <w:rFonts w:ascii="Times New Roman" w:eastAsia="Times New Roman" w:hAnsi="Times New Roman" w:cs="Times New Roman"/>
          <w:color w:val="000000"/>
          <w:spacing w:val="0"/>
          <w:w w:val="100"/>
          <w:position w:val="0"/>
        </w:rPr>
        <w:t>5</w:t>
      </w:r>
      <w:bookmarkEnd w:id="1601"/>
      <w:r>
        <w:rPr>
          <w:rFonts w:ascii="Times New Roman" w:eastAsia="Times New Roman" w:hAnsi="Times New Roman" w:cs="Times New Roman"/>
          <w:color w:val="000000"/>
          <w:spacing w:val="0"/>
          <w:w w:val="100"/>
          <w:position w:val="0"/>
        </w:rPr>
        <w:t>0</w:t>
      </w:r>
      <w:r>
        <w:rPr>
          <w:color w:val="000000"/>
          <w:spacing w:val="0"/>
          <w:w w:val="100"/>
          <w:position w:val="0"/>
        </w:rPr>
        <w:t>、</w:t>
        <w:tab/>
        <w:t>预计负债</w:t>
      </w:r>
      <w:bookmarkEnd w:id="1599"/>
      <w:bookmarkEnd w:id="1600"/>
      <w:bookmarkEnd w:id="1602"/>
    </w:p>
    <w:p>
      <w:pPr>
        <w:pStyle w:val="Style48"/>
        <w:keepNext/>
        <w:keepLines/>
        <w:widowControl w:val="0"/>
        <w:shd w:val="clear" w:color="auto" w:fill="auto"/>
        <w:tabs>
          <w:tab w:pos="478" w:val="left"/>
        </w:tabs>
        <w:bidi w:val="0"/>
        <w:spacing w:before="0" w:line="240" w:lineRule="auto"/>
        <w:ind w:left="0" w:right="0" w:firstLine="0"/>
        <w:jc w:val="left"/>
      </w:pPr>
      <w:bookmarkStart w:id="1603" w:name="bookmark1603"/>
      <w:bookmarkStart w:id="1604" w:name="bookmark1604"/>
      <w:bookmarkStart w:id="1605" w:name="bookmark1605"/>
      <w:bookmarkStart w:id="1606" w:name="bookmark1606"/>
      <w:r>
        <w:rPr>
          <w:rFonts w:ascii="Times New Roman" w:eastAsia="Times New Roman" w:hAnsi="Times New Roman" w:cs="Times New Roman"/>
          <w:color w:val="000000"/>
          <w:spacing w:val="0"/>
          <w:w w:val="100"/>
          <w:position w:val="0"/>
        </w:rPr>
        <w:t>5</w:t>
      </w:r>
      <w:bookmarkEnd w:id="1605"/>
      <w:r>
        <w:rPr>
          <w:rFonts w:ascii="Times New Roman" w:eastAsia="Times New Roman" w:hAnsi="Times New Roman" w:cs="Times New Roman"/>
          <w:color w:val="000000"/>
          <w:spacing w:val="0"/>
          <w:w w:val="100"/>
          <w:position w:val="0"/>
        </w:rPr>
        <w:t>1</w:t>
      </w:r>
      <w:r>
        <w:rPr>
          <w:color w:val="000000"/>
          <w:spacing w:val="0"/>
          <w:w w:val="100"/>
          <w:position w:val="0"/>
        </w:rPr>
        <w:t>、</w:t>
        <w:tab/>
        <w:t>递延收益</w:t>
      </w:r>
      <w:bookmarkEnd w:id="1603"/>
      <w:bookmarkEnd w:id="1604"/>
      <w:bookmarkEnd w:id="1606"/>
    </w:p>
    <w:p>
      <w:pPr>
        <w:pStyle w:val="Style40"/>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1613"/>
        <w:gridCol w:w="1594"/>
        <w:gridCol w:w="1598"/>
        <w:gridCol w:w="1594"/>
        <w:gridCol w:w="1589"/>
        <w:gridCol w:w="1603"/>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2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本期增加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本期减少</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形成原因</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color w:val="000000"/>
                <w:spacing w:val="0"/>
                <w:w w:val="100"/>
                <w:position w:val="0"/>
              </w:rPr>
              <w:t>18,488,919.89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3,920,000.00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3,969,863.24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color w:val="000000"/>
                <w:spacing w:val="0"/>
                <w:w w:val="100"/>
                <w:position w:val="0"/>
              </w:rPr>
              <w:t>18,439,056.65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收到政府补助</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color w:val="000000"/>
                <w:spacing w:val="0"/>
                <w:w w:val="100"/>
                <w:position w:val="0"/>
              </w:rPr>
              <w:t>18,488,919.89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3,920,000.00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3,969,863.24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pPr>
            <w:r>
              <w:rPr>
                <w:color w:val="000000"/>
                <w:spacing w:val="0"/>
                <w:w w:val="100"/>
                <w:position w:val="0"/>
              </w:rPr>
              <w:t>18,439,056.65</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涉及政府补助的项目:</w:t>
      </w:r>
    </w:p>
    <w:p>
      <w:pPr>
        <w:widowControl w:val="0"/>
        <w:spacing w:after="139" w:line="1" w:lineRule="exact"/>
      </w:pPr>
    </w:p>
    <w:p>
      <w:pPr>
        <w:pStyle w:val="Style40"/>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1152"/>
        <w:gridCol w:w="1272"/>
        <w:gridCol w:w="994"/>
        <w:gridCol w:w="1277"/>
        <w:gridCol w:w="994"/>
        <w:gridCol w:w="989"/>
        <w:gridCol w:w="850"/>
        <w:gridCol w:w="1046"/>
        <w:gridCol w:w="1018"/>
      </w:tblGrid>
      <w:tr>
        <w:trPr>
          <w:trHeight w:val="73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负债项目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本期新增补 助金额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本期计入营业 外收入金额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right"/>
              <w:rPr>
                <w:sz w:val="17"/>
                <w:szCs w:val="17"/>
              </w:rPr>
            </w:pPr>
            <w:r>
              <w:rPr>
                <w:rFonts w:ascii="SimSun" w:eastAsia="SimSun" w:hAnsi="SimSun" w:cs="SimSun"/>
                <w:color w:val="000000"/>
                <w:spacing w:val="0"/>
                <w:w w:val="100"/>
                <w:position w:val="0"/>
                <w:sz w:val="17"/>
                <w:szCs w:val="17"/>
              </w:rPr>
              <w:t>本期计入其 他收益金额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right"/>
              <w:rPr>
                <w:sz w:val="17"/>
                <w:szCs w:val="17"/>
              </w:rPr>
            </w:pPr>
            <w:r>
              <w:rPr>
                <w:rFonts w:ascii="SimSun" w:eastAsia="SimSun" w:hAnsi="SimSun" w:cs="SimSun"/>
                <w:color w:val="000000"/>
                <w:spacing w:val="0"/>
                <w:w w:val="100"/>
                <w:position w:val="0"/>
                <w:sz w:val="17"/>
                <w:szCs w:val="17"/>
              </w:rPr>
              <w:t>本期冲减成</w:t>
            </w:r>
          </w:p>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本费用金额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其他变动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与资产相关</w:t>
            </w:r>
            <w:r>
              <w:rPr>
                <w:color w:val="000000"/>
                <w:spacing w:val="0"/>
                <w:w w:val="100"/>
                <w:position w:val="0"/>
                <w:sz w:val="18"/>
                <w:szCs w:val="18"/>
              </w:rPr>
              <w:t xml:space="preserve">/ </w:t>
            </w:r>
            <w:r>
              <w:rPr>
                <w:rFonts w:ascii="SimSun" w:eastAsia="SimSun" w:hAnsi="SimSun" w:cs="SimSun"/>
                <w:color w:val="000000"/>
                <w:spacing w:val="0"/>
                <w:w w:val="100"/>
                <w:position w:val="0"/>
                <w:sz w:val="17"/>
                <w:szCs w:val="17"/>
              </w:rPr>
              <w:t>与收益相关</w:t>
            </w:r>
          </w:p>
        </w:tc>
      </w:tr>
      <w:tr>
        <w:trPr>
          <w:trHeight w:val="133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节能型精密 机房空调生 产研发技术 改造项目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242,253.23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63,196.56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179,056.67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72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rFonts w:ascii="SimSun" w:eastAsia="SimSun" w:hAnsi="SimSun" w:cs="SimSun"/>
                <w:color w:val="000000"/>
                <w:spacing w:val="0"/>
                <w:w w:val="100"/>
                <w:position w:val="0"/>
                <w:sz w:val="17"/>
                <w:szCs w:val="17"/>
              </w:rPr>
              <w:t>新建生产线</w:t>
            </w:r>
          </w:p>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2,226,666.58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80,000.04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2,146,666.54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133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精密机房空 调绿色设计 平台建设项 目政府补助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1,020,000.08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1,020,000.0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与收益相关</w:t>
            </w:r>
          </w:p>
        </w:tc>
      </w:tr>
      <w:tr>
        <w:trPr>
          <w:trHeight w:val="22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基于间接蒸 发冷却技术 的多模制冷 智能精密空 调系统关键 技术研究及 产业化项目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306,666.69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613,333.31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r>
        <w:trPr>
          <w:trHeight w:val="130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9" w:lineRule="exact"/>
              <w:ind w:left="0" w:right="0" w:firstLine="0"/>
              <w:jc w:val="both"/>
              <w:rPr>
                <w:sz w:val="17"/>
                <w:szCs w:val="17"/>
              </w:rPr>
            </w:pPr>
            <w:r>
              <w:rPr>
                <w:rFonts w:ascii="SimSun" w:eastAsia="SimSun" w:hAnsi="SimSun" w:cs="SimSun"/>
                <w:color w:val="000000"/>
                <w:spacing w:val="0"/>
                <w:w w:val="100"/>
                <w:position w:val="0"/>
                <w:sz w:val="17"/>
                <w:szCs w:val="17"/>
              </w:rPr>
              <w:t>绿色数据中 心专用多模 制冷智能机 组的创新研</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3,000,000.0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2,499,999.8</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500,000.13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与资产相关</w:t>
            </w:r>
          </w:p>
        </w:tc>
      </w:tr>
    </w:tbl>
    <w:p>
      <w:pPr>
        <w:sectPr>
          <w:footnotePr>
            <w:pos w:val="pageBottom"/>
            <w:numFmt w:val="decimal"/>
            <w:numRestart w:val="continuous"/>
          </w:footnotePr>
          <w:pgSz w:w="11900" w:h="16840"/>
          <w:pgMar w:top="1462" w:right="1108" w:bottom="1462" w:left="1100" w:header="0" w:footer="3" w:gutter="0"/>
          <w:cols w:space="720"/>
          <w:noEndnote/>
          <w:rtlGutter w:val="0"/>
          <w:docGrid w:linePitch="360"/>
        </w:sectPr>
      </w:pPr>
    </w:p>
    <w:tbl>
      <w:tblPr>
        <w:tblOverlap w:val="never"/>
        <w:jc w:val="center"/>
        <w:tblLayout w:type="fixed"/>
      </w:tblPr>
      <w:tblGrid>
        <w:gridCol w:w="1152"/>
        <w:gridCol w:w="1272"/>
        <w:gridCol w:w="994"/>
        <w:gridCol w:w="1277"/>
        <w:gridCol w:w="994"/>
        <w:gridCol w:w="989"/>
        <w:gridCol w:w="850"/>
        <w:gridCol w:w="1042"/>
        <w:gridCol w:w="1022"/>
      </w:tblGrid>
      <w:tr>
        <w:trPr>
          <w:trHeight w:val="67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制及产业化</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4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rPr>
                <w:sz w:val="17"/>
                <w:szCs w:val="17"/>
              </w:rPr>
            </w:pPr>
            <w:r>
              <w:rPr>
                <w:rFonts w:ascii="SimSun" w:eastAsia="SimSun" w:hAnsi="SimSun" w:cs="SimSun"/>
                <w:color w:val="000000"/>
                <w:spacing w:val="0"/>
                <w:w w:val="100"/>
                <w:position w:val="0"/>
                <w:sz w:val="17"/>
                <w:szCs w:val="17"/>
              </w:rPr>
              <w:t>城镇污水垃 圾处理设施 及污水管网 工程项目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15,000,000.00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15,000,000.0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与资产相关</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18,488,919.89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3,920,000.0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3,969,863.2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18,439,056.6</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48"/>
        <w:keepNext/>
        <w:keepLines/>
        <w:widowControl w:val="0"/>
        <w:shd w:val="clear" w:color="auto" w:fill="auto"/>
        <w:tabs>
          <w:tab w:pos="478" w:val="left"/>
        </w:tabs>
        <w:bidi w:val="0"/>
        <w:spacing w:before="0" w:line="240" w:lineRule="auto"/>
        <w:ind w:left="0" w:right="0" w:firstLine="0"/>
        <w:jc w:val="left"/>
      </w:pPr>
      <w:bookmarkStart w:id="1607" w:name="bookmark1607"/>
      <w:bookmarkStart w:id="1608" w:name="bookmark1608"/>
      <w:bookmarkStart w:id="1609" w:name="bookmark1609"/>
      <w:bookmarkStart w:id="1610" w:name="bookmark1610"/>
      <w:r>
        <w:rPr>
          <w:rFonts w:ascii="Times New Roman" w:eastAsia="Times New Roman" w:hAnsi="Times New Roman" w:cs="Times New Roman"/>
          <w:color w:val="000000"/>
          <w:spacing w:val="0"/>
          <w:w w:val="100"/>
          <w:position w:val="0"/>
        </w:rPr>
        <w:t>5</w:t>
      </w:r>
      <w:bookmarkEnd w:id="1609"/>
      <w:r>
        <w:rPr>
          <w:rFonts w:ascii="Times New Roman" w:eastAsia="Times New Roman" w:hAnsi="Times New Roman" w:cs="Times New Roman"/>
          <w:color w:val="000000"/>
          <w:spacing w:val="0"/>
          <w:w w:val="100"/>
          <w:position w:val="0"/>
        </w:rPr>
        <w:t>2</w:t>
      </w:r>
      <w:r>
        <w:rPr>
          <w:color w:val="000000"/>
          <w:spacing w:val="0"/>
          <w:w w:val="100"/>
          <w:position w:val="0"/>
        </w:rPr>
        <w:t>、</w:t>
        <w:tab/>
        <w:t>其他非流动负债</w:t>
      </w:r>
      <w:bookmarkEnd w:id="1607"/>
      <w:bookmarkEnd w:id="1608"/>
      <w:bookmarkEnd w:id="1610"/>
    </w:p>
    <w:p>
      <w:pPr>
        <w:pStyle w:val="Style48"/>
        <w:keepNext/>
        <w:keepLines/>
        <w:widowControl w:val="0"/>
        <w:shd w:val="clear" w:color="auto" w:fill="auto"/>
        <w:tabs>
          <w:tab w:pos="478" w:val="left"/>
        </w:tabs>
        <w:bidi w:val="0"/>
        <w:spacing w:before="0" w:line="240" w:lineRule="auto"/>
        <w:ind w:left="0" w:right="0" w:firstLine="0"/>
        <w:jc w:val="left"/>
      </w:pPr>
      <w:bookmarkStart w:id="1611" w:name="bookmark1611"/>
      <w:bookmarkStart w:id="1612" w:name="bookmark1612"/>
      <w:bookmarkStart w:id="1613" w:name="bookmark1613"/>
      <w:bookmarkStart w:id="1614" w:name="bookmark1614"/>
      <w:r>
        <w:rPr>
          <w:rFonts w:ascii="Times New Roman" w:eastAsia="Times New Roman" w:hAnsi="Times New Roman" w:cs="Times New Roman"/>
          <w:color w:val="000000"/>
          <w:spacing w:val="0"/>
          <w:w w:val="100"/>
          <w:position w:val="0"/>
        </w:rPr>
        <w:t>5</w:t>
      </w:r>
      <w:bookmarkEnd w:id="1613"/>
      <w:r>
        <w:rPr>
          <w:rFonts w:ascii="Times New Roman" w:eastAsia="Times New Roman" w:hAnsi="Times New Roman" w:cs="Times New Roman"/>
          <w:color w:val="000000"/>
          <w:spacing w:val="0"/>
          <w:w w:val="100"/>
          <w:position w:val="0"/>
        </w:rPr>
        <w:t>3</w:t>
      </w:r>
      <w:r>
        <w:rPr>
          <w:color w:val="000000"/>
          <w:spacing w:val="0"/>
          <w:w w:val="100"/>
          <w:position w:val="0"/>
        </w:rPr>
        <w:t>、</w:t>
        <w:tab/>
        <w:t>股本</w:t>
      </w:r>
      <w:bookmarkEnd w:id="1611"/>
      <w:bookmarkEnd w:id="1612"/>
      <w:bookmarkEnd w:id="1614"/>
    </w:p>
    <w:p>
      <w:pPr>
        <w:pStyle w:val="Style40"/>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210"/>
        <w:gridCol w:w="1195"/>
        <w:gridCol w:w="1200"/>
        <w:gridCol w:w="1195"/>
        <w:gridCol w:w="1195"/>
        <w:gridCol w:w="1195"/>
        <w:gridCol w:w="1200"/>
        <w:gridCol w:w="1200"/>
      </w:tblGrid>
      <w:tr>
        <w:trPr>
          <w:trHeight w:val="403" w:hRule="exact"/>
        </w:trPr>
        <w:tc>
          <w:tcPr>
            <w:vMerge w:val="restart"/>
            <w:tcBorders>
              <w:top w:val="single" w:sz="4"/>
              <w:left w:val="single" w:sz="4"/>
            </w:tcBorders>
            <w:shd w:val="clear" w:color="auto" w:fill="D3D3D3"/>
            <w:vAlign w:val="top"/>
          </w:tcPr>
          <w:p>
            <w:pPr>
              <w:widowControl w:val="0"/>
              <w:rPr>
                <w:sz w:val="10"/>
                <w:szCs w:val="10"/>
              </w:rPr>
            </w:pP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gridSpan w:val="5"/>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本次变动增减（</w:t>
            </w:r>
            <w:r>
              <w:rPr>
                <w:color w:val="000000"/>
                <w:spacing w:val="0"/>
                <w:w w:val="100"/>
                <w:position w:val="0"/>
                <w:sz w:val="18"/>
                <w:szCs w:val="18"/>
              </w:rPr>
              <w:t>+</w:t>
            </w:r>
            <w:r>
              <w:rPr>
                <w:rFonts w:ascii="SimSun" w:eastAsia="SimSun" w:hAnsi="SimSun" w:cs="SimSun"/>
                <w:color w:val="000000"/>
                <w:spacing w:val="0"/>
                <w:w w:val="100"/>
                <w:position w:val="0"/>
                <w:sz w:val="17"/>
                <w:szCs w:val="17"/>
              </w:rPr>
              <w:t>、</w:t>
            </w:r>
            <w:r>
              <w:rPr>
                <w:color w:val="000000"/>
                <w:spacing w:val="0"/>
                <w:w w:val="100"/>
                <w:position w:val="0"/>
                <w:sz w:val="18"/>
                <w:szCs w:val="18"/>
              </w:rPr>
              <w:t>-</w:t>
            </w:r>
            <w:r>
              <w:rPr>
                <w:rFonts w:ascii="SimSun" w:eastAsia="SimSun" w:hAnsi="SimSun" w:cs="SimSun"/>
                <w:color w:val="000000"/>
                <w:spacing w:val="0"/>
                <w:w w:val="100"/>
                <w:position w:val="0"/>
                <w:sz w:val="17"/>
                <w:szCs w:val="17"/>
              </w:rPr>
              <w:t>）</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408" w:hRule="exact"/>
        </w:trPr>
        <w:tc>
          <w:tcPr>
            <w:vMerge/>
            <w:tcBorders>
              <w:left w:val="single" w:sz="4"/>
            </w:tcBorders>
            <w:shd w:val="clear" w:color="auto" w:fill="D3D3D3"/>
            <w:vAlign w:val="top"/>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发行新股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送股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公积金转股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小计</w:t>
            </w:r>
          </w:p>
        </w:tc>
        <w:tc>
          <w:tcPr>
            <w:vMerge/>
            <w:tcBorders>
              <w:left w:val="single" w:sz="4"/>
              <w:right w:val="single" w:sz="4"/>
            </w:tcBorders>
            <w:shd w:val="clear" w:color="auto" w:fill="D3D3D3"/>
            <w:vAlign w:val="center"/>
          </w:tcPr>
          <w:p>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股份总数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437,470,194.00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437,470,194.00</w:t>
            </w:r>
          </w:p>
        </w:tc>
      </w:tr>
    </w:tbl>
    <w:p>
      <w:pPr>
        <w:widowControl w:val="0"/>
        <w:spacing w:after="319" w:line="1" w:lineRule="exact"/>
      </w:pPr>
    </w:p>
    <w:p>
      <w:pPr>
        <w:pStyle w:val="Style48"/>
        <w:keepNext/>
        <w:keepLines/>
        <w:widowControl w:val="0"/>
        <w:shd w:val="clear" w:color="auto" w:fill="auto"/>
        <w:tabs>
          <w:tab w:pos="478" w:val="left"/>
        </w:tabs>
        <w:bidi w:val="0"/>
        <w:spacing w:before="0" w:line="240" w:lineRule="auto"/>
        <w:ind w:left="0" w:right="0" w:firstLine="0"/>
        <w:jc w:val="left"/>
      </w:pPr>
      <w:bookmarkStart w:id="1615" w:name="bookmark1615"/>
      <w:bookmarkStart w:id="1616" w:name="bookmark1616"/>
      <w:bookmarkStart w:id="1617" w:name="bookmark1617"/>
      <w:bookmarkStart w:id="1618" w:name="bookmark1618"/>
      <w:r>
        <w:rPr>
          <w:rFonts w:ascii="Times New Roman" w:eastAsia="Times New Roman" w:hAnsi="Times New Roman" w:cs="Times New Roman"/>
          <w:color w:val="000000"/>
          <w:spacing w:val="0"/>
          <w:w w:val="100"/>
          <w:position w:val="0"/>
        </w:rPr>
        <w:t>5</w:t>
      </w:r>
      <w:bookmarkEnd w:id="1617"/>
      <w:r>
        <w:rPr>
          <w:rFonts w:ascii="Times New Roman" w:eastAsia="Times New Roman" w:hAnsi="Times New Roman" w:cs="Times New Roman"/>
          <w:color w:val="000000"/>
          <w:spacing w:val="0"/>
          <w:w w:val="100"/>
          <w:position w:val="0"/>
        </w:rPr>
        <w:t>4</w:t>
      </w:r>
      <w:r>
        <w:rPr>
          <w:color w:val="000000"/>
          <w:spacing w:val="0"/>
          <w:w w:val="100"/>
          <w:position w:val="0"/>
        </w:rPr>
        <w:t>、</w:t>
        <w:tab/>
        <w:t>其他权益工具</w:t>
      </w:r>
      <w:bookmarkEnd w:id="1615"/>
      <w:bookmarkEnd w:id="1616"/>
      <w:bookmarkEnd w:id="1618"/>
    </w:p>
    <w:p>
      <w:pPr>
        <w:pStyle w:val="Style59"/>
        <w:keepNext/>
        <w:keepLines/>
        <w:widowControl w:val="0"/>
        <w:shd w:val="clear" w:color="auto" w:fill="auto"/>
        <w:tabs>
          <w:tab w:pos="483" w:val="left"/>
        </w:tabs>
        <w:bidi w:val="0"/>
        <w:spacing w:before="0" w:line="240" w:lineRule="auto"/>
        <w:ind w:left="0" w:right="0" w:firstLine="0"/>
        <w:jc w:val="left"/>
      </w:pPr>
      <w:bookmarkStart w:id="1619" w:name="bookmark1619"/>
      <w:bookmarkStart w:id="1620" w:name="bookmark1620"/>
      <w:bookmarkStart w:id="1621" w:name="bookmark1621"/>
      <w:bookmarkStart w:id="1622" w:name="bookmark1622"/>
      <w:r>
        <w:rPr>
          <w:color w:val="000000"/>
          <w:spacing w:val="0"/>
          <w:w w:val="100"/>
          <w:position w:val="0"/>
        </w:rPr>
        <w:t>（</w:t>
      </w:r>
      <w:bookmarkEnd w:id="1621"/>
      <w:r>
        <w:rPr>
          <w:rFonts w:ascii="Times New Roman" w:eastAsia="Times New Roman" w:hAnsi="Times New Roman" w:cs="Times New Roman"/>
          <w:color w:val="000000"/>
          <w:spacing w:val="0"/>
          <w:w w:val="100"/>
          <w:position w:val="0"/>
        </w:rPr>
        <w:t>1</w:t>
      </w:r>
      <w:r>
        <w:rPr>
          <w:color w:val="000000"/>
          <w:spacing w:val="0"/>
          <w:w w:val="100"/>
          <w:position w:val="0"/>
        </w:rPr>
        <w:t>）</w:t>
        <w:tab/>
        <w:t>期末发行在外的优先股、永续债等其他金融工具基本情况</w:t>
      </w:r>
      <w:bookmarkEnd w:id="1619"/>
      <w:bookmarkEnd w:id="1620"/>
      <w:bookmarkEnd w:id="1622"/>
    </w:p>
    <w:p>
      <w:pPr>
        <w:pStyle w:val="Style59"/>
        <w:keepNext/>
        <w:keepLines/>
        <w:widowControl w:val="0"/>
        <w:shd w:val="clear" w:color="auto" w:fill="auto"/>
        <w:tabs>
          <w:tab w:pos="483" w:val="left"/>
        </w:tabs>
        <w:bidi w:val="0"/>
        <w:spacing w:before="0" w:line="240" w:lineRule="auto"/>
        <w:ind w:left="0" w:right="0" w:firstLine="0"/>
        <w:jc w:val="left"/>
      </w:pPr>
      <w:bookmarkStart w:id="1623" w:name="bookmark1623"/>
      <w:bookmarkStart w:id="1624" w:name="bookmark1624"/>
      <w:bookmarkStart w:id="1625" w:name="bookmark1625"/>
      <w:bookmarkStart w:id="1626" w:name="bookmark1626"/>
      <w:r>
        <w:rPr>
          <w:color w:val="000000"/>
          <w:spacing w:val="0"/>
          <w:w w:val="100"/>
          <w:position w:val="0"/>
        </w:rPr>
        <w:t>（</w:t>
      </w:r>
      <w:bookmarkEnd w:id="1625"/>
      <w:r>
        <w:rPr>
          <w:rFonts w:ascii="Times New Roman" w:eastAsia="Times New Roman" w:hAnsi="Times New Roman" w:cs="Times New Roman"/>
          <w:color w:val="000000"/>
          <w:spacing w:val="0"/>
          <w:w w:val="100"/>
          <w:position w:val="0"/>
        </w:rPr>
        <w:t>2</w:t>
      </w:r>
      <w:r>
        <w:rPr>
          <w:color w:val="000000"/>
          <w:spacing w:val="0"/>
          <w:w w:val="100"/>
          <w:position w:val="0"/>
        </w:rPr>
        <w:t>）</w:t>
        <w:tab/>
        <w:t>期末发行在外的优先股、永续债等金融工具变动情况表</w:t>
      </w:r>
      <w:bookmarkEnd w:id="1623"/>
      <w:bookmarkEnd w:id="1624"/>
      <w:bookmarkEnd w:id="1626"/>
    </w:p>
    <w:p>
      <w:pPr>
        <w:pStyle w:val="Style48"/>
        <w:keepNext/>
        <w:keepLines/>
        <w:widowControl w:val="0"/>
        <w:shd w:val="clear" w:color="auto" w:fill="auto"/>
        <w:tabs>
          <w:tab w:pos="478" w:val="left"/>
        </w:tabs>
        <w:bidi w:val="0"/>
        <w:spacing w:before="0" w:line="240" w:lineRule="auto"/>
        <w:ind w:left="0" w:right="0" w:firstLine="0"/>
        <w:jc w:val="left"/>
      </w:pPr>
      <w:bookmarkStart w:id="1627" w:name="bookmark1627"/>
      <w:bookmarkStart w:id="1628" w:name="bookmark1628"/>
      <w:bookmarkStart w:id="1629" w:name="bookmark1629"/>
      <w:bookmarkStart w:id="1630" w:name="bookmark1630"/>
      <w:r>
        <w:rPr>
          <w:rFonts w:ascii="Times New Roman" w:eastAsia="Times New Roman" w:hAnsi="Times New Roman" w:cs="Times New Roman"/>
          <w:color w:val="000000"/>
          <w:spacing w:val="0"/>
          <w:w w:val="100"/>
          <w:position w:val="0"/>
        </w:rPr>
        <w:t>5</w:t>
      </w:r>
      <w:bookmarkEnd w:id="1629"/>
      <w:r>
        <w:rPr>
          <w:rFonts w:ascii="Times New Roman" w:eastAsia="Times New Roman" w:hAnsi="Times New Roman" w:cs="Times New Roman"/>
          <w:color w:val="000000"/>
          <w:spacing w:val="0"/>
          <w:w w:val="100"/>
          <w:position w:val="0"/>
        </w:rPr>
        <w:t>5</w:t>
      </w:r>
      <w:r>
        <w:rPr>
          <w:color w:val="000000"/>
          <w:spacing w:val="0"/>
          <w:w w:val="100"/>
          <w:position w:val="0"/>
        </w:rPr>
        <w:t>、</w:t>
        <w:tab/>
        <w:t>资本公积</w:t>
      </w:r>
      <w:bookmarkEnd w:id="1627"/>
      <w:bookmarkEnd w:id="1628"/>
      <w:bookmarkEnd w:id="1630"/>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20"/>
        <w:gridCol w:w="1925"/>
        <w:gridCol w:w="1915"/>
        <w:gridCol w:w="1915"/>
        <w:gridCol w:w="1930"/>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期末余额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资本溢价（股本溢价）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color w:val="000000"/>
                <w:spacing w:val="0"/>
                <w:w w:val="100"/>
                <w:position w:val="0"/>
              </w:rPr>
              <w:t>48,049,004.93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80" w:right="0" w:firstLine="0"/>
              <w:jc w:val="lef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48,049,004.93</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color w:val="000000"/>
                <w:spacing w:val="0"/>
                <w:w w:val="100"/>
                <w:position w:val="0"/>
              </w:rPr>
              <w:t>16,576,938.89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80" w:right="0" w:firstLine="0"/>
              <w:jc w:val="lef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16,576,938.89</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color w:val="000000"/>
                <w:spacing w:val="0"/>
                <w:w w:val="100"/>
                <w:position w:val="0"/>
              </w:rPr>
              <w:t>64,625,943.82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64,625,943.82</w:t>
            </w:r>
          </w:p>
        </w:tc>
      </w:tr>
    </w:tbl>
    <w:p>
      <w:pPr>
        <w:widowControl w:val="0"/>
        <w:spacing w:after="319" w:line="1" w:lineRule="exact"/>
      </w:pPr>
    </w:p>
    <w:p>
      <w:pPr>
        <w:pStyle w:val="Style48"/>
        <w:keepNext/>
        <w:keepLines/>
        <w:widowControl w:val="0"/>
        <w:shd w:val="clear" w:color="auto" w:fill="auto"/>
        <w:tabs>
          <w:tab w:pos="478" w:val="left"/>
        </w:tabs>
        <w:bidi w:val="0"/>
        <w:spacing w:before="0" w:line="240" w:lineRule="auto"/>
        <w:ind w:left="0" w:right="0" w:firstLine="0"/>
        <w:jc w:val="left"/>
      </w:pPr>
      <w:bookmarkStart w:id="1631" w:name="bookmark1631"/>
      <w:bookmarkStart w:id="1632" w:name="bookmark1632"/>
      <w:bookmarkStart w:id="1633" w:name="bookmark1633"/>
      <w:bookmarkStart w:id="1634" w:name="bookmark1634"/>
      <w:r>
        <w:rPr>
          <w:rFonts w:ascii="Times New Roman" w:eastAsia="Times New Roman" w:hAnsi="Times New Roman" w:cs="Times New Roman"/>
          <w:color w:val="000000"/>
          <w:spacing w:val="0"/>
          <w:w w:val="100"/>
          <w:position w:val="0"/>
        </w:rPr>
        <w:t>5</w:t>
      </w:r>
      <w:bookmarkEnd w:id="1633"/>
      <w:r>
        <w:rPr>
          <w:rFonts w:ascii="Times New Roman" w:eastAsia="Times New Roman" w:hAnsi="Times New Roman" w:cs="Times New Roman"/>
          <w:color w:val="000000"/>
          <w:spacing w:val="0"/>
          <w:w w:val="100"/>
          <w:position w:val="0"/>
        </w:rPr>
        <w:t>6</w:t>
      </w:r>
      <w:r>
        <w:rPr>
          <w:color w:val="000000"/>
          <w:spacing w:val="0"/>
          <w:w w:val="100"/>
          <w:position w:val="0"/>
        </w:rPr>
        <w:t>、</w:t>
        <w:tab/>
        <w:t>库存股</w:t>
      </w:r>
      <w:bookmarkEnd w:id="1631"/>
      <w:bookmarkEnd w:id="1632"/>
      <w:bookmarkEnd w:id="1634"/>
    </w:p>
    <w:p>
      <w:pPr>
        <w:pStyle w:val="Style48"/>
        <w:keepNext/>
        <w:keepLines/>
        <w:widowControl w:val="0"/>
        <w:shd w:val="clear" w:color="auto" w:fill="auto"/>
        <w:tabs>
          <w:tab w:pos="478" w:val="left"/>
        </w:tabs>
        <w:bidi w:val="0"/>
        <w:spacing w:before="0" w:line="240" w:lineRule="auto"/>
        <w:ind w:left="0" w:right="0" w:firstLine="0"/>
        <w:jc w:val="left"/>
      </w:pPr>
      <w:bookmarkStart w:id="1635" w:name="bookmark1635"/>
      <w:bookmarkStart w:id="1636" w:name="bookmark1636"/>
      <w:bookmarkStart w:id="1637" w:name="bookmark1637"/>
      <w:bookmarkStart w:id="1638" w:name="bookmark1638"/>
      <w:r>
        <w:rPr>
          <w:rFonts w:ascii="Times New Roman" w:eastAsia="Times New Roman" w:hAnsi="Times New Roman" w:cs="Times New Roman"/>
          <w:color w:val="000000"/>
          <w:spacing w:val="0"/>
          <w:w w:val="100"/>
          <w:position w:val="0"/>
        </w:rPr>
        <w:t>5</w:t>
      </w:r>
      <w:bookmarkEnd w:id="1637"/>
      <w:r>
        <w:rPr>
          <w:rFonts w:ascii="Times New Roman" w:eastAsia="Times New Roman" w:hAnsi="Times New Roman" w:cs="Times New Roman"/>
          <w:color w:val="000000"/>
          <w:spacing w:val="0"/>
          <w:w w:val="100"/>
          <w:position w:val="0"/>
        </w:rPr>
        <w:t>7</w:t>
      </w:r>
      <w:r>
        <w:rPr>
          <w:color w:val="000000"/>
          <w:spacing w:val="0"/>
          <w:w w:val="100"/>
          <w:position w:val="0"/>
        </w:rPr>
        <w:t>、</w:t>
        <w:tab/>
        <w:t>其他综合收益</w:t>
      </w:r>
      <w:bookmarkEnd w:id="1635"/>
      <w:bookmarkEnd w:id="1636"/>
      <w:bookmarkEnd w:id="1638"/>
    </w:p>
    <w:p>
      <w:pPr>
        <w:pStyle w:val="Style48"/>
        <w:keepNext/>
        <w:keepLines/>
        <w:widowControl w:val="0"/>
        <w:shd w:val="clear" w:color="auto" w:fill="auto"/>
        <w:tabs>
          <w:tab w:pos="478" w:val="left"/>
        </w:tabs>
        <w:bidi w:val="0"/>
        <w:spacing w:before="0" w:line="240" w:lineRule="auto"/>
        <w:ind w:left="0" w:right="0" w:firstLine="0"/>
        <w:jc w:val="left"/>
      </w:pPr>
      <w:bookmarkStart w:id="1639" w:name="bookmark1639"/>
      <w:bookmarkStart w:id="1640" w:name="bookmark1640"/>
      <w:bookmarkStart w:id="1641" w:name="bookmark1641"/>
      <w:bookmarkStart w:id="1642" w:name="bookmark1642"/>
      <w:r>
        <w:rPr>
          <w:rFonts w:ascii="Times New Roman" w:eastAsia="Times New Roman" w:hAnsi="Times New Roman" w:cs="Times New Roman"/>
          <w:color w:val="000000"/>
          <w:spacing w:val="0"/>
          <w:w w:val="100"/>
          <w:position w:val="0"/>
        </w:rPr>
        <w:t>5</w:t>
      </w:r>
      <w:bookmarkEnd w:id="1641"/>
      <w:r>
        <w:rPr>
          <w:rFonts w:ascii="Times New Roman" w:eastAsia="Times New Roman" w:hAnsi="Times New Roman" w:cs="Times New Roman"/>
          <w:color w:val="000000"/>
          <w:spacing w:val="0"/>
          <w:w w:val="100"/>
          <w:position w:val="0"/>
        </w:rPr>
        <w:t>8</w:t>
      </w:r>
      <w:r>
        <w:rPr>
          <w:color w:val="000000"/>
          <w:spacing w:val="0"/>
          <w:w w:val="100"/>
          <w:position w:val="0"/>
        </w:rPr>
        <w:t>、</w:t>
        <w:tab/>
        <w:t>专项储备</w:t>
      </w:r>
      <w:bookmarkEnd w:id="1639"/>
      <w:bookmarkEnd w:id="1640"/>
      <w:bookmarkEnd w:id="1642"/>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25"/>
        <w:gridCol w:w="1920"/>
        <w:gridCol w:w="1915"/>
        <w:gridCol w:w="1915"/>
        <w:gridCol w:w="1930"/>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期末余额</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安全生产费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pPr>
            <w:r>
              <w:rPr>
                <w:color w:val="000000"/>
                <w:spacing w:val="0"/>
                <w:w w:val="100"/>
                <w:position w:val="0"/>
              </w:rPr>
              <w:t>3,942,661.54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504,464.29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80" w:right="0" w:firstLine="0"/>
              <w:jc w:val="left"/>
            </w:pPr>
            <w:r>
              <w:rPr>
                <w:color w:val="000000"/>
                <w:spacing w:val="0"/>
                <w:w w:val="100"/>
                <w:position w:val="0"/>
              </w:rPr>
              <w:t>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4,447,125.83</w:t>
            </w:r>
          </w:p>
        </w:tc>
      </w:tr>
    </w:tbl>
    <w:p>
      <w:pPr>
        <w:widowControl w:val="0"/>
        <w:spacing w:after="779" w:line="1" w:lineRule="exact"/>
      </w:pPr>
    </w:p>
    <w:p>
      <w:pPr>
        <w:pStyle w:val="Style28"/>
        <w:keepNext w:val="0"/>
        <w:keepLines w:val="0"/>
        <w:widowControl w:val="0"/>
        <w:shd w:val="clear" w:color="auto" w:fill="auto"/>
        <w:bidi w:val="0"/>
        <w:spacing w:before="0" w:after="380" w:line="240" w:lineRule="auto"/>
        <w:ind w:left="0" w:right="0" w:firstLine="0"/>
        <w:jc w:val="right"/>
        <w:rPr>
          <w:sz w:val="26"/>
          <w:szCs w:val="26"/>
        </w:rPr>
        <w:sectPr>
          <w:footnotePr>
            <w:pos w:val="pageBottom"/>
            <w:numFmt w:val="decimal"/>
            <w:numRestart w:val="continuous"/>
          </w:footnotePr>
          <w:pgSz w:w="11900" w:h="16840"/>
          <w:pgMar w:top="1443" w:right="1108"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center"/>
        <w:tblLayout w:type="fixed"/>
      </w:tblPr>
      <w:tblGrid>
        <w:gridCol w:w="1920"/>
        <w:gridCol w:w="1920"/>
        <w:gridCol w:w="1920"/>
        <w:gridCol w:w="1910"/>
        <w:gridCol w:w="1934"/>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3,942,661.54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504,464.29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4,447,125.83</w:t>
            </w:r>
          </w:p>
        </w:tc>
      </w:tr>
    </w:tbl>
    <w:p>
      <w:pPr>
        <w:widowControl w:val="0"/>
        <w:spacing w:after="319" w:line="1" w:lineRule="exact"/>
      </w:pPr>
    </w:p>
    <w:p>
      <w:pPr>
        <w:pStyle w:val="Style48"/>
        <w:keepNext/>
        <w:keepLines/>
        <w:widowControl w:val="0"/>
        <w:shd w:val="clear" w:color="auto" w:fill="auto"/>
        <w:bidi w:val="0"/>
        <w:spacing w:before="0" w:line="240" w:lineRule="auto"/>
        <w:ind w:left="0" w:right="0" w:firstLine="0"/>
        <w:jc w:val="left"/>
      </w:pPr>
      <w:bookmarkStart w:id="1643" w:name="bookmark1643"/>
      <w:bookmarkStart w:id="1644" w:name="bookmark1644"/>
      <w:bookmarkStart w:id="1645" w:name="bookmark1645"/>
      <w:bookmarkStart w:id="1646" w:name="bookmark1646"/>
      <w:r>
        <w:rPr>
          <w:rFonts w:ascii="Times New Roman" w:eastAsia="Times New Roman" w:hAnsi="Times New Roman" w:cs="Times New Roman"/>
          <w:color w:val="000000"/>
          <w:spacing w:val="0"/>
          <w:w w:val="100"/>
          <w:position w:val="0"/>
        </w:rPr>
        <w:t>5</w:t>
      </w:r>
      <w:bookmarkEnd w:id="1645"/>
      <w:r>
        <w:rPr>
          <w:rFonts w:ascii="Times New Roman" w:eastAsia="Times New Roman" w:hAnsi="Times New Roman" w:cs="Times New Roman"/>
          <w:color w:val="000000"/>
          <w:spacing w:val="0"/>
          <w:w w:val="100"/>
          <w:position w:val="0"/>
        </w:rPr>
        <w:t>9</w:t>
      </w:r>
      <w:r>
        <w:rPr>
          <w:color w:val="000000"/>
          <w:spacing w:val="0"/>
          <w:w w:val="100"/>
          <w:position w:val="0"/>
        </w:rPr>
        <w:t>、盈余公积</w:t>
      </w:r>
      <w:bookmarkEnd w:id="1643"/>
      <w:bookmarkEnd w:id="1644"/>
      <w:bookmarkEnd w:id="1646"/>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25"/>
        <w:gridCol w:w="1920"/>
        <w:gridCol w:w="1915"/>
        <w:gridCol w:w="1915"/>
        <w:gridCol w:w="1930"/>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本期增加</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本期减少</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期末余额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法定盈余公积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color w:val="000000"/>
                <w:spacing w:val="0"/>
                <w:w w:val="100"/>
                <w:position w:val="0"/>
              </w:rPr>
              <w:t>25,396,456.01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25,396,456.01</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pPr>
            <w:r>
              <w:rPr>
                <w:color w:val="000000"/>
                <w:spacing w:val="0"/>
                <w:w w:val="100"/>
                <w:position w:val="0"/>
              </w:rPr>
              <w:t>25,396,456.01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25,396,456.01</w:t>
            </w:r>
          </w:p>
        </w:tc>
      </w:tr>
    </w:tbl>
    <w:p>
      <w:pPr>
        <w:widowControl w:val="0"/>
        <w:spacing w:after="319" w:line="1" w:lineRule="exact"/>
      </w:pPr>
    </w:p>
    <w:p>
      <w:pPr>
        <w:pStyle w:val="Style48"/>
        <w:keepNext/>
        <w:keepLines/>
        <w:widowControl w:val="0"/>
        <w:shd w:val="clear" w:color="auto" w:fill="auto"/>
        <w:bidi w:val="0"/>
        <w:spacing w:before="0" w:line="240" w:lineRule="auto"/>
        <w:ind w:left="0" w:right="0" w:firstLine="0"/>
        <w:jc w:val="left"/>
      </w:pPr>
      <w:bookmarkStart w:id="1647" w:name="bookmark1647"/>
      <w:bookmarkStart w:id="1648" w:name="bookmark1648"/>
      <w:bookmarkStart w:id="1649" w:name="bookmark1649"/>
      <w:bookmarkStart w:id="1650" w:name="bookmark1650"/>
      <w:r>
        <w:rPr>
          <w:rFonts w:ascii="Times New Roman" w:eastAsia="Times New Roman" w:hAnsi="Times New Roman" w:cs="Times New Roman"/>
          <w:color w:val="000000"/>
          <w:spacing w:val="0"/>
          <w:w w:val="100"/>
          <w:position w:val="0"/>
        </w:rPr>
        <w:t>6</w:t>
      </w:r>
      <w:bookmarkEnd w:id="1649"/>
      <w:r>
        <w:rPr>
          <w:rFonts w:ascii="Times New Roman" w:eastAsia="Times New Roman" w:hAnsi="Times New Roman" w:cs="Times New Roman"/>
          <w:color w:val="000000"/>
          <w:spacing w:val="0"/>
          <w:w w:val="100"/>
          <w:position w:val="0"/>
        </w:rPr>
        <w:t>0</w:t>
      </w:r>
      <w:r>
        <w:rPr>
          <w:color w:val="000000"/>
          <w:spacing w:val="0"/>
          <w:w w:val="100"/>
          <w:position w:val="0"/>
        </w:rPr>
        <w:t>、未分配利润</w:t>
      </w:r>
      <w:bookmarkEnd w:id="1647"/>
      <w:bookmarkEnd w:id="1648"/>
      <w:bookmarkEnd w:id="1650"/>
    </w:p>
    <w:p>
      <w:pPr>
        <w:pStyle w:val="Style40"/>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3734"/>
        <w:gridCol w:w="2928"/>
        <w:gridCol w:w="2928"/>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调整前上期末未分配利润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253,440,586.91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80" w:right="0" w:firstLine="0"/>
              <w:jc w:val="left"/>
            </w:pPr>
            <w:r>
              <w:rPr>
                <w:color w:val="000000"/>
                <w:spacing w:val="0"/>
                <w:w w:val="100"/>
                <w:position w:val="0"/>
              </w:rPr>
              <w:t>257,534,402.60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调整期初未分配利润合计数（调增</w:t>
            </w:r>
            <w:r>
              <w:rPr>
                <w:color w:val="000000"/>
                <w:spacing w:val="0"/>
                <w:w w:val="100"/>
                <w:position w:val="0"/>
                <w:sz w:val="18"/>
                <w:szCs w:val="18"/>
              </w:rPr>
              <w:t>+</w:t>
            </w:r>
            <w:r>
              <w:rPr>
                <w:rFonts w:ascii="SimSun" w:eastAsia="SimSun" w:hAnsi="SimSun" w:cs="SimSun"/>
                <w:color w:val="000000"/>
                <w:spacing w:val="0"/>
                <w:w w:val="100"/>
                <w:position w:val="0"/>
                <w:sz w:val="17"/>
                <w:szCs w:val="17"/>
              </w:rPr>
              <w:t>,调减</w:t>
            </w:r>
            <w:r>
              <w:rPr>
                <w:color w:val="000000"/>
                <w:spacing w:val="0"/>
                <w:w w:val="100"/>
                <w:position w:val="0"/>
                <w:sz w:val="18"/>
                <w:szCs w:val="18"/>
              </w:rPr>
              <w:t>-</w:t>
            </w:r>
            <w:r>
              <w:rPr>
                <w:rFonts w:ascii="SimSun" w:eastAsia="SimSun" w:hAnsi="SimSun" w:cs="SimSun"/>
                <w:color w:val="000000"/>
                <w:spacing w:val="0"/>
                <w:w w:val="100"/>
                <w:position w:val="0"/>
                <w:sz w:val="17"/>
                <w:szCs w:val="17"/>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600" w:right="0" w:firstLine="0"/>
              <w:jc w:val="lef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-22,848.92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调整后期初未分配利润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253,440,586.91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80" w:right="0" w:firstLine="0"/>
              <w:jc w:val="left"/>
            </w:pPr>
            <w:r>
              <w:rPr>
                <w:color w:val="000000"/>
                <w:spacing w:val="0"/>
                <w:w w:val="100"/>
                <w:position w:val="0"/>
              </w:rPr>
              <w:t>257,511,553.68</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加：本期归属于母公司所有者的净利润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-166,013,357.91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pPr>
            <w:r>
              <w:rPr>
                <w:color w:val="000000"/>
                <w:spacing w:val="0"/>
                <w:w w:val="100"/>
                <w:position w:val="0"/>
              </w:rPr>
              <w:t>3,278,236.16</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减：提取法定盈余公积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600" w:right="0" w:firstLine="0"/>
              <w:jc w:val="lef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pPr>
            <w:r>
              <w:rPr>
                <w:color w:val="000000"/>
                <w:spacing w:val="0"/>
                <w:w w:val="100"/>
                <w:position w:val="0"/>
              </w:rPr>
              <w:t>1,032,921.60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应付普通股股利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600" w:right="0" w:firstLine="0"/>
              <w:jc w:val="lef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pPr>
            <w:r>
              <w:rPr>
                <w:color w:val="000000"/>
                <w:spacing w:val="0"/>
                <w:w w:val="100"/>
                <w:position w:val="0"/>
              </w:rPr>
              <w:t>6,316,281.33</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期末未分配利润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87,427229.00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80" w:right="0" w:firstLine="0"/>
              <w:jc w:val="left"/>
            </w:pPr>
            <w:r>
              <w:rPr>
                <w:color w:val="000000"/>
                <w:spacing w:val="0"/>
                <w:w w:val="100"/>
                <w:position w:val="0"/>
              </w:rPr>
              <w:t>253,440,586.91</w:t>
            </w:r>
          </w:p>
        </w:tc>
      </w:tr>
    </w:tbl>
    <w:p>
      <w:pPr>
        <w:widowControl w:val="0"/>
        <w:spacing w:after="99" w:line="1" w:lineRule="exact"/>
      </w:pPr>
    </w:p>
    <w:p>
      <w:pPr>
        <w:pStyle w:val="Style40"/>
        <w:keepNext w:val="0"/>
        <w:keepLines w:val="0"/>
        <w:widowControl w:val="0"/>
        <w:shd w:val="clear" w:color="auto" w:fill="auto"/>
        <w:bidi w:val="0"/>
        <w:spacing w:before="0" w:after="180" w:line="240" w:lineRule="auto"/>
        <w:ind w:left="0" w:right="0" w:firstLine="0"/>
        <w:jc w:val="left"/>
      </w:pPr>
      <w:r>
        <w:rPr>
          <w:color w:val="000000"/>
          <w:spacing w:val="0"/>
          <w:w w:val="100"/>
          <w:position w:val="0"/>
        </w:rPr>
        <w:t>调整期初未分配利润明细：</w:t>
      </w:r>
    </w:p>
    <w:p>
      <w:pPr>
        <w:pStyle w:val="Style25"/>
        <w:keepNext w:val="0"/>
        <w:keepLines w:val="0"/>
        <w:widowControl w:val="0"/>
        <w:shd w:val="clear" w:color="auto" w:fill="auto"/>
        <w:tabs>
          <w:tab w:pos="819" w:val="left"/>
        </w:tabs>
        <w:bidi w:val="0"/>
        <w:spacing w:before="0" w:after="180" w:line="240" w:lineRule="auto"/>
        <w:ind w:left="0" w:right="0" w:firstLine="480"/>
        <w:jc w:val="left"/>
        <w:rPr>
          <w:sz w:val="20"/>
          <w:szCs w:val="20"/>
        </w:rPr>
      </w:pPr>
      <w:bookmarkStart w:id="1651" w:name="bookmark1651"/>
      <w:r>
        <w:rPr>
          <w:rFonts w:ascii="Times New Roman" w:eastAsia="Times New Roman" w:hAnsi="Times New Roman" w:cs="Times New Roman"/>
          <w:color w:val="000000"/>
          <w:spacing w:val="0"/>
          <w:w w:val="100"/>
          <w:position w:val="0"/>
          <w:sz w:val="20"/>
          <w:szCs w:val="20"/>
        </w:rPr>
        <w:t>1</w:t>
      </w:r>
      <w:bookmarkEnd w:id="1651"/>
      <w:r>
        <w:rPr>
          <w:rFonts w:ascii="Times New Roman" w:eastAsia="Times New Roman" w:hAnsi="Times New Roman" w:cs="Times New Roman"/>
          <w:color w:val="000000"/>
          <w:spacing w:val="0"/>
          <w:w w:val="100"/>
          <w:position w:val="0"/>
          <w:sz w:val="20"/>
          <w:szCs w:val="20"/>
        </w:rPr>
        <w:t>）</w:t>
        <w:tab/>
      </w:r>
      <w:r>
        <w:rPr>
          <w:color w:val="000000"/>
          <w:spacing w:val="0"/>
          <w:w w:val="100"/>
          <w:position w:val="0"/>
          <w:sz w:val="20"/>
          <w:szCs w:val="20"/>
        </w:rPr>
        <w:t>、由于《企业会计准则》及其相关新规定进行追溯调整，影响期初未分配利润</w:t>
      </w:r>
      <w:r>
        <w:rPr>
          <w:rFonts w:ascii="Times New Roman" w:eastAsia="Times New Roman" w:hAnsi="Times New Roman" w:cs="Times New Roman"/>
          <w:color w:val="000000"/>
          <w:spacing w:val="0"/>
          <w:w w:val="100"/>
          <w:position w:val="0"/>
          <w:sz w:val="20"/>
          <w:szCs w:val="20"/>
        </w:rPr>
        <w:t>0.00</w:t>
      </w:r>
      <w:r>
        <w:rPr>
          <w:color w:val="000000"/>
          <w:spacing w:val="0"/>
          <w:w w:val="100"/>
          <w:position w:val="0"/>
          <w:sz w:val="20"/>
          <w:szCs w:val="20"/>
        </w:rPr>
        <w:t>元。</w:t>
      </w:r>
    </w:p>
    <w:p>
      <w:pPr>
        <w:pStyle w:val="Style25"/>
        <w:keepNext w:val="0"/>
        <w:keepLines w:val="0"/>
        <w:widowControl w:val="0"/>
        <w:shd w:val="clear" w:color="auto" w:fill="auto"/>
        <w:tabs>
          <w:tab w:pos="843" w:val="left"/>
        </w:tabs>
        <w:bidi w:val="0"/>
        <w:spacing w:before="0" w:after="180" w:line="240" w:lineRule="auto"/>
        <w:ind w:left="0" w:right="0" w:firstLine="480"/>
        <w:jc w:val="left"/>
        <w:rPr>
          <w:sz w:val="20"/>
          <w:szCs w:val="20"/>
        </w:rPr>
      </w:pPr>
      <w:bookmarkStart w:id="1652" w:name="bookmark1652"/>
      <w:r>
        <w:rPr>
          <w:rFonts w:ascii="Times New Roman" w:eastAsia="Times New Roman" w:hAnsi="Times New Roman" w:cs="Times New Roman"/>
          <w:color w:val="000000"/>
          <w:spacing w:val="0"/>
          <w:w w:val="100"/>
          <w:position w:val="0"/>
          <w:sz w:val="20"/>
          <w:szCs w:val="20"/>
        </w:rPr>
        <w:t>2</w:t>
      </w:r>
      <w:bookmarkEnd w:id="1652"/>
      <w:r>
        <w:rPr>
          <w:rFonts w:ascii="Times New Roman" w:eastAsia="Times New Roman" w:hAnsi="Times New Roman" w:cs="Times New Roman"/>
          <w:color w:val="000000"/>
          <w:spacing w:val="0"/>
          <w:w w:val="100"/>
          <w:position w:val="0"/>
          <w:sz w:val="20"/>
          <w:szCs w:val="20"/>
        </w:rPr>
        <w:t>）</w:t>
        <w:tab/>
      </w:r>
      <w:r>
        <w:rPr>
          <w:color w:val="000000"/>
          <w:spacing w:val="0"/>
          <w:w w:val="100"/>
          <w:position w:val="0"/>
          <w:sz w:val="20"/>
          <w:szCs w:val="20"/>
        </w:rPr>
        <w:t>、由于会计政策变更，影响期初未分配利润</w:t>
      </w:r>
      <w:r>
        <w:rPr>
          <w:rFonts w:ascii="Times New Roman" w:eastAsia="Times New Roman" w:hAnsi="Times New Roman" w:cs="Times New Roman"/>
          <w:color w:val="000000"/>
          <w:spacing w:val="0"/>
          <w:w w:val="100"/>
          <w:position w:val="0"/>
          <w:sz w:val="20"/>
          <w:szCs w:val="20"/>
        </w:rPr>
        <w:t>0.00</w:t>
      </w:r>
      <w:r>
        <w:rPr>
          <w:color w:val="000000"/>
          <w:spacing w:val="0"/>
          <w:w w:val="100"/>
          <w:position w:val="0"/>
          <w:sz w:val="20"/>
          <w:szCs w:val="20"/>
        </w:rPr>
        <w:t>元。</w:t>
      </w:r>
    </w:p>
    <w:p>
      <w:pPr>
        <w:pStyle w:val="Style25"/>
        <w:keepNext w:val="0"/>
        <w:keepLines w:val="0"/>
        <w:widowControl w:val="0"/>
        <w:shd w:val="clear" w:color="auto" w:fill="auto"/>
        <w:tabs>
          <w:tab w:pos="843" w:val="left"/>
        </w:tabs>
        <w:bidi w:val="0"/>
        <w:spacing w:before="0" w:after="180" w:line="240" w:lineRule="auto"/>
        <w:ind w:left="0" w:right="0" w:firstLine="480"/>
        <w:jc w:val="left"/>
        <w:rPr>
          <w:sz w:val="20"/>
          <w:szCs w:val="20"/>
        </w:rPr>
      </w:pPr>
      <w:bookmarkStart w:id="1653" w:name="bookmark1653"/>
      <w:r>
        <w:rPr>
          <w:rFonts w:ascii="Times New Roman" w:eastAsia="Times New Roman" w:hAnsi="Times New Roman" w:cs="Times New Roman"/>
          <w:color w:val="000000"/>
          <w:spacing w:val="0"/>
          <w:w w:val="100"/>
          <w:position w:val="0"/>
          <w:sz w:val="20"/>
          <w:szCs w:val="20"/>
        </w:rPr>
        <w:t>3</w:t>
      </w:r>
      <w:bookmarkEnd w:id="1653"/>
      <w:r>
        <w:rPr>
          <w:rFonts w:ascii="Times New Roman" w:eastAsia="Times New Roman" w:hAnsi="Times New Roman" w:cs="Times New Roman"/>
          <w:color w:val="000000"/>
          <w:spacing w:val="0"/>
          <w:w w:val="100"/>
          <w:position w:val="0"/>
          <w:sz w:val="20"/>
          <w:szCs w:val="20"/>
        </w:rPr>
        <w:t>）</w:t>
        <w:tab/>
      </w:r>
      <w:r>
        <w:rPr>
          <w:color w:val="000000"/>
          <w:spacing w:val="0"/>
          <w:w w:val="100"/>
          <w:position w:val="0"/>
          <w:sz w:val="20"/>
          <w:szCs w:val="20"/>
        </w:rPr>
        <w:t>、由于重大会计差错更正，影响期初未分配利润</w:t>
      </w:r>
      <w:r>
        <w:rPr>
          <w:rFonts w:ascii="Times New Roman" w:eastAsia="Times New Roman" w:hAnsi="Times New Roman" w:cs="Times New Roman"/>
          <w:color w:val="000000"/>
          <w:spacing w:val="0"/>
          <w:w w:val="100"/>
          <w:position w:val="0"/>
          <w:sz w:val="20"/>
          <w:szCs w:val="20"/>
        </w:rPr>
        <w:t>0.00</w:t>
      </w:r>
      <w:r>
        <w:rPr>
          <w:color w:val="000000"/>
          <w:spacing w:val="0"/>
          <w:w w:val="100"/>
          <w:position w:val="0"/>
          <w:sz w:val="20"/>
          <w:szCs w:val="20"/>
        </w:rPr>
        <w:t>元。</w:t>
      </w:r>
    </w:p>
    <w:p>
      <w:pPr>
        <w:pStyle w:val="Style25"/>
        <w:keepNext w:val="0"/>
        <w:keepLines w:val="0"/>
        <w:widowControl w:val="0"/>
        <w:shd w:val="clear" w:color="auto" w:fill="auto"/>
        <w:tabs>
          <w:tab w:pos="843" w:val="left"/>
        </w:tabs>
        <w:bidi w:val="0"/>
        <w:spacing w:before="0" w:after="180" w:line="240" w:lineRule="auto"/>
        <w:ind w:left="0" w:right="0" w:firstLine="480"/>
        <w:jc w:val="left"/>
        <w:rPr>
          <w:sz w:val="20"/>
          <w:szCs w:val="20"/>
        </w:rPr>
      </w:pPr>
      <w:bookmarkStart w:id="1654" w:name="bookmark1654"/>
      <w:r>
        <w:rPr>
          <w:rFonts w:ascii="Times New Roman" w:eastAsia="Times New Roman" w:hAnsi="Times New Roman" w:cs="Times New Roman"/>
          <w:color w:val="000000"/>
          <w:spacing w:val="0"/>
          <w:w w:val="100"/>
          <w:position w:val="0"/>
          <w:sz w:val="20"/>
          <w:szCs w:val="20"/>
        </w:rPr>
        <w:t>4</w:t>
      </w:r>
      <w:bookmarkEnd w:id="1654"/>
      <w:r>
        <w:rPr>
          <w:rFonts w:ascii="Times New Roman" w:eastAsia="Times New Roman" w:hAnsi="Times New Roman" w:cs="Times New Roman"/>
          <w:color w:val="000000"/>
          <w:spacing w:val="0"/>
          <w:w w:val="100"/>
          <w:position w:val="0"/>
          <w:sz w:val="20"/>
          <w:szCs w:val="20"/>
        </w:rPr>
        <w:t>）</w:t>
        <w:tab/>
      </w:r>
      <w:r>
        <w:rPr>
          <w:color w:val="000000"/>
          <w:spacing w:val="0"/>
          <w:w w:val="100"/>
          <w:position w:val="0"/>
          <w:sz w:val="20"/>
          <w:szCs w:val="20"/>
        </w:rPr>
        <w:t>、由于同一控制导致的合并范围变更，影响期初未分配利润</w:t>
      </w:r>
      <w:r>
        <w:rPr>
          <w:rFonts w:ascii="Times New Roman" w:eastAsia="Times New Roman" w:hAnsi="Times New Roman" w:cs="Times New Roman"/>
          <w:color w:val="000000"/>
          <w:spacing w:val="0"/>
          <w:w w:val="100"/>
          <w:position w:val="0"/>
          <w:sz w:val="20"/>
          <w:szCs w:val="20"/>
        </w:rPr>
        <w:t>0.00</w:t>
      </w:r>
      <w:r>
        <w:rPr>
          <w:color w:val="000000"/>
          <w:spacing w:val="0"/>
          <w:w w:val="100"/>
          <w:position w:val="0"/>
          <w:sz w:val="20"/>
          <w:szCs w:val="20"/>
        </w:rPr>
        <w:t>元。</w:t>
      </w:r>
    </w:p>
    <w:p>
      <w:pPr>
        <w:pStyle w:val="Style25"/>
        <w:keepNext w:val="0"/>
        <w:keepLines w:val="0"/>
        <w:widowControl w:val="0"/>
        <w:shd w:val="clear" w:color="auto" w:fill="auto"/>
        <w:tabs>
          <w:tab w:pos="843" w:val="left"/>
        </w:tabs>
        <w:bidi w:val="0"/>
        <w:spacing w:before="0" w:after="380" w:line="240" w:lineRule="auto"/>
        <w:ind w:left="0" w:right="0" w:firstLine="480"/>
        <w:jc w:val="left"/>
        <w:rPr>
          <w:sz w:val="20"/>
          <w:szCs w:val="20"/>
        </w:rPr>
      </w:pPr>
      <w:bookmarkStart w:id="1655" w:name="bookmark1655"/>
      <w:r>
        <w:rPr>
          <w:rFonts w:ascii="Times New Roman" w:eastAsia="Times New Roman" w:hAnsi="Times New Roman" w:cs="Times New Roman"/>
          <w:color w:val="000000"/>
          <w:spacing w:val="0"/>
          <w:w w:val="100"/>
          <w:position w:val="0"/>
          <w:sz w:val="20"/>
          <w:szCs w:val="20"/>
        </w:rPr>
        <w:t>5</w:t>
      </w:r>
      <w:bookmarkEnd w:id="1655"/>
      <w:r>
        <w:rPr>
          <w:rFonts w:ascii="Times New Roman" w:eastAsia="Times New Roman" w:hAnsi="Times New Roman" w:cs="Times New Roman"/>
          <w:color w:val="000000"/>
          <w:spacing w:val="0"/>
          <w:w w:val="100"/>
          <w:position w:val="0"/>
          <w:sz w:val="20"/>
          <w:szCs w:val="20"/>
        </w:rPr>
        <w:t>）</w:t>
        <w:tab/>
      </w:r>
      <w:r>
        <w:rPr>
          <w:color w:val="000000"/>
          <w:spacing w:val="0"/>
          <w:w w:val="100"/>
          <w:position w:val="0"/>
          <w:sz w:val="20"/>
          <w:szCs w:val="20"/>
        </w:rPr>
        <w:t>、其他调整合计影响期初未分配利润</w:t>
      </w:r>
      <w:r>
        <w:rPr>
          <w:rFonts w:ascii="Times New Roman" w:eastAsia="Times New Roman" w:hAnsi="Times New Roman" w:cs="Times New Roman"/>
          <w:color w:val="000000"/>
          <w:spacing w:val="0"/>
          <w:w w:val="100"/>
          <w:position w:val="0"/>
          <w:sz w:val="20"/>
          <w:szCs w:val="20"/>
        </w:rPr>
        <w:t>0.00</w:t>
      </w:r>
      <w:r>
        <w:rPr>
          <w:color w:val="000000"/>
          <w:spacing w:val="0"/>
          <w:w w:val="100"/>
          <w:position w:val="0"/>
          <w:sz w:val="20"/>
          <w:szCs w:val="20"/>
        </w:rPr>
        <w:t>元。</w:t>
      </w:r>
    </w:p>
    <w:p>
      <w:pPr>
        <w:pStyle w:val="Style48"/>
        <w:keepNext/>
        <w:keepLines/>
        <w:widowControl w:val="0"/>
        <w:shd w:val="clear" w:color="auto" w:fill="auto"/>
        <w:bidi w:val="0"/>
        <w:spacing w:before="0" w:line="240" w:lineRule="auto"/>
        <w:ind w:left="0" w:right="0" w:firstLine="0"/>
        <w:jc w:val="left"/>
      </w:pPr>
      <w:bookmarkStart w:id="1656" w:name="bookmark1656"/>
      <w:bookmarkStart w:id="1657" w:name="bookmark1657"/>
      <w:bookmarkStart w:id="1658" w:name="bookmark1658"/>
      <w:bookmarkStart w:id="1659" w:name="bookmark1659"/>
      <w:r>
        <w:rPr>
          <w:rFonts w:ascii="Times New Roman" w:eastAsia="Times New Roman" w:hAnsi="Times New Roman" w:cs="Times New Roman"/>
          <w:color w:val="000000"/>
          <w:spacing w:val="0"/>
          <w:w w:val="100"/>
          <w:position w:val="0"/>
        </w:rPr>
        <w:t>6</w:t>
      </w:r>
      <w:bookmarkEnd w:id="1658"/>
      <w:r>
        <w:rPr>
          <w:rFonts w:ascii="Times New Roman" w:eastAsia="Times New Roman" w:hAnsi="Times New Roman" w:cs="Times New Roman"/>
          <w:color w:val="000000"/>
          <w:spacing w:val="0"/>
          <w:w w:val="100"/>
          <w:position w:val="0"/>
        </w:rPr>
        <w:t>1</w:t>
      </w:r>
      <w:r>
        <w:rPr>
          <w:color w:val="000000"/>
          <w:spacing w:val="0"/>
          <w:w w:val="100"/>
          <w:position w:val="0"/>
        </w:rPr>
        <w:t>、营业收入和营业成本</w:t>
      </w:r>
      <w:bookmarkEnd w:id="1656"/>
      <w:bookmarkEnd w:id="1657"/>
      <w:bookmarkEnd w:id="1659"/>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25"/>
        <w:gridCol w:w="1920"/>
        <w:gridCol w:w="1915"/>
        <w:gridCol w:w="1915"/>
        <w:gridCol w:w="1930"/>
      </w:tblGrid>
      <w:tr>
        <w:trPr>
          <w:trHeight w:val="41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80"/>
              <w:jc w:val="left"/>
              <w:rPr>
                <w:sz w:val="17"/>
                <w:szCs w:val="17"/>
              </w:rPr>
            </w:pPr>
            <w:r>
              <w:rPr>
                <w:rFonts w:ascii="SimSun" w:eastAsia="SimSun" w:hAnsi="SimSun" w:cs="SimSun"/>
                <w:color w:val="000000"/>
                <w:spacing w:val="0"/>
                <w:w w:val="100"/>
                <w:position w:val="0"/>
                <w:sz w:val="17"/>
                <w:szCs w:val="17"/>
              </w:rPr>
              <w:t>项目</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394"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成本</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成本</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主营业务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pPr>
            <w:r>
              <w:rPr>
                <w:color w:val="000000"/>
                <w:spacing w:val="0"/>
                <w:w w:val="100"/>
                <w:position w:val="0"/>
              </w:rPr>
              <w:t>1,336,092,413.11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1,149,306,146.85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1,171,655,955.49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882,129,909.96</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9,667,835.81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1,999,967.78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7,698,944.77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2,622,489.14</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pPr>
            <w:r>
              <w:rPr>
                <w:color w:val="000000"/>
                <w:spacing w:val="0"/>
                <w:w w:val="100"/>
                <w:position w:val="0"/>
              </w:rPr>
              <w:t>1,345,760248.92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1,151,306,114.63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1,179,354,900.26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884,752,399.10</w:t>
            </w:r>
          </w:p>
        </w:tc>
      </w:tr>
    </w:tbl>
    <w:p>
      <w:pPr>
        <w:widowControl w:val="0"/>
        <w:spacing w:after="99" w:line="1" w:lineRule="exact"/>
      </w:pPr>
    </w:p>
    <w:p>
      <w:pPr>
        <w:pStyle w:val="Style40"/>
        <w:keepNext w:val="0"/>
        <w:keepLines w:val="0"/>
        <w:widowControl w:val="0"/>
        <w:shd w:val="clear" w:color="auto" w:fill="auto"/>
        <w:bidi w:val="0"/>
        <w:spacing w:before="0" w:after="180" w:line="240" w:lineRule="auto"/>
        <w:ind w:left="0" w:right="0" w:firstLine="0"/>
        <w:jc w:val="left"/>
      </w:pPr>
      <w:r>
        <w:rPr>
          <w:color w:val="000000"/>
          <w:spacing w:val="0"/>
          <w:w w:val="100"/>
          <w:position w:val="0"/>
        </w:rPr>
        <w:t>经审计扣除非经常损益前后净利润孰低是否为负值</w:t>
      </w:r>
    </w:p>
    <w:p>
      <w:pPr>
        <w:pStyle w:val="Style40"/>
        <w:keepNext w:val="0"/>
        <w:keepLines w:val="0"/>
        <w:widowControl w:val="0"/>
        <w:shd w:val="clear" w:color="auto" w:fill="auto"/>
        <w:bidi w:val="0"/>
        <w:spacing w:before="0" w:after="80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color w:val="000000"/>
          <w:spacing w:val="0"/>
          <w:w w:val="100"/>
          <w:position w:val="0"/>
          <w:sz w:val="18"/>
          <w:szCs w:val="18"/>
        </w:rPr>
        <w:t>口</w:t>
      </w:r>
      <w:r>
        <w:rPr>
          <w:color w:val="000000"/>
          <w:spacing w:val="0"/>
          <w:w w:val="100"/>
          <w:position w:val="0"/>
        </w:rPr>
        <w:t>否</w:t>
      </w:r>
    </w:p>
    <w:p>
      <w:pPr>
        <w:pStyle w:val="Style28"/>
        <w:keepNext w:val="0"/>
        <w:keepLines w:val="0"/>
        <w:widowControl w:val="0"/>
        <w:shd w:val="clear" w:color="auto" w:fill="auto"/>
        <w:bidi w:val="0"/>
        <w:spacing w:before="0" w:after="180" w:line="240" w:lineRule="auto"/>
        <w:ind w:left="0" w:right="0" w:firstLine="0"/>
        <w:jc w:val="right"/>
        <w:rPr>
          <w:sz w:val="26"/>
          <w:szCs w:val="26"/>
        </w:rPr>
        <w:sectPr>
          <w:headerReference w:type="default" r:id="rId357"/>
          <w:footerReference w:type="default" r:id="rId358"/>
          <w:headerReference w:type="even" r:id="rId359"/>
          <w:footerReference w:type="even" r:id="rId360"/>
          <w:footnotePr>
            <w:pos w:val="pageBottom"/>
            <w:numFmt w:val="decimal"/>
            <w:numRestart w:val="continuous"/>
          </w:footnotePr>
          <w:pgSz w:w="11900" w:h="16840"/>
          <w:pgMar w:top="1443" w:right="1108"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194"/>
        <w:gridCol w:w="2645"/>
        <w:gridCol w:w="2568"/>
        <w:gridCol w:w="2198"/>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 xml:space="preserve">2019 </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备注</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both"/>
            </w:pPr>
            <w:r>
              <w:rPr>
                <w:color w:val="000000"/>
                <w:spacing w:val="0"/>
                <w:w w:val="100"/>
                <w:position w:val="0"/>
              </w:rPr>
              <w:t>1,345,760,248.92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1,179,354,900.26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营业收入扣除项目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pPr>
            <w:r>
              <w:rPr>
                <w:color w:val="000000"/>
                <w:spacing w:val="0"/>
                <w:w w:val="100"/>
                <w:position w:val="0"/>
              </w:rPr>
              <w:t>9,667,835.81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7,698,944.77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760"/>
              <w:jc w:val="left"/>
              <w:rPr>
                <w:sz w:val="17"/>
                <w:szCs w:val="17"/>
              </w:rPr>
            </w:pPr>
            <w:r>
              <w:rPr>
                <w:rFonts w:ascii="SimSun" w:eastAsia="SimSun" w:hAnsi="SimSun" w:cs="SimSun"/>
                <w:color w:val="000000"/>
                <w:spacing w:val="0"/>
                <w:w w:val="100"/>
                <w:position w:val="0"/>
                <w:sz w:val="17"/>
                <w:szCs w:val="17"/>
              </w:rPr>
              <w:t>与主营业务无关</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的业务收入小计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pPr>
            <w:r>
              <w:rPr>
                <w:color w:val="000000"/>
                <w:spacing w:val="0"/>
                <w:w w:val="100"/>
                <w:position w:val="0"/>
              </w:rPr>
              <w:t>9,667,835.81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7,698,944.77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760"/>
              <w:jc w:val="left"/>
              <w:rPr>
                <w:sz w:val="17"/>
                <w:szCs w:val="17"/>
              </w:rPr>
            </w:pPr>
            <w:r>
              <w:rPr>
                <w:rFonts w:ascii="SimSun" w:eastAsia="SimSun" w:hAnsi="SimSun" w:cs="SimSun"/>
                <w:color w:val="000000"/>
                <w:spacing w:val="0"/>
                <w:w w:val="100"/>
                <w:position w:val="0"/>
                <w:sz w:val="17"/>
                <w:szCs w:val="17"/>
              </w:rPr>
              <w:t>不具备商业实质</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的收入小计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营业收入扣除后金额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both"/>
            </w:pPr>
            <w:r>
              <w:rPr>
                <w:color w:val="000000"/>
                <w:spacing w:val="0"/>
                <w:w w:val="100"/>
                <w:position w:val="0"/>
              </w:rPr>
              <w:t>1,336,092,413.11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1,171,655,955.49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收入相关信息:</w:t>
      </w:r>
    </w:p>
    <w:p>
      <w:pPr>
        <w:widowControl w:val="0"/>
        <w:spacing w:after="99" w:line="1" w:lineRule="exact"/>
      </w:pP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30"/>
        <w:gridCol w:w="1910"/>
        <w:gridCol w:w="1920"/>
        <w:gridCol w:w="1910"/>
        <w:gridCol w:w="1934"/>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合同分类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分部</w:t>
            </w:r>
            <w:r>
              <w:rPr>
                <w:color w:val="000000"/>
                <w:spacing w:val="0"/>
                <w:w w:val="100"/>
                <w:position w:val="0"/>
              </w:rPr>
              <w:t>1</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分部</w:t>
            </w:r>
            <w:r>
              <w:rPr>
                <w:color w:val="000000"/>
                <w:spacing w:val="0"/>
                <w:w w:val="100"/>
                <w:position w:val="0"/>
              </w:rPr>
              <w:t>2</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合计</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商品类型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1,345,760248.92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pPr>
            <w:r>
              <w:rPr>
                <w:color w:val="000000"/>
                <w:spacing w:val="0"/>
                <w:w w:val="100"/>
                <w:position w:val="0"/>
              </w:rPr>
              <w:t>1,345,760,248.92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ICT</w:t>
            </w:r>
            <w:r>
              <w:rPr>
                <w:rFonts w:ascii="SimSun" w:eastAsia="SimSun" w:hAnsi="SimSun" w:cs="SimSun"/>
                <w:color w:val="000000"/>
                <w:spacing w:val="0"/>
                <w:w w:val="100"/>
                <w:position w:val="0"/>
                <w:sz w:val="17"/>
                <w:szCs w:val="17"/>
              </w:rPr>
              <w:t>领域产品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1,102,817,183.40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pPr>
            <w:r>
              <w:rPr>
                <w:color w:val="000000"/>
                <w:spacing w:val="0"/>
                <w:w w:val="100"/>
                <w:position w:val="0"/>
              </w:rPr>
              <w:t>1,102,817,183.40</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环保治理领域产品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196,231,440.21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pPr>
            <w:r>
              <w:rPr>
                <w:color w:val="000000"/>
                <w:spacing w:val="0"/>
                <w:w w:val="100"/>
                <w:position w:val="0"/>
              </w:rPr>
              <w:t>196,231,440.21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医疗健康领域产品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46,711,625.31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46,711,625.31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按经营地区分类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1,345,760248.92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pPr>
            <w:r>
              <w:rPr>
                <w:color w:val="000000"/>
                <w:spacing w:val="0"/>
                <w:w w:val="100"/>
                <w:position w:val="0"/>
              </w:rPr>
              <w:t>1,345,760,248.92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东北区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9,035,185.67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9,035,185.67</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华北区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150,637,282.13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pPr>
            <w:r>
              <w:rPr>
                <w:color w:val="000000"/>
                <w:spacing w:val="0"/>
                <w:w w:val="100"/>
                <w:position w:val="0"/>
              </w:rPr>
              <w:t>150,637,282.13</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华东区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338,631,078.83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pPr>
            <w:r>
              <w:rPr>
                <w:color w:val="000000"/>
                <w:spacing w:val="0"/>
                <w:w w:val="100"/>
                <w:position w:val="0"/>
              </w:rPr>
              <w:t>338,631,078.83</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西北区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98,181,672.69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98,181,672.69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西南区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587,020,449.53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pPr>
            <w:r>
              <w:rPr>
                <w:color w:val="000000"/>
                <w:spacing w:val="0"/>
                <w:w w:val="100"/>
                <w:position w:val="0"/>
              </w:rPr>
              <w:t>587,020,449.53</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中南区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162,254,580.07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pPr>
            <w:r>
              <w:rPr>
                <w:color w:val="000000"/>
                <w:spacing w:val="0"/>
                <w:w w:val="100"/>
                <w:position w:val="0"/>
              </w:rPr>
              <w:t>162,254,580.07</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市场或客户类型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1,345,760248.92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pPr>
            <w:r>
              <w:rPr>
                <w:color w:val="000000"/>
                <w:spacing w:val="0"/>
                <w:w w:val="100"/>
                <w:position w:val="0"/>
              </w:rPr>
              <w:t>1,345,760,248.92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信息数据领域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pPr>
            <w:r>
              <w:rPr>
                <w:color w:val="000000"/>
                <w:spacing w:val="0"/>
                <w:w w:val="100"/>
                <w:position w:val="0"/>
              </w:rPr>
              <w:t>1,102,817,183.40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pPr>
            <w:r>
              <w:rPr>
                <w:color w:val="000000"/>
                <w:spacing w:val="0"/>
                <w:w w:val="100"/>
                <w:position w:val="0"/>
              </w:rPr>
              <w:t>1,102,817,183.40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环保治理领域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196,231,440.21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pPr>
            <w:r>
              <w:rPr>
                <w:color w:val="000000"/>
                <w:spacing w:val="0"/>
                <w:w w:val="100"/>
                <w:position w:val="0"/>
              </w:rPr>
              <w:t>196,231,440.21</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医疗健康领域</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46,711,625.31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46,711,625.31</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与履约义务相关的信息:</w:t>
      </w:r>
    </w:p>
    <w:p>
      <w:pPr>
        <w:widowControl w:val="0"/>
        <w:spacing w:after="179" w:line="1" w:lineRule="exact"/>
      </w:pPr>
    </w:p>
    <w:p>
      <w:pPr>
        <w:pStyle w:val="Style25"/>
        <w:keepNext w:val="0"/>
        <w:keepLines w:val="0"/>
        <w:widowControl w:val="0"/>
        <w:shd w:val="clear" w:color="auto" w:fill="auto"/>
        <w:bidi w:val="0"/>
        <w:spacing w:before="0" w:after="60" w:line="240" w:lineRule="auto"/>
        <w:ind w:left="0" w:right="0" w:firstLine="480"/>
        <w:jc w:val="left"/>
        <w:rPr>
          <w:sz w:val="20"/>
          <w:szCs w:val="20"/>
        </w:rPr>
      </w:pPr>
      <w:r>
        <w:rPr>
          <w:color w:val="000000"/>
          <w:spacing w:val="0"/>
          <w:w w:val="100"/>
          <w:position w:val="0"/>
          <w:sz w:val="20"/>
          <w:szCs w:val="20"/>
        </w:rPr>
        <w:t>本年末已签订合同、但尚未履行或尚未履行完毕的履约义务所对应的收入金额为</w:t>
      </w:r>
      <w:r>
        <w:rPr>
          <w:rFonts w:ascii="Times New Roman" w:eastAsia="Times New Roman" w:hAnsi="Times New Roman" w:cs="Times New Roman"/>
          <w:color w:val="000000"/>
          <w:spacing w:val="0"/>
          <w:w w:val="100"/>
          <w:position w:val="0"/>
          <w:sz w:val="20"/>
          <w:szCs w:val="20"/>
        </w:rPr>
        <w:t>1,310,994,803.10</w:t>
      </w:r>
    </w:p>
    <w:p>
      <w:pPr>
        <w:pStyle w:val="Style25"/>
        <w:keepNext w:val="0"/>
        <w:keepLines w:val="0"/>
        <w:widowControl w:val="0"/>
        <w:shd w:val="clear" w:color="auto" w:fill="auto"/>
        <w:bidi w:val="0"/>
        <w:spacing w:before="0" w:after="180" w:line="240" w:lineRule="auto"/>
        <w:ind w:left="0" w:right="0" w:firstLine="0"/>
        <w:jc w:val="left"/>
        <w:rPr>
          <w:sz w:val="20"/>
          <w:szCs w:val="20"/>
        </w:rPr>
      </w:pPr>
      <w:r>
        <w:rPr>
          <w:color w:val="000000"/>
          <w:spacing w:val="0"/>
          <w:w w:val="100"/>
          <w:position w:val="0"/>
          <w:sz w:val="20"/>
          <w:szCs w:val="20"/>
        </w:rPr>
        <w:t>/元。</w:t>
      </w:r>
    </w:p>
    <w:p>
      <w:pPr>
        <w:pStyle w:val="Style40"/>
        <w:keepNext w:val="0"/>
        <w:keepLines w:val="0"/>
        <w:widowControl w:val="0"/>
        <w:shd w:val="clear" w:color="auto" w:fill="auto"/>
        <w:bidi w:val="0"/>
        <w:spacing w:before="0" w:line="240" w:lineRule="auto"/>
        <w:ind w:left="0" w:right="0" w:firstLine="0"/>
        <w:jc w:val="left"/>
        <w:sectPr>
          <w:footnotePr>
            <w:pos w:val="pageBottom"/>
            <w:numFmt w:val="decimal"/>
            <w:numRestart w:val="continuous"/>
          </w:footnotePr>
          <w:pgSz w:w="11900" w:h="16840"/>
          <w:pgMar w:top="1496" w:right="1109" w:bottom="1496" w:left="1110" w:header="0" w:footer="3" w:gutter="0"/>
          <w:cols w:space="720"/>
          <w:noEndnote/>
          <w:rtlGutter w:val="0"/>
          <w:docGrid w:linePitch="360"/>
        </w:sectPr>
      </w:pPr>
      <w:r>
        <w:rPr>
          <w:color w:val="000000"/>
          <w:spacing w:val="0"/>
          <w:w w:val="100"/>
          <w:position w:val="0"/>
        </w:rPr>
        <w:t>与分摊至剩余履约义务的交易价格相关的信息：</w:t>
      </w:r>
    </w:p>
    <w:p>
      <w:pPr>
        <w:pStyle w:val="Style25"/>
        <w:keepNext w:val="0"/>
        <w:keepLines w:val="0"/>
        <w:widowControl w:val="0"/>
        <w:shd w:val="clear" w:color="auto" w:fill="auto"/>
        <w:bidi w:val="0"/>
        <w:spacing w:before="0" w:after="380" w:line="302" w:lineRule="exact"/>
        <w:ind w:left="0" w:right="0" w:firstLine="480"/>
        <w:jc w:val="left"/>
        <w:rPr>
          <w:sz w:val="20"/>
          <w:szCs w:val="20"/>
        </w:rPr>
      </w:pPr>
      <w:r>
        <w:rPr>
          <w:color w:val="000000"/>
          <w:spacing w:val="0"/>
          <w:w w:val="100"/>
          <w:position w:val="0"/>
          <w:sz w:val="20"/>
          <w:szCs w:val="20"/>
        </w:rPr>
        <w:t xml:space="preserve">本报告期末已签订合同、但尚未履行或尚未履行完毕的履约义务所对应的收入金额为 </w:t>
      </w:r>
      <w:r>
        <w:rPr>
          <w:rFonts w:ascii="Times New Roman" w:eastAsia="Times New Roman" w:hAnsi="Times New Roman" w:cs="Times New Roman"/>
          <w:color w:val="000000"/>
          <w:spacing w:val="0"/>
          <w:w w:val="100"/>
          <w:position w:val="0"/>
          <w:sz w:val="20"/>
          <w:szCs w:val="20"/>
        </w:rPr>
        <w:t>1,310,994,803.10</w:t>
      </w:r>
      <w:r>
        <w:rPr>
          <w:color w:val="000000"/>
          <w:spacing w:val="0"/>
          <w:w w:val="100"/>
          <w:position w:val="0"/>
          <w:sz w:val="20"/>
          <w:szCs w:val="20"/>
        </w:rPr>
        <w:t>元。</w:t>
      </w:r>
    </w:p>
    <w:p>
      <w:pPr>
        <w:pStyle w:val="Style48"/>
        <w:keepNext/>
        <w:keepLines/>
        <w:widowControl w:val="0"/>
        <w:shd w:val="clear" w:color="auto" w:fill="auto"/>
        <w:bidi w:val="0"/>
        <w:spacing w:before="0" w:after="320" w:line="317" w:lineRule="auto"/>
        <w:ind w:left="0" w:right="0" w:firstLine="0"/>
        <w:jc w:val="left"/>
      </w:pPr>
      <w:bookmarkStart w:id="1660" w:name="bookmark1660"/>
      <w:bookmarkStart w:id="1661" w:name="bookmark1661"/>
      <w:bookmarkStart w:id="1662" w:name="bookmark1662"/>
      <w:bookmarkStart w:id="1663" w:name="bookmark1663"/>
      <w:r>
        <w:rPr>
          <w:rFonts w:ascii="Times New Roman" w:eastAsia="Times New Roman" w:hAnsi="Times New Roman" w:cs="Times New Roman"/>
          <w:color w:val="000000"/>
          <w:spacing w:val="0"/>
          <w:w w:val="100"/>
          <w:position w:val="0"/>
        </w:rPr>
        <w:t>6</w:t>
      </w:r>
      <w:bookmarkEnd w:id="1662"/>
      <w:r>
        <w:rPr>
          <w:rFonts w:ascii="Times New Roman" w:eastAsia="Times New Roman" w:hAnsi="Times New Roman" w:cs="Times New Roman"/>
          <w:color w:val="000000"/>
          <w:spacing w:val="0"/>
          <w:w w:val="100"/>
          <w:position w:val="0"/>
        </w:rPr>
        <w:t>2</w:t>
      </w:r>
      <w:r>
        <w:rPr>
          <w:color w:val="000000"/>
          <w:spacing w:val="0"/>
          <w:w w:val="100"/>
          <w:position w:val="0"/>
        </w:rPr>
        <w:t>、税金及附加</w:t>
      </w:r>
      <w:bookmarkEnd w:id="1660"/>
      <w:bookmarkEnd w:id="1661"/>
      <w:bookmarkEnd w:id="1663"/>
    </w:p>
    <w:p>
      <w:pPr>
        <w:pStyle w:val="Style40"/>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3202"/>
        <w:gridCol w:w="3197"/>
        <w:gridCol w:w="3192"/>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城市维护建设税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1,856,938.17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1,773,753.19</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860,953.39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810,195.28</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房产税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3,429,474.17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3,822,182.94</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土地使用税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1,137,849.48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1,346,096.48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印花税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848,807.94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889,527.49</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565,178.16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318,689.81</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地方教育费附加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575,149.44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556,920.82</w:t>
            </w:r>
          </w:p>
        </w:tc>
      </w:tr>
      <w:tr>
        <w:trPr>
          <w:trHeight w:val="422"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9,274,350.75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9,517,366.01</w:t>
            </w:r>
          </w:p>
        </w:tc>
      </w:tr>
    </w:tbl>
    <w:p>
      <w:pPr>
        <w:widowControl w:val="0"/>
        <w:spacing w:after="319" w:line="1" w:lineRule="exact"/>
      </w:pPr>
    </w:p>
    <w:p>
      <w:pPr>
        <w:pStyle w:val="Style48"/>
        <w:keepNext/>
        <w:keepLines/>
        <w:widowControl w:val="0"/>
        <w:shd w:val="clear" w:color="auto" w:fill="auto"/>
        <w:bidi w:val="0"/>
        <w:spacing w:before="0" w:line="240" w:lineRule="auto"/>
        <w:ind w:left="0" w:right="0" w:firstLine="0"/>
        <w:jc w:val="left"/>
      </w:pPr>
      <w:bookmarkStart w:id="1664" w:name="bookmark1664"/>
      <w:bookmarkStart w:id="1665" w:name="bookmark1665"/>
      <w:bookmarkStart w:id="1666" w:name="bookmark1666"/>
      <w:bookmarkStart w:id="1667" w:name="bookmark1667"/>
      <w:r>
        <w:rPr>
          <w:rFonts w:ascii="Times New Roman" w:eastAsia="Times New Roman" w:hAnsi="Times New Roman" w:cs="Times New Roman"/>
          <w:color w:val="000000"/>
          <w:spacing w:val="0"/>
          <w:w w:val="100"/>
          <w:position w:val="0"/>
        </w:rPr>
        <w:t>6</w:t>
      </w:r>
      <w:bookmarkEnd w:id="1666"/>
      <w:r>
        <w:rPr>
          <w:rFonts w:ascii="Times New Roman" w:eastAsia="Times New Roman" w:hAnsi="Times New Roman" w:cs="Times New Roman"/>
          <w:color w:val="000000"/>
          <w:spacing w:val="0"/>
          <w:w w:val="100"/>
          <w:position w:val="0"/>
        </w:rPr>
        <w:t>3</w:t>
      </w:r>
      <w:r>
        <w:rPr>
          <w:color w:val="000000"/>
          <w:spacing w:val="0"/>
          <w:w w:val="100"/>
          <w:position w:val="0"/>
        </w:rPr>
        <w:t>、销售费用</w:t>
      </w:r>
      <w:bookmarkEnd w:id="1664"/>
      <w:bookmarkEnd w:id="1665"/>
      <w:bookmarkEnd w:id="1667"/>
    </w:p>
    <w:p>
      <w:pPr>
        <w:pStyle w:val="Style40"/>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3202"/>
        <w:gridCol w:w="3197"/>
        <w:gridCol w:w="3192"/>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43,753212.39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43 272,964.19</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交通运输费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11,221,915.11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6,886,737.41</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差旅费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5,211,787.51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10,756265.09</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修理维护费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7,620,789.79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4,402,264.72</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招待费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5,629,572.80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7,344,653.04</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房租和水电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3,747,424.36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4,849,902.65</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办公费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1,089,054.49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1,402,808.11</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咨询费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8,458,143.81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6,225,483.39</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通讯费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10,903.89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221,770.81</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会务费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1,217,604.26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1,073,382.69</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折旧费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169,955.78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188,025.81</w:t>
            </w:r>
          </w:p>
        </w:tc>
      </w:tr>
      <w:tr>
        <w:trPr>
          <w:trHeight w:val="41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广告宣传费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3,817,876.37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2,138,707.08</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8,844,285.67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4,770,736.20</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100,792,526.23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93,533,701.19</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其他说明:</w:t>
      </w:r>
    </w:p>
    <w:p>
      <w:pPr>
        <w:widowControl w:val="0"/>
        <w:spacing w:after="319" w:line="1" w:lineRule="exact"/>
      </w:pPr>
    </w:p>
    <w:p>
      <w:pPr>
        <w:pStyle w:val="Style25"/>
        <w:keepNext w:val="0"/>
        <w:keepLines w:val="0"/>
        <w:widowControl w:val="0"/>
        <w:shd w:val="clear" w:color="auto" w:fill="auto"/>
        <w:bidi w:val="0"/>
        <w:spacing w:before="0" w:after="960" w:line="240" w:lineRule="auto"/>
        <w:ind w:left="0" w:right="0" w:firstLine="460"/>
        <w:jc w:val="left"/>
        <w:rPr>
          <w:sz w:val="20"/>
          <w:szCs w:val="20"/>
        </w:rPr>
      </w:pPr>
      <w:r>
        <w:rPr>
          <w:color w:val="000000"/>
          <w:spacing w:val="0"/>
          <w:w w:val="100"/>
          <w:position w:val="0"/>
          <w:sz w:val="20"/>
          <w:szCs w:val="20"/>
        </w:rPr>
        <w:t>注：本年运费增加较多，主要是由于销售发运量增加及疫情期间为保障交货期采用专车运输方式</w:t>
      </w:r>
    </w:p>
    <w:p>
      <w:pPr>
        <w:pStyle w:val="Style28"/>
        <w:keepNext w:val="0"/>
        <w:keepLines w:val="0"/>
        <w:widowControl w:val="0"/>
        <w:shd w:val="clear" w:color="auto" w:fill="auto"/>
        <w:bidi w:val="0"/>
        <w:spacing w:before="0" w:after="320" w:line="240" w:lineRule="auto"/>
        <w:ind w:left="0" w:right="0" w:firstLine="0"/>
        <w:jc w:val="right"/>
        <w:rPr>
          <w:sz w:val="26"/>
          <w:szCs w:val="26"/>
        </w:rPr>
        <w:sectPr>
          <w:footnotePr>
            <w:pos w:val="pageBottom"/>
            <w:numFmt w:val="decimal"/>
            <w:numRestart w:val="continuous"/>
          </w:footnotePr>
          <w:pgSz w:w="11900" w:h="16840"/>
          <w:pgMar w:top="1410" w:right="1128"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25"/>
        <w:keepNext w:val="0"/>
        <w:keepLines w:val="0"/>
        <w:widowControl w:val="0"/>
        <w:shd w:val="clear" w:color="auto" w:fill="auto"/>
        <w:bidi w:val="0"/>
        <w:spacing w:before="0" w:after="340" w:line="240" w:lineRule="auto"/>
        <w:ind w:left="0" w:right="0" w:firstLine="0"/>
        <w:jc w:val="left"/>
        <w:rPr>
          <w:sz w:val="20"/>
          <w:szCs w:val="20"/>
        </w:rPr>
      </w:pPr>
      <w:r>
        <w:rPr>
          <w:color w:val="000000"/>
          <w:spacing w:val="0"/>
          <w:w w:val="100"/>
          <w:position w:val="0"/>
          <w:sz w:val="20"/>
          <w:szCs w:val="20"/>
        </w:rPr>
        <w:t>增加所致。</w:t>
      </w:r>
    </w:p>
    <w:p>
      <w:pPr>
        <w:pStyle w:val="Style48"/>
        <w:keepNext/>
        <w:keepLines/>
        <w:widowControl w:val="0"/>
        <w:shd w:val="clear" w:color="auto" w:fill="auto"/>
        <w:bidi w:val="0"/>
        <w:spacing w:before="0" w:after="400" w:line="240" w:lineRule="auto"/>
        <w:ind w:left="0" w:right="0" w:firstLine="0"/>
        <w:jc w:val="left"/>
      </w:pPr>
      <w:bookmarkStart w:id="1668" w:name="bookmark1668"/>
      <w:bookmarkStart w:id="1669" w:name="bookmark1669"/>
      <w:bookmarkStart w:id="1670" w:name="bookmark1670"/>
      <w:bookmarkStart w:id="1671" w:name="bookmark1671"/>
      <w:r>
        <w:rPr>
          <w:rFonts w:ascii="Times New Roman" w:eastAsia="Times New Roman" w:hAnsi="Times New Roman" w:cs="Times New Roman"/>
          <w:color w:val="000000"/>
          <w:spacing w:val="0"/>
          <w:w w:val="100"/>
          <w:position w:val="0"/>
        </w:rPr>
        <w:t>6</w:t>
      </w:r>
      <w:bookmarkEnd w:id="1670"/>
      <w:r>
        <w:rPr>
          <w:rFonts w:ascii="Times New Roman" w:eastAsia="Times New Roman" w:hAnsi="Times New Roman" w:cs="Times New Roman"/>
          <w:color w:val="000000"/>
          <w:spacing w:val="0"/>
          <w:w w:val="100"/>
          <w:position w:val="0"/>
        </w:rPr>
        <w:t>4</w:t>
      </w:r>
      <w:r>
        <w:rPr>
          <w:color w:val="000000"/>
          <w:spacing w:val="0"/>
          <w:w w:val="100"/>
          <w:position w:val="0"/>
        </w:rPr>
        <w:t>、管理费用</w:t>
      </w:r>
      <w:bookmarkEnd w:id="1668"/>
      <w:bookmarkEnd w:id="1669"/>
      <w:bookmarkEnd w:id="1671"/>
    </w:p>
    <w:p>
      <w:pPr>
        <w:pStyle w:val="Style40"/>
        <w:keepNext w:val="0"/>
        <w:keepLines w:val="0"/>
        <w:widowControl w:val="0"/>
        <w:shd w:val="clear" w:color="auto" w:fill="auto"/>
        <w:bidi w:val="0"/>
        <w:spacing w:before="0" w:after="60" w:line="240" w:lineRule="auto"/>
        <w:ind w:left="8940" w:right="0" w:firstLine="0"/>
        <w:jc w:val="left"/>
      </w:pPr>
      <w:r>
        <w:rPr>
          <w:color w:val="000000"/>
          <w:spacing w:val="0"/>
          <w:w w:val="100"/>
          <w:position w:val="0"/>
        </w:rPr>
        <w:t>单位：元</w:t>
      </w:r>
    </w:p>
    <w:tbl>
      <w:tblPr>
        <w:tblOverlap w:val="never"/>
        <w:jc w:val="center"/>
        <w:tblLayout w:type="fixed"/>
      </w:tblPr>
      <w:tblGrid>
        <w:gridCol w:w="3202"/>
        <w:gridCol w:w="3197"/>
        <w:gridCol w:w="3192"/>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38,930,599.18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38,909,914.</w:t>
            </w:r>
            <w:r>
              <w:rPr>
                <w:color w:val="000000"/>
                <w:spacing w:val="0"/>
                <w:w w:val="100"/>
                <w:position w:val="0"/>
              </w:rPr>
              <w:t>14</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摊销费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4,641,811.04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5,582,444.48</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差旅费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3,544,258.40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5,162,280.54</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折旧费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3,923,584.02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4,264,502.79</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办公费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4,927,640.01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3,743,952.38</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招待费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2,836,984.53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2,675,251.61</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中介费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9,390,039.36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7,231,943.77</w:t>
            </w:r>
          </w:p>
        </w:tc>
      </w:tr>
      <w:tr>
        <w:trPr>
          <w:trHeight w:val="41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房屋水电费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1,207,704.11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3,160,975.59</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服务费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7,240,598.50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5,606,608.45</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7,292,534.38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5,417,573.03</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83,935,753.53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81,755,446.78</w:t>
            </w:r>
          </w:p>
        </w:tc>
      </w:tr>
    </w:tbl>
    <w:p>
      <w:pPr>
        <w:widowControl w:val="0"/>
        <w:spacing w:after="339" w:line="1" w:lineRule="exact"/>
      </w:pPr>
    </w:p>
    <w:p>
      <w:pPr>
        <w:pStyle w:val="Style48"/>
        <w:keepNext/>
        <w:keepLines/>
        <w:widowControl w:val="0"/>
        <w:shd w:val="clear" w:color="auto" w:fill="auto"/>
        <w:bidi w:val="0"/>
        <w:spacing w:before="0" w:after="400" w:line="240" w:lineRule="auto"/>
        <w:ind w:left="0" w:right="0" w:firstLine="0"/>
        <w:jc w:val="left"/>
      </w:pPr>
      <w:bookmarkStart w:id="1672" w:name="bookmark1672"/>
      <w:bookmarkStart w:id="1673" w:name="bookmark1673"/>
      <w:bookmarkStart w:id="1674" w:name="bookmark1674"/>
      <w:bookmarkStart w:id="1675" w:name="bookmark1675"/>
      <w:r>
        <w:rPr>
          <w:rFonts w:ascii="Times New Roman" w:eastAsia="Times New Roman" w:hAnsi="Times New Roman" w:cs="Times New Roman"/>
          <w:color w:val="000000"/>
          <w:spacing w:val="0"/>
          <w:w w:val="100"/>
          <w:position w:val="0"/>
        </w:rPr>
        <w:t>6</w:t>
      </w:r>
      <w:bookmarkEnd w:id="1674"/>
      <w:r>
        <w:rPr>
          <w:rFonts w:ascii="Times New Roman" w:eastAsia="Times New Roman" w:hAnsi="Times New Roman" w:cs="Times New Roman"/>
          <w:color w:val="000000"/>
          <w:spacing w:val="0"/>
          <w:w w:val="100"/>
          <w:position w:val="0"/>
        </w:rPr>
        <w:t>5</w:t>
      </w:r>
      <w:r>
        <w:rPr>
          <w:color w:val="000000"/>
          <w:spacing w:val="0"/>
          <w:w w:val="100"/>
          <w:position w:val="0"/>
        </w:rPr>
        <w:t>、研发费用</w:t>
      </w:r>
      <w:bookmarkEnd w:id="1672"/>
      <w:bookmarkEnd w:id="1673"/>
      <w:bookmarkEnd w:id="1675"/>
    </w:p>
    <w:p>
      <w:pPr>
        <w:pStyle w:val="Style40"/>
        <w:keepNext w:val="0"/>
        <w:keepLines w:val="0"/>
        <w:widowControl w:val="0"/>
        <w:shd w:val="clear" w:color="auto" w:fill="auto"/>
        <w:bidi w:val="0"/>
        <w:spacing w:before="0" w:after="60" w:line="240" w:lineRule="auto"/>
        <w:ind w:left="8940" w:right="0" w:firstLine="0"/>
        <w:jc w:val="left"/>
      </w:pPr>
      <w:r>
        <w:rPr>
          <w:color w:val="000000"/>
          <w:spacing w:val="0"/>
          <w:w w:val="100"/>
          <w:position w:val="0"/>
        </w:rPr>
        <w:t>单位：元</w:t>
      </w:r>
    </w:p>
    <w:tbl>
      <w:tblPr>
        <w:tblOverlap w:val="never"/>
        <w:jc w:val="center"/>
        <w:tblLayout w:type="fixed"/>
      </w:tblPr>
      <w:tblGrid>
        <w:gridCol w:w="3202"/>
        <w:gridCol w:w="3197"/>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37,983,937.45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39,906,752.65</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第三方服务费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3,783,321.02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4,926,116.81</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材料费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12,320,013.85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8,614,057.85</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差旅费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1,168,136.00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2,289,058.52</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折旧费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1,819,432.64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1,794,609.10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房租和水电费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1,176,411.55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1,695,002.20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办公费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528,791.67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515,136.59</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设计费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1,436,180.85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1,594,339.29</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无形资产摊销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266,664.55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323,360.26</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业务招待费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13,004.46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420,462.88</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委外研发费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197,671.49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323,976.09</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both"/>
            </w:pPr>
            <w:r>
              <w:rPr>
                <w:color w:val="000000"/>
                <w:spacing w:val="0"/>
                <w:w w:val="100"/>
                <w:position w:val="0"/>
              </w:rPr>
              <w:t>774,504.36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1,152,825.74</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61,468,069.89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63,555,697.98</w:t>
            </w:r>
          </w:p>
        </w:tc>
      </w:tr>
    </w:tbl>
    <w:p>
      <w:pPr>
        <w:spacing w:lineRule="exact" w:line="1"/>
        <w:rPr>
          <w:sz w:val="2"/>
          <w:szCs w:val="2"/>
        </w:rPr>
      </w:pPr>
      <w:r>
        <w:br w:type="page"/>
      </w:r>
    </w:p>
    <w:p>
      <w:pPr>
        <w:pStyle w:val="Style48"/>
        <w:keepNext/>
        <w:keepLines/>
        <w:widowControl w:val="0"/>
        <w:shd w:val="clear" w:color="auto" w:fill="auto"/>
        <w:bidi w:val="0"/>
        <w:spacing w:before="0" w:after="400" w:line="240" w:lineRule="auto"/>
        <w:ind w:left="0" w:right="0" w:firstLine="0"/>
        <w:jc w:val="left"/>
      </w:pPr>
      <w:bookmarkStart w:id="1676" w:name="bookmark1676"/>
      <w:bookmarkStart w:id="1677" w:name="bookmark1677"/>
      <w:bookmarkStart w:id="1678" w:name="bookmark1678"/>
      <w:bookmarkStart w:id="1679" w:name="bookmark1679"/>
      <w:r>
        <w:rPr>
          <w:rFonts w:ascii="Times New Roman" w:eastAsia="Times New Roman" w:hAnsi="Times New Roman" w:cs="Times New Roman"/>
          <w:color w:val="000000"/>
          <w:spacing w:val="0"/>
          <w:w w:val="100"/>
          <w:position w:val="0"/>
        </w:rPr>
        <w:t>6</w:t>
      </w:r>
      <w:bookmarkEnd w:id="1678"/>
      <w:r>
        <w:rPr>
          <w:rFonts w:ascii="Times New Roman" w:eastAsia="Times New Roman" w:hAnsi="Times New Roman" w:cs="Times New Roman"/>
          <w:color w:val="000000"/>
          <w:spacing w:val="0"/>
          <w:w w:val="100"/>
          <w:position w:val="0"/>
        </w:rPr>
        <w:t>6</w:t>
      </w:r>
      <w:r>
        <w:rPr>
          <w:color w:val="000000"/>
          <w:spacing w:val="0"/>
          <w:w w:val="100"/>
          <w:position w:val="0"/>
        </w:rPr>
        <w:t>、财务费用</w:t>
      </w:r>
      <w:bookmarkEnd w:id="1676"/>
      <w:bookmarkEnd w:id="1677"/>
      <w:bookmarkEnd w:id="1679"/>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202"/>
        <w:gridCol w:w="3197"/>
        <w:gridCol w:w="3192"/>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利息支出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38,228,401.86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50,584,720.85</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2,913,918.24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6,114,995.91</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加：贴现息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2,405,297.66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1,885,785.61</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加：其他支出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1,698,800.48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3,851,737.36</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39,418,581.76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50207247.91</w:t>
            </w:r>
          </w:p>
        </w:tc>
      </w:tr>
    </w:tbl>
    <w:p>
      <w:pPr>
        <w:widowControl w:val="0"/>
        <w:spacing w:after="319" w:line="1" w:lineRule="exact"/>
      </w:pPr>
    </w:p>
    <w:p>
      <w:pPr>
        <w:pStyle w:val="Style48"/>
        <w:keepNext/>
        <w:keepLines/>
        <w:widowControl w:val="0"/>
        <w:shd w:val="clear" w:color="auto" w:fill="auto"/>
        <w:bidi w:val="0"/>
        <w:spacing w:before="0" w:after="400" w:line="240" w:lineRule="auto"/>
        <w:ind w:left="0" w:right="0" w:firstLine="0"/>
        <w:jc w:val="left"/>
      </w:pPr>
      <w:bookmarkStart w:id="1680" w:name="bookmark1680"/>
      <w:bookmarkStart w:id="1681" w:name="bookmark1681"/>
      <w:bookmarkStart w:id="1682" w:name="bookmark1682"/>
      <w:bookmarkStart w:id="1683" w:name="bookmark1683"/>
      <w:r>
        <w:rPr>
          <w:rFonts w:ascii="Times New Roman" w:eastAsia="Times New Roman" w:hAnsi="Times New Roman" w:cs="Times New Roman"/>
          <w:color w:val="000000"/>
          <w:spacing w:val="0"/>
          <w:w w:val="100"/>
          <w:position w:val="0"/>
        </w:rPr>
        <w:t>6</w:t>
      </w:r>
      <w:bookmarkEnd w:id="1682"/>
      <w:r>
        <w:rPr>
          <w:rFonts w:ascii="Times New Roman" w:eastAsia="Times New Roman" w:hAnsi="Times New Roman" w:cs="Times New Roman"/>
          <w:color w:val="000000"/>
          <w:spacing w:val="0"/>
          <w:w w:val="100"/>
          <w:position w:val="0"/>
        </w:rPr>
        <w:t>7</w:t>
      </w:r>
      <w:r>
        <w:rPr>
          <w:color w:val="000000"/>
          <w:spacing w:val="0"/>
          <w:w w:val="100"/>
          <w:position w:val="0"/>
        </w:rPr>
        <w:t>、其他收益</w:t>
      </w:r>
      <w:bookmarkEnd w:id="1680"/>
      <w:bookmarkEnd w:id="1681"/>
      <w:bookmarkEnd w:id="1683"/>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202"/>
        <w:gridCol w:w="3197"/>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产生其他收益的来源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72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rPr>
                <w:sz w:val="17"/>
                <w:szCs w:val="17"/>
              </w:rPr>
            </w:pPr>
            <w:r>
              <w:rPr>
                <w:rFonts w:ascii="SimSun" w:eastAsia="SimSun" w:hAnsi="SimSun" w:cs="SimSun"/>
                <w:color w:val="000000"/>
                <w:spacing w:val="0"/>
                <w:w w:val="100"/>
                <w:position w:val="0"/>
                <w:sz w:val="17"/>
                <w:szCs w:val="17"/>
              </w:rPr>
              <w:t>成都高新技术产业开发区经济运行与安 全生产监管局补助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7,033,846.71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7,366,000.00</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增值税即征即退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6,166,964.34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3,710,869.45</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精密机房空调绿色设计平台建设项目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1,020,000.08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1,359,999.96</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企业发展相关政府补助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1,662,617.16</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其他政府补助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pPr>
            <w:r>
              <w:rPr>
                <w:color w:val="000000"/>
                <w:spacing w:val="0"/>
                <w:w w:val="100"/>
                <w:position w:val="0"/>
              </w:rPr>
              <w:t>3,847,224.13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4,767,890.05</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19,730,652.42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17204,759.46</w:t>
            </w:r>
          </w:p>
        </w:tc>
      </w:tr>
    </w:tbl>
    <w:p>
      <w:pPr>
        <w:widowControl w:val="0"/>
        <w:spacing w:after="319" w:line="1" w:lineRule="exact"/>
      </w:pPr>
    </w:p>
    <w:p>
      <w:pPr>
        <w:pStyle w:val="Style48"/>
        <w:keepNext/>
        <w:keepLines/>
        <w:widowControl w:val="0"/>
        <w:shd w:val="clear" w:color="auto" w:fill="auto"/>
        <w:bidi w:val="0"/>
        <w:spacing w:before="0" w:after="400" w:line="240" w:lineRule="auto"/>
        <w:ind w:left="0" w:right="0" w:firstLine="0"/>
        <w:jc w:val="left"/>
      </w:pPr>
      <w:bookmarkStart w:id="1684" w:name="bookmark1684"/>
      <w:bookmarkStart w:id="1685" w:name="bookmark1685"/>
      <w:bookmarkStart w:id="1686" w:name="bookmark1686"/>
      <w:bookmarkStart w:id="1687" w:name="bookmark1687"/>
      <w:r>
        <w:rPr>
          <w:rFonts w:ascii="Times New Roman" w:eastAsia="Times New Roman" w:hAnsi="Times New Roman" w:cs="Times New Roman"/>
          <w:color w:val="000000"/>
          <w:spacing w:val="0"/>
          <w:w w:val="100"/>
          <w:position w:val="0"/>
        </w:rPr>
        <w:t>6</w:t>
      </w:r>
      <w:bookmarkEnd w:id="1686"/>
      <w:r>
        <w:rPr>
          <w:rFonts w:ascii="Times New Roman" w:eastAsia="Times New Roman" w:hAnsi="Times New Roman" w:cs="Times New Roman"/>
          <w:color w:val="000000"/>
          <w:spacing w:val="0"/>
          <w:w w:val="100"/>
          <w:position w:val="0"/>
        </w:rPr>
        <w:t>8</w:t>
      </w:r>
      <w:r>
        <w:rPr>
          <w:color w:val="000000"/>
          <w:spacing w:val="0"/>
          <w:w w:val="100"/>
          <w:position w:val="0"/>
        </w:rPr>
        <w:t>、投资收益</w:t>
      </w:r>
      <w:bookmarkEnd w:id="1684"/>
      <w:bookmarkEnd w:id="1685"/>
      <w:bookmarkEnd w:id="1687"/>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470"/>
        <w:gridCol w:w="3197"/>
        <w:gridCol w:w="2923"/>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权益法核算的长期股权投资收益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left"/>
            </w:pPr>
            <w:r>
              <w:rPr>
                <w:color w:val="000000"/>
                <w:spacing w:val="0"/>
                <w:w w:val="100"/>
                <w:position w:val="0"/>
              </w:rPr>
              <w:t>3,333,297.68</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处置长期股权投资产生的投资收益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left"/>
            </w:pPr>
            <w:r>
              <w:rPr>
                <w:color w:val="000000"/>
                <w:spacing w:val="0"/>
                <w:w w:val="100"/>
                <w:position w:val="0"/>
              </w:rPr>
              <w:t>5,840,812.37</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处置交易性金融资产取得的投资收益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21,079,512.60</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left"/>
            </w:pPr>
            <w:r>
              <w:rPr>
                <w:color w:val="000000"/>
                <w:spacing w:val="0"/>
                <w:w w:val="100"/>
                <w:position w:val="0"/>
              </w:rPr>
              <w:t>9,174,110.05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21,079,512.60</w:t>
            </w:r>
          </w:p>
        </w:tc>
      </w:tr>
    </w:tbl>
    <w:p>
      <w:pPr>
        <w:widowControl w:val="0"/>
        <w:spacing w:after="319" w:line="1" w:lineRule="exact"/>
      </w:pPr>
    </w:p>
    <w:p>
      <w:pPr>
        <w:pStyle w:val="Style48"/>
        <w:keepNext/>
        <w:keepLines/>
        <w:widowControl w:val="0"/>
        <w:shd w:val="clear" w:color="auto" w:fill="auto"/>
        <w:tabs>
          <w:tab w:pos="478" w:val="left"/>
        </w:tabs>
        <w:bidi w:val="0"/>
        <w:spacing w:before="0" w:after="400" w:line="240" w:lineRule="auto"/>
        <w:ind w:left="0" w:right="0" w:firstLine="0"/>
        <w:jc w:val="left"/>
      </w:pPr>
      <w:bookmarkStart w:id="1688" w:name="bookmark1688"/>
      <w:bookmarkStart w:id="1689" w:name="bookmark1689"/>
      <w:bookmarkStart w:id="1690" w:name="bookmark1690"/>
      <w:bookmarkStart w:id="1691" w:name="bookmark1691"/>
      <w:r>
        <w:rPr>
          <w:rFonts w:ascii="Times New Roman" w:eastAsia="Times New Roman" w:hAnsi="Times New Roman" w:cs="Times New Roman"/>
          <w:color w:val="000000"/>
          <w:spacing w:val="0"/>
          <w:w w:val="100"/>
          <w:position w:val="0"/>
        </w:rPr>
        <w:t>6</w:t>
      </w:r>
      <w:bookmarkEnd w:id="1690"/>
      <w:r>
        <w:rPr>
          <w:rFonts w:ascii="Times New Roman" w:eastAsia="Times New Roman" w:hAnsi="Times New Roman" w:cs="Times New Roman"/>
          <w:color w:val="000000"/>
          <w:spacing w:val="0"/>
          <w:w w:val="100"/>
          <w:position w:val="0"/>
        </w:rPr>
        <w:t>9</w:t>
      </w:r>
      <w:r>
        <w:rPr>
          <w:color w:val="000000"/>
          <w:spacing w:val="0"/>
          <w:w w:val="100"/>
          <w:position w:val="0"/>
        </w:rPr>
        <w:t>、</w:t>
        <w:tab/>
        <w:t>净敞口套期收益</w:t>
      </w:r>
      <w:bookmarkEnd w:id="1688"/>
      <w:bookmarkEnd w:id="1689"/>
      <w:bookmarkEnd w:id="1691"/>
    </w:p>
    <w:p>
      <w:pPr>
        <w:pStyle w:val="Style48"/>
        <w:keepNext/>
        <w:keepLines/>
        <w:widowControl w:val="0"/>
        <w:shd w:val="clear" w:color="auto" w:fill="auto"/>
        <w:tabs>
          <w:tab w:pos="474" w:val="left"/>
        </w:tabs>
        <w:bidi w:val="0"/>
        <w:spacing w:before="0" w:after="400" w:line="240" w:lineRule="auto"/>
        <w:ind w:left="0" w:right="0" w:firstLine="0"/>
        <w:jc w:val="left"/>
      </w:pPr>
      <w:bookmarkStart w:id="1692" w:name="bookmark1692"/>
      <w:bookmarkStart w:id="1693" w:name="bookmark1693"/>
      <w:bookmarkStart w:id="1694" w:name="bookmark1694"/>
      <w:bookmarkStart w:id="1695" w:name="bookmark1695"/>
      <w:r>
        <w:rPr>
          <w:rFonts w:ascii="Times New Roman" w:eastAsia="Times New Roman" w:hAnsi="Times New Roman" w:cs="Times New Roman"/>
          <w:color w:val="000000"/>
          <w:spacing w:val="0"/>
          <w:w w:val="100"/>
          <w:position w:val="0"/>
        </w:rPr>
        <w:t>7</w:t>
      </w:r>
      <w:bookmarkEnd w:id="1694"/>
      <w:r>
        <w:rPr>
          <w:rFonts w:ascii="Times New Roman" w:eastAsia="Times New Roman" w:hAnsi="Times New Roman" w:cs="Times New Roman"/>
          <w:color w:val="000000"/>
          <w:spacing w:val="0"/>
          <w:w w:val="100"/>
          <w:position w:val="0"/>
        </w:rPr>
        <w:t>0</w:t>
      </w:r>
      <w:r>
        <w:rPr>
          <w:color w:val="000000"/>
          <w:spacing w:val="0"/>
          <w:w w:val="100"/>
          <w:position w:val="0"/>
        </w:rPr>
        <w:t>、</w:t>
        <w:tab/>
        <w:t>公允价值变动收益</w:t>
      </w:r>
      <w:bookmarkEnd w:id="1692"/>
      <w:bookmarkEnd w:id="1693"/>
      <w:bookmarkEnd w:id="1695"/>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206"/>
        <w:gridCol w:w="3197"/>
        <w:gridCol w:w="3187"/>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产生公允价值变动收益的来源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交易性金融资产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-87,970.83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-21,398.31</w:t>
            </w:r>
          </w:p>
        </w:tc>
      </w:tr>
    </w:tbl>
    <w:p>
      <w:pPr>
        <w:sectPr>
          <w:headerReference w:type="default" r:id="rId361"/>
          <w:footerReference w:type="default" r:id="rId362"/>
          <w:headerReference w:type="even" r:id="rId363"/>
          <w:footerReference w:type="even" r:id="rId364"/>
          <w:footnotePr>
            <w:pos w:val="pageBottom"/>
            <w:numFmt w:val="decimal"/>
            <w:numRestart w:val="continuous"/>
          </w:footnotePr>
          <w:pgSz w:w="11900" w:h="16840"/>
          <w:pgMar w:top="1462" w:right="1200" w:bottom="1620" w:left="1100" w:header="0" w:footer="3" w:gutter="0"/>
          <w:cols w:space="720"/>
          <w:noEndnote/>
          <w:rtlGutter w:val="0"/>
          <w:docGrid w:linePitch="360"/>
        </w:sectPr>
      </w:pPr>
    </w:p>
    <w:tbl>
      <w:tblPr>
        <w:tblOverlap w:val="never"/>
        <w:jc w:val="center"/>
        <w:tblLayout w:type="fixed"/>
      </w:tblPr>
      <w:tblGrid>
        <w:gridCol w:w="3202"/>
        <w:gridCol w:w="3197"/>
        <w:gridCol w:w="3192"/>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-87,970.83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-21,398.31</w:t>
            </w:r>
          </w:p>
        </w:tc>
      </w:tr>
    </w:tbl>
    <w:p>
      <w:pPr>
        <w:widowControl w:val="0"/>
        <w:spacing w:after="319" w:line="1" w:lineRule="exact"/>
      </w:pPr>
    </w:p>
    <w:p>
      <w:pPr>
        <w:pStyle w:val="Style48"/>
        <w:keepNext/>
        <w:keepLines/>
        <w:widowControl w:val="0"/>
        <w:shd w:val="clear" w:color="auto" w:fill="auto"/>
        <w:bidi w:val="0"/>
        <w:spacing w:before="0" w:line="240" w:lineRule="auto"/>
        <w:ind w:left="0" w:right="0" w:firstLine="0"/>
        <w:jc w:val="left"/>
      </w:pPr>
      <w:bookmarkStart w:id="1696" w:name="bookmark1696"/>
      <w:bookmarkStart w:id="1697" w:name="bookmark1697"/>
      <w:bookmarkStart w:id="1698" w:name="bookmark1698"/>
      <w:bookmarkStart w:id="1699" w:name="bookmark1699"/>
      <w:r>
        <w:rPr>
          <w:rFonts w:ascii="Times New Roman" w:eastAsia="Times New Roman" w:hAnsi="Times New Roman" w:cs="Times New Roman"/>
          <w:color w:val="000000"/>
          <w:spacing w:val="0"/>
          <w:w w:val="100"/>
          <w:position w:val="0"/>
        </w:rPr>
        <w:t>7</w:t>
      </w:r>
      <w:bookmarkEnd w:id="1698"/>
      <w:r>
        <w:rPr>
          <w:rFonts w:ascii="Times New Roman" w:eastAsia="Times New Roman" w:hAnsi="Times New Roman" w:cs="Times New Roman"/>
          <w:color w:val="000000"/>
          <w:spacing w:val="0"/>
          <w:w w:val="100"/>
          <w:position w:val="0"/>
        </w:rPr>
        <w:t>1</w:t>
      </w:r>
      <w:r>
        <w:rPr>
          <w:color w:val="000000"/>
          <w:spacing w:val="0"/>
          <w:w w:val="100"/>
          <w:position w:val="0"/>
        </w:rPr>
        <w:t>、信用减值损失</w:t>
      </w:r>
      <w:bookmarkEnd w:id="1696"/>
      <w:bookmarkEnd w:id="1697"/>
      <w:bookmarkEnd w:id="1699"/>
    </w:p>
    <w:p>
      <w:pPr>
        <w:pStyle w:val="Style40"/>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3202"/>
        <w:gridCol w:w="3197"/>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其他应收款坏账损失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-4,442,547.80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-5,080,845.51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长期应收款坏账损失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-258,118.03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-7,362.96</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应收票据坏账损失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-5,607,862.56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-66,803.20</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应收账款坏账损失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-55,010,996.84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-23,571,058.26</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-65,319,525.23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-28,726,069.93</w:t>
            </w:r>
          </w:p>
        </w:tc>
      </w:tr>
    </w:tbl>
    <w:p>
      <w:pPr>
        <w:widowControl w:val="0"/>
        <w:spacing w:after="319" w:line="1" w:lineRule="exact"/>
      </w:pPr>
    </w:p>
    <w:p>
      <w:pPr>
        <w:pStyle w:val="Style48"/>
        <w:keepNext/>
        <w:keepLines/>
        <w:widowControl w:val="0"/>
        <w:shd w:val="clear" w:color="auto" w:fill="auto"/>
        <w:bidi w:val="0"/>
        <w:spacing w:before="0" w:line="240" w:lineRule="auto"/>
        <w:ind w:left="0" w:right="0" w:firstLine="0"/>
        <w:jc w:val="left"/>
      </w:pPr>
      <w:bookmarkStart w:id="1700" w:name="bookmark1700"/>
      <w:bookmarkStart w:id="1701" w:name="bookmark1701"/>
      <w:bookmarkStart w:id="1702" w:name="bookmark1702"/>
      <w:bookmarkStart w:id="1703" w:name="bookmark1703"/>
      <w:r>
        <w:rPr>
          <w:rFonts w:ascii="Times New Roman" w:eastAsia="Times New Roman" w:hAnsi="Times New Roman" w:cs="Times New Roman"/>
          <w:color w:val="000000"/>
          <w:spacing w:val="0"/>
          <w:w w:val="100"/>
          <w:position w:val="0"/>
        </w:rPr>
        <w:t>7</w:t>
      </w:r>
      <w:bookmarkEnd w:id="1702"/>
      <w:r>
        <w:rPr>
          <w:rFonts w:ascii="Times New Roman" w:eastAsia="Times New Roman" w:hAnsi="Times New Roman" w:cs="Times New Roman"/>
          <w:color w:val="000000"/>
          <w:spacing w:val="0"/>
          <w:w w:val="100"/>
          <w:position w:val="0"/>
        </w:rPr>
        <w:t>2</w:t>
      </w:r>
      <w:r>
        <w:rPr>
          <w:color w:val="000000"/>
          <w:spacing w:val="0"/>
          <w:w w:val="100"/>
          <w:position w:val="0"/>
        </w:rPr>
        <w:t>、资产减值损失</w:t>
      </w:r>
      <w:bookmarkEnd w:id="1700"/>
      <w:bookmarkEnd w:id="1701"/>
      <w:bookmarkEnd w:id="1703"/>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662"/>
        <w:gridCol w:w="2976"/>
        <w:gridCol w:w="2952"/>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二、存货跌价损失及合同履约成本减值损失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-30297,566.95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-10,617,851.58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七、在建工程减值损失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-41,450,653.47</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十一、商誉减值损失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-15,159,211.02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-3,637,378.43</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-86,907,431.44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-14255 230.01</w:t>
            </w:r>
          </w:p>
        </w:tc>
      </w:tr>
    </w:tbl>
    <w:p>
      <w:pPr>
        <w:widowControl w:val="0"/>
        <w:spacing w:after="319" w:line="1" w:lineRule="exact"/>
      </w:pPr>
    </w:p>
    <w:p>
      <w:pPr>
        <w:pStyle w:val="Style48"/>
        <w:keepNext/>
        <w:keepLines/>
        <w:widowControl w:val="0"/>
        <w:shd w:val="clear" w:color="auto" w:fill="auto"/>
        <w:bidi w:val="0"/>
        <w:spacing w:before="0" w:line="240" w:lineRule="auto"/>
        <w:ind w:left="0" w:right="0" w:firstLine="0"/>
        <w:jc w:val="left"/>
      </w:pPr>
      <w:bookmarkStart w:id="1704" w:name="bookmark1704"/>
      <w:bookmarkStart w:id="1705" w:name="bookmark1705"/>
      <w:bookmarkStart w:id="1706" w:name="bookmark1706"/>
      <w:bookmarkStart w:id="1707" w:name="bookmark1707"/>
      <w:r>
        <w:rPr>
          <w:rFonts w:ascii="Times New Roman" w:eastAsia="Times New Roman" w:hAnsi="Times New Roman" w:cs="Times New Roman"/>
          <w:color w:val="000000"/>
          <w:spacing w:val="0"/>
          <w:w w:val="100"/>
          <w:position w:val="0"/>
        </w:rPr>
        <w:t>7</w:t>
      </w:r>
      <w:bookmarkEnd w:id="1706"/>
      <w:r>
        <w:rPr>
          <w:rFonts w:ascii="Times New Roman" w:eastAsia="Times New Roman" w:hAnsi="Times New Roman" w:cs="Times New Roman"/>
          <w:color w:val="000000"/>
          <w:spacing w:val="0"/>
          <w:w w:val="100"/>
          <w:position w:val="0"/>
        </w:rPr>
        <w:t>3</w:t>
      </w:r>
      <w:r>
        <w:rPr>
          <w:color w:val="000000"/>
          <w:spacing w:val="0"/>
          <w:w w:val="100"/>
          <w:position w:val="0"/>
        </w:rPr>
        <w:t>、资产处置收益</w:t>
      </w:r>
      <w:bookmarkEnd w:id="1704"/>
      <w:bookmarkEnd w:id="1705"/>
      <w:bookmarkEnd w:id="1707"/>
    </w:p>
    <w:p>
      <w:pPr>
        <w:pStyle w:val="Style40"/>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3206"/>
        <w:gridCol w:w="3192"/>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资产处置收益的来源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非流动资产处置收益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893,236.78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92,007.71</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r>
              <w:rPr>
                <w:color w:val="000000"/>
                <w:spacing w:val="0"/>
                <w:w w:val="100"/>
                <w:position w:val="0"/>
                <w:sz w:val="18"/>
                <w:szCs w:val="18"/>
              </w:rPr>
              <w:t>:</w:t>
            </w:r>
            <w:r>
              <w:rPr>
                <w:rFonts w:ascii="SimSun" w:eastAsia="SimSun" w:hAnsi="SimSun" w:cs="SimSun"/>
                <w:color w:val="000000"/>
                <w:spacing w:val="0"/>
                <w:w w:val="100"/>
                <w:position w:val="0"/>
                <w:sz w:val="17"/>
                <w:szCs w:val="17"/>
              </w:rPr>
              <w:t>固定资产处置收益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893,236.78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92,007.71</w:t>
            </w:r>
          </w:p>
        </w:tc>
      </w:tr>
    </w:tbl>
    <w:p>
      <w:pPr>
        <w:widowControl w:val="0"/>
        <w:spacing w:after="319" w:line="1" w:lineRule="exact"/>
      </w:pPr>
    </w:p>
    <w:p>
      <w:pPr>
        <w:pStyle w:val="Style48"/>
        <w:keepNext/>
        <w:keepLines/>
        <w:widowControl w:val="0"/>
        <w:shd w:val="clear" w:color="auto" w:fill="auto"/>
        <w:bidi w:val="0"/>
        <w:spacing w:before="0" w:line="240" w:lineRule="auto"/>
        <w:ind w:left="0" w:right="0" w:firstLine="0"/>
        <w:jc w:val="left"/>
      </w:pPr>
      <w:bookmarkStart w:id="1708" w:name="bookmark1708"/>
      <w:bookmarkStart w:id="1709" w:name="bookmark1709"/>
      <w:bookmarkStart w:id="1710" w:name="bookmark1710"/>
      <w:bookmarkStart w:id="1711" w:name="bookmark1711"/>
      <w:r>
        <w:rPr>
          <w:rFonts w:ascii="Times New Roman" w:eastAsia="Times New Roman" w:hAnsi="Times New Roman" w:cs="Times New Roman"/>
          <w:color w:val="000000"/>
          <w:spacing w:val="0"/>
          <w:w w:val="100"/>
          <w:position w:val="0"/>
        </w:rPr>
        <w:t>7</w:t>
      </w:r>
      <w:bookmarkEnd w:id="1710"/>
      <w:r>
        <w:rPr>
          <w:rFonts w:ascii="Times New Roman" w:eastAsia="Times New Roman" w:hAnsi="Times New Roman" w:cs="Times New Roman"/>
          <w:color w:val="000000"/>
          <w:spacing w:val="0"/>
          <w:w w:val="100"/>
          <w:position w:val="0"/>
        </w:rPr>
        <w:t>4</w:t>
      </w:r>
      <w:r>
        <w:rPr>
          <w:color w:val="000000"/>
          <w:spacing w:val="0"/>
          <w:w w:val="100"/>
          <w:position w:val="0"/>
        </w:rPr>
        <w:t>、营业外收入</w:t>
      </w:r>
      <w:bookmarkEnd w:id="1708"/>
      <w:bookmarkEnd w:id="1709"/>
      <w:bookmarkEnd w:id="1711"/>
    </w:p>
    <w:p>
      <w:pPr>
        <w:pStyle w:val="Style40"/>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2405"/>
        <w:gridCol w:w="2400"/>
        <w:gridCol w:w="2390"/>
        <w:gridCol w:w="2395"/>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计入当期非经常性损益的金 额</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债务重组利得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648,163.09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6,640,534.51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648,163.09</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301,862.96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636,524.70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301,862.96</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950,026.05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7,277,059.21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950,026.05</w:t>
            </w:r>
          </w:p>
        </w:tc>
      </w:tr>
    </w:tbl>
    <w:p>
      <w:pPr>
        <w:widowControl w:val="0"/>
        <w:spacing w:after="1639" w:line="1" w:lineRule="exact"/>
      </w:pPr>
    </w:p>
    <w:p>
      <w:pPr>
        <w:pStyle w:val="Style28"/>
        <w:keepNext w:val="0"/>
        <w:keepLines w:val="0"/>
        <w:widowControl w:val="0"/>
        <w:shd w:val="clear" w:color="auto" w:fill="auto"/>
        <w:bidi w:val="0"/>
        <w:spacing w:before="0" w:after="0" w:line="240" w:lineRule="auto"/>
        <w:ind w:left="0" w:right="0" w:firstLine="0"/>
        <w:jc w:val="right"/>
      </w:pPr>
      <w:r>
        <w:rPr>
          <w:spacing w:val="0"/>
          <w:w w:val="100"/>
          <w:position w:val="0"/>
        </w:rPr>
        <w:t>cninf^</w:t>
      </w:r>
    </w:p>
    <w:p>
      <w:pPr>
        <w:pStyle w:val="Style84"/>
        <w:keepNext w:val="0"/>
        <w:keepLines w:val="0"/>
        <w:widowControl w:val="0"/>
        <w:shd w:val="clear" w:color="auto" w:fill="auto"/>
        <w:bidi w:val="0"/>
        <w:spacing w:before="0" w:after="0" w:line="240" w:lineRule="auto"/>
        <w:ind w:left="0" w:right="0" w:firstLine="0"/>
        <w:jc w:val="right"/>
      </w:pPr>
      <w:r>
        <w:rPr>
          <w:spacing w:val="0"/>
          <w:w w:val="100"/>
          <w:position w:val="0"/>
        </w:rPr>
        <w:t>巨潮蜃讯</w:t>
      </w:r>
    </w:p>
    <w:p>
      <w:pPr>
        <w:pStyle w:val="Style79"/>
        <w:keepNext w:val="0"/>
        <w:keepLines w:val="0"/>
        <w:widowControl w:val="0"/>
        <w:shd w:val="clear" w:color="auto" w:fill="auto"/>
        <w:bidi w:val="0"/>
        <w:spacing w:before="0" w:after="0" w:line="240" w:lineRule="auto"/>
        <w:ind w:left="0" w:right="0" w:firstLine="0"/>
        <w:jc w:val="right"/>
        <w:sectPr>
          <w:headerReference w:type="default" r:id="rId365"/>
          <w:footerReference w:type="default" r:id="rId366"/>
          <w:headerReference w:type="even" r:id="rId367"/>
          <w:footerReference w:type="even" r:id="rId368"/>
          <w:footnotePr>
            <w:pos w:val="pageBottom"/>
            <w:numFmt w:val="decimal"/>
            <w:numRestart w:val="continuous"/>
          </w:footnotePr>
          <w:pgSz w:w="11900" w:h="16840"/>
          <w:pgMar w:top="1443" w:right="1107" w:bottom="171" w:left="1107"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p>
      <w:pPr>
        <w:pStyle w:val="Style48"/>
        <w:keepNext/>
        <w:keepLines/>
        <w:widowControl w:val="0"/>
        <w:shd w:val="clear" w:color="auto" w:fill="auto"/>
        <w:bidi w:val="0"/>
        <w:spacing w:before="0" w:line="240" w:lineRule="auto"/>
        <w:ind w:left="0" w:right="0" w:firstLine="0"/>
        <w:jc w:val="left"/>
      </w:pPr>
      <w:bookmarkStart w:id="1712" w:name="bookmark1712"/>
      <w:bookmarkStart w:id="1713" w:name="bookmark1713"/>
      <w:bookmarkStart w:id="1714" w:name="bookmark1714"/>
      <w:bookmarkStart w:id="1715" w:name="bookmark1715"/>
      <w:r>
        <w:rPr>
          <w:rFonts w:ascii="Times New Roman" w:eastAsia="Times New Roman" w:hAnsi="Times New Roman" w:cs="Times New Roman"/>
          <w:color w:val="000000"/>
          <w:spacing w:val="0"/>
          <w:w w:val="100"/>
          <w:position w:val="0"/>
        </w:rPr>
        <w:t>7</w:t>
      </w:r>
      <w:bookmarkEnd w:id="1714"/>
      <w:r>
        <w:rPr>
          <w:rFonts w:ascii="Times New Roman" w:eastAsia="Times New Roman" w:hAnsi="Times New Roman" w:cs="Times New Roman"/>
          <w:color w:val="000000"/>
          <w:spacing w:val="0"/>
          <w:w w:val="100"/>
          <w:position w:val="0"/>
        </w:rPr>
        <w:t>5</w:t>
      </w:r>
      <w:r>
        <w:rPr>
          <w:color w:val="000000"/>
          <w:spacing w:val="0"/>
          <w:w w:val="100"/>
          <w:position w:val="0"/>
        </w:rPr>
        <w:t>、营业外支出</w:t>
      </w:r>
      <w:bookmarkEnd w:id="1712"/>
      <w:bookmarkEnd w:id="1713"/>
      <w:bookmarkEnd w:id="1715"/>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2400"/>
        <w:gridCol w:w="2405"/>
        <w:gridCol w:w="2390"/>
        <w:gridCol w:w="2395"/>
      </w:tblGrid>
      <w:tr>
        <w:trPr>
          <w:trHeight w:val="73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计入当期非经常性损益的金 额</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对外捐赠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786,000.00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违约金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79,561.42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2,018,801.00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79,561.42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非流动资产处置损失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435,634.27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412,283.11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435,634.27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罚款支出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147,314.49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134,721.46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147,314.49</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197,228.08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200,456.45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197,228.08</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pPr>
            <w:r>
              <w:rPr>
                <w:color w:val="000000"/>
                <w:spacing w:val="0"/>
                <w:w w:val="100"/>
                <w:position w:val="0"/>
              </w:rPr>
              <w:t>859,738.26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3,552,262.02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859,738.26</w:t>
            </w:r>
          </w:p>
        </w:tc>
      </w:tr>
    </w:tbl>
    <w:p>
      <w:pPr>
        <w:widowControl w:val="0"/>
        <w:spacing w:after="319" w:line="1" w:lineRule="exact"/>
      </w:pPr>
    </w:p>
    <w:p>
      <w:pPr>
        <w:pStyle w:val="Style48"/>
        <w:keepNext/>
        <w:keepLines/>
        <w:widowControl w:val="0"/>
        <w:shd w:val="clear" w:color="auto" w:fill="auto"/>
        <w:bidi w:val="0"/>
        <w:spacing w:before="0" w:line="240" w:lineRule="auto"/>
        <w:ind w:left="0" w:right="0" w:firstLine="0"/>
        <w:jc w:val="left"/>
      </w:pPr>
      <w:bookmarkStart w:id="1716" w:name="bookmark1716"/>
      <w:bookmarkStart w:id="1717" w:name="bookmark1717"/>
      <w:bookmarkStart w:id="1718" w:name="bookmark1718"/>
      <w:bookmarkStart w:id="1719" w:name="bookmark1719"/>
      <w:r>
        <w:rPr>
          <w:rFonts w:ascii="Times New Roman" w:eastAsia="Times New Roman" w:hAnsi="Times New Roman" w:cs="Times New Roman"/>
          <w:color w:val="000000"/>
          <w:spacing w:val="0"/>
          <w:w w:val="100"/>
          <w:position w:val="0"/>
        </w:rPr>
        <w:t>7</w:t>
      </w:r>
      <w:bookmarkEnd w:id="1718"/>
      <w:r>
        <w:rPr>
          <w:rFonts w:ascii="Times New Roman" w:eastAsia="Times New Roman" w:hAnsi="Times New Roman" w:cs="Times New Roman"/>
          <w:color w:val="000000"/>
          <w:spacing w:val="0"/>
          <w:w w:val="100"/>
          <w:position w:val="0"/>
        </w:rPr>
        <w:t>6</w:t>
      </w:r>
      <w:r>
        <w:rPr>
          <w:color w:val="000000"/>
          <w:spacing w:val="0"/>
          <w:w w:val="100"/>
          <w:position w:val="0"/>
        </w:rPr>
        <w:t>、所得税费用</w:t>
      </w:r>
      <w:bookmarkEnd w:id="1716"/>
      <w:bookmarkEnd w:id="1717"/>
      <w:bookmarkEnd w:id="1719"/>
    </w:p>
    <w:p>
      <w:pPr>
        <w:pStyle w:val="Style59"/>
        <w:keepNext/>
        <w:keepLines/>
        <w:widowControl w:val="0"/>
        <w:shd w:val="clear" w:color="auto" w:fill="auto"/>
        <w:bidi w:val="0"/>
        <w:spacing w:before="0" w:line="240" w:lineRule="auto"/>
        <w:ind w:left="0" w:right="0" w:firstLine="0"/>
        <w:jc w:val="left"/>
      </w:pPr>
      <w:bookmarkStart w:id="1720" w:name="bookmark1720"/>
      <w:bookmarkStart w:id="1721" w:name="bookmark1721"/>
      <w:bookmarkStart w:id="1722" w:name="bookmark1722"/>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)所得税费用表</w:t>
      </w:r>
      <w:bookmarkEnd w:id="1720"/>
      <w:bookmarkEnd w:id="1721"/>
      <w:bookmarkEnd w:id="1722"/>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206"/>
        <w:gridCol w:w="3197"/>
        <w:gridCol w:w="3187"/>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当期所得税费用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5,900,188.94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6,529,001.44</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递延所得税费用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-11,851,092.51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-8,644,533.27</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-5,950,903.57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-2,115,531.83</w:t>
            </w:r>
          </w:p>
        </w:tc>
      </w:tr>
    </w:tbl>
    <w:p>
      <w:pPr>
        <w:widowControl w:val="0"/>
        <w:spacing w:after="319" w:line="1" w:lineRule="exact"/>
      </w:pPr>
    </w:p>
    <w:p>
      <w:pPr>
        <w:pStyle w:val="Style59"/>
        <w:keepNext/>
        <w:keepLines/>
        <w:widowControl w:val="0"/>
        <w:shd w:val="clear" w:color="auto" w:fill="auto"/>
        <w:bidi w:val="0"/>
        <w:spacing w:before="0" w:line="240" w:lineRule="auto"/>
        <w:ind w:left="0" w:right="0" w:firstLine="140"/>
        <w:jc w:val="left"/>
      </w:pPr>
      <w:bookmarkStart w:id="1723" w:name="bookmark1723"/>
      <w:bookmarkStart w:id="1724" w:name="bookmark1724"/>
      <w:bookmarkStart w:id="1725" w:name="bookmark1725"/>
      <w:r>
        <w:rPr>
          <w:rFonts w:ascii="Times New Roman" w:eastAsia="Times New Roman" w:hAnsi="Times New Roman" w:cs="Times New Roman"/>
          <w:color w:val="000000"/>
          <w:spacing w:val="0"/>
          <w:w w:val="100"/>
          <w:position w:val="0"/>
        </w:rPr>
        <w:t>(2</w:t>
      </w:r>
      <w:r>
        <w:rPr>
          <w:color w:val="000000"/>
          <w:spacing w:val="0"/>
          <w:w w:val="100"/>
          <w:position w:val="0"/>
        </w:rPr>
        <w:t>)会计利润与所得税费用调整过程</w:t>
      </w:r>
      <w:bookmarkEnd w:id="1723"/>
      <w:bookmarkEnd w:id="1724"/>
      <w:bookmarkEnd w:id="1725"/>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4790"/>
        <w:gridCol w:w="4800"/>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利润总额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-222,861,788.33</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按法定</w:t>
            </w:r>
            <w:r>
              <w:rPr>
                <w:color w:val="000000"/>
                <w:spacing w:val="0"/>
                <w:w w:val="100"/>
                <w:position w:val="0"/>
                <w:sz w:val="18"/>
                <w:szCs w:val="18"/>
              </w:rPr>
              <w:t>/</w:t>
            </w:r>
            <w:r>
              <w:rPr>
                <w:rFonts w:ascii="SimSun" w:eastAsia="SimSun" w:hAnsi="SimSun" w:cs="SimSun"/>
                <w:color w:val="000000"/>
                <w:spacing w:val="0"/>
                <w:w w:val="100"/>
                <w:position w:val="0"/>
                <w:sz w:val="17"/>
                <w:szCs w:val="17"/>
              </w:rPr>
              <w:t>适用税率计算的所得税费用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-55,715,447.08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子公司适用不同税率的影响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pPr>
            <w:r>
              <w:rPr>
                <w:color w:val="000000"/>
                <w:spacing w:val="0"/>
                <w:w w:val="100"/>
                <w:position w:val="0"/>
              </w:rPr>
              <w:t>18,551,943.32</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调整以前期间所得税的影响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210,102.43</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不可抵扣的成本、费用和损失的影响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1,501,972.13</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使用前期未确认递延所得税资产的可抵扣亏损的影响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-512,467.02</w:t>
            </w: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本期未确认递延所得税资产的可抵扣暂时性差异或可抵扣亏 损的影响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pPr>
            <w:r>
              <w:rPr>
                <w:color w:val="000000"/>
                <w:spacing w:val="0"/>
                <w:w w:val="100"/>
                <w:position w:val="0"/>
              </w:rPr>
              <w:t>38,547,802.29</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研究开发费用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pPr>
            <w:r>
              <w:rPr>
                <w:color w:val="000000"/>
                <w:spacing w:val="0"/>
                <w:w w:val="100"/>
                <w:position w:val="0"/>
              </w:rPr>
              <w:t>-8,501,599.39</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本期确认以前年度产生的暂时性差异的递延所得税影响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-33210.25</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所得税费用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pPr>
            <w:r>
              <w:rPr>
                <w:color w:val="000000"/>
                <w:spacing w:val="0"/>
                <w:w w:val="100"/>
                <w:position w:val="0"/>
              </w:rPr>
              <w:t>-5,950,903.57</w:t>
            </w:r>
          </w:p>
        </w:tc>
      </w:tr>
    </w:tbl>
    <w:p>
      <w:pPr>
        <w:widowControl w:val="0"/>
        <w:spacing w:after="1019" w:line="1" w:lineRule="exact"/>
      </w:pPr>
    </w:p>
    <w:p>
      <w:pPr>
        <w:pStyle w:val="Style28"/>
        <w:keepNext w:val="0"/>
        <w:keepLines w:val="0"/>
        <w:widowControl w:val="0"/>
        <w:shd w:val="clear" w:color="auto" w:fill="auto"/>
        <w:bidi w:val="0"/>
        <w:spacing w:before="0" w:after="360" w:line="240" w:lineRule="auto"/>
        <w:ind w:left="0" w:right="0" w:firstLine="0"/>
        <w:jc w:val="right"/>
        <w:rPr>
          <w:sz w:val="26"/>
          <w:szCs w:val="26"/>
        </w:rPr>
        <w:sectPr>
          <w:headerReference w:type="default" r:id="rId369"/>
          <w:footerReference w:type="default" r:id="rId370"/>
          <w:headerReference w:type="even" r:id="rId371"/>
          <w:footerReference w:type="even" r:id="rId372"/>
          <w:footnotePr>
            <w:pos w:val="pageBottom"/>
            <w:numFmt w:val="decimal"/>
            <w:numRestart w:val="continuous"/>
          </w:footnotePr>
          <w:pgSz w:w="11900" w:h="16840"/>
          <w:pgMar w:top="1462" w:right="1200" w:bottom="950" w:left="1105"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48"/>
        <w:keepNext/>
        <w:keepLines/>
        <w:widowControl w:val="0"/>
        <w:shd w:val="clear" w:color="auto" w:fill="auto"/>
        <w:bidi w:val="0"/>
        <w:spacing w:before="0" w:after="400" w:line="240" w:lineRule="auto"/>
        <w:ind w:left="0" w:right="0" w:firstLine="0"/>
        <w:jc w:val="left"/>
      </w:pPr>
      <w:bookmarkStart w:id="1726" w:name="bookmark1726"/>
      <w:bookmarkStart w:id="1727" w:name="bookmark1727"/>
      <w:bookmarkStart w:id="1728" w:name="bookmark1728"/>
      <w:bookmarkStart w:id="1729" w:name="bookmark1729"/>
      <w:r>
        <w:rPr>
          <w:rFonts w:ascii="Times New Roman" w:eastAsia="Times New Roman" w:hAnsi="Times New Roman" w:cs="Times New Roman"/>
          <w:color w:val="000000"/>
          <w:spacing w:val="0"/>
          <w:w w:val="100"/>
          <w:position w:val="0"/>
        </w:rPr>
        <w:t>7</w:t>
      </w:r>
      <w:bookmarkEnd w:id="1728"/>
      <w:r>
        <w:rPr>
          <w:rFonts w:ascii="Times New Roman" w:eastAsia="Times New Roman" w:hAnsi="Times New Roman" w:cs="Times New Roman"/>
          <w:color w:val="000000"/>
          <w:spacing w:val="0"/>
          <w:w w:val="100"/>
          <w:position w:val="0"/>
        </w:rPr>
        <w:t>7</w:t>
      </w:r>
      <w:r>
        <w:rPr>
          <w:color w:val="000000"/>
          <w:spacing w:val="0"/>
          <w:w w:val="100"/>
          <w:position w:val="0"/>
        </w:rPr>
        <w:t>、其他综合收益</w:t>
      </w:r>
      <w:bookmarkEnd w:id="1726"/>
      <w:bookmarkEnd w:id="1727"/>
      <w:bookmarkEnd w:id="1729"/>
    </w:p>
    <w:p>
      <w:pPr>
        <w:pStyle w:val="Style40"/>
        <w:keepNext w:val="0"/>
        <w:keepLines w:val="0"/>
        <w:widowControl w:val="0"/>
        <w:shd w:val="clear" w:color="auto" w:fill="auto"/>
        <w:bidi w:val="0"/>
        <w:spacing w:before="0" w:after="340" w:line="240" w:lineRule="auto"/>
        <w:ind w:left="0" w:right="0" w:firstLine="0"/>
        <w:jc w:val="left"/>
      </w:pPr>
      <w:r>
        <w:rPr>
          <w:color w:val="000000"/>
          <w:spacing w:val="0"/>
          <w:w w:val="100"/>
          <w:position w:val="0"/>
        </w:rPr>
        <w:t>详见附注。</w:t>
      </w:r>
    </w:p>
    <w:p>
      <w:pPr>
        <w:pStyle w:val="Style48"/>
        <w:keepNext/>
        <w:keepLines/>
        <w:widowControl w:val="0"/>
        <w:shd w:val="clear" w:color="auto" w:fill="auto"/>
        <w:bidi w:val="0"/>
        <w:spacing w:before="0" w:after="400" w:line="240" w:lineRule="auto"/>
        <w:ind w:left="0" w:right="0" w:firstLine="0"/>
        <w:jc w:val="left"/>
      </w:pPr>
      <w:bookmarkStart w:id="1730" w:name="bookmark1730"/>
      <w:bookmarkStart w:id="1731" w:name="bookmark1731"/>
      <w:bookmarkStart w:id="1732" w:name="bookmark1732"/>
      <w:bookmarkStart w:id="1733" w:name="bookmark1733"/>
      <w:r>
        <w:rPr>
          <w:rFonts w:ascii="Times New Roman" w:eastAsia="Times New Roman" w:hAnsi="Times New Roman" w:cs="Times New Roman"/>
          <w:color w:val="000000"/>
          <w:spacing w:val="0"/>
          <w:w w:val="100"/>
          <w:position w:val="0"/>
        </w:rPr>
        <w:t>7</w:t>
      </w:r>
      <w:bookmarkEnd w:id="1732"/>
      <w:r>
        <w:rPr>
          <w:rFonts w:ascii="Times New Roman" w:eastAsia="Times New Roman" w:hAnsi="Times New Roman" w:cs="Times New Roman"/>
          <w:color w:val="000000"/>
          <w:spacing w:val="0"/>
          <w:w w:val="100"/>
          <w:position w:val="0"/>
        </w:rPr>
        <w:t>8</w:t>
      </w:r>
      <w:r>
        <w:rPr>
          <w:color w:val="000000"/>
          <w:spacing w:val="0"/>
          <w:w w:val="100"/>
          <w:position w:val="0"/>
        </w:rPr>
        <w:t>、现金流量表项目</w:t>
      </w:r>
      <w:bookmarkEnd w:id="1730"/>
      <w:bookmarkEnd w:id="1731"/>
      <w:bookmarkEnd w:id="1733"/>
    </w:p>
    <w:p>
      <w:pPr>
        <w:pStyle w:val="Style59"/>
        <w:keepNext/>
        <w:keepLines/>
        <w:widowControl w:val="0"/>
        <w:shd w:val="clear" w:color="auto" w:fill="auto"/>
        <w:bidi w:val="0"/>
        <w:spacing w:before="0" w:after="400" w:line="240" w:lineRule="auto"/>
        <w:ind w:left="0" w:right="0" w:firstLine="0"/>
        <w:jc w:val="left"/>
      </w:pPr>
      <w:bookmarkStart w:id="1734" w:name="bookmark1734"/>
      <w:bookmarkStart w:id="1735" w:name="bookmark1735"/>
      <w:bookmarkStart w:id="1736" w:name="bookmark173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）收到的其他与经营活动有关的现金</w:t>
      </w:r>
      <w:bookmarkEnd w:id="1734"/>
      <w:bookmarkEnd w:id="1735"/>
      <w:bookmarkEnd w:id="1736"/>
    </w:p>
    <w:p>
      <w:pPr>
        <w:pStyle w:val="Style40"/>
        <w:keepNext w:val="0"/>
        <w:keepLines w:val="0"/>
        <w:widowControl w:val="0"/>
        <w:shd w:val="clear" w:color="auto" w:fill="auto"/>
        <w:bidi w:val="0"/>
        <w:spacing w:before="0" w:after="60" w:line="240" w:lineRule="auto"/>
        <w:ind w:left="8940" w:right="0" w:firstLine="0"/>
        <w:jc w:val="left"/>
      </w:pPr>
      <w:r>
        <w:rPr>
          <w:color w:val="000000"/>
          <w:spacing w:val="0"/>
          <w:w w:val="100"/>
          <w:position w:val="0"/>
        </w:rPr>
        <w:t>单位：元</w:t>
      </w:r>
    </w:p>
    <w:tbl>
      <w:tblPr>
        <w:tblOverlap w:val="never"/>
        <w:jc w:val="center"/>
        <w:tblLayout w:type="fixed"/>
      </w:tblPr>
      <w:tblGrid>
        <w:gridCol w:w="3202"/>
        <w:gridCol w:w="3197"/>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1,755,707.38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5,215,240.12</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13,513,824.84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21,424,026.71</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关联方往来款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保证金及押金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5,977,837.56</w:t>
            </w:r>
          </w:p>
        </w:tc>
      </w:tr>
      <w:tr>
        <w:trPr>
          <w:trHeight w:val="41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受限制货币资金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8,749,560.06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4,880,675.80</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代收代付款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841,297.96</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备用金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225,615.90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535,973.01</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24,244,708.18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38,875,051.16</w:t>
            </w:r>
          </w:p>
        </w:tc>
      </w:tr>
    </w:tbl>
    <w:p>
      <w:pPr>
        <w:widowControl w:val="0"/>
        <w:spacing w:after="339" w:line="1" w:lineRule="exact"/>
      </w:pPr>
    </w:p>
    <w:p>
      <w:pPr>
        <w:pStyle w:val="Style59"/>
        <w:keepNext/>
        <w:keepLines/>
        <w:widowControl w:val="0"/>
        <w:shd w:val="clear" w:color="auto" w:fill="auto"/>
        <w:bidi w:val="0"/>
        <w:spacing w:before="0" w:after="400" w:line="240" w:lineRule="auto"/>
        <w:ind w:left="0" w:right="0" w:firstLine="140"/>
        <w:jc w:val="left"/>
      </w:pPr>
      <w:bookmarkStart w:id="1737" w:name="bookmark1737"/>
      <w:bookmarkStart w:id="1738" w:name="bookmark1738"/>
      <w:bookmarkStart w:id="1739" w:name="bookmark1739"/>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）支付的其他与经营活动有关的现金</w:t>
      </w:r>
      <w:bookmarkEnd w:id="1737"/>
      <w:bookmarkEnd w:id="1738"/>
      <w:bookmarkEnd w:id="1739"/>
    </w:p>
    <w:p>
      <w:pPr>
        <w:pStyle w:val="Style40"/>
        <w:keepNext w:val="0"/>
        <w:keepLines w:val="0"/>
        <w:widowControl w:val="0"/>
        <w:shd w:val="clear" w:color="auto" w:fill="auto"/>
        <w:bidi w:val="0"/>
        <w:spacing w:before="0" w:after="60" w:line="240" w:lineRule="auto"/>
        <w:ind w:left="8940" w:right="0" w:firstLine="0"/>
        <w:jc w:val="left"/>
      </w:pPr>
      <w:r>
        <w:rPr>
          <w:color w:val="000000"/>
          <w:spacing w:val="0"/>
          <w:w w:val="100"/>
          <w:position w:val="0"/>
        </w:rPr>
        <w:t>单位：元</w:t>
      </w:r>
    </w:p>
    <w:tbl>
      <w:tblPr>
        <w:tblOverlap w:val="never"/>
        <w:jc w:val="center"/>
        <w:tblLayout w:type="fixed"/>
      </w:tblPr>
      <w:tblGrid>
        <w:gridCol w:w="3202"/>
        <w:gridCol w:w="3197"/>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420" w:right="0" w:firstLine="0"/>
              <w:jc w:val="left"/>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1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运输维护费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11,560,335.84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7,093,746.08</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差旅费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9,924,181.91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16280,403.05</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11,360,198.60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6,412,306.01</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业务招待费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8,479,561.79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10,440,367.53</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房租及物业费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7,273,843.83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9,705,880.44</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服务费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19,101236.12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16,758208.65</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其他销售费用、管理费用及研发费用等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31,283,558.41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35271,344.89</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98,982,916.50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101,962,256.65</w:t>
            </w:r>
          </w:p>
        </w:tc>
      </w:tr>
    </w:tbl>
    <w:p>
      <w:pPr>
        <w:widowControl w:val="0"/>
        <w:spacing w:after="2919" w:line="1" w:lineRule="exact"/>
      </w:pPr>
    </w:p>
    <w:p>
      <w:pPr>
        <w:pStyle w:val="Style28"/>
        <w:keepNext w:val="0"/>
        <w:keepLines w:val="0"/>
        <w:widowControl w:val="0"/>
        <w:shd w:val="clear" w:color="auto" w:fill="auto"/>
        <w:bidi w:val="0"/>
        <w:spacing w:before="0" w:after="400" w:line="240" w:lineRule="auto"/>
        <w:ind w:left="0" w:right="0" w:firstLine="0"/>
        <w:jc w:val="right"/>
        <w:rPr>
          <w:sz w:val="26"/>
          <w:szCs w:val="26"/>
        </w:rPr>
        <w:sectPr>
          <w:footnotePr>
            <w:pos w:val="pageBottom"/>
            <w:numFmt w:val="decimal"/>
            <w:numRestart w:val="continuous"/>
          </w:footnotePr>
          <w:pgSz w:w="11900" w:h="16840"/>
          <w:pgMar w:top="1462" w:right="1200" w:bottom="950" w:left="1105"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59"/>
        <w:keepNext/>
        <w:keepLines/>
        <w:widowControl w:val="0"/>
        <w:shd w:val="clear" w:color="auto" w:fill="auto"/>
        <w:bidi w:val="0"/>
        <w:spacing w:before="0" w:line="240" w:lineRule="auto"/>
        <w:ind w:left="0" w:right="0" w:firstLine="0"/>
        <w:jc w:val="left"/>
      </w:pPr>
      <w:bookmarkStart w:id="1740" w:name="bookmark1740"/>
      <w:bookmarkStart w:id="1741" w:name="bookmark1741"/>
      <w:bookmarkStart w:id="1742" w:name="bookmark1742"/>
      <w:r>
        <w:rPr>
          <w:color w:val="000000"/>
          <w:spacing w:val="0"/>
          <w:w w:val="100"/>
          <w:position w:val="0"/>
        </w:rPr>
        <w:t>⑶收到的其他与投资活动有关的现金</w:t>
      </w:r>
      <w:bookmarkEnd w:id="1740"/>
      <w:bookmarkEnd w:id="1741"/>
      <w:bookmarkEnd w:id="1742"/>
    </w:p>
    <w:p>
      <w:pPr>
        <w:pStyle w:val="Style59"/>
        <w:keepNext/>
        <w:keepLines/>
        <w:widowControl w:val="0"/>
        <w:shd w:val="clear" w:color="auto" w:fill="auto"/>
        <w:bidi w:val="0"/>
        <w:spacing w:before="0" w:line="240" w:lineRule="auto"/>
        <w:ind w:left="0" w:right="0" w:firstLine="0"/>
        <w:jc w:val="left"/>
      </w:pPr>
      <w:bookmarkStart w:id="1743" w:name="bookmark1743"/>
      <w:bookmarkStart w:id="1744" w:name="bookmark1744"/>
      <w:bookmarkStart w:id="1745" w:name="bookmark1745"/>
      <w:bookmarkStart w:id="1746" w:name="bookmark1746"/>
      <w:r>
        <w:rPr>
          <w:color w:val="000000"/>
          <w:spacing w:val="0"/>
          <w:w w:val="100"/>
          <w:position w:val="0"/>
        </w:rPr>
        <w:t>（</w:t>
      </w:r>
      <w:bookmarkEnd w:id="1745"/>
      <w:r>
        <w:rPr>
          <w:rFonts w:ascii="Times New Roman" w:eastAsia="Times New Roman" w:hAnsi="Times New Roman" w:cs="Times New Roman"/>
          <w:color w:val="000000"/>
          <w:spacing w:val="0"/>
          <w:w w:val="100"/>
          <w:position w:val="0"/>
        </w:rPr>
        <w:t>4</w:t>
      </w:r>
      <w:r>
        <w:rPr>
          <w:color w:val="000000"/>
          <w:spacing w:val="0"/>
          <w:w w:val="100"/>
          <w:position w:val="0"/>
        </w:rPr>
        <w:t>）支付的其他与投资活动有关的现金</w:t>
      </w:r>
      <w:bookmarkEnd w:id="1743"/>
      <w:bookmarkEnd w:id="1744"/>
      <w:bookmarkEnd w:id="1746"/>
    </w:p>
    <w:p>
      <w:pPr>
        <w:pStyle w:val="Style59"/>
        <w:keepNext/>
        <w:keepLines/>
        <w:widowControl w:val="0"/>
        <w:shd w:val="clear" w:color="auto" w:fill="auto"/>
        <w:bidi w:val="0"/>
        <w:spacing w:before="0" w:line="240" w:lineRule="auto"/>
        <w:ind w:left="0" w:right="0" w:firstLine="0"/>
        <w:jc w:val="left"/>
      </w:pPr>
      <w:bookmarkStart w:id="1747" w:name="bookmark1747"/>
      <w:bookmarkStart w:id="1748" w:name="bookmark1748"/>
      <w:bookmarkStart w:id="1749" w:name="bookmark1749"/>
      <w:r>
        <w:rPr>
          <w:color w:val="000000"/>
          <w:spacing w:val="0"/>
          <w:w w:val="100"/>
          <w:position w:val="0"/>
        </w:rPr>
        <w:t>⑸收到的其他与筹资活动有关的现金</w:t>
      </w:r>
      <w:bookmarkEnd w:id="1747"/>
      <w:bookmarkEnd w:id="1748"/>
      <w:bookmarkEnd w:id="1749"/>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202"/>
        <w:gridCol w:w="3197"/>
        <w:gridCol w:w="3192"/>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票据保证金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22,090,083.12</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票据融资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35,000,000.00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往来拆借款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19,707,476.73</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收到四川天府金融租赁公司融资租赁款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40,000,000.00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40,000,000.00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76,797,559.85</w:t>
            </w:r>
          </w:p>
        </w:tc>
      </w:tr>
    </w:tbl>
    <w:p>
      <w:pPr>
        <w:widowControl w:val="0"/>
        <w:spacing w:after="319" w:line="1" w:lineRule="exact"/>
      </w:pPr>
    </w:p>
    <w:p>
      <w:pPr>
        <w:pStyle w:val="Style59"/>
        <w:keepNext/>
        <w:keepLines/>
        <w:widowControl w:val="0"/>
        <w:shd w:val="clear" w:color="auto" w:fill="auto"/>
        <w:bidi w:val="0"/>
        <w:spacing w:before="0" w:line="240" w:lineRule="auto"/>
        <w:ind w:left="0" w:right="0" w:firstLine="0"/>
        <w:jc w:val="left"/>
      </w:pPr>
      <w:bookmarkStart w:id="1750" w:name="bookmark1750"/>
      <w:bookmarkStart w:id="1751" w:name="bookmark1751"/>
      <w:bookmarkStart w:id="1752" w:name="bookmark1752"/>
      <w:bookmarkStart w:id="1753" w:name="bookmark1753"/>
      <w:r>
        <w:rPr>
          <w:rFonts w:ascii="Times New Roman" w:eastAsia="Times New Roman" w:hAnsi="Times New Roman" w:cs="Times New Roman"/>
          <w:color w:val="000000"/>
          <w:spacing w:val="0"/>
          <w:w w:val="100"/>
          <w:position w:val="0"/>
        </w:rPr>
        <w:t>（</w:t>
      </w:r>
      <w:bookmarkEnd w:id="1752"/>
      <w:r>
        <w:rPr>
          <w:rFonts w:ascii="Times New Roman" w:eastAsia="Times New Roman" w:hAnsi="Times New Roman" w:cs="Times New Roman"/>
          <w:color w:val="000000"/>
          <w:spacing w:val="0"/>
          <w:w w:val="100"/>
          <w:position w:val="0"/>
        </w:rPr>
        <w:t>6</w:t>
      </w:r>
      <w:r>
        <w:rPr>
          <w:color w:val="000000"/>
          <w:spacing w:val="0"/>
          <w:w w:val="100"/>
          <w:position w:val="0"/>
        </w:rPr>
        <w:t>）支付的其他与筹资活动有关的现金</w:t>
      </w:r>
      <w:bookmarkEnd w:id="1750"/>
      <w:bookmarkEnd w:id="1751"/>
      <w:bookmarkEnd w:id="1753"/>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202"/>
        <w:gridCol w:w="3197"/>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偿还股东借款支付的现金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38,096,877.65</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限制性股票回购支付的现金及手续费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53250,377.47</w:t>
            </w:r>
          </w:p>
        </w:tc>
      </w:tr>
      <w:tr>
        <w:trPr>
          <w:trHeight w:val="103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偿还四川天府金融租赁公司、北京市文 化科技有限公司等的融资租赁本金和利 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65,965,532.58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pPr>
            <w:r>
              <w:rPr>
                <w:color w:val="000000"/>
                <w:spacing w:val="0"/>
                <w:w w:val="100"/>
                <w:position w:val="0"/>
              </w:rPr>
              <w:t>51,011,465.44</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票据保证金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56,226,547.07</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收购深圳龙控少数股权支付的现金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9,000,000.00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往来拆借款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pPr>
            <w:r>
              <w:rPr>
                <w:color w:val="000000"/>
                <w:spacing w:val="0"/>
                <w:w w:val="100"/>
                <w:position w:val="0"/>
              </w:rPr>
              <w:t>63,389,734.58</w:t>
            </w: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185,581,814.23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151,358,720.56</w:t>
            </w:r>
          </w:p>
        </w:tc>
      </w:tr>
    </w:tbl>
    <w:p>
      <w:pPr>
        <w:widowControl w:val="0"/>
        <w:spacing w:after="319" w:line="1" w:lineRule="exact"/>
      </w:pPr>
    </w:p>
    <w:p>
      <w:pPr>
        <w:pStyle w:val="Style48"/>
        <w:keepNext/>
        <w:keepLines/>
        <w:widowControl w:val="0"/>
        <w:shd w:val="clear" w:color="auto" w:fill="auto"/>
        <w:bidi w:val="0"/>
        <w:spacing w:before="0" w:line="240" w:lineRule="auto"/>
        <w:ind w:left="0" w:right="0" w:firstLine="0"/>
        <w:jc w:val="left"/>
      </w:pPr>
      <w:bookmarkStart w:id="1754" w:name="bookmark1754"/>
      <w:bookmarkStart w:id="1755" w:name="bookmark1755"/>
      <w:bookmarkStart w:id="1756" w:name="bookmark1756"/>
      <w:bookmarkStart w:id="1757" w:name="bookmark1757"/>
      <w:r>
        <w:rPr>
          <w:rFonts w:ascii="Times New Roman" w:eastAsia="Times New Roman" w:hAnsi="Times New Roman" w:cs="Times New Roman"/>
          <w:color w:val="000000"/>
          <w:spacing w:val="0"/>
          <w:w w:val="100"/>
          <w:position w:val="0"/>
        </w:rPr>
        <w:t>7</w:t>
      </w:r>
      <w:bookmarkEnd w:id="1756"/>
      <w:r>
        <w:rPr>
          <w:rFonts w:ascii="Times New Roman" w:eastAsia="Times New Roman" w:hAnsi="Times New Roman" w:cs="Times New Roman"/>
          <w:color w:val="000000"/>
          <w:spacing w:val="0"/>
          <w:w w:val="100"/>
          <w:position w:val="0"/>
        </w:rPr>
        <w:t>9</w:t>
      </w:r>
      <w:r>
        <w:rPr>
          <w:color w:val="000000"/>
          <w:spacing w:val="0"/>
          <w:w w:val="100"/>
          <w:position w:val="0"/>
        </w:rPr>
        <w:t>、现金流量表补充资料</w:t>
      </w:r>
      <w:bookmarkEnd w:id="1754"/>
      <w:bookmarkEnd w:id="1755"/>
      <w:bookmarkEnd w:id="1757"/>
    </w:p>
    <w:p>
      <w:pPr>
        <w:pStyle w:val="Style59"/>
        <w:keepNext/>
        <w:keepLines/>
        <w:widowControl w:val="0"/>
        <w:shd w:val="clear" w:color="auto" w:fill="auto"/>
        <w:bidi w:val="0"/>
        <w:spacing w:before="0" w:line="240" w:lineRule="auto"/>
        <w:ind w:left="0" w:right="0" w:firstLine="0"/>
        <w:jc w:val="left"/>
      </w:pPr>
      <w:bookmarkStart w:id="1758" w:name="bookmark1758"/>
      <w:bookmarkStart w:id="1759" w:name="bookmark1759"/>
      <w:bookmarkStart w:id="1760" w:name="bookmark1760"/>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）现金流量表补充资料</w:t>
      </w:r>
      <w:bookmarkEnd w:id="1758"/>
      <w:bookmarkEnd w:id="1759"/>
      <w:bookmarkEnd w:id="1760"/>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341"/>
        <w:gridCol w:w="3062"/>
        <w:gridCol w:w="3187"/>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补充资料</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上期金额</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.将净利润调节为经营活动现金流量：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-216,910,884.76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-2,753,048.17</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加：资产减值准备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86,907,431.44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42,981299.94</w:t>
            </w:r>
          </w:p>
        </w:tc>
      </w:tr>
      <w:tr>
        <w:trPr>
          <w:trHeight w:val="73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760"/>
              <w:jc w:val="left"/>
              <w:rPr>
                <w:sz w:val="17"/>
                <w:szCs w:val="17"/>
              </w:rPr>
            </w:pPr>
            <w:r>
              <w:rPr>
                <w:rFonts w:ascii="SimSun" w:eastAsia="SimSun" w:hAnsi="SimSun" w:cs="SimSun"/>
                <w:color w:val="000000"/>
                <w:spacing w:val="0"/>
                <w:w w:val="100"/>
                <w:position w:val="0"/>
                <w:sz w:val="17"/>
                <w:szCs w:val="17"/>
              </w:rPr>
              <w:t>固定资产折旧、油气资产折耗、</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生产性生物资产折旧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65,319,525.23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pPr>
            <w:r>
              <w:rPr>
                <w:color w:val="000000"/>
                <w:spacing w:val="0"/>
                <w:w w:val="100"/>
                <w:position w:val="0"/>
              </w:rPr>
              <w:t>23,621,531.35</w:t>
            </w:r>
          </w:p>
        </w:tc>
      </w:tr>
    </w:tbl>
    <w:p>
      <w:pPr>
        <w:widowControl w:val="0"/>
        <w:spacing w:after="699" w:line="1" w:lineRule="exact"/>
      </w:pPr>
    </w:p>
    <w:p>
      <w:pPr>
        <w:pStyle w:val="Style28"/>
        <w:keepNext w:val="0"/>
        <w:keepLines w:val="0"/>
        <w:widowControl w:val="0"/>
        <w:shd w:val="clear" w:color="auto" w:fill="auto"/>
        <w:bidi w:val="0"/>
        <w:spacing w:before="0" w:after="380" w:line="240" w:lineRule="auto"/>
        <w:ind w:left="0" w:right="0" w:firstLine="0"/>
        <w:jc w:val="right"/>
        <w:rPr>
          <w:sz w:val="26"/>
          <w:szCs w:val="26"/>
        </w:rPr>
        <w:sectPr>
          <w:footnotePr>
            <w:pos w:val="pageBottom"/>
            <w:numFmt w:val="decimal"/>
            <w:numRestart w:val="continuous"/>
          </w:footnotePr>
          <w:pgSz w:w="11900" w:h="16840"/>
          <w:pgMar w:top="1462" w:right="1200" w:bottom="950" w:left="111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center"/>
        <w:tblLayout w:type="fixed"/>
      </w:tblPr>
      <w:tblGrid>
        <w:gridCol w:w="3336"/>
        <w:gridCol w:w="3062"/>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使用权资产折旧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color w:val="000000"/>
                <w:spacing w:val="0"/>
                <w:w w:val="100"/>
                <w:position w:val="0"/>
              </w:rPr>
              <w:t>24,447,705.55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5,352,541.40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无形资产摊销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5,445,433.96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1,495,682.52</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长期待摊费用摊销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pPr>
            <w:r>
              <w:rPr>
                <w:color w:val="000000"/>
                <w:spacing w:val="0"/>
                <w:w w:val="100"/>
                <w:position w:val="0"/>
              </w:rPr>
              <w:t>3,782,936.50</w:t>
            </w: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760"/>
              <w:jc w:val="left"/>
              <w:rPr>
                <w:sz w:val="17"/>
                <w:szCs w:val="17"/>
              </w:rPr>
            </w:pPr>
            <w:r>
              <w:rPr>
                <w:rFonts w:ascii="SimSun" w:eastAsia="SimSun" w:hAnsi="SimSun" w:cs="SimSun"/>
                <w:color w:val="000000"/>
                <w:spacing w:val="0"/>
                <w:w w:val="100"/>
                <w:position w:val="0"/>
                <w:sz w:val="17"/>
                <w:szCs w:val="17"/>
              </w:rPr>
              <w:t>处置固定资产、无形资产和其他 长期资产的损失（收益以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-893,236.78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-92,007.71</w:t>
            </w: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760"/>
              <w:jc w:val="left"/>
              <w:rPr>
                <w:sz w:val="17"/>
                <w:szCs w:val="17"/>
              </w:rPr>
            </w:pPr>
            <w:r>
              <w:rPr>
                <w:rFonts w:ascii="SimSun" w:eastAsia="SimSun" w:hAnsi="SimSun" w:cs="SimSun"/>
                <w:color w:val="000000"/>
                <w:spacing w:val="0"/>
                <w:w w:val="100"/>
                <w:position w:val="0"/>
                <w:sz w:val="17"/>
                <w:szCs w:val="17"/>
              </w:rPr>
              <w:t>固定资产报废损失（收益以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 xml:space="preserve">'' </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720" w:right="0" w:firstLine="0"/>
              <w:jc w:val="both"/>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412,283.11</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760"/>
              <w:jc w:val="left"/>
              <w:rPr>
                <w:sz w:val="17"/>
                <w:szCs w:val="17"/>
              </w:rPr>
            </w:pPr>
            <w:r>
              <w:rPr>
                <w:rFonts w:ascii="SimSun" w:eastAsia="SimSun" w:hAnsi="SimSun" w:cs="SimSun"/>
                <w:color w:val="000000"/>
                <w:spacing w:val="0"/>
                <w:w w:val="100"/>
                <w:position w:val="0"/>
                <w:sz w:val="17"/>
                <w:szCs w:val="17"/>
              </w:rPr>
              <w:t>公允价值变动损失（收益以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 xml:space="preserve">” </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87,970.83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21,398.31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财务费用（收益以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color w:val="000000"/>
                <w:spacing w:val="0"/>
                <w:w w:val="100"/>
                <w:position w:val="0"/>
              </w:rPr>
              <w:t>38,753,771.63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54,432,580.45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投资损失（收益以</w:t>
            </w:r>
            <w:r>
              <w:rPr>
                <w:color w:val="000000"/>
                <w:spacing w:val="0"/>
                <w:w w:val="100"/>
                <w:position w:val="0"/>
                <w:sz w:val="18"/>
                <w:szCs w:val="18"/>
              </w:rPr>
              <w:t>“</w:t>
            </w:r>
            <w:r>
              <w:rPr>
                <w:rFonts w:ascii="SimSun" w:eastAsia="SimSun" w:hAnsi="SimSun" w:cs="SimSun"/>
                <w:color w:val="000000"/>
                <w:spacing w:val="0"/>
                <w:w w:val="100"/>
                <w:position w:val="0"/>
                <w:sz w:val="17"/>
                <w:szCs w:val="17"/>
              </w:rPr>
              <w:t>一</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color w:val="000000"/>
                <w:spacing w:val="0"/>
                <w:w w:val="100"/>
                <w:position w:val="0"/>
              </w:rPr>
              <w:t>-9,058,440.40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-21,079,512.60</w:t>
            </w: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60" w:line="240" w:lineRule="auto"/>
              <w:ind w:left="0" w:right="0" w:firstLine="760"/>
              <w:jc w:val="left"/>
              <w:rPr>
                <w:sz w:val="17"/>
                <w:szCs w:val="17"/>
              </w:rPr>
            </w:pPr>
            <w:r>
              <w:rPr>
                <w:rFonts w:ascii="SimSun" w:eastAsia="SimSun" w:hAnsi="SimSun" w:cs="SimSun"/>
                <w:color w:val="000000"/>
                <w:spacing w:val="0"/>
                <w:w w:val="100"/>
                <w:position w:val="0"/>
                <w:sz w:val="17"/>
                <w:szCs w:val="17"/>
              </w:rPr>
              <w:t>递延所得税资产减少（增加以</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color w:val="000000"/>
                <w:spacing w:val="0"/>
                <w:w w:val="100"/>
                <w:position w:val="0"/>
              </w:rPr>
              <w:t>-4,931,476.02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-6,314,060.68</w:t>
            </w: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80" w:line="240" w:lineRule="auto"/>
              <w:ind w:left="0" w:right="0" w:firstLine="760"/>
              <w:jc w:val="left"/>
              <w:rPr>
                <w:sz w:val="17"/>
                <w:szCs w:val="17"/>
              </w:rPr>
            </w:pPr>
            <w:r>
              <w:rPr>
                <w:rFonts w:ascii="SimSun" w:eastAsia="SimSun" w:hAnsi="SimSun" w:cs="SimSun"/>
                <w:color w:val="000000"/>
                <w:spacing w:val="0"/>
                <w:w w:val="100"/>
                <w:position w:val="0"/>
                <w:sz w:val="17"/>
                <w:szCs w:val="17"/>
              </w:rPr>
              <w:t>递延所得税负债增加（减少以</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color w:val="000000"/>
                <w:spacing w:val="0"/>
                <w:w w:val="100"/>
                <w:position w:val="0"/>
              </w:rPr>
              <w:t>-1,264,379.69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-1,281,142.88</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both"/>
              <w:rPr>
                <w:sz w:val="17"/>
                <w:szCs w:val="17"/>
              </w:rPr>
            </w:pPr>
            <w:r>
              <w:rPr>
                <w:rFonts w:ascii="SimSun" w:eastAsia="SimSun" w:hAnsi="SimSun" w:cs="SimSun"/>
                <w:color w:val="000000"/>
                <w:spacing w:val="0"/>
                <w:w w:val="100"/>
                <w:position w:val="0"/>
                <w:sz w:val="17"/>
                <w:szCs w:val="17"/>
              </w:rPr>
              <w:t>存货的减少（增加以</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-100,793,042.07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-69,464,422.24</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88" w:lineRule="exact"/>
              <w:ind w:left="0" w:right="0" w:firstLine="760"/>
              <w:jc w:val="both"/>
              <w:rPr>
                <w:sz w:val="17"/>
                <w:szCs w:val="17"/>
              </w:rPr>
            </w:pPr>
            <w:r>
              <w:rPr>
                <w:rFonts w:ascii="SimSun" w:eastAsia="SimSun" w:hAnsi="SimSun" w:cs="SimSun"/>
                <w:color w:val="000000"/>
                <w:spacing w:val="0"/>
                <w:w w:val="100"/>
                <w:position w:val="0"/>
                <w:sz w:val="17"/>
                <w:szCs w:val="17"/>
              </w:rPr>
              <w:t xml:space="preserve">经营性应收项目的减少（增加以 </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color w:val="000000"/>
                <w:spacing w:val="0"/>
                <w:w w:val="100"/>
                <w:position w:val="0"/>
              </w:rPr>
              <w:t>73,762226.31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117,463,363.45</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78" w:lineRule="exact"/>
              <w:ind w:left="0" w:right="0" w:firstLine="760"/>
              <w:jc w:val="both"/>
              <w:rPr>
                <w:sz w:val="17"/>
                <w:szCs w:val="17"/>
              </w:rPr>
            </w:pPr>
            <w:r>
              <w:rPr>
                <w:rFonts w:ascii="SimSun" w:eastAsia="SimSun" w:hAnsi="SimSun" w:cs="SimSun"/>
                <w:color w:val="000000"/>
                <w:spacing w:val="0"/>
                <w:w w:val="100"/>
                <w:position w:val="0"/>
                <w:sz w:val="17"/>
                <w:szCs w:val="17"/>
              </w:rPr>
              <w:t xml:space="preserve">经营性应付项目的增加（减少以 </w:t>
            </w:r>
            <w:r>
              <w:rPr>
                <w:color w:val="000000"/>
                <w:spacing w:val="0"/>
                <w:w w:val="100"/>
                <w:position w:val="0"/>
                <w:sz w:val="18"/>
                <w:szCs w:val="18"/>
              </w:rPr>
              <w:t>“</w:t>
            </w:r>
            <w:r>
              <w:rPr>
                <w:rFonts w:ascii="SimSun" w:eastAsia="SimSun" w:hAnsi="SimSun" w:cs="SimSun"/>
                <w:color w:val="000000"/>
                <w:spacing w:val="0"/>
                <w:w w:val="100"/>
                <w:position w:val="0"/>
                <w:sz w:val="17"/>
                <w:szCs w:val="17"/>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color w:val="000000"/>
                <w:spacing w:val="0"/>
                <w:w w:val="100"/>
                <w:position w:val="0"/>
              </w:rPr>
              <w:t>97,747,982.63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80" w:right="0" w:firstLine="0"/>
              <w:jc w:val="both"/>
            </w:pPr>
            <w:r>
              <w:rPr>
                <w:color w:val="000000"/>
                <w:spacing w:val="0"/>
                <w:w w:val="100"/>
                <w:position w:val="0"/>
              </w:rPr>
              <w:t>-125,347,968.06</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both"/>
              <w:rPr>
                <w:sz w:val="17"/>
                <w:szCs w:val="17"/>
              </w:rPr>
            </w:pPr>
            <w:r>
              <w:rPr>
                <w:rFonts w:ascii="SimSun" w:eastAsia="SimSun" w:hAnsi="SimSun" w:cs="SimSun"/>
                <w:color w:val="000000"/>
                <w:spacing w:val="0"/>
                <w:w w:val="100"/>
                <w:position w:val="0"/>
                <w:sz w:val="17"/>
                <w:szCs w:val="17"/>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-79225,089.10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15,247,162.71</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both"/>
              <w:rPr>
                <w:sz w:val="17"/>
                <w:szCs w:val="17"/>
              </w:rPr>
            </w:pPr>
            <w:r>
              <w:rPr>
                <w:rFonts w:ascii="SimSun" w:eastAsia="SimSun" w:hAnsi="SimSun" w:cs="SimSun"/>
                <w:color w:val="000000"/>
                <w:spacing w:val="0"/>
                <w:w w:val="100"/>
                <w:position w:val="0"/>
                <w:sz w:val="17"/>
                <w:szCs w:val="17"/>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-16,821,564.74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34,695,680.90</w:t>
            </w: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.不涉及现金收支的重大投资和筹资活</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540" w:right="0" w:firstLine="0"/>
              <w:jc w:val="left"/>
            </w:pPr>
            <w:r>
              <w:rPr>
                <w:color w:val="000000"/>
                <w:spacing w:val="0"/>
                <w:w w:val="100"/>
                <w:position w:val="0"/>
              </w:rPr>
              <w:t>--</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债务转为资本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720" w:right="0" w:firstLine="0"/>
              <w:jc w:val="both"/>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860" w:right="0" w:firstLine="0"/>
              <w:jc w:val="both"/>
            </w:pPr>
            <w:r>
              <w:rPr>
                <w:color w:val="000000"/>
                <w:spacing w:val="0"/>
                <w:w w:val="100"/>
                <w:position w:val="0"/>
              </w:rPr>
              <w:t>0.00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一年内到期的可转换公司债券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720" w:right="0" w:firstLine="0"/>
              <w:jc w:val="both"/>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860" w:right="0" w:firstLine="0"/>
              <w:jc w:val="both"/>
            </w:pPr>
            <w:r>
              <w:rPr>
                <w:color w:val="000000"/>
                <w:spacing w:val="0"/>
                <w:w w:val="100"/>
                <w:position w:val="0"/>
              </w:rPr>
              <w:t>0.00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融资租入固定资产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720" w:right="0" w:firstLine="0"/>
              <w:jc w:val="both"/>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860" w:right="0" w:firstLine="0"/>
              <w:jc w:val="both"/>
            </w:pPr>
            <w:r>
              <w:rPr>
                <w:color w:val="000000"/>
                <w:spacing w:val="0"/>
                <w:w w:val="100"/>
                <w:position w:val="0"/>
              </w:rPr>
              <w:t>0.00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.现金及现金等价物净变动情况：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540" w:right="0" w:firstLine="0"/>
              <w:jc w:val="left"/>
            </w:pPr>
            <w:r>
              <w:rPr>
                <w:color w:val="000000"/>
                <w:spacing w:val="0"/>
                <w:w w:val="100"/>
                <w:position w:val="0"/>
              </w:rPr>
              <w:t>--</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现金的期末余额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118,844,692.83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126,549,396.23</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减：现金的期初余额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pPr>
            <w:r>
              <w:rPr>
                <w:color w:val="000000"/>
                <w:spacing w:val="0"/>
                <w:w w:val="100"/>
                <w:position w:val="0"/>
              </w:rPr>
              <w:t>126,549,396.23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pPr>
            <w:r>
              <w:rPr>
                <w:color w:val="000000"/>
                <w:spacing w:val="0"/>
                <w:w w:val="100"/>
                <w:position w:val="0"/>
              </w:rPr>
              <w:t>240,053,101.24</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加：现金等价物的期末余额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720" w:right="0" w:firstLine="0"/>
              <w:jc w:val="both"/>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860" w:right="0" w:firstLine="0"/>
              <w:jc w:val="both"/>
            </w:pPr>
            <w:r>
              <w:rPr>
                <w:color w:val="000000"/>
                <w:spacing w:val="0"/>
                <w:w w:val="100"/>
                <w:position w:val="0"/>
              </w:rPr>
              <w:t>0.00</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减：现金等价物的期初余额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720" w:right="0" w:firstLine="0"/>
              <w:jc w:val="both"/>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860" w:right="0" w:firstLine="0"/>
              <w:jc w:val="both"/>
            </w:pPr>
            <w:r>
              <w:rPr>
                <w:color w:val="000000"/>
                <w:spacing w:val="0"/>
                <w:w w:val="100"/>
                <w:position w:val="0"/>
              </w:rPr>
              <w:t>0.00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现金及现金等价物净增加额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pPr>
            <w:r>
              <w:rPr>
                <w:color w:val="000000"/>
                <w:spacing w:val="0"/>
                <w:w w:val="100"/>
                <w:position w:val="0"/>
              </w:rPr>
              <w:t>-7,704,703.40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80" w:right="0" w:firstLine="0"/>
              <w:jc w:val="both"/>
            </w:pPr>
            <w:r>
              <w:rPr>
                <w:color w:val="000000"/>
                <w:spacing w:val="0"/>
                <w:w w:val="100"/>
                <w:position w:val="0"/>
              </w:rPr>
              <w:t>-113,503,705.01</w:t>
            </w:r>
          </w:p>
        </w:tc>
      </w:tr>
    </w:tbl>
    <w:p>
      <w:pPr>
        <w:sectPr>
          <w:headerReference w:type="default" r:id="rId373"/>
          <w:footerReference w:type="default" r:id="rId374"/>
          <w:headerReference w:type="even" r:id="rId375"/>
          <w:footerReference w:type="even" r:id="rId376"/>
          <w:footnotePr>
            <w:pos w:val="pageBottom"/>
            <w:numFmt w:val="decimal"/>
            <w:numRestart w:val="continuous"/>
          </w:footnotePr>
          <w:pgSz w:w="11900" w:h="16840"/>
          <w:pgMar w:top="1443" w:right="1200" w:bottom="1443" w:left="1110" w:header="0" w:footer="3" w:gutter="0"/>
          <w:cols w:space="720"/>
          <w:noEndnote/>
          <w:rtlGutter w:val="0"/>
          <w:docGrid w:linePitch="360"/>
        </w:sectPr>
      </w:pPr>
    </w:p>
    <w:p>
      <w:pPr>
        <w:pStyle w:val="Style59"/>
        <w:keepNext/>
        <w:keepLines/>
        <w:widowControl w:val="0"/>
        <w:shd w:val="clear" w:color="auto" w:fill="auto"/>
        <w:bidi w:val="0"/>
        <w:spacing w:before="0" w:after="360" w:line="240" w:lineRule="auto"/>
        <w:ind w:left="0" w:right="0" w:firstLine="140"/>
        <w:jc w:val="left"/>
      </w:pPr>
      <w:bookmarkStart w:id="1761" w:name="bookmark1761"/>
      <w:bookmarkStart w:id="1762" w:name="bookmark1762"/>
      <w:bookmarkStart w:id="1763" w:name="bookmark1763"/>
      <w:r>
        <w:rPr>
          <w:color w:val="000000"/>
          <w:spacing w:val="0"/>
          <w:w w:val="100"/>
          <w:position w:val="0"/>
        </w:rPr>
        <w:t>⑵本期支付的取得子公司的现金净额</w:t>
      </w:r>
      <w:bookmarkEnd w:id="1761"/>
      <w:bookmarkEnd w:id="1762"/>
      <w:bookmarkEnd w:id="1763"/>
    </w:p>
    <w:p>
      <w:pPr>
        <w:pStyle w:val="Style59"/>
        <w:keepNext/>
        <w:keepLines/>
        <w:widowControl w:val="0"/>
        <w:shd w:val="clear" w:color="auto" w:fill="auto"/>
        <w:tabs>
          <w:tab w:pos="623" w:val="left"/>
        </w:tabs>
        <w:bidi w:val="0"/>
        <w:spacing w:before="0" w:after="400" w:line="240" w:lineRule="auto"/>
        <w:ind w:left="0" w:right="0" w:firstLine="140"/>
        <w:jc w:val="left"/>
      </w:pPr>
      <w:bookmarkStart w:id="1764" w:name="bookmark1764"/>
      <w:bookmarkStart w:id="1765" w:name="bookmark1765"/>
      <w:bookmarkStart w:id="1766" w:name="bookmark1766"/>
      <w:bookmarkStart w:id="1767" w:name="bookmark1767"/>
      <w:r>
        <w:rPr>
          <w:color w:val="000000"/>
          <w:spacing w:val="0"/>
          <w:w w:val="100"/>
          <w:position w:val="0"/>
        </w:rPr>
        <w:t>（</w:t>
      </w:r>
      <w:bookmarkEnd w:id="1766"/>
      <w:r>
        <w:rPr>
          <w:rFonts w:ascii="Times New Roman" w:eastAsia="Times New Roman" w:hAnsi="Times New Roman" w:cs="Times New Roman"/>
          <w:color w:val="000000"/>
          <w:spacing w:val="0"/>
          <w:w w:val="100"/>
          <w:position w:val="0"/>
        </w:rPr>
        <w:t>3</w:t>
      </w:r>
      <w:r>
        <w:rPr>
          <w:color w:val="000000"/>
          <w:spacing w:val="0"/>
          <w:w w:val="100"/>
          <w:position w:val="0"/>
        </w:rPr>
        <w:t>）</w:t>
        <w:tab/>
        <w:t>本期收到的处置子公司的现金净额</w:t>
      </w:r>
      <w:bookmarkEnd w:id="1764"/>
      <w:bookmarkEnd w:id="1765"/>
      <w:bookmarkEnd w:id="1767"/>
    </w:p>
    <w:p>
      <w:pPr>
        <w:pStyle w:val="Style59"/>
        <w:keepNext/>
        <w:keepLines/>
        <w:widowControl w:val="0"/>
        <w:shd w:val="clear" w:color="auto" w:fill="auto"/>
        <w:tabs>
          <w:tab w:pos="623" w:val="left"/>
        </w:tabs>
        <w:bidi w:val="0"/>
        <w:spacing w:before="0" w:after="400" w:line="240" w:lineRule="auto"/>
        <w:ind w:left="0" w:right="0" w:firstLine="140"/>
        <w:jc w:val="left"/>
      </w:pPr>
      <w:bookmarkStart w:id="1768" w:name="bookmark1768"/>
      <w:bookmarkStart w:id="1769" w:name="bookmark1769"/>
      <w:bookmarkStart w:id="1770" w:name="bookmark1770"/>
      <w:bookmarkStart w:id="1771" w:name="bookmark1771"/>
      <w:r>
        <w:rPr>
          <w:rFonts w:ascii="Times New Roman" w:eastAsia="Times New Roman" w:hAnsi="Times New Roman" w:cs="Times New Roman"/>
          <w:color w:val="000000"/>
          <w:spacing w:val="0"/>
          <w:w w:val="100"/>
          <w:position w:val="0"/>
        </w:rPr>
        <w:t>（</w:t>
      </w:r>
      <w:bookmarkEnd w:id="1770"/>
      <w:r>
        <w:rPr>
          <w:rFonts w:ascii="Times New Roman" w:eastAsia="Times New Roman" w:hAnsi="Times New Roman" w:cs="Times New Roman"/>
          <w:color w:val="000000"/>
          <w:spacing w:val="0"/>
          <w:w w:val="100"/>
          <w:position w:val="0"/>
        </w:rPr>
        <w:t>4</w:t>
      </w:r>
      <w:r>
        <w:rPr>
          <w:color w:val="000000"/>
          <w:spacing w:val="0"/>
          <w:w w:val="100"/>
          <w:position w:val="0"/>
        </w:rPr>
        <w:t>）</w:t>
        <w:tab/>
        <w:t>现金和现金等价物的构成</w:t>
      </w:r>
      <w:bookmarkEnd w:id="1768"/>
      <w:bookmarkEnd w:id="1769"/>
      <w:bookmarkEnd w:id="1771"/>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3336"/>
        <w:gridCol w:w="3062"/>
        <w:gridCol w:w="3192"/>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left"/>
            </w:pPr>
            <w:r>
              <w:rPr>
                <w:color w:val="000000"/>
                <w:spacing w:val="0"/>
                <w:w w:val="100"/>
                <w:position w:val="0"/>
              </w:rPr>
              <w:t>118,844,692.83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126,549,396.23</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其中：库存现金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79,375.95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636,414.27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可随时用于支付的银行存款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left"/>
            </w:pPr>
            <w:r>
              <w:rPr>
                <w:color w:val="000000"/>
                <w:spacing w:val="0"/>
                <w:w w:val="100"/>
                <w:position w:val="0"/>
              </w:rPr>
              <w:t>118,765,316.88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125,910,561.11</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SimSun" w:eastAsia="SimSun" w:hAnsi="SimSun" w:cs="SimSun"/>
                <w:color w:val="000000"/>
                <w:spacing w:val="0"/>
                <w:w w:val="100"/>
                <w:position w:val="0"/>
                <w:sz w:val="17"/>
                <w:szCs w:val="17"/>
              </w:rPr>
              <w:t>可随时用于支付的其他货币资金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2,420.85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二、现金等价物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三、期末现金及现金等价物余额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left"/>
            </w:pPr>
            <w:r>
              <w:rPr>
                <w:color w:val="000000"/>
                <w:spacing w:val="0"/>
                <w:w w:val="100"/>
                <w:position w:val="0"/>
              </w:rPr>
              <w:t>118,844,692.83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126,549,396.23</w:t>
            </w:r>
          </w:p>
        </w:tc>
      </w:tr>
    </w:tbl>
    <w:p>
      <w:pPr>
        <w:widowControl w:val="0"/>
        <w:spacing w:after="359" w:line="1" w:lineRule="exact"/>
      </w:pPr>
    </w:p>
    <w:p>
      <w:pPr>
        <w:pStyle w:val="Style48"/>
        <w:keepNext/>
        <w:keepLines/>
        <w:widowControl w:val="0"/>
        <w:shd w:val="clear" w:color="auto" w:fill="auto"/>
        <w:tabs>
          <w:tab w:pos="478" w:val="left"/>
        </w:tabs>
        <w:bidi w:val="0"/>
        <w:spacing w:before="0" w:after="360" w:line="240" w:lineRule="auto"/>
        <w:ind w:left="0" w:right="0" w:firstLine="0"/>
        <w:jc w:val="left"/>
      </w:pPr>
      <w:bookmarkStart w:id="1772" w:name="bookmark1772"/>
      <w:bookmarkStart w:id="1773" w:name="bookmark1773"/>
      <w:bookmarkStart w:id="1774" w:name="bookmark1774"/>
      <w:bookmarkStart w:id="1775" w:name="bookmark1775"/>
      <w:r>
        <w:rPr>
          <w:rFonts w:ascii="Times New Roman" w:eastAsia="Times New Roman" w:hAnsi="Times New Roman" w:cs="Times New Roman"/>
          <w:color w:val="000000"/>
          <w:spacing w:val="0"/>
          <w:w w:val="100"/>
          <w:position w:val="0"/>
        </w:rPr>
        <w:t>8</w:t>
      </w:r>
      <w:bookmarkEnd w:id="1774"/>
      <w:r>
        <w:rPr>
          <w:rFonts w:ascii="Times New Roman" w:eastAsia="Times New Roman" w:hAnsi="Times New Roman" w:cs="Times New Roman"/>
          <w:color w:val="000000"/>
          <w:spacing w:val="0"/>
          <w:w w:val="100"/>
          <w:position w:val="0"/>
        </w:rPr>
        <w:t>0</w:t>
      </w:r>
      <w:r>
        <w:rPr>
          <w:color w:val="000000"/>
          <w:spacing w:val="0"/>
          <w:w w:val="100"/>
          <w:position w:val="0"/>
        </w:rPr>
        <w:t>、</w:t>
        <w:tab/>
        <w:t>所有者权益变动表项目注释</w:t>
      </w:r>
      <w:bookmarkEnd w:id="1772"/>
      <w:bookmarkEnd w:id="1773"/>
      <w:bookmarkEnd w:id="1775"/>
    </w:p>
    <w:p>
      <w:pPr>
        <w:pStyle w:val="Style48"/>
        <w:keepNext/>
        <w:keepLines/>
        <w:widowControl w:val="0"/>
        <w:shd w:val="clear" w:color="auto" w:fill="auto"/>
        <w:tabs>
          <w:tab w:pos="478" w:val="left"/>
        </w:tabs>
        <w:bidi w:val="0"/>
        <w:spacing w:before="0" w:after="400" w:line="240" w:lineRule="auto"/>
        <w:ind w:left="0" w:right="0" w:firstLine="0"/>
        <w:jc w:val="left"/>
      </w:pPr>
      <w:bookmarkStart w:id="1776" w:name="bookmark1776"/>
      <w:bookmarkStart w:id="1777" w:name="bookmark1777"/>
      <w:bookmarkStart w:id="1778" w:name="bookmark1778"/>
      <w:bookmarkStart w:id="1779" w:name="bookmark1779"/>
      <w:r>
        <w:rPr>
          <w:rFonts w:ascii="Times New Roman" w:eastAsia="Times New Roman" w:hAnsi="Times New Roman" w:cs="Times New Roman"/>
          <w:color w:val="000000"/>
          <w:spacing w:val="0"/>
          <w:w w:val="100"/>
          <w:position w:val="0"/>
        </w:rPr>
        <w:t>8</w:t>
      </w:r>
      <w:bookmarkEnd w:id="1778"/>
      <w:r>
        <w:rPr>
          <w:rFonts w:ascii="Times New Roman" w:eastAsia="Times New Roman" w:hAnsi="Times New Roman" w:cs="Times New Roman"/>
          <w:color w:val="000000"/>
          <w:spacing w:val="0"/>
          <w:w w:val="100"/>
          <w:position w:val="0"/>
        </w:rPr>
        <w:t>1</w:t>
      </w:r>
      <w:r>
        <w:rPr>
          <w:color w:val="000000"/>
          <w:spacing w:val="0"/>
          <w:w w:val="100"/>
          <w:position w:val="0"/>
        </w:rPr>
        <w:t>、</w:t>
        <w:tab/>
        <w:t>所有权或使用权受到限制的资产</w:t>
      </w:r>
      <w:bookmarkEnd w:id="1776"/>
      <w:bookmarkEnd w:id="1777"/>
      <w:bookmarkEnd w:id="1779"/>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3336"/>
        <w:gridCol w:w="2486"/>
        <w:gridCol w:w="3768"/>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期末账面价值</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受限原因</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118,939,750.50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7"/>
                <w:szCs w:val="17"/>
              </w:rPr>
            </w:pPr>
            <w:r>
              <w:rPr>
                <w:rFonts w:ascii="SimSun" w:eastAsia="SimSun" w:hAnsi="SimSun" w:cs="SimSun"/>
                <w:color w:val="000000"/>
                <w:spacing w:val="0"/>
                <w:w w:val="100"/>
                <w:position w:val="0"/>
                <w:sz w:val="17"/>
                <w:szCs w:val="17"/>
              </w:rPr>
              <w:t>因诉讼被冻结的银行存款</w:t>
            </w:r>
            <w:r>
              <w:rPr>
                <w:color w:val="000000"/>
                <w:spacing w:val="0"/>
                <w:w w:val="100"/>
                <w:position w:val="0"/>
                <w:sz w:val="18"/>
                <w:szCs w:val="18"/>
              </w:rPr>
              <w:t>11,081,986.72</w:t>
            </w:r>
            <w:r>
              <w:rPr>
                <w:rFonts w:ascii="SimSun" w:eastAsia="SimSun" w:hAnsi="SimSun" w:cs="SimSun"/>
                <w:color w:val="000000"/>
                <w:spacing w:val="0"/>
                <w:w w:val="100"/>
                <w:position w:val="0"/>
                <w:sz w:val="17"/>
                <w:szCs w:val="17"/>
              </w:rPr>
              <w:t>元，票 据保证金、保函保证金等</w:t>
            </w:r>
            <w:r>
              <w:rPr>
                <w:color w:val="000000"/>
                <w:spacing w:val="0"/>
                <w:w w:val="100"/>
                <w:position w:val="0"/>
                <w:sz w:val="18"/>
                <w:szCs w:val="18"/>
              </w:rPr>
              <w:t>107,857,763.78</w:t>
            </w:r>
            <w:r>
              <w:rPr>
                <w:rFonts w:ascii="SimSun" w:eastAsia="SimSun" w:hAnsi="SimSun" w:cs="SimSun"/>
                <w:color w:val="000000"/>
                <w:spacing w:val="0"/>
                <w:w w:val="100"/>
                <w:position w:val="0"/>
                <w:sz w:val="17"/>
                <w:szCs w:val="17"/>
              </w:rPr>
              <w:t>元。</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111,155,986.25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抵押借款</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31,739,680.73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抵押借款</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178,568,704.40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质押</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投资性房地产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171,059,240.82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抵押借款</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611,463,362.70</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820" w:right="0" w:firstLine="0"/>
              <w:jc w:val="left"/>
            </w:pPr>
            <w:r>
              <w:rPr>
                <w:color w:val="000000"/>
                <w:spacing w:val="0"/>
                <w:w w:val="100"/>
                <w:position w:val="0"/>
              </w:rPr>
              <w:t>--</w:t>
            </w:r>
          </w:p>
        </w:tc>
      </w:tr>
    </w:tbl>
    <w:p>
      <w:pPr>
        <w:widowControl w:val="0"/>
        <w:spacing w:after="359" w:line="1" w:lineRule="exact"/>
      </w:pPr>
    </w:p>
    <w:p>
      <w:pPr>
        <w:pStyle w:val="Style48"/>
        <w:keepNext/>
        <w:keepLines/>
        <w:widowControl w:val="0"/>
        <w:shd w:val="clear" w:color="auto" w:fill="auto"/>
        <w:bidi w:val="0"/>
        <w:spacing w:before="0" w:after="360" w:line="240" w:lineRule="auto"/>
        <w:ind w:left="0" w:right="0" w:firstLine="0"/>
        <w:jc w:val="left"/>
      </w:pPr>
      <w:bookmarkStart w:id="1780" w:name="bookmark1780"/>
      <w:bookmarkStart w:id="1781" w:name="bookmark1781"/>
      <w:bookmarkStart w:id="1782" w:name="bookmark1782"/>
      <w:bookmarkStart w:id="1783" w:name="bookmark1783"/>
      <w:r>
        <w:rPr>
          <w:rFonts w:ascii="Times New Roman" w:eastAsia="Times New Roman" w:hAnsi="Times New Roman" w:cs="Times New Roman"/>
          <w:color w:val="000000"/>
          <w:spacing w:val="0"/>
          <w:w w:val="100"/>
          <w:position w:val="0"/>
        </w:rPr>
        <w:t>8</w:t>
      </w:r>
      <w:bookmarkEnd w:id="1782"/>
      <w:r>
        <w:rPr>
          <w:rFonts w:ascii="Times New Roman" w:eastAsia="Times New Roman" w:hAnsi="Times New Roman" w:cs="Times New Roman"/>
          <w:color w:val="000000"/>
          <w:spacing w:val="0"/>
          <w:w w:val="100"/>
          <w:position w:val="0"/>
        </w:rPr>
        <w:t>2</w:t>
      </w:r>
      <w:r>
        <w:rPr>
          <w:color w:val="000000"/>
          <w:spacing w:val="0"/>
          <w:w w:val="100"/>
          <w:position w:val="0"/>
        </w:rPr>
        <w:t>、外币货币性项目</w:t>
      </w:r>
      <w:bookmarkEnd w:id="1780"/>
      <w:bookmarkEnd w:id="1781"/>
      <w:bookmarkEnd w:id="1783"/>
    </w:p>
    <w:p>
      <w:pPr>
        <w:pStyle w:val="Style59"/>
        <w:keepNext/>
        <w:keepLines/>
        <w:widowControl w:val="0"/>
        <w:shd w:val="clear" w:color="auto" w:fill="auto"/>
        <w:tabs>
          <w:tab w:pos="483" w:val="left"/>
        </w:tabs>
        <w:bidi w:val="0"/>
        <w:spacing w:before="0" w:after="360" w:line="240" w:lineRule="auto"/>
        <w:ind w:left="0" w:right="0" w:firstLine="0"/>
        <w:jc w:val="left"/>
      </w:pPr>
      <w:bookmarkStart w:id="1784" w:name="bookmark1784"/>
      <w:bookmarkStart w:id="1785" w:name="bookmark1785"/>
      <w:bookmarkStart w:id="1786" w:name="bookmark1786"/>
      <w:bookmarkStart w:id="1787" w:name="bookmark1787"/>
      <w:r>
        <w:rPr>
          <w:color w:val="000000"/>
          <w:spacing w:val="0"/>
          <w:w w:val="100"/>
          <w:position w:val="0"/>
        </w:rPr>
        <w:t>（</w:t>
      </w:r>
      <w:bookmarkEnd w:id="1786"/>
      <w:r>
        <w:rPr>
          <w:rFonts w:ascii="Times New Roman" w:eastAsia="Times New Roman" w:hAnsi="Times New Roman" w:cs="Times New Roman"/>
          <w:color w:val="000000"/>
          <w:spacing w:val="0"/>
          <w:w w:val="100"/>
          <w:position w:val="0"/>
        </w:rPr>
        <w:t>1</w:t>
      </w:r>
      <w:r>
        <w:rPr>
          <w:color w:val="000000"/>
          <w:spacing w:val="0"/>
          <w:w w:val="100"/>
          <w:position w:val="0"/>
        </w:rPr>
        <w:t>）</w:t>
        <w:tab/>
        <w:t>外币货币性项目</w:t>
      </w:r>
      <w:bookmarkEnd w:id="1784"/>
      <w:bookmarkEnd w:id="1785"/>
      <w:bookmarkEnd w:id="1787"/>
    </w:p>
    <w:p>
      <w:pPr>
        <w:pStyle w:val="Style59"/>
        <w:keepNext/>
        <w:keepLines/>
        <w:widowControl w:val="0"/>
        <w:shd w:val="clear" w:color="auto" w:fill="auto"/>
        <w:tabs>
          <w:tab w:pos="483" w:val="left"/>
        </w:tabs>
        <w:bidi w:val="0"/>
        <w:spacing w:before="0" w:after="80" w:line="240" w:lineRule="auto"/>
        <w:ind w:left="0" w:right="0" w:firstLine="0"/>
        <w:jc w:val="left"/>
      </w:pPr>
      <w:bookmarkStart w:id="1788" w:name="bookmark1788"/>
      <w:bookmarkStart w:id="1789" w:name="bookmark1789"/>
      <w:bookmarkStart w:id="1790" w:name="bookmark1790"/>
      <w:bookmarkStart w:id="1791" w:name="bookmark1791"/>
      <w:r>
        <w:rPr>
          <w:color w:val="000000"/>
          <w:spacing w:val="0"/>
          <w:w w:val="100"/>
          <w:position w:val="0"/>
        </w:rPr>
        <w:t>（</w:t>
      </w:r>
      <w:bookmarkEnd w:id="1790"/>
      <w:r>
        <w:rPr>
          <w:rFonts w:ascii="Times New Roman" w:eastAsia="Times New Roman" w:hAnsi="Times New Roman" w:cs="Times New Roman"/>
          <w:color w:val="000000"/>
          <w:spacing w:val="0"/>
          <w:w w:val="100"/>
          <w:position w:val="0"/>
        </w:rPr>
        <w:t>2</w:t>
      </w:r>
      <w:r>
        <w:rPr>
          <w:color w:val="000000"/>
          <w:spacing w:val="0"/>
          <w:w w:val="100"/>
          <w:position w:val="0"/>
        </w:rPr>
        <w:t>）</w:t>
        <w:tab/>
        <w:t>境外经营实体说明，包括对于重要的境外经营实体，应披露其境外主要经营地、记账本位币及选择</w:t>
      </w:r>
      <w:bookmarkEnd w:id="1788"/>
      <w:bookmarkEnd w:id="1789"/>
      <w:bookmarkEnd w:id="1791"/>
    </w:p>
    <w:p>
      <w:pPr>
        <w:pStyle w:val="Style59"/>
        <w:keepNext/>
        <w:keepLines/>
        <w:widowControl w:val="0"/>
        <w:shd w:val="clear" w:color="auto" w:fill="auto"/>
        <w:bidi w:val="0"/>
        <w:spacing w:before="0" w:after="400" w:line="240" w:lineRule="auto"/>
        <w:ind w:left="0" w:right="0" w:firstLine="0"/>
        <w:jc w:val="left"/>
      </w:pPr>
      <w:bookmarkStart w:id="1788" w:name="bookmark1788"/>
      <w:bookmarkStart w:id="1789" w:name="bookmark1789"/>
      <w:bookmarkStart w:id="1792" w:name="bookmark1792"/>
      <w:r>
        <w:rPr>
          <w:color w:val="000000"/>
          <w:spacing w:val="0"/>
          <w:w w:val="100"/>
          <w:position w:val="0"/>
        </w:rPr>
        <w:t>依据，记账本位币发生变化的还应披露原因。</w:t>
      </w:r>
      <w:bookmarkEnd w:id="1788"/>
      <w:bookmarkEnd w:id="1789"/>
      <w:bookmarkEnd w:id="1792"/>
    </w:p>
    <w:p>
      <w:pPr>
        <w:pStyle w:val="Style40"/>
        <w:keepNext w:val="0"/>
        <w:keepLines w:val="0"/>
        <w:widowControl w:val="0"/>
        <w:shd w:val="clear" w:color="auto" w:fill="auto"/>
        <w:bidi w:val="0"/>
        <w:spacing w:before="0" w:after="19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28"/>
        <w:keepNext w:val="0"/>
        <w:keepLines w:val="0"/>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79"/>
        <w:keepNext w:val="0"/>
        <w:keepLines w:val="0"/>
        <w:widowControl w:val="0"/>
        <w:shd w:val="clear" w:color="auto" w:fill="auto"/>
        <w:bidi w:val="0"/>
        <w:spacing w:before="0" w:after="0" w:line="240" w:lineRule="auto"/>
        <w:ind w:left="9920" w:right="0" w:firstLine="0"/>
        <w:jc w:val="left"/>
      </w:pPr>
      <w:r>
        <w:rPr>
          <w:rFonts w:ascii="SimHei" w:eastAsia="SimHei" w:hAnsi="SimHei" w:cs="SimHei"/>
          <w:b w:val="0"/>
          <w:bCs w:val="0"/>
          <w:spacing w:val="0"/>
          <w:w w:val="100"/>
          <w:position w:val="0"/>
          <w:sz w:val="11"/>
          <w:szCs w:val="11"/>
        </w:rPr>
        <w:t>巨潮,</w:t>
      </w:r>
      <w:r>
        <w:rPr>
          <w:spacing w:val="0"/>
          <w:w w:val="100"/>
          <w:position w:val="0"/>
        </w:rPr>
        <w:t>HI</w:t>
      </w:r>
    </w:p>
    <w:p>
      <w:pPr>
        <w:pStyle w:val="Style79"/>
        <w:keepNext w:val="0"/>
        <w:keepLines w:val="0"/>
        <w:widowControl w:val="0"/>
        <w:shd w:val="clear" w:color="auto" w:fill="auto"/>
        <w:bidi w:val="0"/>
        <w:spacing w:before="0" w:after="0" w:line="240" w:lineRule="auto"/>
        <w:ind w:left="0" w:right="0" w:firstLine="0"/>
        <w:jc w:val="right"/>
        <w:sectPr>
          <w:headerReference w:type="default" r:id="rId377"/>
          <w:footerReference w:type="default" r:id="rId378"/>
          <w:headerReference w:type="even" r:id="rId379"/>
          <w:footerReference w:type="even" r:id="rId380"/>
          <w:footnotePr>
            <w:pos w:val="pageBottom"/>
            <w:numFmt w:val="decimal"/>
            <w:numRestart w:val="continuous"/>
          </w:footnotePr>
          <w:pgSz w:w="11900" w:h="16840"/>
          <w:pgMar w:top="1462" w:right="19" w:bottom="171" w:left="1100"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p>
      <w:pPr>
        <w:pStyle w:val="Style48"/>
        <w:keepNext/>
        <w:keepLines/>
        <w:widowControl w:val="0"/>
        <w:shd w:val="clear" w:color="auto" w:fill="auto"/>
        <w:tabs>
          <w:tab w:pos="478" w:val="left"/>
        </w:tabs>
        <w:bidi w:val="0"/>
        <w:spacing w:before="0" w:after="360" w:line="240" w:lineRule="auto"/>
        <w:ind w:left="0" w:right="0" w:firstLine="0"/>
        <w:jc w:val="left"/>
      </w:pPr>
      <w:bookmarkStart w:id="1793" w:name="bookmark1793"/>
      <w:bookmarkStart w:id="1794" w:name="bookmark1794"/>
      <w:bookmarkStart w:id="1795" w:name="bookmark1795"/>
      <w:bookmarkStart w:id="1796" w:name="bookmark1796"/>
      <w:r>
        <w:rPr>
          <w:rFonts w:ascii="Times New Roman" w:eastAsia="Times New Roman" w:hAnsi="Times New Roman" w:cs="Times New Roman"/>
          <w:color w:val="000000"/>
          <w:spacing w:val="0"/>
          <w:w w:val="100"/>
          <w:position w:val="0"/>
        </w:rPr>
        <w:t>8</w:t>
      </w:r>
      <w:bookmarkEnd w:id="1795"/>
      <w:r>
        <w:rPr>
          <w:rFonts w:ascii="Times New Roman" w:eastAsia="Times New Roman" w:hAnsi="Times New Roman" w:cs="Times New Roman"/>
          <w:color w:val="000000"/>
          <w:spacing w:val="0"/>
          <w:w w:val="100"/>
          <w:position w:val="0"/>
        </w:rPr>
        <w:t>3</w:t>
      </w:r>
      <w:r>
        <w:rPr>
          <w:color w:val="000000"/>
          <w:spacing w:val="0"/>
          <w:w w:val="100"/>
          <w:position w:val="0"/>
        </w:rPr>
        <w:t>、</w:t>
        <w:tab/>
        <w:t>套期</w:t>
      </w:r>
      <w:bookmarkEnd w:id="1793"/>
      <w:bookmarkEnd w:id="1794"/>
      <w:bookmarkEnd w:id="1796"/>
    </w:p>
    <w:p>
      <w:pPr>
        <w:pStyle w:val="Style48"/>
        <w:keepNext/>
        <w:keepLines/>
        <w:widowControl w:val="0"/>
        <w:shd w:val="clear" w:color="auto" w:fill="auto"/>
        <w:tabs>
          <w:tab w:pos="478" w:val="left"/>
        </w:tabs>
        <w:bidi w:val="0"/>
        <w:spacing w:before="0" w:after="360" w:line="240" w:lineRule="auto"/>
        <w:ind w:left="0" w:right="0" w:firstLine="0"/>
        <w:jc w:val="left"/>
      </w:pPr>
      <w:bookmarkStart w:id="1797" w:name="bookmark1797"/>
      <w:bookmarkStart w:id="1798" w:name="bookmark1798"/>
      <w:bookmarkStart w:id="1799" w:name="bookmark1799"/>
      <w:bookmarkStart w:id="1800" w:name="bookmark1800"/>
      <w:r>
        <w:rPr>
          <w:rFonts w:ascii="Times New Roman" w:eastAsia="Times New Roman" w:hAnsi="Times New Roman" w:cs="Times New Roman"/>
          <w:color w:val="000000"/>
          <w:spacing w:val="0"/>
          <w:w w:val="100"/>
          <w:position w:val="0"/>
        </w:rPr>
        <w:t>8</w:t>
      </w:r>
      <w:bookmarkEnd w:id="1799"/>
      <w:r>
        <w:rPr>
          <w:rFonts w:ascii="Times New Roman" w:eastAsia="Times New Roman" w:hAnsi="Times New Roman" w:cs="Times New Roman"/>
          <w:color w:val="000000"/>
          <w:spacing w:val="0"/>
          <w:w w:val="100"/>
          <w:position w:val="0"/>
        </w:rPr>
        <w:t>4</w:t>
      </w:r>
      <w:r>
        <w:rPr>
          <w:color w:val="000000"/>
          <w:spacing w:val="0"/>
          <w:w w:val="100"/>
          <w:position w:val="0"/>
        </w:rPr>
        <w:t>、</w:t>
        <w:tab/>
        <w:t>政府补助</w:t>
      </w:r>
      <w:bookmarkEnd w:id="1797"/>
      <w:bookmarkEnd w:id="1798"/>
      <w:bookmarkEnd w:id="1800"/>
    </w:p>
    <w:p>
      <w:pPr>
        <w:pStyle w:val="Style59"/>
        <w:keepNext/>
        <w:keepLines/>
        <w:widowControl w:val="0"/>
        <w:shd w:val="clear" w:color="auto" w:fill="auto"/>
        <w:bidi w:val="0"/>
        <w:spacing w:before="0" w:after="400" w:line="240" w:lineRule="auto"/>
        <w:ind w:left="0" w:right="0" w:firstLine="0"/>
        <w:jc w:val="left"/>
      </w:pPr>
      <w:bookmarkStart w:id="1801" w:name="bookmark1801"/>
      <w:bookmarkStart w:id="1802" w:name="bookmark1802"/>
      <w:bookmarkStart w:id="1803" w:name="bookmark1803"/>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）政府补助基本情况</w:t>
      </w:r>
      <w:bookmarkEnd w:id="1801"/>
      <w:bookmarkEnd w:id="1802"/>
      <w:bookmarkEnd w:id="1803"/>
    </w:p>
    <w:p>
      <w:pPr>
        <w:pStyle w:val="Style40"/>
        <w:keepNext w:val="0"/>
        <w:keepLines w:val="0"/>
        <w:widowControl w:val="0"/>
        <w:shd w:val="clear" w:color="auto" w:fill="auto"/>
        <w:bidi w:val="0"/>
        <w:spacing w:before="0" w:after="80" w:line="240" w:lineRule="auto"/>
        <w:ind w:left="0" w:right="1100" w:firstLine="0"/>
        <w:jc w:val="right"/>
      </w:pPr>
      <w:r>
        <w:rPr>
          <w:color w:val="000000"/>
          <w:spacing w:val="0"/>
          <w:w w:val="100"/>
          <w:position w:val="0"/>
        </w:rPr>
        <w:t>单位：元</w:t>
      </w:r>
    </w:p>
    <w:tbl>
      <w:tblPr>
        <w:tblOverlap w:val="never"/>
        <w:jc w:val="left"/>
        <w:tblLayout w:type="fixed"/>
      </w:tblPr>
      <w:tblGrid>
        <w:gridCol w:w="2842"/>
        <w:gridCol w:w="2141"/>
        <w:gridCol w:w="2208"/>
        <w:gridCol w:w="2400"/>
      </w:tblGrid>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种类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列报项目</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360" w:firstLine="0"/>
              <w:jc w:val="right"/>
              <w:rPr>
                <w:sz w:val="17"/>
                <w:szCs w:val="17"/>
              </w:rPr>
            </w:pPr>
            <w:r>
              <w:rPr>
                <w:rFonts w:ascii="SimSun" w:eastAsia="SimSun" w:hAnsi="SimSun" w:cs="SimSun"/>
                <w:color w:val="000000"/>
                <w:spacing w:val="0"/>
                <w:w w:val="100"/>
                <w:position w:val="0"/>
                <w:sz w:val="17"/>
                <w:szCs w:val="17"/>
              </w:rPr>
              <w:t>计入当期损益的金额</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7"/>
                <w:szCs w:val="17"/>
              </w:rPr>
            </w:pPr>
            <w:r>
              <w:rPr>
                <w:rFonts w:ascii="SimSun" w:eastAsia="SimSun" w:hAnsi="SimSun" w:cs="SimSun"/>
                <w:color w:val="000000"/>
                <w:spacing w:val="0"/>
                <w:w w:val="100"/>
                <w:position w:val="0"/>
                <w:sz w:val="17"/>
                <w:szCs w:val="17"/>
              </w:rPr>
              <w:t>绿色数据中心专用多模制冷智能机 组的创新研制及产业化发展资金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pPr>
            <w:r>
              <w:rPr>
                <w:color w:val="000000"/>
                <w:spacing w:val="0"/>
                <w:w w:val="100"/>
                <w:position w:val="0"/>
              </w:rPr>
              <w:t>3,000,000.00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递延收益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2,499,999.98</w:t>
            </w:r>
          </w:p>
        </w:tc>
      </w:tr>
      <w:tr>
        <w:trPr>
          <w:trHeight w:val="10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7"/>
                <w:szCs w:val="17"/>
              </w:rPr>
            </w:pPr>
            <w:r>
              <w:rPr>
                <w:rFonts w:ascii="SimSun" w:eastAsia="SimSun" w:hAnsi="SimSun" w:cs="SimSun"/>
                <w:color w:val="000000"/>
                <w:spacing w:val="0"/>
                <w:w w:val="100"/>
                <w:position w:val="0"/>
                <w:sz w:val="17"/>
                <w:szCs w:val="17"/>
              </w:rPr>
              <w:t>基于间接蒸发冷却技术的多模制冷 智能精密空调系统关键技术研究及 产业化发展资金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920,000.00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递延收益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306,666.69</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增值税即征即退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pPr>
            <w:r>
              <w:rPr>
                <w:color w:val="000000"/>
                <w:spacing w:val="0"/>
                <w:w w:val="100"/>
                <w:position w:val="0"/>
              </w:rPr>
              <w:t>6,166,964.34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6,166,964.34</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企业创新、科研及发展专项资金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pPr>
            <w:r>
              <w:rPr>
                <w:color w:val="000000"/>
                <w:spacing w:val="0"/>
                <w:w w:val="100"/>
                <w:position w:val="0"/>
              </w:rPr>
              <w:t>8,377,600.00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8,377,600.00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贷款贴息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891,300.00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财务费用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891,300.00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其他政府补助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pPr>
            <w:r>
              <w:rPr>
                <w:color w:val="000000"/>
                <w:spacing w:val="0"/>
                <w:w w:val="100"/>
                <w:position w:val="0"/>
              </w:rPr>
              <w:t>1,501,418.80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1,501,418.80</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20,857,283.14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19,743,949.81</w:t>
            </w:r>
          </w:p>
        </w:tc>
      </w:tr>
    </w:tbl>
    <w:p>
      <w:pPr>
        <w:widowControl w:val="0"/>
        <w:spacing w:after="359" w:line="1" w:lineRule="exact"/>
      </w:pPr>
    </w:p>
    <w:p>
      <w:pPr>
        <w:pStyle w:val="Style59"/>
        <w:keepNext/>
        <w:keepLines/>
        <w:widowControl w:val="0"/>
        <w:shd w:val="clear" w:color="auto" w:fill="auto"/>
        <w:bidi w:val="0"/>
        <w:spacing w:before="0" w:after="400" w:line="240" w:lineRule="auto"/>
        <w:ind w:left="0" w:right="0" w:firstLine="0"/>
        <w:jc w:val="left"/>
      </w:pPr>
      <w:bookmarkStart w:id="1804" w:name="bookmark1804"/>
      <w:bookmarkStart w:id="1805" w:name="bookmark1805"/>
      <w:bookmarkStart w:id="1806" w:name="bookmark1806"/>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）政府补助退回情况</w:t>
      </w:r>
      <w:bookmarkEnd w:id="1804"/>
      <w:bookmarkEnd w:id="1805"/>
      <w:bookmarkEnd w:id="1806"/>
    </w:p>
    <w:p>
      <w:pPr>
        <w:pStyle w:val="Style40"/>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8"/>
        <w:keepNext/>
        <w:keepLines/>
        <w:widowControl w:val="0"/>
        <w:shd w:val="clear" w:color="auto" w:fill="auto"/>
        <w:bidi w:val="0"/>
        <w:spacing w:before="0" w:after="360" w:line="240" w:lineRule="auto"/>
        <w:ind w:left="0" w:right="0" w:firstLine="0"/>
        <w:jc w:val="left"/>
      </w:pPr>
      <w:bookmarkStart w:id="1807" w:name="bookmark1807"/>
      <w:bookmarkStart w:id="1808" w:name="bookmark1808"/>
      <w:bookmarkStart w:id="1809" w:name="bookmark1809"/>
      <w:r>
        <w:rPr>
          <w:rFonts w:ascii="Times New Roman" w:eastAsia="Times New Roman" w:hAnsi="Times New Roman" w:cs="Times New Roman"/>
          <w:color w:val="000000"/>
          <w:spacing w:val="0"/>
          <w:w w:val="100"/>
          <w:position w:val="0"/>
        </w:rPr>
        <w:t>85</w:t>
      </w:r>
      <w:r>
        <w:rPr>
          <w:color w:val="000000"/>
          <w:spacing w:val="0"/>
          <w:w w:val="100"/>
          <w:position w:val="0"/>
        </w:rPr>
        <w:t>、其他</w:t>
      </w:r>
      <w:bookmarkEnd w:id="1807"/>
      <w:bookmarkEnd w:id="1808"/>
      <w:bookmarkEnd w:id="1809"/>
    </w:p>
    <w:p>
      <w:pPr>
        <w:pStyle w:val="Style38"/>
        <w:keepNext/>
        <w:keepLines/>
        <w:widowControl w:val="0"/>
        <w:shd w:val="clear" w:color="auto" w:fill="auto"/>
        <w:bidi w:val="0"/>
        <w:spacing w:before="0" w:after="360" w:line="240" w:lineRule="auto"/>
        <w:ind w:left="0" w:right="0" w:firstLine="0"/>
        <w:jc w:val="left"/>
      </w:pPr>
      <w:bookmarkStart w:id="1810" w:name="bookmark1810"/>
      <w:bookmarkStart w:id="1811" w:name="bookmark1811"/>
      <w:bookmarkStart w:id="1812" w:name="bookmark1812"/>
      <w:bookmarkStart w:id="1813" w:name="bookmark1813"/>
      <w:r>
        <w:rPr>
          <w:color w:val="000000"/>
          <w:spacing w:val="0"/>
          <w:w w:val="100"/>
          <w:position w:val="0"/>
        </w:rPr>
        <w:t>八</w:t>
      </w:r>
      <w:bookmarkEnd w:id="1812"/>
      <w:r>
        <w:rPr>
          <w:color w:val="000000"/>
          <w:spacing w:val="0"/>
          <w:w w:val="100"/>
          <w:position w:val="0"/>
        </w:rPr>
        <w:t>、合并范围的变更</w:t>
      </w:r>
      <w:bookmarkEnd w:id="1810"/>
      <w:bookmarkEnd w:id="1811"/>
      <w:bookmarkEnd w:id="1813"/>
    </w:p>
    <w:p>
      <w:pPr>
        <w:pStyle w:val="Style48"/>
        <w:keepNext/>
        <w:keepLines/>
        <w:widowControl w:val="0"/>
        <w:shd w:val="clear" w:color="auto" w:fill="auto"/>
        <w:bidi w:val="0"/>
        <w:spacing w:before="0" w:after="360" w:line="240" w:lineRule="auto"/>
        <w:ind w:left="0" w:right="0" w:firstLine="0"/>
        <w:jc w:val="left"/>
      </w:pPr>
      <w:bookmarkStart w:id="1814" w:name="bookmark1814"/>
      <w:bookmarkStart w:id="1815" w:name="bookmark1815"/>
      <w:bookmarkStart w:id="1816" w:name="bookmark1816"/>
      <w:bookmarkStart w:id="1817" w:name="bookmark1817"/>
      <w:r>
        <w:rPr>
          <w:rFonts w:ascii="Times New Roman" w:eastAsia="Times New Roman" w:hAnsi="Times New Roman" w:cs="Times New Roman"/>
          <w:color w:val="000000"/>
          <w:spacing w:val="0"/>
          <w:w w:val="100"/>
          <w:position w:val="0"/>
        </w:rPr>
        <w:t>1</w:t>
      </w:r>
      <w:bookmarkEnd w:id="1816"/>
      <w:r>
        <w:rPr>
          <w:color w:val="000000"/>
          <w:spacing w:val="0"/>
          <w:w w:val="100"/>
          <w:position w:val="0"/>
        </w:rPr>
        <w:t>、非同一控制下企业合并</w:t>
      </w:r>
      <w:bookmarkEnd w:id="1814"/>
      <w:bookmarkEnd w:id="1815"/>
      <w:bookmarkEnd w:id="1817"/>
    </w:p>
    <w:p>
      <w:pPr>
        <w:pStyle w:val="Style59"/>
        <w:keepNext/>
        <w:keepLines/>
        <w:widowControl w:val="0"/>
        <w:shd w:val="clear" w:color="auto" w:fill="auto"/>
        <w:tabs>
          <w:tab w:pos="483" w:val="left"/>
        </w:tabs>
        <w:bidi w:val="0"/>
        <w:spacing w:before="0" w:after="360" w:line="240" w:lineRule="auto"/>
        <w:ind w:left="0" w:right="0" w:firstLine="0"/>
        <w:jc w:val="left"/>
      </w:pPr>
      <w:bookmarkStart w:id="1818" w:name="bookmark1818"/>
      <w:bookmarkStart w:id="1819" w:name="bookmark1819"/>
      <w:bookmarkStart w:id="1820" w:name="bookmark1820"/>
      <w:bookmarkStart w:id="1821" w:name="bookmark1821"/>
      <w:r>
        <w:rPr>
          <w:color w:val="000000"/>
          <w:spacing w:val="0"/>
          <w:w w:val="100"/>
          <w:position w:val="0"/>
        </w:rPr>
        <w:t>（</w:t>
      </w:r>
      <w:bookmarkEnd w:id="1820"/>
      <w:r>
        <w:rPr>
          <w:rFonts w:ascii="Times New Roman" w:eastAsia="Times New Roman" w:hAnsi="Times New Roman" w:cs="Times New Roman"/>
          <w:color w:val="000000"/>
          <w:spacing w:val="0"/>
          <w:w w:val="100"/>
          <w:position w:val="0"/>
        </w:rPr>
        <w:t>1</w:t>
      </w:r>
      <w:r>
        <w:rPr>
          <w:color w:val="000000"/>
          <w:spacing w:val="0"/>
          <w:w w:val="100"/>
          <w:position w:val="0"/>
        </w:rPr>
        <w:t>）</w:t>
        <w:tab/>
        <w:t>本期发生的非同一控制下企业合并</w:t>
      </w:r>
      <w:bookmarkEnd w:id="1818"/>
      <w:bookmarkEnd w:id="1819"/>
      <w:bookmarkEnd w:id="1821"/>
    </w:p>
    <w:p>
      <w:pPr>
        <w:pStyle w:val="Style59"/>
        <w:keepNext/>
        <w:keepLines/>
        <w:widowControl w:val="0"/>
        <w:shd w:val="clear" w:color="auto" w:fill="auto"/>
        <w:tabs>
          <w:tab w:pos="483" w:val="left"/>
        </w:tabs>
        <w:bidi w:val="0"/>
        <w:spacing w:before="0" w:after="360" w:line="240" w:lineRule="auto"/>
        <w:ind w:left="0" w:right="0" w:firstLine="0"/>
        <w:jc w:val="left"/>
      </w:pPr>
      <w:bookmarkStart w:id="1822" w:name="bookmark1822"/>
      <w:bookmarkStart w:id="1823" w:name="bookmark1823"/>
      <w:bookmarkStart w:id="1824" w:name="bookmark1824"/>
      <w:bookmarkStart w:id="1825" w:name="bookmark1825"/>
      <w:r>
        <w:rPr>
          <w:color w:val="000000"/>
          <w:spacing w:val="0"/>
          <w:w w:val="100"/>
          <w:position w:val="0"/>
        </w:rPr>
        <w:t>（</w:t>
      </w:r>
      <w:bookmarkEnd w:id="1824"/>
      <w:r>
        <w:rPr>
          <w:rFonts w:ascii="Times New Roman" w:eastAsia="Times New Roman" w:hAnsi="Times New Roman" w:cs="Times New Roman"/>
          <w:color w:val="000000"/>
          <w:spacing w:val="0"/>
          <w:w w:val="100"/>
          <w:position w:val="0"/>
        </w:rPr>
        <w:t>2</w:t>
      </w:r>
      <w:r>
        <w:rPr>
          <w:color w:val="000000"/>
          <w:spacing w:val="0"/>
          <w:w w:val="100"/>
          <w:position w:val="0"/>
        </w:rPr>
        <w:t>）</w:t>
        <w:tab/>
        <w:t>合并成本及商誉</w:t>
      </w:r>
      <w:bookmarkEnd w:id="1822"/>
      <w:bookmarkEnd w:id="1823"/>
      <w:bookmarkEnd w:id="1825"/>
    </w:p>
    <w:p>
      <w:pPr>
        <w:pStyle w:val="Style59"/>
        <w:keepNext/>
        <w:keepLines/>
        <w:widowControl w:val="0"/>
        <w:shd w:val="clear" w:color="auto" w:fill="auto"/>
        <w:tabs>
          <w:tab w:pos="483" w:val="left"/>
        </w:tabs>
        <w:bidi w:val="0"/>
        <w:spacing w:before="0" w:after="360" w:line="240" w:lineRule="auto"/>
        <w:ind w:left="0" w:right="0" w:firstLine="0"/>
        <w:jc w:val="left"/>
      </w:pPr>
      <w:bookmarkStart w:id="1826" w:name="bookmark1826"/>
      <w:bookmarkStart w:id="1827" w:name="bookmark1827"/>
      <w:bookmarkStart w:id="1828" w:name="bookmark1828"/>
      <w:bookmarkStart w:id="1829" w:name="bookmark1829"/>
      <w:r>
        <w:rPr>
          <w:color w:val="000000"/>
          <w:spacing w:val="0"/>
          <w:w w:val="100"/>
          <w:position w:val="0"/>
        </w:rPr>
        <w:t>（</w:t>
      </w:r>
      <w:bookmarkEnd w:id="1828"/>
      <w:r>
        <w:rPr>
          <w:rFonts w:ascii="Times New Roman" w:eastAsia="Times New Roman" w:hAnsi="Times New Roman" w:cs="Times New Roman"/>
          <w:color w:val="000000"/>
          <w:spacing w:val="0"/>
          <w:w w:val="100"/>
          <w:position w:val="0"/>
        </w:rPr>
        <w:t>3</w:t>
      </w:r>
      <w:r>
        <w:rPr>
          <w:color w:val="000000"/>
          <w:spacing w:val="0"/>
          <w:w w:val="100"/>
          <w:position w:val="0"/>
        </w:rPr>
        <w:t>）</w:t>
        <w:tab/>
        <w:t>被购买方于购买日可辨认资产、负债</w:t>
      </w:r>
      <w:bookmarkEnd w:id="1826"/>
      <w:bookmarkEnd w:id="1827"/>
      <w:bookmarkEnd w:id="1829"/>
    </w:p>
    <w:p>
      <w:pPr>
        <w:pStyle w:val="Style59"/>
        <w:keepNext/>
        <w:keepLines/>
        <w:widowControl w:val="0"/>
        <w:shd w:val="clear" w:color="auto" w:fill="auto"/>
        <w:tabs>
          <w:tab w:pos="483" w:val="left"/>
        </w:tabs>
        <w:bidi w:val="0"/>
        <w:spacing w:before="0" w:after="400" w:line="240" w:lineRule="auto"/>
        <w:ind w:left="0" w:right="0" w:firstLine="0"/>
        <w:jc w:val="left"/>
      </w:pPr>
      <w:bookmarkStart w:id="1830" w:name="bookmark1830"/>
      <w:bookmarkStart w:id="1831" w:name="bookmark1831"/>
      <w:bookmarkStart w:id="1832" w:name="bookmark1832"/>
      <w:bookmarkStart w:id="1833" w:name="bookmark1833"/>
      <w:r>
        <w:rPr>
          <w:color w:val="000000"/>
          <w:spacing w:val="0"/>
          <w:w w:val="100"/>
          <w:position w:val="0"/>
        </w:rPr>
        <w:t>（</w:t>
      </w:r>
      <w:bookmarkEnd w:id="1832"/>
      <w:r>
        <w:rPr>
          <w:rFonts w:ascii="Times New Roman" w:eastAsia="Times New Roman" w:hAnsi="Times New Roman" w:cs="Times New Roman"/>
          <w:color w:val="000000"/>
          <w:spacing w:val="0"/>
          <w:w w:val="100"/>
          <w:position w:val="0"/>
        </w:rPr>
        <w:t>4</w:t>
      </w:r>
      <w:r>
        <w:rPr>
          <w:color w:val="000000"/>
          <w:spacing w:val="0"/>
          <w:w w:val="100"/>
          <w:position w:val="0"/>
        </w:rPr>
        <w:t>）</w:t>
        <w:tab/>
        <w:t>购买日之前持有的股权按照公允价值重新计量产生的利得或损失</w:t>
      </w:r>
      <w:bookmarkEnd w:id="1830"/>
      <w:bookmarkEnd w:id="1831"/>
      <w:bookmarkEnd w:id="1833"/>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是否存在通过多次交易分步实现企业合并且在报告期内取得控制权的交易</w:t>
      </w:r>
    </w:p>
    <w:p>
      <w:pPr>
        <w:pStyle w:val="Style40"/>
        <w:keepNext w:val="0"/>
        <w:keepLines w:val="0"/>
        <w:widowControl w:val="0"/>
        <w:shd w:val="clear" w:color="auto" w:fill="auto"/>
        <w:bidi w:val="0"/>
        <w:spacing w:before="0" w:after="360" w:line="240" w:lineRule="auto"/>
        <w:ind w:left="0" w:right="0" w:firstLine="0"/>
        <w:jc w:val="left"/>
        <w:rPr>
          <w:sz w:val="18"/>
          <w:szCs w:val="18"/>
        </w:rPr>
      </w:pPr>
      <w:r>
        <w:rPr>
          <w:color w:val="000000"/>
          <w:spacing w:val="0"/>
          <w:w w:val="100"/>
          <w:position w:val="0"/>
          <w:sz w:val="18"/>
          <w:szCs w:val="18"/>
        </w:rPr>
        <w:t>口</w:t>
      </w:r>
      <w:r>
        <w:rPr>
          <w:color w:val="000000"/>
          <w:spacing w:val="0"/>
          <w:w w:val="100"/>
          <w:position w:val="0"/>
          <w:sz w:val="17"/>
          <w:szCs w:val="17"/>
        </w:rPr>
        <w:t>是</w:t>
      </w:r>
      <w:r>
        <w:rPr>
          <w:i/>
          <w:iCs/>
          <w:color w:val="000000"/>
          <w:spacing w:val="0"/>
          <w:w w:val="100"/>
          <w:position w:val="0"/>
          <w:sz w:val="17"/>
          <w:szCs w:val="17"/>
        </w:rPr>
        <w:t>V</w:t>
      </w:r>
      <w:r>
        <w:rPr>
          <w:i/>
          <w:iCs/>
          <w:color w:val="000000"/>
          <w:spacing w:val="0"/>
          <w:w w:val="100"/>
          <w:position w:val="0"/>
          <w:sz w:val="18"/>
          <w:szCs w:val="18"/>
        </w:rPr>
        <w:t>否</w:t>
      </w:r>
    </w:p>
    <w:p>
      <w:pPr>
        <w:pStyle w:val="Style59"/>
        <w:keepNext/>
        <w:keepLines/>
        <w:widowControl w:val="0"/>
        <w:shd w:val="clear" w:color="auto" w:fill="auto"/>
        <w:bidi w:val="0"/>
        <w:spacing w:before="0" w:after="360" w:line="240" w:lineRule="auto"/>
        <w:ind w:left="0" w:right="0" w:firstLine="140"/>
        <w:jc w:val="left"/>
      </w:pPr>
      <w:bookmarkStart w:id="1834" w:name="bookmark1834"/>
      <w:bookmarkStart w:id="1835" w:name="bookmark1835"/>
      <w:bookmarkStart w:id="1836" w:name="bookmark1836"/>
      <w:r>
        <w:rPr>
          <w:color w:val="000000"/>
          <w:spacing w:val="0"/>
          <w:w w:val="100"/>
          <w:position w:val="0"/>
        </w:rPr>
        <w:t>⑸购买日或合并当期期末无法合理确定合并对价或被购买方可辨认资产、负债公允价值的相关说明</w:t>
      </w:r>
      <w:bookmarkEnd w:id="1834"/>
      <w:bookmarkEnd w:id="1835"/>
      <w:bookmarkEnd w:id="1836"/>
    </w:p>
    <w:p>
      <w:pPr>
        <w:pStyle w:val="Style59"/>
        <w:keepNext/>
        <w:keepLines/>
        <w:widowControl w:val="0"/>
        <w:shd w:val="clear" w:color="auto" w:fill="auto"/>
        <w:bidi w:val="0"/>
        <w:spacing w:before="0" w:after="360" w:line="240" w:lineRule="auto"/>
        <w:ind w:left="0" w:right="0" w:firstLine="0"/>
        <w:jc w:val="left"/>
      </w:pPr>
      <w:bookmarkStart w:id="1837" w:name="bookmark1837"/>
      <w:bookmarkStart w:id="1838" w:name="bookmark1838"/>
      <w:bookmarkStart w:id="1839" w:name="bookmark1839"/>
      <w:bookmarkStart w:id="1840" w:name="bookmark1840"/>
      <w:r>
        <w:rPr>
          <w:color w:val="000000"/>
          <w:spacing w:val="0"/>
          <w:w w:val="100"/>
          <w:position w:val="0"/>
        </w:rPr>
        <w:t>（</w:t>
      </w:r>
      <w:bookmarkEnd w:id="1839"/>
      <w:r>
        <w:rPr>
          <w:rFonts w:ascii="Times New Roman" w:eastAsia="Times New Roman" w:hAnsi="Times New Roman" w:cs="Times New Roman"/>
          <w:color w:val="000000"/>
          <w:spacing w:val="0"/>
          <w:w w:val="100"/>
          <w:position w:val="0"/>
        </w:rPr>
        <w:t>6</w:t>
      </w:r>
      <w:r>
        <w:rPr>
          <w:color w:val="000000"/>
          <w:spacing w:val="0"/>
          <w:w w:val="100"/>
          <w:position w:val="0"/>
        </w:rPr>
        <w:t>）其他说明</w:t>
      </w:r>
      <w:bookmarkEnd w:id="1837"/>
      <w:bookmarkEnd w:id="1838"/>
      <w:bookmarkEnd w:id="1840"/>
    </w:p>
    <w:p>
      <w:pPr>
        <w:pStyle w:val="Style48"/>
        <w:keepNext/>
        <w:keepLines/>
        <w:widowControl w:val="0"/>
        <w:shd w:val="clear" w:color="auto" w:fill="auto"/>
        <w:tabs>
          <w:tab w:pos="368" w:val="left"/>
        </w:tabs>
        <w:bidi w:val="0"/>
        <w:spacing w:before="0" w:after="360" w:line="240" w:lineRule="auto"/>
        <w:ind w:left="0" w:right="0" w:firstLine="0"/>
        <w:jc w:val="left"/>
      </w:pPr>
      <w:bookmarkStart w:id="1841" w:name="bookmark1841"/>
      <w:bookmarkStart w:id="1842" w:name="bookmark1842"/>
      <w:bookmarkStart w:id="1843" w:name="bookmark1843"/>
      <w:bookmarkStart w:id="1844" w:name="bookmark1844"/>
      <w:r>
        <w:rPr>
          <w:rFonts w:ascii="Times New Roman" w:eastAsia="Times New Roman" w:hAnsi="Times New Roman" w:cs="Times New Roman"/>
          <w:color w:val="000000"/>
          <w:spacing w:val="0"/>
          <w:w w:val="100"/>
          <w:position w:val="0"/>
        </w:rPr>
        <w:t>2</w:t>
      </w:r>
      <w:bookmarkEnd w:id="1843"/>
      <w:r>
        <w:rPr>
          <w:color w:val="000000"/>
          <w:spacing w:val="0"/>
          <w:w w:val="100"/>
          <w:position w:val="0"/>
        </w:rPr>
        <w:t>、</w:t>
        <w:tab/>
        <w:t>同一控制下企业合并</w:t>
      </w:r>
      <w:bookmarkEnd w:id="1841"/>
      <w:bookmarkEnd w:id="1842"/>
      <w:bookmarkEnd w:id="1844"/>
    </w:p>
    <w:p>
      <w:pPr>
        <w:pStyle w:val="Style59"/>
        <w:keepNext/>
        <w:keepLines/>
        <w:widowControl w:val="0"/>
        <w:shd w:val="clear" w:color="auto" w:fill="auto"/>
        <w:tabs>
          <w:tab w:pos="483" w:val="left"/>
        </w:tabs>
        <w:bidi w:val="0"/>
        <w:spacing w:before="0" w:after="360" w:line="240" w:lineRule="auto"/>
        <w:ind w:left="0" w:right="0" w:firstLine="0"/>
        <w:jc w:val="left"/>
      </w:pPr>
      <w:bookmarkStart w:id="1845" w:name="bookmark1845"/>
      <w:bookmarkStart w:id="1846" w:name="bookmark1846"/>
      <w:bookmarkStart w:id="1847" w:name="bookmark1847"/>
      <w:bookmarkStart w:id="1848" w:name="bookmark1848"/>
      <w:r>
        <w:rPr>
          <w:color w:val="000000"/>
          <w:spacing w:val="0"/>
          <w:w w:val="100"/>
          <w:position w:val="0"/>
        </w:rPr>
        <w:t>（</w:t>
      </w:r>
      <w:bookmarkEnd w:id="1847"/>
      <w:r>
        <w:rPr>
          <w:rFonts w:ascii="Times New Roman" w:eastAsia="Times New Roman" w:hAnsi="Times New Roman" w:cs="Times New Roman"/>
          <w:color w:val="000000"/>
          <w:spacing w:val="0"/>
          <w:w w:val="100"/>
          <w:position w:val="0"/>
        </w:rPr>
        <w:t>1</w:t>
      </w:r>
      <w:r>
        <w:rPr>
          <w:color w:val="000000"/>
          <w:spacing w:val="0"/>
          <w:w w:val="100"/>
          <w:position w:val="0"/>
        </w:rPr>
        <w:t>）</w:t>
        <w:tab/>
        <w:t>本期发生的同一控制下企业合并</w:t>
      </w:r>
      <w:bookmarkEnd w:id="1845"/>
      <w:bookmarkEnd w:id="1846"/>
      <w:bookmarkEnd w:id="1848"/>
    </w:p>
    <w:p>
      <w:pPr>
        <w:pStyle w:val="Style59"/>
        <w:keepNext/>
        <w:keepLines/>
        <w:widowControl w:val="0"/>
        <w:shd w:val="clear" w:color="auto" w:fill="auto"/>
        <w:tabs>
          <w:tab w:pos="483" w:val="left"/>
        </w:tabs>
        <w:bidi w:val="0"/>
        <w:spacing w:before="0" w:after="360" w:line="240" w:lineRule="auto"/>
        <w:ind w:left="0" w:right="0" w:firstLine="0"/>
        <w:jc w:val="left"/>
      </w:pPr>
      <w:bookmarkStart w:id="1849" w:name="bookmark1849"/>
      <w:bookmarkStart w:id="1850" w:name="bookmark1850"/>
      <w:bookmarkStart w:id="1851" w:name="bookmark1851"/>
      <w:bookmarkStart w:id="1852" w:name="bookmark1852"/>
      <w:r>
        <w:rPr>
          <w:color w:val="000000"/>
          <w:spacing w:val="0"/>
          <w:w w:val="100"/>
          <w:position w:val="0"/>
        </w:rPr>
        <w:t>（</w:t>
      </w:r>
      <w:bookmarkEnd w:id="1851"/>
      <w:r>
        <w:rPr>
          <w:rFonts w:ascii="Times New Roman" w:eastAsia="Times New Roman" w:hAnsi="Times New Roman" w:cs="Times New Roman"/>
          <w:color w:val="000000"/>
          <w:spacing w:val="0"/>
          <w:w w:val="100"/>
          <w:position w:val="0"/>
        </w:rPr>
        <w:t>2</w:t>
      </w:r>
      <w:r>
        <w:rPr>
          <w:color w:val="000000"/>
          <w:spacing w:val="0"/>
          <w:w w:val="100"/>
          <w:position w:val="0"/>
        </w:rPr>
        <w:t>）</w:t>
        <w:tab/>
        <w:t>合并成本</w:t>
      </w:r>
      <w:bookmarkEnd w:id="1849"/>
      <w:bookmarkEnd w:id="1850"/>
      <w:bookmarkEnd w:id="1852"/>
    </w:p>
    <w:p>
      <w:pPr>
        <w:pStyle w:val="Style59"/>
        <w:keepNext/>
        <w:keepLines/>
        <w:widowControl w:val="0"/>
        <w:shd w:val="clear" w:color="auto" w:fill="auto"/>
        <w:tabs>
          <w:tab w:pos="483" w:val="left"/>
        </w:tabs>
        <w:bidi w:val="0"/>
        <w:spacing w:before="0" w:after="360" w:line="240" w:lineRule="auto"/>
        <w:ind w:left="0" w:right="0" w:firstLine="0"/>
        <w:jc w:val="left"/>
      </w:pPr>
      <w:bookmarkStart w:id="1853" w:name="bookmark1853"/>
      <w:bookmarkStart w:id="1854" w:name="bookmark1854"/>
      <w:bookmarkStart w:id="1855" w:name="bookmark1855"/>
      <w:bookmarkStart w:id="1856" w:name="bookmark1856"/>
      <w:r>
        <w:rPr>
          <w:color w:val="000000"/>
          <w:spacing w:val="0"/>
          <w:w w:val="100"/>
          <w:position w:val="0"/>
        </w:rPr>
        <w:t>（</w:t>
      </w:r>
      <w:bookmarkEnd w:id="1855"/>
      <w:r>
        <w:rPr>
          <w:rFonts w:ascii="Times New Roman" w:eastAsia="Times New Roman" w:hAnsi="Times New Roman" w:cs="Times New Roman"/>
          <w:color w:val="000000"/>
          <w:spacing w:val="0"/>
          <w:w w:val="100"/>
          <w:position w:val="0"/>
        </w:rPr>
        <w:t>3</w:t>
      </w:r>
      <w:r>
        <w:rPr>
          <w:color w:val="000000"/>
          <w:spacing w:val="0"/>
          <w:w w:val="100"/>
          <w:position w:val="0"/>
        </w:rPr>
        <w:t>）</w:t>
        <w:tab/>
        <w:t>合并日被合并方资产、负债的账面价值</w:t>
      </w:r>
      <w:bookmarkEnd w:id="1853"/>
      <w:bookmarkEnd w:id="1854"/>
      <w:bookmarkEnd w:id="1856"/>
    </w:p>
    <w:p>
      <w:pPr>
        <w:pStyle w:val="Style48"/>
        <w:keepNext/>
        <w:keepLines/>
        <w:widowControl w:val="0"/>
        <w:shd w:val="clear" w:color="auto" w:fill="auto"/>
        <w:tabs>
          <w:tab w:pos="368" w:val="left"/>
        </w:tabs>
        <w:bidi w:val="0"/>
        <w:spacing w:before="0" w:after="360" w:line="240" w:lineRule="auto"/>
        <w:ind w:left="0" w:right="0" w:firstLine="0"/>
        <w:jc w:val="left"/>
      </w:pPr>
      <w:bookmarkStart w:id="1857" w:name="bookmark1857"/>
      <w:bookmarkStart w:id="1858" w:name="bookmark1858"/>
      <w:bookmarkStart w:id="1859" w:name="bookmark1859"/>
      <w:bookmarkStart w:id="1860" w:name="bookmark1860"/>
      <w:r>
        <w:rPr>
          <w:rFonts w:ascii="Times New Roman" w:eastAsia="Times New Roman" w:hAnsi="Times New Roman" w:cs="Times New Roman"/>
          <w:color w:val="000000"/>
          <w:spacing w:val="0"/>
          <w:w w:val="100"/>
          <w:position w:val="0"/>
        </w:rPr>
        <w:t>3</w:t>
      </w:r>
      <w:bookmarkEnd w:id="1859"/>
      <w:r>
        <w:rPr>
          <w:color w:val="000000"/>
          <w:spacing w:val="0"/>
          <w:w w:val="100"/>
          <w:position w:val="0"/>
        </w:rPr>
        <w:t>、</w:t>
        <w:tab/>
        <w:t>反向购买</w:t>
      </w:r>
      <w:bookmarkEnd w:id="1857"/>
      <w:bookmarkEnd w:id="1858"/>
      <w:bookmarkEnd w:id="1860"/>
    </w:p>
    <w:p>
      <w:pPr>
        <w:pStyle w:val="Style48"/>
        <w:keepNext/>
        <w:keepLines/>
        <w:widowControl w:val="0"/>
        <w:shd w:val="clear" w:color="auto" w:fill="auto"/>
        <w:tabs>
          <w:tab w:pos="368" w:val="left"/>
        </w:tabs>
        <w:bidi w:val="0"/>
        <w:spacing w:before="0" w:after="360" w:line="240" w:lineRule="auto"/>
        <w:ind w:left="0" w:right="0" w:firstLine="0"/>
        <w:jc w:val="left"/>
      </w:pPr>
      <w:bookmarkStart w:id="1861" w:name="bookmark1861"/>
      <w:bookmarkStart w:id="1862" w:name="bookmark1862"/>
      <w:bookmarkStart w:id="1863" w:name="bookmark1863"/>
      <w:bookmarkStart w:id="1864" w:name="bookmark1864"/>
      <w:r>
        <w:rPr>
          <w:rFonts w:ascii="Times New Roman" w:eastAsia="Times New Roman" w:hAnsi="Times New Roman" w:cs="Times New Roman"/>
          <w:color w:val="000000"/>
          <w:spacing w:val="0"/>
          <w:w w:val="100"/>
          <w:position w:val="0"/>
        </w:rPr>
        <w:t>4</w:t>
      </w:r>
      <w:bookmarkEnd w:id="1863"/>
      <w:r>
        <w:rPr>
          <w:color w:val="000000"/>
          <w:spacing w:val="0"/>
          <w:w w:val="100"/>
          <w:position w:val="0"/>
        </w:rPr>
        <w:t>、</w:t>
        <w:tab/>
        <w:t>处置子公司</w:t>
      </w:r>
      <w:bookmarkEnd w:id="1861"/>
      <w:bookmarkEnd w:id="1862"/>
      <w:bookmarkEnd w:id="1864"/>
    </w:p>
    <w:p>
      <w:pPr>
        <w:pStyle w:val="Style4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是否存在单次处置对子公司投资即丧失控制权的情形</w:t>
      </w:r>
    </w:p>
    <w:p>
      <w:pPr>
        <w:pStyle w:val="Style4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color w:val="000000"/>
          <w:spacing w:val="0"/>
          <w:w w:val="100"/>
          <w:position w:val="0"/>
          <w:sz w:val="18"/>
          <w:szCs w:val="18"/>
        </w:rPr>
        <w:t>口</w:t>
      </w:r>
      <w:r>
        <w:rPr>
          <w:color w:val="000000"/>
          <w:spacing w:val="0"/>
          <w:w w:val="100"/>
          <w:position w:val="0"/>
        </w:rPr>
        <w:t>否</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744"/>
        <w:gridCol w:w="744"/>
        <w:gridCol w:w="734"/>
        <w:gridCol w:w="734"/>
        <w:gridCol w:w="739"/>
        <w:gridCol w:w="749"/>
        <w:gridCol w:w="816"/>
        <w:gridCol w:w="648"/>
        <w:gridCol w:w="734"/>
        <w:gridCol w:w="744"/>
        <w:gridCol w:w="720"/>
        <w:gridCol w:w="754"/>
        <w:gridCol w:w="730"/>
      </w:tblGrid>
      <w:tr>
        <w:trPr>
          <w:trHeight w:val="290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子公司 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股权处</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置价款</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股权处</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置比例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股权处</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置方式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丧失控 制权的 时点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丧失控 制权时 点的确 定依据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处置价款 与处置投 资对应的 合并财务 报表层面 享有该子 公司净资 产份额的 差额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1" w:lineRule="exact"/>
              <w:ind w:left="0" w:right="0" w:firstLine="0"/>
              <w:jc w:val="center"/>
              <w:rPr>
                <w:sz w:val="17"/>
                <w:szCs w:val="17"/>
              </w:rPr>
            </w:pPr>
            <w:r>
              <w:rPr>
                <w:rFonts w:ascii="SimSun" w:eastAsia="SimSun" w:hAnsi="SimSun" w:cs="SimSun"/>
                <w:color w:val="000000"/>
                <w:spacing w:val="0"/>
                <w:w w:val="100"/>
                <w:position w:val="0"/>
                <w:sz w:val="17"/>
                <w:szCs w:val="17"/>
              </w:rPr>
              <w:t>丧失控 制权之 日剩余 股权的 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3" w:lineRule="exact"/>
              <w:ind w:left="0" w:right="0" w:firstLine="0"/>
              <w:jc w:val="center"/>
              <w:rPr>
                <w:sz w:val="17"/>
                <w:szCs w:val="17"/>
              </w:rPr>
            </w:pPr>
            <w:r>
              <w:rPr>
                <w:rFonts w:ascii="SimSun" w:eastAsia="SimSun" w:hAnsi="SimSun" w:cs="SimSun"/>
                <w:color w:val="000000"/>
                <w:spacing w:val="0"/>
                <w:w w:val="100"/>
                <w:position w:val="0"/>
                <w:sz w:val="17"/>
                <w:szCs w:val="17"/>
              </w:rPr>
              <w:t>丧失控 制权之 日剩余 股权的 账面价 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3" w:lineRule="exact"/>
              <w:ind w:left="0" w:right="0" w:firstLine="0"/>
              <w:jc w:val="center"/>
              <w:rPr>
                <w:sz w:val="17"/>
                <w:szCs w:val="17"/>
              </w:rPr>
            </w:pPr>
            <w:r>
              <w:rPr>
                <w:rFonts w:ascii="SimSun" w:eastAsia="SimSun" w:hAnsi="SimSun" w:cs="SimSun"/>
                <w:color w:val="000000"/>
                <w:spacing w:val="0"/>
                <w:w w:val="100"/>
                <w:position w:val="0"/>
                <w:sz w:val="17"/>
                <w:szCs w:val="17"/>
              </w:rPr>
              <w:t>丧失控 制权之 日剩余 股权的 公允价 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按照公 允价值 重新计 量剩余 股权产 生的利 得或损 失</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3" w:lineRule="exact"/>
              <w:ind w:left="0" w:right="0" w:firstLine="0"/>
              <w:jc w:val="center"/>
              <w:rPr>
                <w:sz w:val="17"/>
                <w:szCs w:val="17"/>
              </w:rPr>
            </w:pPr>
            <w:r>
              <w:rPr>
                <w:rFonts w:ascii="SimSun" w:eastAsia="SimSun" w:hAnsi="SimSun" w:cs="SimSun"/>
                <w:color w:val="000000"/>
                <w:spacing w:val="0"/>
                <w:w w:val="100"/>
                <w:position w:val="0"/>
                <w:sz w:val="17"/>
                <w:szCs w:val="17"/>
              </w:rPr>
              <w:t>丧失控 制权之 日剩余 股权公 允价值 的确定 方法及 主要假 设</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13" w:lineRule="exact"/>
              <w:ind w:left="0" w:right="0" w:firstLine="0"/>
              <w:jc w:val="left"/>
              <w:rPr>
                <w:sz w:val="17"/>
                <w:szCs w:val="17"/>
              </w:rPr>
            </w:pPr>
            <w:r>
              <w:rPr>
                <w:rFonts w:ascii="SimSun" w:eastAsia="SimSun" w:hAnsi="SimSun" w:cs="SimSun"/>
                <w:color w:val="000000"/>
                <w:spacing w:val="0"/>
                <w:w w:val="100"/>
                <w:position w:val="0"/>
                <w:sz w:val="17"/>
                <w:szCs w:val="17"/>
              </w:rPr>
              <w:t>与原子 公司股 权投资 相关的 其他综 合收益 转入投 资损益 的金额</w:t>
            </w:r>
          </w:p>
        </w:tc>
      </w:tr>
      <w:tr>
        <w:trPr>
          <w:trHeight w:val="104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桑瑞思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51,373,8</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出售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color w:val="000000"/>
                <w:spacing w:val="0"/>
                <w:w w:val="100"/>
                <w:position w:val="0"/>
                <w:sz w:val="18"/>
                <w:szCs w:val="18"/>
              </w:rPr>
              <w:t xml:space="preserve">2020 </w:t>
            </w:r>
            <w:r>
              <w:rPr>
                <w:rFonts w:ascii="SimSun" w:eastAsia="SimSun" w:hAnsi="SimSun" w:cs="SimSun"/>
                <w:color w:val="000000"/>
                <w:spacing w:val="0"/>
                <w:w w:val="100"/>
                <w:position w:val="0"/>
                <w:sz w:val="17"/>
                <w:szCs w:val="17"/>
              </w:rPr>
              <w:t xml:space="preserve">年 </w:t>
            </w:r>
            <w:r>
              <w:rPr>
                <w:color w:val="000000"/>
                <w:spacing w:val="0"/>
                <w:w w:val="100"/>
                <w:position w:val="0"/>
                <w:sz w:val="18"/>
                <w:szCs w:val="18"/>
              </w:rPr>
              <w:t xml:space="preserve">04 </w:t>
            </w:r>
            <w:r>
              <w:rPr>
                <w:rFonts w:ascii="SimSun" w:eastAsia="SimSun" w:hAnsi="SimSun" w:cs="SimSun"/>
                <w:color w:val="000000"/>
                <w:spacing w:val="0"/>
                <w:w w:val="100"/>
                <w:position w:val="0"/>
                <w:sz w:val="17"/>
                <w:szCs w:val="17"/>
              </w:rPr>
              <w:t xml:space="preserve">月 </w:t>
            </w:r>
            <w:r>
              <w:rPr>
                <w:color w:val="000000"/>
                <w:spacing w:val="0"/>
                <w:w w:val="100"/>
                <w:position w:val="0"/>
                <w:sz w:val="18"/>
                <w:szCs w:val="18"/>
              </w:rPr>
              <w:t xml:space="preserve">30 </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股权转</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让协议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5,840,812.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其他说明:</w:t>
      </w:r>
    </w:p>
    <w:p>
      <w:pPr>
        <w:widowControl w:val="0"/>
        <w:spacing w:after="219" w:line="1" w:lineRule="exact"/>
      </w:pP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日，本公司与公司董事长、控股股东和实际控制人之一孙屹峥及其一致行动人孙好好 签订股权转让协议，将子公司四川桑瑞思环境技术工程有限公司</w:t>
      </w:r>
      <w:r>
        <w:rPr>
          <w:rFonts w:ascii="Times New Roman" w:eastAsia="Times New Roman" w:hAnsi="Times New Roman" w:cs="Times New Roman"/>
          <w:color w:val="000000"/>
          <w:spacing w:val="0"/>
          <w:w w:val="100"/>
          <w:position w:val="0"/>
          <w:sz w:val="20"/>
          <w:szCs w:val="20"/>
        </w:rPr>
        <w:t>100%</w:t>
      </w:r>
      <w:r>
        <w:rPr>
          <w:color w:val="000000"/>
          <w:spacing w:val="0"/>
          <w:w w:val="100"/>
          <w:position w:val="0"/>
          <w:sz w:val="20"/>
          <w:szCs w:val="20"/>
        </w:rPr>
        <w:t>股权以评估值</w:t>
      </w:r>
      <w:r>
        <w:rPr>
          <w:rFonts w:ascii="Times New Roman" w:eastAsia="Times New Roman" w:hAnsi="Times New Roman" w:cs="Times New Roman"/>
          <w:color w:val="000000"/>
          <w:spacing w:val="0"/>
          <w:w w:val="100"/>
          <w:position w:val="0"/>
          <w:sz w:val="20"/>
          <w:szCs w:val="20"/>
        </w:rPr>
        <w:t>5,137.38</w:t>
      </w:r>
      <w:r>
        <w:rPr>
          <w:color w:val="000000"/>
          <w:spacing w:val="0"/>
          <w:w w:val="100"/>
          <w:position w:val="0"/>
          <w:sz w:val="20"/>
          <w:szCs w:val="20"/>
        </w:rPr>
        <w:t>万元作价 转让给孙屹峥、孙好好，其中孙屹峥以</w:t>
      </w:r>
      <w:r>
        <w:rPr>
          <w:rFonts w:ascii="Times New Roman" w:eastAsia="Times New Roman" w:hAnsi="Times New Roman" w:cs="Times New Roman"/>
          <w:color w:val="000000"/>
          <w:spacing w:val="0"/>
          <w:w w:val="100"/>
          <w:position w:val="0"/>
          <w:sz w:val="20"/>
          <w:szCs w:val="20"/>
        </w:rPr>
        <w:t>4,109.90</w:t>
      </w:r>
      <w:r>
        <w:rPr>
          <w:color w:val="000000"/>
          <w:spacing w:val="0"/>
          <w:w w:val="100"/>
          <w:position w:val="0"/>
          <w:sz w:val="20"/>
          <w:szCs w:val="20"/>
        </w:rPr>
        <w:t>万元的价格受让桑瑞思</w:t>
      </w:r>
      <w:r>
        <w:rPr>
          <w:rFonts w:ascii="Times New Roman" w:eastAsia="Times New Roman" w:hAnsi="Times New Roman" w:cs="Times New Roman"/>
          <w:color w:val="000000"/>
          <w:spacing w:val="0"/>
          <w:w w:val="100"/>
          <w:position w:val="0"/>
          <w:sz w:val="20"/>
          <w:szCs w:val="20"/>
        </w:rPr>
        <w:t>80%</w:t>
      </w:r>
      <w:r>
        <w:rPr>
          <w:color w:val="000000"/>
          <w:spacing w:val="0"/>
          <w:w w:val="100"/>
          <w:position w:val="0"/>
          <w:sz w:val="20"/>
          <w:szCs w:val="20"/>
        </w:rPr>
        <w:t>股权；孙好好以</w:t>
      </w:r>
      <w:r>
        <w:rPr>
          <w:rFonts w:ascii="Times New Roman" w:eastAsia="Times New Roman" w:hAnsi="Times New Roman" w:cs="Times New Roman"/>
          <w:color w:val="000000"/>
          <w:spacing w:val="0"/>
          <w:w w:val="100"/>
          <w:position w:val="0"/>
          <w:sz w:val="20"/>
          <w:szCs w:val="20"/>
        </w:rPr>
        <w:t>1,027.48</w:t>
      </w:r>
      <w:r>
        <w:rPr>
          <w:color w:val="000000"/>
          <w:spacing w:val="0"/>
          <w:w w:val="100"/>
          <w:position w:val="0"/>
          <w:sz w:val="20"/>
          <w:szCs w:val="20"/>
        </w:rPr>
        <w:t>万 元的价格受让桑瑞思剩余</w:t>
      </w:r>
      <w:r>
        <w:rPr>
          <w:rFonts w:ascii="Times New Roman" w:eastAsia="Times New Roman" w:hAnsi="Times New Roman" w:cs="Times New Roman"/>
          <w:color w:val="000000"/>
          <w:spacing w:val="0"/>
          <w:w w:val="100"/>
          <w:position w:val="0"/>
          <w:sz w:val="20"/>
          <w:szCs w:val="20"/>
        </w:rPr>
        <w:t>20%</w:t>
      </w:r>
      <w:r>
        <w:rPr>
          <w:color w:val="000000"/>
          <w:spacing w:val="0"/>
          <w:w w:val="100"/>
          <w:position w:val="0"/>
          <w:sz w:val="20"/>
          <w:szCs w:val="20"/>
        </w:rPr>
        <w:t>股权。</w:t>
      </w:r>
    </w:p>
    <w:p>
      <w:pPr>
        <w:pStyle w:val="Style25"/>
        <w:keepNext w:val="0"/>
        <w:keepLines w:val="0"/>
        <w:widowControl w:val="0"/>
        <w:shd w:val="clear" w:color="auto" w:fill="auto"/>
        <w:bidi w:val="0"/>
        <w:spacing w:before="0" w:after="220" w:line="312" w:lineRule="exact"/>
        <w:ind w:left="0" w:right="0" w:firstLine="460"/>
        <w:jc w:val="both"/>
        <w:rPr>
          <w:sz w:val="20"/>
          <w:szCs w:val="20"/>
        </w:rPr>
      </w:pPr>
      <w:r>
        <w:rPr>
          <w:color w:val="000000"/>
          <w:spacing w:val="0"/>
          <w:w w:val="100"/>
          <w:position w:val="0"/>
          <w:sz w:val="20"/>
          <w:szCs w:val="20"/>
        </w:rPr>
        <w:t>桑瑞思</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日财务报表经信永中和会计师事务所（特殊普通合伙）成都分所审计并出具 编号为</w:t>
      </w:r>
      <w:r>
        <w:rPr>
          <w:rFonts w:ascii="Times New Roman" w:eastAsia="Times New Roman" w:hAnsi="Times New Roman" w:cs="Times New Roman"/>
          <w:color w:val="000000"/>
          <w:spacing w:val="0"/>
          <w:w w:val="100"/>
          <w:position w:val="0"/>
          <w:sz w:val="20"/>
          <w:szCs w:val="20"/>
        </w:rPr>
        <w:t>XYZH/2020CDA40138</w:t>
      </w:r>
      <w:r>
        <w:rPr>
          <w:color w:val="000000"/>
          <w:spacing w:val="0"/>
          <w:w w:val="100"/>
          <w:position w:val="0"/>
          <w:sz w:val="20"/>
          <w:szCs w:val="20"/>
        </w:rPr>
        <w:t>《四川桑瑞思环境技术工程有限公司审计报告》。</w:t>
      </w:r>
    </w:p>
    <w:p>
      <w:pPr>
        <w:pStyle w:val="Style25"/>
        <w:keepNext w:val="0"/>
        <w:keepLines w:val="0"/>
        <w:widowControl w:val="0"/>
        <w:shd w:val="clear" w:color="auto" w:fill="auto"/>
        <w:bidi w:val="0"/>
        <w:spacing w:before="0" w:after="360" w:line="312" w:lineRule="exact"/>
        <w:ind w:left="0" w:right="0" w:firstLine="460"/>
        <w:jc w:val="both"/>
        <w:rPr>
          <w:sz w:val="20"/>
          <w:szCs w:val="20"/>
        </w:rPr>
        <w:sectPr>
          <w:headerReference w:type="default" r:id="rId381"/>
          <w:footerReference w:type="default" r:id="rId382"/>
          <w:headerReference w:type="even" r:id="rId383"/>
          <w:footerReference w:type="even" r:id="rId384"/>
          <w:footnotePr>
            <w:pos w:val="pageBottom"/>
            <w:numFmt w:val="decimal"/>
            <w:numRestart w:val="continuous"/>
          </w:footnotePr>
          <w:pgSz w:w="11900" w:h="16840"/>
          <w:pgMar w:top="1453" w:right="19" w:bottom="1669" w:left="1100" w:header="0" w:footer="3" w:gutter="0"/>
          <w:cols w:space="720"/>
          <w:noEndnote/>
          <w:rtlGutter w:val="0"/>
          <w:docGrid w:linePitch="360"/>
        </w:sectPr>
      </w:pPr>
      <w:r>
        <w:rPr>
          <w:color w:val="000000"/>
          <w:spacing w:val="0"/>
          <w:w w:val="100"/>
          <w:position w:val="0"/>
          <w:sz w:val="20"/>
          <w:szCs w:val="20"/>
        </w:rPr>
        <w:t>本次评估基准日，桑瑞思账面资产总额</w:t>
      </w:r>
      <w:r>
        <w:rPr>
          <w:rFonts w:ascii="Times New Roman" w:eastAsia="Times New Roman" w:hAnsi="Times New Roman" w:cs="Times New Roman"/>
          <w:color w:val="000000"/>
          <w:spacing w:val="0"/>
          <w:w w:val="100"/>
          <w:position w:val="0"/>
          <w:sz w:val="20"/>
          <w:szCs w:val="20"/>
        </w:rPr>
        <w:t>345,061,089.40</w:t>
      </w:r>
      <w:r>
        <w:rPr>
          <w:color w:val="000000"/>
          <w:spacing w:val="0"/>
          <w:w w:val="100"/>
          <w:position w:val="0"/>
          <w:sz w:val="20"/>
          <w:szCs w:val="20"/>
        </w:rPr>
        <w:t>元，账面负债总额</w:t>
      </w:r>
      <w:r>
        <w:rPr>
          <w:rFonts w:ascii="Times New Roman" w:eastAsia="Times New Roman" w:hAnsi="Times New Roman" w:cs="Times New Roman"/>
          <w:color w:val="000000"/>
          <w:spacing w:val="0"/>
          <w:w w:val="100"/>
          <w:position w:val="0"/>
          <w:sz w:val="20"/>
          <w:szCs w:val="20"/>
        </w:rPr>
        <w:t>298,884,242.51</w:t>
      </w:r>
      <w:r>
        <w:rPr>
          <w:color w:val="000000"/>
          <w:spacing w:val="0"/>
          <w:w w:val="100"/>
          <w:position w:val="0"/>
          <w:sz w:val="20"/>
          <w:szCs w:val="20"/>
        </w:rPr>
        <w:t>元，所有 者权益</w:t>
      </w:r>
      <w:r>
        <w:rPr>
          <w:rFonts w:ascii="Times New Roman" w:eastAsia="Times New Roman" w:hAnsi="Times New Roman" w:cs="Times New Roman"/>
          <w:color w:val="000000"/>
          <w:spacing w:val="0"/>
          <w:w w:val="100"/>
          <w:position w:val="0"/>
          <w:sz w:val="20"/>
          <w:szCs w:val="20"/>
        </w:rPr>
        <w:t>46,176,846.89</w:t>
      </w:r>
      <w:r>
        <w:rPr>
          <w:color w:val="000000"/>
          <w:spacing w:val="0"/>
          <w:w w:val="100"/>
          <w:position w:val="0"/>
          <w:sz w:val="20"/>
          <w:szCs w:val="20"/>
        </w:rPr>
        <w:t>元。评估对象在评估基准日的评估结果为</w:t>
      </w:r>
      <w:r>
        <w:rPr>
          <w:rFonts w:ascii="Times New Roman" w:eastAsia="Times New Roman" w:hAnsi="Times New Roman" w:cs="Times New Roman"/>
          <w:color w:val="000000"/>
          <w:spacing w:val="0"/>
          <w:w w:val="100"/>
          <w:position w:val="0"/>
          <w:sz w:val="20"/>
          <w:szCs w:val="20"/>
        </w:rPr>
        <w:t>5,137.38</w:t>
      </w:r>
      <w:r>
        <w:rPr>
          <w:color w:val="000000"/>
          <w:spacing w:val="0"/>
          <w:w w:val="100"/>
          <w:position w:val="0"/>
          <w:sz w:val="20"/>
          <w:szCs w:val="20"/>
        </w:rPr>
        <w:t>万元。天源资产评估有限公司出 具编号为天源评报字〔</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0"/>
          <w:szCs w:val="20"/>
        </w:rPr>
        <w:t>0215</w:t>
      </w:r>
      <w:r>
        <w:rPr>
          <w:color w:val="000000"/>
          <w:spacing w:val="0"/>
          <w:w w:val="100"/>
          <w:position w:val="0"/>
          <w:sz w:val="20"/>
          <w:szCs w:val="20"/>
        </w:rPr>
        <w:t>号《依米康科技集团股份有限公司拟转让股权涉及的四川桑瑞思</w:t>
      </w:r>
    </w:p>
    <w:p>
      <w:pPr>
        <w:pStyle w:val="Style25"/>
        <w:keepNext w:val="0"/>
        <w:keepLines w:val="0"/>
        <w:widowControl w:val="0"/>
        <w:shd w:val="clear" w:color="auto" w:fill="auto"/>
        <w:bidi w:val="0"/>
        <w:spacing w:before="0" w:after="240" w:line="240" w:lineRule="auto"/>
        <w:ind w:left="0" w:right="0" w:firstLine="0"/>
        <w:jc w:val="left"/>
        <w:rPr>
          <w:sz w:val="20"/>
          <w:szCs w:val="20"/>
        </w:rPr>
      </w:pPr>
      <w:r>
        <w:rPr>
          <w:color w:val="000000"/>
          <w:spacing w:val="0"/>
          <w:w w:val="100"/>
          <w:position w:val="0"/>
          <w:sz w:val="20"/>
          <w:szCs w:val="20"/>
        </w:rPr>
        <w:t>环境技术工程有限公司股东全部权益价值资产评估报告》。</w:t>
      </w:r>
    </w:p>
    <w:p>
      <w:pPr>
        <w:pStyle w:val="Style25"/>
        <w:keepNext w:val="0"/>
        <w:keepLines w:val="0"/>
        <w:widowControl w:val="0"/>
        <w:shd w:val="clear" w:color="auto" w:fill="auto"/>
        <w:bidi w:val="0"/>
        <w:spacing w:before="0" w:after="460" w:line="310" w:lineRule="exact"/>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日，本公司与公司董事长、控股股东和实际控制人之一孙屹峥及其一致行动人孙好好 签订股权转让协议，将四川桑瑞思环境技术工程有限公司</w:t>
      </w:r>
      <w:r>
        <w:rPr>
          <w:rFonts w:ascii="Times New Roman" w:eastAsia="Times New Roman" w:hAnsi="Times New Roman" w:cs="Times New Roman"/>
          <w:color w:val="000000"/>
          <w:spacing w:val="0"/>
          <w:w w:val="100"/>
          <w:position w:val="0"/>
          <w:sz w:val="20"/>
          <w:szCs w:val="20"/>
        </w:rPr>
        <w:t>100%</w:t>
      </w:r>
      <w:r>
        <w:rPr>
          <w:color w:val="000000"/>
          <w:spacing w:val="0"/>
          <w:w w:val="100"/>
          <w:position w:val="0"/>
          <w:sz w:val="20"/>
          <w:szCs w:val="20"/>
        </w:rPr>
        <w:t>股权评估值</w:t>
      </w:r>
      <w:r>
        <w:rPr>
          <w:rFonts w:ascii="Times New Roman" w:eastAsia="Times New Roman" w:hAnsi="Times New Roman" w:cs="Times New Roman"/>
          <w:color w:val="000000"/>
          <w:spacing w:val="0"/>
          <w:w w:val="100"/>
          <w:position w:val="0"/>
          <w:sz w:val="20"/>
          <w:szCs w:val="20"/>
        </w:rPr>
        <w:t>5,137.38</w:t>
      </w:r>
      <w:r>
        <w:rPr>
          <w:color w:val="000000"/>
          <w:spacing w:val="0"/>
          <w:w w:val="100"/>
          <w:position w:val="0"/>
          <w:sz w:val="20"/>
          <w:szCs w:val="20"/>
        </w:rPr>
        <w:t>万元作价转让给孙 屹峥、孙好好，其中孙屹峥以</w:t>
      </w:r>
      <w:r>
        <w:rPr>
          <w:rFonts w:ascii="Times New Roman" w:eastAsia="Times New Roman" w:hAnsi="Times New Roman" w:cs="Times New Roman"/>
          <w:color w:val="000000"/>
          <w:spacing w:val="0"/>
          <w:w w:val="100"/>
          <w:position w:val="0"/>
          <w:sz w:val="20"/>
          <w:szCs w:val="20"/>
        </w:rPr>
        <w:t>4,109.90</w:t>
      </w:r>
      <w:r>
        <w:rPr>
          <w:color w:val="000000"/>
          <w:spacing w:val="0"/>
          <w:w w:val="100"/>
          <w:position w:val="0"/>
          <w:sz w:val="20"/>
          <w:szCs w:val="20"/>
        </w:rPr>
        <w:t>万元的价格受让桑瑞思</w:t>
      </w:r>
      <w:r>
        <w:rPr>
          <w:rFonts w:ascii="Times New Roman" w:eastAsia="Times New Roman" w:hAnsi="Times New Roman" w:cs="Times New Roman"/>
          <w:color w:val="000000"/>
          <w:spacing w:val="0"/>
          <w:w w:val="100"/>
          <w:position w:val="0"/>
          <w:sz w:val="20"/>
          <w:szCs w:val="20"/>
        </w:rPr>
        <w:t>80%</w:t>
      </w:r>
      <w:r>
        <w:rPr>
          <w:color w:val="000000"/>
          <w:spacing w:val="0"/>
          <w:w w:val="100"/>
          <w:position w:val="0"/>
          <w:sz w:val="20"/>
          <w:szCs w:val="20"/>
        </w:rPr>
        <w:t>股权；孙好好以</w:t>
      </w:r>
      <w:r>
        <w:rPr>
          <w:rFonts w:ascii="Times New Roman" w:eastAsia="Times New Roman" w:hAnsi="Times New Roman" w:cs="Times New Roman"/>
          <w:color w:val="000000"/>
          <w:spacing w:val="0"/>
          <w:w w:val="100"/>
          <w:position w:val="0"/>
          <w:sz w:val="20"/>
          <w:szCs w:val="20"/>
        </w:rPr>
        <w:t>1,027.48</w:t>
      </w:r>
      <w:r>
        <w:rPr>
          <w:color w:val="000000"/>
          <w:spacing w:val="0"/>
          <w:w w:val="100"/>
          <w:position w:val="0"/>
          <w:sz w:val="20"/>
          <w:szCs w:val="20"/>
        </w:rPr>
        <w:t>万元的价格 受让桑瑞思剩余</w:t>
      </w:r>
      <w:r>
        <w:rPr>
          <w:rFonts w:ascii="Times New Roman" w:eastAsia="Times New Roman" w:hAnsi="Times New Roman" w:cs="Times New Roman"/>
          <w:color w:val="000000"/>
          <w:spacing w:val="0"/>
          <w:w w:val="100"/>
          <w:position w:val="0"/>
          <w:sz w:val="20"/>
          <w:szCs w:val="20"/>
        </w:rPr>
        <w:t>20%</w:t>
      </w:r>
      <w:r>
        <w:rPr>
          <w:color w:val="000000"/>
          <w:spacing w:val="0"/>
          <w:w w:val="100"/>
          <w:position w:val="0"/>
          <w:sz w:val="20"/>
          <w:szCs w:val="20"/>
        </w:rPr>
        <w:t>股权。</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是否存在通过多次交易分步处置对子公司投资且在本期丧失控制权的情形</w:t>
      </w:r>
    </w:p>
    <w:p>
      <w:pPr>
        <w:pStyle w:val="Style40"/>
        <w:keepNext w:val="0"/>
        <w:keepLines w:val="0"/>
        <w:widowControl w:val="0"/>
        <w:shd w:val="clear" w:color="auto" w:fill="auto"/>
        <w:bidi w:val="0"/>
        <w:spacing w:before="0" w:after="300" w:line="240" w:lineRule="auto"/>
        <w:ind w:left="0" w:right="0" w:firstLine="0"/>
        <w:jc w:val="left"/>
      </w:pPr>
      <w:r>
        <w:rPr>
          <w:color w:val="000000"/>
          <w:spacing w:val="0"/>
          <w:w w:val="100"/>
          <w:position w:val="0"/>
          <w:sz w:val="18"/>
          <w:szCs w:val="18"/>
        </w:rPr>
        <w:t>口</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8"/>
        <w:keepNext/>
        <w:keepLines/>
        <w:widowControl w:val="0"/>
        <w:shd w:val="clear" w:color="auto" w:fill="auto"/>
        <w:tabs>
          <w:tab w:pos="368" w:val="left"/>
        </w:tabs>
        <w:bidi w:val="0"/>
        <w:spacing w:before="0" w:after="300" w:line="310" w:lineRule="exact"/>
        <w:ind w:left="0" w:right="0" w:firstLine="0"/>
        <w:jc w:val="left"/>
      </w:pPr>
      <w:bookmarkStart w:id="1865" w:name="bookmark1865"/>
      <w:bookmarkStart w:id="1866" w:name="bookmark1866"/>
      <w:bookmarkStart w:id="1867" w:name="bookmark1867"/>
      <w:bookmarkStart w:id="1868" w:name="bookmark1868"/>
      <w:r>
        <w:rPr>
          <w:rFonts w:ascii="Times New Roman" w:eastAsia="Times New Roman" w:hAnsi="Times New Roman" w:cs="Times New Roman"/>
          <w:color w:val="000000"/>
          <w:spacing w:val="0"/>
          <w:w w:val="100"/>
          <w:position w:val="0"/>
        </w:rPr>
        <w:t>5</w:t>
      </w:r>
      <w:bookmarkEnd w:id="1867"/>
      <w:r>
        <w:rPr>
          <w:color w:val="000000"/>
          <w:spacing w:val="0"/>
          <w:w w:val="100"/>
          <w:position w:val="0"/>
        </w:rPr>
        <w:t>、</w:t>
        <w:tab/>
        <w:t>其他原因的合并范围变动</w:t>
      </w:r>
      <w:bookmarkEnd w:id="1865"/>
      <w:bookmarkEnd w:id="1866"/>
      <w:bookmarkEnd w:id="1868"/>
    </w:p>
    <w:p>
      <w:pPr>
        <w:pStyle w:val="Style48"/>
        <w:keepNext/>
        <w:keepLines/>
        <w:widowControl w:val="0"/>
        <w:shd w:val="clear" w:color="auto" w:fill="auto"/>
        <w:tabs>
          <w:tab w:pos="368" w:val="left"/>
        </w:tabs>
        <w:bidi w:val="0"/>
        <w:spacing w:before="0" w:after="360" w:line="310" w:lineRule="exact"/>
        <w:ind w:left="0" w:right="0" w:firstLine="0"/>
        <w:jc w:val="left"/>
      </w:pPr>
      <w:bookmarkStart w:id="1869" w:name="bookmark1869"/>
      <w:bookmarkStart w:id="1870" w:name="bookmark1870"/>
      <w:bookmarkStart w:id="1871" w:name="bookmark1871"/>
      <w:bookmarkStart w:id="1872" w:name="bookmark1872"/>
      <w:r>
        <w:rPr>
          <w:rFonts w:ascii="Times New Roman" w:eastAsia="Times New Roman" w:hAnsi="Times New Roman" w:cs="Times New Roman"/>
          <w:color w:val="000000"/>
          <w:spacing w:val="0"/>
          <w:w w:val="100"/>
          <w:position w:val="0"/>
        </w:rPr>
        <w:t>6</w:t>
      </w:r>
      <w:bookmarkEnd w:id="1871"/>
      <w:r>
        <w:rPr>
          <w:color w:val="000000"/>
          <w:spacing w:val="0"/>
          <w:w w:val="100"/>
          <w:position w:val="0"/>
        </w:rPr>
        <w:t>、</w:t>
        <w:tab/>
        <w:t>其他</w:t>
      </w:r>
      <w:bookmarkEnd w:id="1869"/>
      <w:bookmarkEnd w:id="1870"/>
      <w:bookmarkEnd w:id="1872"/>
    </w:p>
    <w:p>
      <w:pPr>
        <w:pStyle w:val="Style38"/>
        <w:keepNext/>
        <w:keepLines/>
        <w:widowControl w:val="0"/>
        <w:shd w:val="clear" w:color="auto" w:fill="auto"/>
        <w:bidi w:val="0"/>
        <w:spacing w:before="0" w:after="300" w:line="240" w:lineRule="auto"/>
        <w:ind w:left="0" w:right="0" w:firstLine="0"/>
        <w:jc w:val="left"/>
      </w:pPr>
      <w:bookmarkStart w:id="1873" w:name="bookmark1873"/>
      <w:bookmarkStart w:id="1874" w:name="bookmark1874"/>
      <w:bookmarkStart w:id="1875" w:name="bookmark1875"/>
      <w:bookmarkStart w:id="1876" w:name="bookmark1876"/>
      <w:r>
        <w:rPr>
          <w:color w:val="000000"/>
          <w:spacing w:val="0"/>
          <w:w w:val="100"/>
          <w:position w:val="0"/>
        </w:rPr>
        <w:t>九</w:t>
      </w:r>
      <w:bookmarkEnd w:id="1875"/>
      <w:r>
        <w:rPr>
          <w:color w:val="000000"/>
          <w:spacing w:val="0"/>
          <w:w w:val="100"/>
          <w:position w:val="0"/>
        </w:rPr>
        <w:t>、在其他主体中的权益</w:t>
      </w:r>
      <w:bookmarkEnd w:id="1873"/>
      <w:bookmarkEnd w:id="1874"/>
      <w:bookmarkEnd w:id="1876"/>
    </w:p>
    <w:p>
      <w:pPr>
        <w:pStyle w:val="Style48"/>
        <w:keepNext/>
        <w:keepLines/>
        <w:widowControl w:val="0"/>
        <w:shd w:val="clear" w:color="auto" w:fill="auto"/>
        <w:bidi w:val="0"/>
        <w:spacing w:before="0" w:after="300" w:line="310" w:lineRule="exact"/>
        <w:ind w:left="0" w:right="0" w:firstLine="0"/>
        <w:jc w:val="left"/>
      </w:pPr>
      <w:bookmarkStart w:id="1877" w:name="bookmark1877"/>
      <w:bookmarkStart w:id="1878" w:name="bookmark1878"/>
      <w:bookmarkStart w:id="1879" w:name="bookmark1879"/>
      <w:bookmarkStart w:id="1880" w:name="bookmark1880"/>
      <w:r>
        <w:rPr>
          <w:rFonts w:ascii="Times New Roman" w:eastAsia="Times New Roman" w:hAnsi="Times New Roman" w:cs="Times New Roman"/>
          <w:color w:val="000000"/>
          <w:spacing w:val="0"/>
          <w:w w:val="100"/>
          <w:position w:val="0"/>
        </w:rPr>
        <w:t>1</w:t>
      </w:r>
      <w:bookmarkEnd w:id="1879"/>
      <w:r>
        <w:rPr>
          <w:color w:val="000000"/>
          <w:spacing w:val="0"/>
          <w:w w:val="100"/>
          <w:position w:val="0"/>
        </w:rPr>
        <w:t>、在子公司中的权益</w:t>
      </w:r>
      <w:bookmarkEnd w:id="1877"/>
      <w:bookmarkEnd w:id="1878"/>
      <w:bookmarkEnd w:id="1880"/>
    </w:p>
    <w:p>
      <w:pPr>
        <w:pStyle w:val="Style59"/>
        <w:keepNext/>
        <w:keepLines/>
        <w:widowControl w:val="0"/>
        <w:shd w:val="clear" w:color="auto" w:fill="auto"/>
        <w:bidi w:val="0"/>
        <w:spacing w:before="0" w:after="360" w:line="310" w:lineRule="exact"/>
        <w:ind w:left="0" w:right="0" w:firstLine="0"/>
        <w:jc w:val="left"/>
      </w:pPr>
      <w:bookmarkStart w:id="1881" w:name="bookmark1881"/>
      <w:bookmarkStart w:id="1882" w:name="bookmark1882"/>
      <w:bookmarkStart w:id="1883" w:name="bookmark1883"/>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）企业集团的构成</w:t>
      </w:r>
      <w:bookmarkEnd w:id="1881"/>
      <w:bookmarkEnd w:id="1882"/>
      <w:bookmarkEnd w:id="1883"/>
    </w:p>
    <w:tbl>
      <w:tblPr>
        <w:tblOverlap w:val="never"/>
        <w:jc w:val="left"/>
        <w:tblLayout w:type="fixed"/>
      </w:tblPr>
      <w:tblGrid>
        <w:gridCol w:w="1378"/>
        <w:gridCol w:w="1368"/>
        <w:gridCol w:w="1373"/>
        <w:gridCol w:w="1704"/>
        <w:gridCol w:w="1142"/>
        <w:gridCol w:w="1258"/>
        <w:gridCol w:w="1382"/>
      </w:tblGrid>
      <w:tr>
        <w:trPr>
          <w:trHeight w:val="41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子公司名称</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主要经营地</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注册地</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业务性质</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持股比例</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取得方式</w:t>
            </w:r>
          </w:p>
        </w:tc>
      </w:tr>
      <w:tr>
        <w:trPr>
          <w:trHeight w:val="394"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360" w:firstLine="0"/>
              <w:jc w:val="right"/>
              <w:rPr>
                <w:sz w:val="17"/>
                <w:szCs w:val="17"/>
              </w:rPr>
            </w:pPr>
            <w:r>
              <w:rPr>
                <w:rFonts w:ascii="SimSun" w:eastAsia="SimSun" w:hAnsi="SimSun" w:cs="SimSun"/>
                <w:color w:val="000000"/>
                <w:spacing w:val="0"/>
                <w:w w:val="100"/>
                <w:position w:val="0"/>
                <w:sz w:val="17"/>
                <w:szCs w:val="17"/>
              </w:rPr>
              <w:t>直接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SimSun" w:eastAsia="SimSun" w:hAnsi="SimSun" w:cs="SimSun"/>
                <w:color w:val="000000"/>
                <w:spacing w:val="0"/>
                <w:w w:val="100"/>
                <w:position w:val="0"/>
                <w:sz w:val="17"/>
                <w:szCs w:val="17"/>
              </w:rPr>
              <w:t>间接</w:t>
            </w:r>
          </w:p>
        </w:tc>
        <w:tc>
          <w:tcPr>
            <w:vMerge/>
            <w:tcBorders>
              <w:left w:val="single" w:sz="4"/>
              <w:right w:val="single" w:sz="4"/>
            </w:tcBorders>
            <w:shd w:val="clear" w:color="auto" w:fill="D3D3D3"/>
            <w:vAlign w:val="center"/>
          </w:tcPr>
          <w:p>
            <w:pP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依米康软件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成都市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成都市高新区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计算机软件开发与系</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统集成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购买</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深圳龙控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深圳市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深圳市福田区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计算机集成系统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购买</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四川龙控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成都市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成都市高新区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计算机集成系统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设立</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依米康智能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西安市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西安市高新区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工程设计与施工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购买</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江阴市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江阴市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环保设备销售及安装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53.84%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购买</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杭州亿金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杭州市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杭州市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环保设备销售及安装</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53.84%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设立</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亿金物资贸易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江阴市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江阴市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材料设备销售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53.84%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设立</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腾龙资产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北京市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投资管理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购买</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华延芯光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北京市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技术开发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购买</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依米康冷元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上海市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上海市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节能科技、软件开发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设立</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临沧亿金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临沧市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临沧市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生活垃圾资源化处理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53.84%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设立</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辽宁亿金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铁岭市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铁岭市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生物质发电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37.69%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设立</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平昌依米康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巴中市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巴中市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医院项目投资与管理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设立</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依米康智云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成都市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成都市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软件开发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设立</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依米康信息服务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成都市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成都市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信息技术咨询服务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设立</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依米康企业管理</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成都市</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成都市</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企业管理咨询</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设立</w:t>
            </w:r>
          </w:p>
        </w:tc>
      </w:tr>
    </w:tbl>
    <w:p>
      <w:pPr>
        <w:widowControl w:val="0"/>
        <w:spacing w:after="959" w:line="1" w:lineRule="exact"/>
      </w:pPr>
    </w:p>
    <w:p>
      <w:pPr>
        <w:pStyle w:val="Style28"/>
        <w:keepNext w:val="0"/>
        <w:keepLines w:val="0"/>
        <w:widowControl w:val="0"/>
        <w:shd w:val="clear" w:color="auto" w:fill="auto"/>
        <w:bidi w:val="0"/>
        <w:spacing w:before="0" w:after="0" w:line="240" w:lineRule="auto"/>
        <w:ind w:left="0" w:right="0" w:firstLine="0"/>
        <w:jc w:val="right"/>
      </w:pPr>
      <w:r>
        <w:rPr>
          <w:spacing w:val="0"/>
          <w:w w:val="100"/>
          <w:position w:val="0"/>
        </w:rPr>
        <w:t>cninf^</w:t>
      </w:r>
    </w:p>
    <w:p>
      <w:pPr>
        <w:pStyle w:val="Style84"/>
        <w:keepNext w:val="0"/>
        <w:keepLines w:val="0"/>
        <w:widowControl w:val="0"/>
        <w:shd w:val="clear" w:color="auto" w:fill="auto"/>
        <w:bidi w:val="0"/>
        <w:spacing w:before="0" w:after="0" w:line="240" w:lineRule="auto"/>
        <w:ind w:left="0" w:right="0" w:firstLine="0"/>
        <w:jc w:val="right"/>
      </w:pPr>
      <w:r>
        <w:rPr>
          <w:spacing w:val="0"/>
          <w:w w:val="100"/>
          <w:position w:val="0"/>
        </w:rPr>
        <w:t>巨潮蜃讯</w:t>
      </w:r>
    </w:p>
    <w:p>
      <w:pPr>
        <w:pStyle w:val="Style79"/>
        <w:keepNext w:val="0"/>
        <w:keepLines w:val="0"/>
        <w:widowControl w:val="0"/>
        <w:shd w:val="clear" w:color="auto" w:fill="auto"/>
        <w:bidi w:val="0"/>
        <w:spacing w:before="0" w:after="0" w:line="240" w:lineRule="auto"/>
        <w:ind w:left="0" w:right="0" w:firstLine="0"/>
        <w:jc w:val="right"/>
        <w:sectPr>
          <w:headerReference w:type="default" r:id="rId385"/>
          <w:footerReference w:type="default" r:id="rId386"/>
          <w:headerReference w:type="even" r:id="rId387"/>
          <w:footerReference w:type="even" r:id="rId388"/>
          <w:footnotePr>
            <w:pos w:val="pageBottom"/>
            <w:numFmt w:val="decimal"/>
            <w:numRestart w:val="continuous"/>
          </w:footnotePr>
          <w:pgSz w:w="11900" w:h="16840"/>
          <w:pgMar w:top="1467" w:right="19" w:bottom="171" w:left="1100"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tbl>
      <w:tblPr>
        <w:tblOverlap w:val="never"/>
        <w:jc w:val="left"/>
        <w:tblLayout w:type="fixed"/>
      </w:tblPr>
      <w:tblGrid>
        <w:gridCol w:w="1378"/>
        <w:gridCol w:w="1368"/>
        <w:gridCol w:w="1373"/>
        <w:gridCol w:w="1704"/>
        <w:gridCol w:w="1142"/>
        <w:gridCol w:w="1258"/>
        <w:gridCol w:w="1382"/>
      </w:tblGrid>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曲水智控中心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拉萨市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拉萨市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企业管理咨询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设立</w:t>
            </w:r>
          </w:p>
        </w:tc>
      </w:tr>
      <w:tr>
        <w:trPr>
          <w:trHeight w:val="41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曲水智成中心</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拉萨市</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拉萨市</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企业管理咨询</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99.90%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0.10%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设立</w:t>
            </w:r>
          </w:p>
        </w:tc>
      </w:tr>
    </w:tbl>
    <w:p>
      <w:pPr>
        <w:widowControl w:val="0"/>
        <w:spacing w:after="339" w:line="1" w:lineRule="exact"/>
      </w:pPr>
    </w:p>
    <w:p>
      <w:pPr>
        <w:pStyle w:val="Style59"/>
        <w:keepNext/>
        <w:keepLines/>
        <w:widowControl w:val="0"/>
        <w:shd w:val="clear" w:color="auto" w:fill="auto"/>
        <w:bidi w:val="0"/>
        <w:spacing w:before="0" w:after="400" w:line="240" w:lineRule="auto"/>
        <w:ind w:left="0" w:right="0" w:firstLine="140"/>
        <w:jc w:val="left"/>
      </w:pPr>
      <w:bookmarkStart w:id="1884" w:name="bookmark1884"/>
      <w:bookmarkStart w:id="1885" w:name="bookmark1885"/>
      <w:bookmarkStart w:id="1886" w:name="bookmark1886"/>
      <w:r>
        <w:rPr>
          <w:rFonts w:ascii="Times New Roman" w:eastAsia="Times New Roman" w:hAnsi="Times New Roman" w:cs="Times New Roman"/>
          <w:color w:val="000000"/>
          <w:spacing w:val="0"/>
          <w:w w:val="100"/>
          <w:position w:val="0"/>
        </w:rPr>
        <w:t>（2</w:t>
      </w:r>
      <w:r>
        <w:rPr>
          <w:color w:val="000000"/>
          <w:spacing w:val="0"/>
          <w:w w:val="100"/>
          <w:position w:val="0"/>
        </w:rPr>
        <w:t>）重要的非全资子公司</w:t>
      </w:r>
      <w:bookmarkEnd w:id="1884"/>
      <w:bookmarkEnd w:id="1885"/>
      <w:bookmarkEnd w:id="1886"/>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934"/>
        <w:gridCol w:w="1920"/>
        <w:gridCol w:w="1910"/>
        <w:gridCol w:w="1906"/>
        <w:gridCol w:w="1934"/>
      </w:tblGrid>
      <w:tr>
        <w:trPr>
          <w:trHeight w:val="77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子公司名称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少数股东持股比例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本期归属于少数股东的</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损益</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本期向少数股东宣告分</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派的股利</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期末少数股东权益余额</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46.16%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-50,897,526.85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144,960,461.23</w:t>
            </w:r>
          </w:p>
        </w:tc>
      </w:tr>
    </w:tbl>
    <w:p>
      <w:pPr>
        <w:widowControl w:val="0"/>
        <w:spacing w:after="339" w:line="1" w:lineRule="exact"/>
      </w:pPr>
    </w:p>
    <w:p>
      <w:pPr>
        <w:pStyle w:val="Style59"/>
        <w:keepNext/>
        <w:keepLines/>
        <w:widowControl w:val="0"/>
        <w:shd w:val="clear" w:color="auto" w:fill="auto"/>
        <w:bidi w:val="0"/>
        <w:spacing w:before="0" w:after="400" w:line="240" w:lineRule="auto"/>
        <w:ind w:left="0" w:right="0" w:firstLine="140"/>
        <w:jc w:val="left"/>
      </w:pPr>
      <w:bookmarkStart w:id="1887" w:name="bookmark1887"/>
      <w:bookmarkStart w:id="1888" w:name="bookmark1888"/>
      <w:bookmarkStart w:id="1889" w:name="bookmark1889"/>
      <w:bookmarkStart w:id="1890" w:name="bookmark1890"/>
      <w:r>
        <w:rPr>
          <w:rFonts w:ascii="Times New Roman" w:eastAsia="Times New Roman" w:hAnsi="Times New Roman" w:cs="Times New Roman"/>
          <w:color w:val="000000"/>
          <w:spacing w:val="0"/>
          <w:w w:val="100"/>
          <w:position w:val="0"/>
        </w:rPr>
        <w:t>（</w:t>
      </w:r>
      <w:bookmarkEnd w:id="1889"/>
      <w:r>
        <w:rPr>
          <w:rFonts w:ascii="Times New Roman" w:eastAsia="Times New Roman" w:hAnsi="Times New Roman" w:cs="Times New Roman"/>
          <w:color w:val="000000"/>
          <w:spacing w:val="0"/>
          <w:w w:val="100"/>
          <w:position w:val="0"/>
        </w:rPr>
        <w:t>3</w:t>
      </w:r>
      <w:r>
        <w:rPr>
          <w:color w:val="000000"/>
          <w:spacing w:val="0"/>
          <w:w w:val="100"/>
          <w:position w:val="0"/>
        </w:rPr>
        <w:t>）重要非全资子公司的主要财务信息</w:t>
      </w:r>
      <w:bookmarkEnd w:id="1887"/>
      <w:bookmarkEnd w:id="1888"/>
      <w:bookmarkEnd w:id="1890"/>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744"/>
        <w:gridCol w:w="749"/>
        <w:gridCol w:w="725"/>
        <w:gridCol w:w="734"/>
        <w:gridCol w:w="744"/>
        <w:gridCol w:w="734"/>
        <w:gridCol w:w="734"/>
        <w:gridCol w:w="730"/>
        <w:gridCol w:w="744"/>
        <w:gridCol w:w="734"/>
        <w:gridCol w:w="730"/>
        <w:gridCol w:w="754"/>
        <w:gridCol w:w="734"/>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子公司</w:t>
            </w:r>
          </w:p>
          <w:p>
            <w:pPr>
              <w:pStyle w:val="Style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名称</w:t>
            </w:r>
          </w:p>
        </w:tc>
        <w:tc>
          <w:tcPr>
            <w:gridSpan w:val="6"/>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6"/>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720"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流动资 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非流动 资产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资产合</w:t>
            </w:r>
          </w:p>
          <w:p>
            <w:pPr>
              <w:pStyle w:val="Style2"/>
              <w:keepNext w:val="0"/>
              <w:keepLines w:val="0"/>
              <w:widowControl w:val="0"/>
              <w:shd w:val="clear" w:color="auto" w:fill="auto"/>
              <w:bidi w:val="0"/>
              <w:spacing w:before="0" w:after="0" w:line="240" w:lineRule="auto"/>
              <w:ind w:left="0" w:right="0" w:firstLine="280"/>
              <w:jc w:val="left"/>
              <w:rPr>
                <w:sz w:val="17"/>
                <w:szCs w:val="17"/>
              </w:rPr>
            </w:pPr>
            <w:r>
              <w:rPr>
                <w:rFonts w:ascii="SimSun" w:eastAsia="SimSun" w:hAnsi="SimSun" w:cs="SimSun"/>
                <w:color w:val="000000"/>
                <w:spacing w:val="0"/>
                <w:w w:val="100"/>
                <w:position w:val="0"/>
                <w:sz w:val="17"/>
                <w:szCs w:val="17"/>
              </w:rPr>
              <w:t>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流动负 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非流动 负债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负债合 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流动资 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非流动 资产</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资产合</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流动负 债</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非流动 负债</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负债合</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w:t>
            </w:r>
          </w:p>
        </w:tc>
      </w:tr>
      <w:tr>
        <w:trPr>
          <w:trHeight w:val="37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686,081,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214,687,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900,769,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604,358,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15,000,0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619,358,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582,517,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241,994,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824,511,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435,951,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15,718,0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451,669,</w:t>
            </w:r>
          </w:p>
        </w:tc>
      </w:tr>
      <w:tr>
        <w:trPr>
          <w:trHeight w:val="341" w:hRule="exact"/>
        </w:trPr>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金</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776.17</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511.82</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287.99</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404.65</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00.00</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404.65</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339.48</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178.93</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518.41</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580.07</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61.40</w:t>
            </w:r>
          </w:p>
        </w:tc>
        <w:tc>
          <w:tcPr>
            <w:tcBorders>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641.47</w:t>
            </w:r>
          </w:p>
        </w:tc>
      </w:tr>
    </w:tbl>
    <w:p>
      <w:pPr>
        <w:widowControl w:val="0"/>
        <w:spacing w:after="79" w:line="1" w:lineRule="exact"/>
      </w:pPr>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1066"/>
        <w:gridCol w:w="1070"/>
        <w:gridCol w:w="1051"/>
        <w:gridCol w:w="1075"/>
        <w:gridCol w:w="1070"/>
        <w:gridCol w:w="1056"/>
        <w:gridCol w:w="1070"/>
        <w:gridCol w:w="1066"/>
        <w:gridCol w:w="1066"/>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子公司名称</w:t>
            </w: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gridSpan w:val="4"/>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720"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80"/>
              <w:jc w:val="left"/>
              <w:rPr>
                <w:sz w:val="17"/>
                <w:szCs w:val="17"/>
              </w:rPr>
            </w:pPr>
            <w:r>
              <w:rPr>
                <w:rFonts w:ascii="SimSun" w:eastAsia="SimSun" w:hAnsi="SimSun" w:cs="SimSun"/>
                <w:color w:val="000000"/>
                <w:spacing w:val="0"/>
                <w:w w:val="100"/>
                <w:position w:val="0"/>
                <w:sz w:val="17"/>
                <w:szCs w:val="17"/>
              </w:rPr>
              <w:t>营业收入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60"/>
              <w:jc w:val="left"/>
              <w:rPr>
                <w:sz w:val="17"/>
                <w:szCs w:val="17"/>
              </w:rPr>
            </w:pPr>
            <w:r>
              <w:rPr>
                <w:rFonts w:ascii="SimSun" w:eastAsia="SimSun" w:hAnsi="SimSun" w:cs="SimSun"/>
                <w:color w:val="000000"/>
                <w:spacing w:val="0"/>
                <w:w w:val="100"/>
                <w:position w:val="0"/>
                <w:sz w:val="17"/>
                <w:szCs w:val="17"/>
              </w:rPr>
              <w:t>净利润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综合收益总 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经营活动现 金流量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140" w:firstLine="0"/>
              <w:jc w:val="right"/>
              <w:rPr>
                <w:sz w:val="17"/>
                <w:szCs w:val="17"/>
              </w:rPr>
            </w:pPr>
            <w:r>
              <w:rPr>
                <w:rFonts w:ascii="SimSun" w:eastAsia="SimSun" w:hAnsi="SimSun" w:cs="SimSun"/>
                <w:color w:val="000000"/>
                <w:spacing w:val="0"/>
                <w:w w:val="100"/>
                <w:position w:val="0"/>
                <w:sz w:val="17"/>
                <w:szCs w:val="17"/>
              </w:rPr>
              <w:t>营业收入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净利润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综合收益总 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07" w:lineRule="exact"/>
              <w:ind w:left="0" w:right="0" w:firstLine="0"/>
              <w:jc w:val="center"/>
              <w:rPr>
                <w:sz w:val="17"/>
                <w:szCs w:val="17"/>
              </w:rPr>
            </w:pPr>
            <w:r>
              <w:rPr>
                <w:rFonts w:ascii="SimSun" w:eastAsia="SimSun" w:hAnsi="SimSun" w:cs="SimSun"/>
                <w:color w:val="000000"/>
                <w:spacing w:val="0"/>
                <w:w w:val="100"/>
                <w:position w:val="0"/>
                <w:sz w:val="17"/>
                <w:szCs w:val="17"/>
              </w:rPr>
              <w:t>经营活动现 金流量</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196,231,440.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-91,935,457.8</w:t>
            </w:r>
          </w:p>
          <w:p>
            <w:pPr>
              <w:pStyle w:val="Style2"/>
              <w:keepNext w:val="0"/>
              <w:keepLines w:val="0"/>
              <w:widowControl w:val="0"/>
              <w:shd w:val="clear" w:color="auto" w:fill="auto"/>
              <w:bidi w:val="0"/>
              <w:spacing w:before="0" w:after="0" w:line="240" w:lineRule="auto"/>
              <w:ind w:left="0" w:right="0" w:firstLine="960"/>
              <w:jc w:val="both"/>
            </w:pPr>
            <w:r>
              <w:rPr>
                <w:color w:val="000000"/>
                <w:spacing w:val="0"/>
                <w:w w:val="100"/>
                <w:position w:val="0"/>
              </w:rPr>
              <w:t>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-91,935,457.8</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-67,088,093.4</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240,536,529.</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1,855,903.23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1,855,903.23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-13,860,793.3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w:t>
            </w:r>
          </w:p>
        </w:tc>
      </w:tr>
    </w:tbl>
    <w:p>
      <w:pPr>
        <w:widowControl w:val="0"/>
        <w:spacing w:after="339" w:line="1" w:lineRule="exact"/>
      </w:pPr>
    </w:p>
    <w:p>
      <w:pPr>
        <w:pStyle w:val="Style59"/>
        <w:keepNext/>
        <w:keepLines/>
        <w:widowControl w:val="0"/>
        <w:shd w:val="clear" w:color="auto" w:fill="auto"/>
        <w:tabs>
          <w:tab w:pos="483" w:val="left"/>
        </w:tabs>
        <w:bidi w:val="0"/>
        <w:spacing w:before="0" w:after="340" w:line="240" w:lineRule="auto"/>
        <w:ind w:left="0" w:right="0" w:firstLine="0"/>
        <w:jc w:val="left"/>
      </w:pPr>
      <w:bookmarkStart w:id="1891" w:name="bookmark1891"/>
      <w:bookmarkStart w:id="1892" w:name="bookmark1892"/>
      <w:bookmarkStart w:id="1893" w:name="bookmark1893"/>
      <w:bookmarkStart w:id="1894" w:name="bookmark1894"/>
      <w:r>
        <w:rPr>
          <w:color w:val="000000"/>
          <w:spacing w:val="0"/>
          <w:w w:val="100"/>
          <w:position w:val="0"/>
        </w:rPr>
        <w:t>（</w:t>
      </w:r>
      <w:bookmarkEnd w:id="1893"/>
      <w:r>
        <w:rPr>
          <w:rFonts w:ascii="Times New Roman" w:eastAsia="Times New Roman" w:hAnsi="Times New Roman" w:cs="Times New Roman"/>
          <w:color w:val="000000"/>
          <w:spacing w:val="0"/>
          <w:w w:val="100"/>
          <w:position w:val="0"/>
        </w:rPr>
        <w:t>4</w:t>
      </w:r>
      <w:r>
        <w:rPr>
          <w:color w:val="000000"/>
          <w:spacing w:val="0"/>
          <w:w w:val="100"/>
          <w:position w:val="0"/>
        </w:rPr>
        <w:t>）</w:t>
        <w:tab/>
        <w:t>使用企业集团资产和清偿企业集团债务的重大限制</w:t>
      </w:r>
      <w:bookmarkEnd w:id="1891"/>
      <w:bookmarkEnd w:id="1892"/>
      <w:bookmarkEnd w:id="1894"/>
    </w:p>
    <w:p>
      <w:pPr>
        <w:pStyle w:val="Style59"/>
        <w:keepNext/>
        <w:keepLines/>
        <w:widowControl w:val="0"/>
        <w:shd w:val="clear" w:color="auto" w:fill="auto"/>
        <w:tabs>
          <w:tab w:pos="483" w:val="left"/>
        </w:tabs>
        <w:bidi w:val="0"/>
        <w:spacing w:before="0" w:after="340" w:line="240" w:lineRule="auto"/>
        <w:ind w:left="0" w:right="0" w:firstLine="0"/>
        <w:jc w:val="left"/>
      </w:pPr>
      <w:bookmarkStart w:id="1895" w:name="bookmark1895"/>
      <w:bookmarkStart w:id="1896" w:name="bookmark1896"/>
      <w:bookmarkStart w:id="1897" w:name="bookmark1897"/>
      <w:bookmarkStart w:id="1898" w:name="bookmark1898"/>
      <w:r>
        <w:rPr>
          <w:color w:val="000000"/>
          <w:spacing w:val="0"/>
          <w:w w:val="100"/>
          <w:position w:val="0"/>
        </w:rPr>
        <w:t>（</w:t>
      </w:r>
      <w:bookmarkEnd w:id="1897"/>
      <w:r>
        <w:rPr>
          <w:rFonts w:ascii="Times New Roman" w:eastAsia="Times New Roman" w:hAnsi="Times New Roman" w:cs="Times New Roman"/>
          <w:color w:val="000000"/>
          <w:spacing w:val="0"/>
          <w:w w:val="100"/>
          <w:position w:val="0"/>
        </w:rPr>
        <w:t>5</w:t>
      </w:r>
      <w:r>
        <w:rPr>
          <w:color w:val="000000"/>
          <w:spacing w:val="0"/>
          <w:w w:val="100"/>
          <w:position w:val="0"/>
        </w:rPr>
        <w:t>）</w:t>
        <w:tab/>
        <w:t>向纳入合并财务报表范围的结构化主体提供的财务支持或其他支持</w:t>
      </w:r>
      <w:bookmarkEnd w:id="1895"/>
      <w:bookmarkEnd w:id="1896"/>
      <w:bookmarkEnd w:id="1898"/>
    </w:p>
    <w:p>
      <w:pPr>
        <w:pStyle w:val="Style48"/>
        <w:keepNext/>
        <w:keepLines/>
        <w:widowControl w:val="0"/>
        <w:shd w:val="clear" w:color="auto" w:fill="auto"/>
        <w:tabs>
          <w:tab w:pos="368" w:val="left"/>
        </w:tabs>
        <w:bidi w:val="0"/>
        <w:spacing w:before="0" w:after="400" w:line="240" w:lineRule="auto"/>
        <w:ind w:left="0" w:right="0" w:firstLine="0"/>
        <w:jc w:val="left"/>
      </w:pPr>
      <w:bookmarkStart w:id="1899" w:name="bookmark1899"/>
      <w:bookmarkStart w:id="1900" w:name="bookmark1900"/>
      <w:bookmarkStart w:id="1901" w:name="bookmark1901"/>
      <w:bookmarkStart w:id="1902" w:name="bookmark1902"/>
      <w:r>
        <w:rPr>
          <w:rFonts w:ascii="Times New Roman" w:eastAsia="Times New Roman" w:hAnsi="Times New Roman" w:cs="Times New Roman"/>
          <w:color w:val="000000"/>
          <w:spacing w:val="0"/>
          <w:w w:val="100"/>
          <w:position w:val="0"/>
        </w:rPr>
        <w:t>2</w:t>
      </w:r>
      <w:bookmarkEnd w:id="1901"/>
      <w:r>
        <w:rPr>
          <w:color w:val="000000"/>
          <w:spacing w:val="0"/>
          <w:w w:val="100"/>
          <w:position w:val="0"/>
        </w:rPr>
        <w:t>、</w:t>
        <w:tab/>
        <w:t>在子公司的所有者权益份额发生变化且仍控制子公司的交易</w:t>
      </w:r>
      <w:bookmarkEnd w:id="1899"/>
      <w:bookmarkEnd w:id="1900"/>
      <w:bookmarkEnd w:id="1902"/>
    </w:p>
    <w:p>
      <w:pPr>
        <w:pStyle w:val="Style59"/>
        <w:keepNext/>
        <w:keepLines/>
        <w:widowControl w:val="0"/>
        <w:shd w:val="clear" w:color="auto" w:fill="auto"/>
        <w:tabs>
          <w:tab w:pos="483" w:val="left"/>
        </w:tabs>
        <w:bidi w:val="0"/>
        <w:spacing w:before="0" w:after="340" w:line="240" w:lineRule="auto"/>
        <w:ind w:left="0" w:right="0" w:firstLine="0"/>
        <w:jc w:val="left"/>
      </w:pPr>
      <w:bookmarkStart w:id="1903" w:name="bookmark1903"/>
      <w:bookmarkStart w:id="1904" w:name="bookmark1904"/>
      <w:bookmarkStart w:id="1905" w:name="bookmark1905"/>
      <w:bookmarkStart w:id="1906" w:name="bookmark1906"/>
      <w:r>
        <w:rPr>
          <w:color w:val="000000"/>
          <w:spacing w:val="0"/>
          <w:w w:val="100"/>
          <w:position w:val="0"/>
        </w:rPr>
        <w:t>（</w:t>
      </w:r>
      <w:bookmarkEnd w:id="1905"/>
      <w:r>
        <w:rPr>
          <w:rFonts w:ascii="Times New Roman" w:eastAsia="Times New Roman" w:hAnsi="Times New Roman" w:cs="Times New Roman"/>
          <w:color w:val="000000"/>
          <w:spacing w:val="0"/>
          <w:w w:val="100"/>
          <w:position w:val="0"/>
        </w:rPr>
        <w:t>1</w:t>
      </w:r>
      <w:r>
        <w:rPr>
          <w:color w:val="000000"/>
          <w:spacing w:val="0"/>
          <w:w w:val="100"/>
          <w:position w:val="0"/>
        </w:rPr>
        <w:t>）</w:t>
        <w:tab/>
        <w:t>在子公司所有者权益份额发生变化的情况说明</w:t>
      </w:r>
      <w:bookmarkEnd w:id="1903"/>
      <w:bookmarkEnd w:id="1904"/>
      <w:bookmarkEnd w:id="1906"/>
    </w:p>
    <w:p>
      <w:pPr>
        <w:pStyle w:val="Style59"/>
        <w:keepNext/>
        <w:keepLines/>
        <w:widowControl w:val="0"/>
        <w:shd w:val="clear" w:color="auto" w:fill="auto"/>
        <w:tabs>
          <w:tab w:pos="483" w:val="left"/>
        </w:tabs>
        <w:bidi w:val="0"/>
        <w:spacing w:before="0" w:after="340" w:line="240" w:lineRule="auto"/>
        <w:ind w:left="0" w:right="0" w:firstLine="0"/>
        <w:jc w:val="left"/>
      </w:pPr>
      <w:bookmarkStart w:id="1907" w:name="bookmark1907"/>
      <w:bookmarkStart w:id="1908" w:name="bookmark1908"/>
      <w:bookmarkStart w:id="1909" w:name="bookmark1909"/>
      <w:bookmarkStart w:id="1910" w:name="bookmark1910"/>
      <w:r>
        <w:rPr>
          <w:color w:val="000000"/>
          <w:spacing w:val="0"/>
          <w:w w:val="100"/>
          <w:position w:val="0"/>
        </w:rPr>
        <w:t>（</w:t>
      </w:r>
      <w:bookmarkEnd w:id="1909"/>
      <w:r>
        <w:rPr>
          <w:rFonts w:ascii="Times New Roman" w:eastAsia="Times New Roman" w:hAnsi="Times New Roman" w:cs="Times New Roman"/>
          <w:color w:val="000000"/>
          <w:spacing w:val="0"/>
          <w:w w:val="100"/>
          <w:position w:val="0"/>
        </w:rPr>
        <w:t>2</w:t>
      </w:r>
      <w:r>
        <w:rPr>
          <w:color w:val="000000"/>
          <w:spacing w:val="0"/>
          <w:w w:val="100"/>
          <w:position w:val="0"/>
        </w:rPr>
        <w:t>）</w:t>
        <w:tab/>
        <w:t>交易对于少数股东权益及归属于母公司所有者权益的影响</w:t>
      </w:r>
      <w:bookmarkEnd w:id="1907"/>
      <w:bookmarkEnd w:id="1908"/>
      <w:bookmarkEnd w:id="1910"/>
    </w:p>
    <w:p>
      <w:pPr>
        <w:pStyle w:val="Style48"/>
        <w:keepNext/>
        <w:keepLines/>
        <w:widowControl w:val="0"/>
        <w:shd w:val="clear" w:color="auto" w:fill="auto"/>
        <w:tabs>
          <w:tab w:pos="368" w:val="left"/>
        </w:tabs>
        <w:bidi w:val="0"/>
        <w:spacing w:before="0" w:after="400" w:line="240" w:lineRule="auto"/>
        <w:ind w:left="0" w:right="0" w:firstLine="0"/>
        <w:jc w:val="left"/>
      </w:pPr>
      <w:bookmarkStart w:id="1911" w:name="bookmark1911"/>
      <w:bookmarkStart w:id="1912" w:name="bookmark1912"/>
      <w:bookmarkStart w:id="1913" w:name="bookmark1913"/>
      <w:bookmarkStart w:id="1914" w:name="bookmark1914"/>
      <w:r>
        <w:rPr>
          <w:rFonts w:ascii="Times New Roman" w:eastAsia="Times New Roman" w:hAnsi="Times New Roman" w:cs="Times New Roman"/>
          <w:color w:val="000000"/>
          <w:spacing w:val="0"/>
          <w:w w:val="100"/>
          <w:position w:val="0"/>
        </w:rPr>
        <w:t>3</w:t>
      </w:r>
      <w:bookmarkEnd w:id="1913"/>
      <w:r>
        <w:rPr>
          <w:color w:val="000000"/>
          <w:spacing w:val="0"/>
          <w:w w:val="100"/>
          <w:position w:val="0"/>
        </w:rPr>
        <w:t>、</w:t>
        <w:tab/>
        <w:t>在合营安排或联营企业中的权益</w:t>
      </w:r>
      <w:bookmarkEnd w:id="1911"/>
      <w:bookmarkEnd w:id="1912"/>
      <w:bookmarkEnd w:id="1914"/>
    </w:p>
    <w:p>
      <w:pPr>
        <w:pStyle w:val="Style59"/>
        <w:keepNext/>
        <w:keepLines/>
        <w:widowControl w:val="0"/>
        <w:shd w:val="clear" w:color="auto" w:fill="auto"/>
        <w:bidi w:val="0"/>
        <w:spacing w:before="0" w:after="340" w:line="240" w:lineRule="auto"/>
        <w:ind w:left="0" w:right="0" w:firstLine="0"/>
        <w:jc w:val="left"/>
      </w:pPr>
      <w:bookmarkStart w:id="1915" w:name="bookmark1915"/>
      <w:bookmarkStart w:id="1916" w:name="bookmark1916"/>
      <w:bookmarkStart w:id="1917" w:name="bookmark1917"/>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）重要的合营企业或联营企业</w:t>
      </w:r>
      <w:bookmarkEnd w:id="1915"/>
      <w:bookmarkEnd w:id="1916"/>
      <w:bookmarkEnd w:id="1917"/>
    </w:p>
    <w:tbl>
      <w:tblPr>
        <w:tblOverlap w:val="never"/>
        <w:jc w:val="left"/>
        <w:tblLayout w:type="fixed"/>
      </w:tblPr>
      <w:tblGrid>
        <w:gridCol w:w="1378"/>
        <w:gridCol w:w="1368"/>
        <w:gridCol w:w="1378"/>
        <w:gridCol w:w="1704"/>
        <w:gridCol w:w="2395"/>
        <w:gridCol w:w="1382"/>
      </w:tblGrid>
      <w:tr>
        <w:trPr>
          <w:trHeight w:val="41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合营企业或联营</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color w:val="000000"/>
                <w:spacing w:val="0"/>
                <w:w w:val="100"/>
                <w:position w:val="0"/>
                <w:sz w:val="17"/>
                <w:szCs w:val="17"/>
              </w:rPr>
              <w:t>主要经营地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注册地</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业务性质</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持股比例</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对合营企业或联</w:t>
            </w:r>
          </w:p>
        </w:tc>
      </w:tr>
    </w:tbl>
    <w:p>
      <w:pPr>
        <w:widowControl w:val="0"/>
        <w:spacing w:after="1039" w:line="1" w:lineRule="exact"/>
      </w:pPr>
    </w:p>
    <w:p>
      <w:pPr>
        <w:pStyle w:val="Style28"/>
        <w:keepNext w:val="0"/>
        <w:keepLines w:val="0"/>
        <w:widowControl w:val="0"/>
        <w:shd w:val="clear" w:color="auto" w:fill="auto"/>
        <w:bidi w:val="0"/>
        <w:spacing w:before="0" w:after="340" w:line="240" w:lineRule="auto"/>
        <w:ind w:left="0" w:right="0" w:firstLine="0"/>
        <w:jc w:val="right"/>
        <w:rPr>
          <w:sz w:val="26"/>
          <w:szCs w:val="26"/>
        </w:rPr>
        <w:sectPr>
          <w:headerReference w:type="default" r:id="rId389"/>
          <w:footerReference w:type="default" r:id="rId390"/>
          <w:headerReference w:type="even" r:id="rId391"/>
          <w:footerReference w:type="even" r:id="rId392"/>
          <w:footnotePr>
            <w:pos w:val="pageBottom"/>
            <w:numFmt w:val="decimal"/>
            <w:numRestart w:val="continuous"/>
          </w:footnotePr>
          <w:pgSz w:w="11900" w:h="16840"/>
          <w:pgMar w:top="1443" w:right="19"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left"/>
        <w:tblLayout w:type="fixed"/>
      </w:tblPr>
      <w:tblGrid>
        <w:gridCol w:w="1378"/>
        <w:gridCol w:w="1368"/>
        <w:gridCol w:w="1373"/>
        <w:gridCol w:w="1704"/>
        <w:gridCol w:w="1032"/>
        <w:gridCol w:w="1368"/>
        <w:gridCol w:w="1382"/>
      </w:tblGrid>
      <w:tr>
        <w:trPr>
          <w:trHeight w:val="677" w:hRule="exact"/>
        </w:trPr>
        <w:tc>
          <w:tcPr>
            <w:tcBorders>
              <w:top w:val="single" w:sz="4"/>
              <w:left w:val="single" w:sz="4"/>
            </w:tcBorders>
            <w:shd w:val="clear" w:color="auto" w:fill="D3D3D3"/>
            <w:vAlign w:val="top"/>
          </w:tcPr>
          <w:p>
            <w:pPr>
              <w:pStyle w:val="Style2"/>
              <w:keepNext w:val="0"/>
              <w:keepLines w:val="0"/>
              <w:widowControl w:val="0"/>
              <w:shd w:val="clear" w:color="auto" w:fill="auto"/>
              <w:bidi w:val="0"/>
              <w:spacing w:before="80" w:after="0" w:line="240" w:lineRule="auto"/>
              <w:ind w:left="0" w:right="0" w:firstLine="340"/>
              <w:jc w:val="left"/>
              <w:rPr>
                <w:sz w:val="17"/>
                <w:szCs w:val="17"/>
              </w:rPr>
            </w:pPr>
            <w:r>
              <w:rPr>
                <w:rFonts w:ascii="SimSun" w:eastAsia="SimSun" w:hAnsi="SimSun" w:cs="SimSun"/>
                <w:color w:val="000000"/>
                <w:spacing w:val="0"/>
                <w:w w:val="100"/>
                <w:position w:val="0"/>
                <w:sz w:val="17"/>
                <w:szCs w:val="17"/>
              </w:rPr>
              <w:t>企业名称</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320" w:firstLine="0"/>
              <w:jc w:val="right"/>
              <w:rPr>
                <w:sz w:val="17"/>
                <w:szCs w:val="17"/>
              </w:rPr>
            </w:pPr>
            <w:r>
              <w:rPr>
                <w:rFonts w:ascii="SimSun" w:eastAsia="SimSun" w:hAnsi="SimSun" w:cs="SimSun"/>
                <w:color w:val="000000"/>
                <w:spacing w:val="0"/>
                <w:w w:val="100"/>
                <w:position w:val="0"/>
                <w:sz w:val="17"/>
                <w:szCs w:val="17"/>
              </w:rPr>
              <w:t>直接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间接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rFonts w:ascii="SimSun" w:eastAsia="SimSun" w:hAnsi="SimSun" w:cs="SimSun"/>
                <w:color w:val="000000"/>
                <w:spacing w:val="0"/>
                <w:w w:val="100"/>
                <w:position w:val="0"/>
                <w:sz w:val="17"/>
                <w:szCs w:val="17"/>
              </w:rPr>
              <w:t>营企业投资的会 计处理方法</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四川川西数据产 业有限公司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四川省雅安市</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四川省雅安市</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软件和信息技术服务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权益法</w:t>
            </w:r>
          </w:p>
        </w:tc>
      </w:tr>
    </w:tbl>
    <w:p>
      <w:pPr>
        <w:widowControl w:val="0"/>
        <w:spacing w:after="319" w:line="1" w:lineRule="exact"/>
      </w:pPr>
    </w:p>
    <w:p>
      <w:pPr>
        <w:pStyle w:val="Style59"/>
        <w:keepNext/>
        <w:keepLines/>
        <w:widowControl w:val="0"/>
        <w:numPr>
          <w:ilvl w:val="0"/>
          <w:numId w:val="47"/>
        </w:numPr>
        <w:shd w:val="clear" w:color="auto" w:fill="auto"/>
        <w:tabs>
          <w:tab w:pos="623" w:val="left"/>
        </w:tabs>
        <w:bidi w:val="0"/>
        <w:spacing w:before="0" w:line="240" w:lineRule="auto"/>
        <w:ind w:left="0" w:right="0" w:firstLine="140"/>
        <w:jc w:val="left"/>
      </w:pPr>
      <w:bookmarkStart w:id="1918" w:name="bookmark1918"/>
      <w:bookmarkStart w:id="1919" w:name="bookmark1919"/>
      <w:bookmarkStart w:id="1920" w:name="bookmark1920"/>
      <w:bookmarkStart w:id="1921" w:name="bookmark1921"/>
      <w:bookmarkEnd w:id="1920"/>
      <w:r>
        <w:rPr>
          <w:color w:val="000000"/>
          <w:spacing w:val="0"/>
          <w:w w:val="100"/>
          <w:position w:val="0"/>
        </w:rPr>
        <w:t>重要合营企业的主要财务信息</w:t>
      </w:r>
      <w:bookmarkEnd w:id="1918"/>
      <w:bookmarkEnd w:id="1919"/>
      <w:bookmarkEnd w:id="1921"/>
    </w:p>
    <w:p>
      <w:pPr>
        <w:pStyle w:val="Style59"/>
        <w:keepNext/>
        <w:keepLines/>
        <w:widowControl w:val="0"/>
        <w:numPr>
          <w:ilvl w:val="0"/>
          <w:numId w:val="47"/>
        </w:numPr>
        <w:shd w:val="clear" w:color="auto" w:fill="auto"/>
        <w:tabs>
          <w:tab w:pos="623" w:val="left"/>
        </w:tabs>
        <w:bidi w:val="0"/>
        <w:spacing w:before="0" w:line="240" w:lineRule="auto"/>
        <w:ind w:left="0" w:right="0" w:firstLine="140"/>
        <w:jc w:val="left"/>
      </w:pPr>
      <w:bookmarkStart w:id="1922" w:name="bookmark1922"/>
      <w:bookmarkStart w:id="1923" w:name="bookmark1923"/>
      <w:bookmarkStart w:id="1924" w:name="bookmark1924"/>
      <w:bookmarkStart w:id="1925" w:name="bookmark1925"/>
      <w:bookmarkEnd w:id="1924"/>
      <w:r>
        <w:rPr>
          <w:color w:val="000000"/>
          <w:spacing w:val="0"/>
          <w:w w:val="100"/>
          <w:position w:val="0"/>
        </w:rPr>
        <w:t>重要联营企业的主要财务信息</w:t>
      </w:r>
      <w:bookmarkEnd w:id="1922"/>
      <w:bookmarkEnd w:id="1923"/>
      <w:bookmarkEnd w:id="1925"/>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3202"/>
        <w:gridCol w:w="3197"/>
        <w:gridCol w:w="3206"/>
      </w:tblGrid>
      <w:tr>
        <w:trPr>
          <w:trHeight w:val="41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r>
              <w:rPr>
                <w:color w:val="000000"/>
                <w:spacing w:val="0"/>
                <w:w w:val="100"/>
                <w:position w:val="0"/>
                <w:sz w:val="18"/>
                <w:szCs w:val="18"/>
              </w:rPr>
              <w:t>/</w:t>
            </w: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r>
              <w:rPr>
                <w:color w:val="000000"/>
                <w:spacing w:val="0"/>
                <w:w w:val="100"/>
                <w:position w:val="0"/>
                <w:sz w:val="18"/>
                <w:szCs w:val="18"/>
              </w:rPr>
              <w:t>/</w:t>
            </w:r>
            <w:r>
              <w:rPr>
                <w:rFonts w:ascii="SimSun" w:eastAsia="SimSun" w:hAnsi="SimSun" w:cs="SimSun"/>
                <w:color w:val="000000"/>
                <w:spacing w:val="0"/>
                <w:w w:val="100"/>
                <w:position w:val="0"/>
                <w:sz w:val="17"/>
                <w:szCs w:val="17"/>
              </w:rPr>
              <w:t>上期发生额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22,584,843.44</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197,069,228.47</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219,654,071.91</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29,712268.06</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127,930,000.00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157,642,268.06</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少数股东权益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30,385,783.89</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归属于母公司股东权益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31,626,019.96</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按持股比例计算的净资产份额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30,385,783.89</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22,684,002.33</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12,011,803.85</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其他综合收益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12,011,803.85</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综合收益总额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pPr>
            <w:r>
              <w:rPr>
                <w:color w:val="000000"/>
                <w:spacing w:val="0"/>
                <w:w w:val="100"/>
                <w:position w:val="0"/>
              </w:rPr>
              <w:t>12,011,803.85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5719" w:line="1" w:lineRule="exact"/>
      </w:pPr>
    </w:p>
    <w:p>
      <w:pPr>
        <w:pStyle w:val="Style28"/>
        <w:keepNext w:val="0"/>
        <w:keepLines w:val="0"/>
        <w:widowControl w:val="0"/>
        <w:shd w:val="clear" w:color="auto" w:fill="auto"/>
        <w:bidi w:val="0"/>
        <w:spacing w:before="0" w:after="380" w:line="240" w:lineRule="auto"/>
        <w:ind w:left="0" w:right="0" w:firstLine="0"/>
        <w:jc w:val="right"/>
        <w:rPr>
          <w:sz w:val="26"/>
          <w:szCs w:val="26"/>
        </w:rPr>
        <w:sectPr>
          <w:footnotePr>
            <w:pos w:val="pageBottom"/>
            <w:numFmt w:val="decimal"/>
            <w:numRestart w:val="continuous"/>
          </w:footnotePr>
          <w:pgSz w:w="11900" w:h="16840"/>
          <w:pgMar w:top="1443" w:right="19"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59"/>
        <w:keepNext/>
        <w:keepLines/>
        <w:widowControl w:val="0"/>
        <w:shd w:val="clear" w:color="auto" w:fill="auto"/>
        <w:bidi w:val="0"/>
        <w:spacing w:before="0" w:after="360" w:line="240" w:lineRule="auto"/>
        <w:ind w:left="0" w:right="0" w:firstLine="280"/>
        <w:jc w:val="left"/>
      </w:pPr>
      <w:bookmarkStart w:id="1926" w:name="bookmark1926"/>
      <w:bookmarkStart w:id="1927" w:name="bookmark1927"/>
      <w:bookmarkStart w:id="1928" w:name="bookmark1928"/>
      <w:r>
        <w:rPr>
          <w:color w:val="000000"/>
          <w:spacing w:val="0"/>
          <w:w w:val="100"/>
          <w:position w:val="0"/>
        </w:rPr>
        <w:t>⑷不重要的合营企业和联营企业的汇总财务信息</w:t>
      </w:r>
      <w:bookmarkEnd w:id="1926"/>
      <w:bookmarkEnd w:id="1927"/>
      <w:bookmarkEnd w:id="1928"/>
    </w:p>
    <w:p>
      <w:pPr>
        <w:pStyle w:val="Style59"/>
        <w:keepNext/>
        <w:keepLines/>
        <w:widowControl w:val="0"/>
        <w:shd w:val="clear" w:color="auto" w:fill="auto"/>
        <w:tabs>
          <w:tab w:pos="643" w:val="left"/>
        </w:tabs>
        <w:bidi w:val="0"/>
        <w:spacing w:before="0" w:after="360" w:line="240" w:lineRule="auto"/>
        <w:ind w:left="0" w:right="0" w:firstLine="160"/>
        <w:jc w:val="left"/>
      </w:pPr>
      <w:bookmarkStart w:id="1929" w:name="bookmark1929"/>
      <w:bookmarkStart w:id="1930" w:name="bookmark1930"/>
      <w:bookmarkStart w:id="1931" w:name="bookmark1931"/>
      <w:bookmarkStart w:id="1932" w:name="bookmark1932"/>
      <w:r>
        <w:rPr>
          <w:color w:val="000000"/>
          <w:spacing w:val="0"/>
          <w:w w:val="100"/>
          <w:position w:val="0"/>
        </w:rPr>
        <w:t>（</w:t>
      </w:r>
      <w:bookmarkEnd w:id="1931"/>
      <w:r>
        <w:rPr>
          <w:rFonts w:ascii="Times New Roman" w:eastAsia="Times New Roman" w:hAnsi="Times New Roman" w:cs="Times New Roman"/>
          <w:color w:val="000000"/>
          <w:spacing w:val="0"/>
          <w:w w:val="100"/>
          <w:position w:val="0"/>
        </w:rPr>
        <w:t>5</w:t>
      </w:r>
      <w:r>
        <w:rPr>
          <w:color w:val="000000"/>
          <w:spacing w:val="0"/>
          <w:w w:val="100"/>
          <w:position w:val="0"/>
        </w:rPr>
        <w:t>）</w:t>
        <w:tab/>
        <w:t>合营企业或联营企业向本公司转移资金的能力存在重大限制的说明</w:t>
      </w:r>
      <w:bookmarkEnd w:id="1929"/>
      <w:bookmarkEnd w:id="1930"/>
      <w:bookmarkEnd w:id="1932"/>
    </w:p>
    <w:p>
      <w:pPr>
        <w:pStyle w:val="Style59"/>
        <w:keepNext/>
        <w:keepLines/>
        <w:widowControl w:val="0"/>
        <w:shd w:val="clear" w:color="auto" w:fill="auto"/>
        <w:tabs>
          <w:tab w:pos="643" w:val="left"/>
        </w:tabs>
        <w:bidi w:val="0"/>
        <w:spacing w:before="0" w:after="360" w:line="240" w:lineRule="auto"/>
        <w:ind w:left="0" w:right="0" w:firstLine="160"/>
        <w:jc w:val="left"/>
      </w:pPr>
      <w:bookmarkStart w:id="1933" w:name="bookmark1933"/>
      <w:bookmarkStart w:id="1934" w:name="bookmark1934"/>
      <w:bookmarkStart w:id="1935" w:name="bookmark1935"/>
      <w:bookmarkStart w:id="1936" w:name="bookmark1936"/>
      <w:r>
        <w:rPr>
          <w:color w:val="000000"/>
          <w:spacing w:val="0"/>
          <w:w w:val="100"/>
          <w:position w:val="0"/>
        </w:rPr>
        <w:t>（</w:t>
      </w:r>
      <w:bookmarkEnd w:id="1935"/>
      <w:r>
        <w:rPr>
          <w:rFonts w:ascii="Times New Roman" w:eastAsia="Times New Roman" w:hAnsi="Times New Roman" w:cs="Times New Roman"/>
          <w:color w:val="000000"/>
          <w:spacing w:val="0"/>
          <w:w w:val="100"/>
          <w:position w:val="0"/>
        </w:rPr>
        <w:t>6</w:t>
      </w:r>
      <w:r>
        <w:rPr>
          <w:color w:val="000000"/>
          <w:spacing w:val="0"/>
          <w:w w:val="100"/>
          <w:position w:val="0"/>
        </w:rPr>
        <w:t>）</w:t>
        <w:tab/>
        <w:t>合营企业或联营企业发生的超额亏损</w:t>
      </w:r>
      <w:bookmarkEnd w:id="1933"/>
      <w:bookmarkEnd w:id="1934"/>
      <w:bookmarkEnd w:id="1936"/>
    </w:p>
    <w:p>
      <w:pPr>
        <w:pStyle w:val="Style59"/>
        <w:keepNext/>
        <w:keepLines/>
        <w:widowControl w:val="0"/>
        <w:shd w:val="clear" w:color="auto" w:fill="auto"/>
        <w:tabs>
          <w:tab w:pos="643" w:val="left"/>
        </w:tabs>
        <w:bidi w:val="0"/>
        <w:spacing w:before="0" w:after="360" w:line="240" w:lineRule="auto"/>
        <w:ind w:left="0" w:right="0" w:firstLine="160"/>
        <w:jc w:val="left"/>
      </w:pPr>
      <w:bookmarkStart w:id="1937" w:name="bookmark1937"/>
      <w:bookmarkStart w:id="1938" w:name="bookmark1938"/>
      <w:bookmarkStart w:id="1939" w:name="bookmark1939"/>
      <w:bookmarkStart w:id="1940" w:name="bookmark1940"/>
      <w:r>
        <w:rPr>
          <w:color w:val="000000"/>
          <w:spacing w:val="0"/>
          <w:w w:val="100"/>
          <w:position w:val="0"/>
        </w:rPr>
        <w:t>（</w:t>
      </w:r>
      <w:bookmarkEnd w:id="1939"/>
      <w:r>
        <w:rPr>
          <w:rFonts w:ascii="Times New Roman" w:eastAsia="Times New Roman" w:hAnsi="Times New Roman" w:cs="Times New Roman"/>
          <w:color w:val="000000"/>
          <w:spacing w:val="0"/>
          <w:w w:val="100"/>
          <w:position w:val="0"/>
        </w:rPr>
        <w:t>7</w:t>
      </w:r>
      <w:r>
        <w:rPr>
          <w:color w:val="000000"/>
          <w:spacing w:val="0"/>
          <w:w w:val="100"/>
          <w:position w:val="0"/>
        </w:rPr>
        <w:t>）</w:t>
        <w:tab/>
        <w:t>与合营企业投资相关的未确认承诺</w:t>
      </w:r>
      <w:bookmarkEnd w:id="1937"/>
      <w:bookmarkEnd w:id="1938"/>
      <w:bookmarkEnd w:id="1940"/>
    </w:p>
    <w:p>
      <w:pPr>
        <w:pStyle w:val="Style59"/>
        <w:keepNext/>
        <w:keepLines/>
        <w:widowControl w:val="0"/>
        <w:shd w:val="clear" w:color="auto" w:fill="auto"/>
        <w:tabs>
          <w:tab w:pos="643" w:val="left"/>
        </w:tabs>
        <w:bidi w:val="0"/>
        <w:spacing w:before="0" w:after="360" w:line="240" w:lineRule="auto"/>
        <w:ind w:left="0" w:right="0" w:firstLine="160"/>
        <w:jc w:val="left"/>
      </w:pPr>
      <w:bookmarkStart w:id="1941" w:name="bookmark1941"/>
      <w:bookmarkStart w:id="1942" w:name="bookmark1942"/>
      <w:bookmarkStart w:id="1943" w:name="bookmark1943"/>
      <w:bookmarkStart w:id="1944" w:name="bookmark1944"/>
      <w:r>
        <w:rPr>
          <w:color w:val="000000"/>
          <w:spacing w:val="0"/>
          <w:w w:val="100"/>
          <w:position w:val="0"/>
        </w:rPr>
        <w:t>（</w:t>
      </w:r>
      <w:bookmarkEnd w:id="1943"/>
      <w:r>
        <w:rPr>
          <w:rFonts w:ascii="Times New Roman" w:eastAsia="Times New Roman" w:hAnsi="Times New Roman" w:cs="Times New Roman"/>
          <w:color w:val="000000"/>
          <w:spacing w:val="0"/>
          <w:w w:val="100"/>
          <w:position w:val="0"/>
        </w:rPr>
        <w:t>8</w:t>
      </w:r>
      <w:r>
        <w:rPr>
          <w:color w:val="000000"/>
          <w:spacing w:val="0"/>
          <w:w w:val="100"/>
          <w:position w:val="0"/>
        </w:rPr>
        <w:t>）</w:t>
        <w:tab/>
        <w:t>与合营企业或联营企业投资相关的或有负债</w:t>
      </w:r>
      <w:bookmarkEnd w:id="1941"/>
      <w:bookmarkEnd w:id="1942"/>
      <w:bookmarkEnd w:id="1944"/>
    </w:p>
    <w:p>
      <w:pPr>
        <w:pStyle w:val="Style48"/>
        <w:keepNext/>
        <w:keepLines/>
        <w:widowControl w:val="0"/>
        <w:shd w:val="clear" w:color="auto" w:fill="auto"/>
        <w:tabs>
          <w:tab w:pos="528" w:val="left"/>
        </w:tabs>
        <w:bidi w:val="0"/>
        <w:spacing w:before="0" w:after="360" w:line="240" w:lineRule="auto"/>
        <w:ind w:left="0" w:right="0" w:firstLine="160"/>
        <w:jc w:val="left"/>
      </w:pPr>
      <w:bookmarkStart w:id="1945" w:name="bookmark1945"/>
      <w:bookmarkStart w:id="1946" w:name="bookmark1946"/>
      <w:bookmarkStart w:id="1947" w:name="bookmark1947"/>
      <w:bookmarkStart w:id="1948" w:name="bookmark1948"/>
      <w:r>
        <w:rPr>
          <w:rFonts w:ascii="Times New Roman" w:eastAsia="Times New Roman" w:hAnsi="Times New Roman" w:cs="Times New Roman"/>
          <w:color w:val="000000"/>
          <w:spacing w:val="0"/>
          <w:w w:val="100"/>
          <w:position w:val="0"/>
        </w:rPr>
        <w:t>4</w:t>
      </w:r>
      <w:bookmarkEnd w:id="1947"/>
      <w:r>
        <w:rPr>
          <w:color w:val="000000"/>
          <w:spacing w:val="0"/>
          <w:w w:val="100"/>
          <w:position w:val="0"/>
        </w:rPr>
        <w:t>、</w:t>
        <w:tab/>
        <w:t>重要的共同经营</w:t>
      </w:r>
      <w:bookmarkEnd w:id="1945"/>
      <w:bookmarkEnd w:id="1946"/>
      <w:bookmarkEnd w:id="1948"/>
    </w:p>
    <w:p>
      <w:pPr>
        <w:pStyle w:val="Style48"/>
        <w:keepNext/>
        <w:keepLines/>
        <w:widowControl w:val="0"/>
        <w:shd w:val="clear" w:color="auto" w:fill="auto"/>
        <w:tabs>
          <w:tab w:pos="528" w:val="left"/>
        </w:tabs>
        <w:bidi w:val="0"/>
        <w:spacing w:before="0" w:after="360" w:line="240" w:lineRule="auto"/>
        <w:ind w:left="0" w:right="0" w:firstLine="160"/>
        <w:jc w:val="left"/>
      </w:pPr>
      <w:bookmarkStart w:id="1949" w:name="bookmark1949"/>
      <w:bookmarkStart w:id="1950" w:name="bookmark1950"/>
      <w:bookmarkStart w:id="1951" w:name="bookmark1951"/>
      <w:bookmarkStart w:id="1952" w:name="bookmark1952"/>
      <w:r>
        <w:rPr>
          <w:rFonts w:ascii="Times New Roman" w:eastAsia="Times New Roman" w:hAnsi="Times New Roman" w:cs="Times New Roman"/>
          <w:color w:val="000000"/>
          <w:spacing w:val="0"/>
          <w:w w:val="100"/>
          <w:position w:val="0"/>
        </w:rPr>
        <w:t>5</w:t>
      </w:r>
      <w:bookmarkEnd w:id="1951"/>
      <w:r>
        <w:rPr>
          <w:color w:val="000000"/>
          <w:spacing w:val="0"/>
          <w:w w:val="100"/>
          <w:position w:val="0"/>
        </w:rPr>
        <w:t>、</w:t>
        <w:tab/>
        <w:t>在未纳入合并财务报表范围的结构化主体中的权益</w:t>
      </w:r>
      <w:bookmarkEnd w:id="1949"/>
      <w:bookmarkEnd w:id="1950"/>
      <w:bookmarkEnd w:id="1952"/>
    </w:p>
    <w:p>
      <w:pPr>
        <w:pStyle w:val="Style48"/>
        <w:keepNext/>
        <w:keepLines/>
        <w:widowControl w:val="0"/>
        <w:shd w:val="clear" w:color="auto" w:fill="auto"/>
        <w:tabs>
          <w:tab w:pos="528" w:val="left"/>
        </w:tabs>
        <w:bidi w:val="0"/>
        <w:spacing w:before="0" w:after="360" w:line="240" w:lineRule="auto"/>
        <w:ind w:left="0" w:right="0" w:firstLine="160"/>
        <w:jc w:val="left"/>
      </w:pPr>
      <w:bookmarkStart w:id="1953" w:name="bookmark1953"/>
      <w:bookmarkStart w:id="1954" w:name="bookmark1954"/>
      <w:bookmarkStart w:id="1955" w:name="bookmark1955"/>
      <w:bookmarkStart w:id="1956" w:name="bookmark1956"/>
      <w:r>
        <w:rPr>
          <w:rFonts w:ascii="Times New Roman" w:eastAsia="Times New Roman" w:hAnsi="Times New Roman" w:cs="Times New Roman"/>
          <w:color w:val="000000"/>
          <w:spacing w:val="0"/>
          <w:w w:val="100"/>
          <w:position w:val="0"/>
        </w:rPr>
        <w:t>6</w:t>
      </w:r>
      <w:bookmarkEnd w:id="1955"/>
      <w:r>
        <w:rPr>
          <w:color w:val="000000"/>
          <w:spacing w:val="0"/>
          <w:w w:val="100"/>
          <w:position w:val="0"/>
        </w:rPr>
        <w:t>、</w:t>
        <w:tab/>
        <w:t>其他</w:t>
      </w:r>
      <w:bookmarkEnd w:id="1953"/>
      <w:bookmarkEnd w:id="1954"/>
      <w:bookmarkEnd w:id="1956"/>
    </w:p>
    <w:p>
      <w:pPr>
        <w:pStyle w:val="Style38"/>
        <w:keepNext/>
        <w:keepLines/>
        <w:widowControl w:val="0"/>
        <w:shd w:val="clear" w:color="auto" w:fill="auto"/>
        <w:bidi w:val="0"/>
        <w:spacing w:before="0" w:after="360" w:line="240" w:lineRule="auto"/>
        <w:ind w:left="0" w:right="0" w:firstLine="160"/>
        <w:jc w:val="left"/>
      </w:pPr>
      <w:bookmarkStart w:id="1957" w:name="bookmark1957"/>
      <w:bookmarkStart w:id="1958" w:name="bookmark1958"/>
      <w:bookmarkStart w:id="1959" w:name="bookmark1959"/>
      <w:r>
        <w:rPr>
          <w:color w:val="000000"/>
          <w:spacing w:val="0"/>
          <w:w w:val="100"/>
          <w:position w:val="0"/>
        </w:rPr>
        <w:t>十、与金融工具相关的风险</w:t>
      </w:r>
      <w:bookmarkEnd w:id="1957"/>
      <w:bookmarkEnd w:id="1958"/>
      <w:bookmarkEnd w:id="1959"/>
    </w:p>
    <w:p>
      <w:pPr>
        <w:pStyle w:val="Style38"/>
        <w:keepNext/>
        <w:keepLines/>
        <w:widowControl w:val="0"/>
        <w:shd w:val="clear" w:color="auto" w:fill="auto"/>
        <w:bidi w:val="0"/>
        <w:spacing w:before="0" w:after="360" w:line="240" w:lineRule="auto"/>
        <w:ind w:left="0" w:right="0" w:firstLine="160"/>
        <w:jc w:val="left"/>
      </w:pPr>
      <w:bookmarkStart w:id="1960" w:name="bookmark1960"/>
      <w:bookmarkStart w:id="1961" w:name="bookmark1961"/>
      <w:bookmarkStart w:id="1962" w:name="bookmark1962"/>
      <w:r>
        <w:rPr>
          <w:color w:val="000000"/>
          <w:spacing w:val="0"/>
          <w:w w:val="100"/>
          <w:position w:val="0"/>
        </w:rPr>
        <w:t>十一、公允价值的披露</w:t>
      </w:r>
      <w:bookmarkEnd w:id="1960"/>
      <w:bookmarkEnd w:id="1961"/>
      <w:bookmarkEnd w:id="1962"/>
    </w:p>
    <w:p>
      <w:pPr>
        <w:pStyle w:val="Style48"/>
        <w:keepNext/>
        <w:keepLines/>
        <w:widowControl w:val="0"/>
        <w:shd w:val="clear" w:color="auto" w:fill="auto"/>
        <w:bidi w:val="0"/>
        <w:spacing w:before="0" w:after="360" w:line="240" w:lineRule="auto"/>
        <w:ind w:left="0" w:right="0" w:firstLine="160"/>
        <w:jc w:val="left"/>
      </w:pPr>
      <w:bookmarkStart w:id="1963" w:name="bookmark1963"/>
      <w:bookmarkStart w:id="1964" w:name="bookmark1964"/>
      <w:bookmarkStart w:id="1965" w:name="bookmark1965"/>
      <w:bookmarkStart w:id="1966" w:name="bookmark1966"/>
      <w:r>
        <w:rPr>
          <w:rFonts w:ascii="Times New Roman" w:eastAsia="Times New Roman" w:hAnsi="Times New Roman" w:cs="Times New Roman"/>
          <w:color w:val="000000"/>
          <w:spacing w:val="0"/>
          <w:w w:val="100"/>
          <w:position w:val="0"/>
        </w:rPr>
        <w:t>1</w:t>
      </w:r>
      <w:bookmarkEnd w:id="1965"/>
      <w:r>
        <w:rPr>
          <w:color w:val="000000"/>
          <w:spacing w:val="0"/>
          <w:w w:val="100"/>
          <w:position w:val="0"/>
        </w:rPr>
        <w:t>、以公允价值计量的资产和负债的期末公允价值</w:t>
      </w:r>
      <w:bookmarkEnd w:id="1963"/>
      <w:bookmarkEnd w:id="1964"/>
      <w:bookmarkEnd w:id="1966"/>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2429"/>
        <w:gridCol w:w="1978"/>
        <w:gridCol w:w="1997"/>
        <w:gridCol w:w="1973"/>
        <w:gridCol w:w="1373"/>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gridSpan w:val="4"/>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期末公允价值</w:t>
            </w:r>
          </w:p>
        </w:tc>
      </w:tr>
      <w:tr>
        <w:trPr>
          <w:trHeight w:val="40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第一层次公允价值计量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第二层次公允价值计量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第三层次公允价值计量</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合计</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一、持续的公允价值计量</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20"/>
              <w:jc w:val="left"/>
            </w:pPr>
            <w:r>
              <w:rPr>
                <w:color w:val="000000"/>
                <w:spacing w:val="0"/>
                <w:w w:val="100"/>
                <w:position w:val="0"/>
              </w:rPr>
              <w:t>--</w:t>
            </w: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以公允价值计量且其变动计 入当期损益的金融资产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pPr>
            <w:r>
              <w:rPr>
                <w:color w:val="000000"/>
                <w:spacing w:val="0"/>
                <w:w w:val="100"/>
                <w:position w:val="0"/>
              </w:rPr>
              <w:t>351,883.32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color w:val="000000"/>
                <w:spacing w:val="0"/>
                <w:w w:val="100"/>
                <w:position w:val="0"/>
              </w:rPr>
              <w:t>351,883.32</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）权益工具投资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pPr>
            <w:r>
              <w:rPr>
                <w:color w:val="000000"/>
                <w:spacing w:val="0"/>
                <w:w w:val="100"/>
                <w:position w:val="0"/>
              </w:rPr>
              <w:t>351,883.32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color w:val="000000"/>
                <w:spacing w:val="0"/>
                <w:w w:val="100"/>
                <w:position w:val="0"/>
              </w:rPr>
              <w:t>351,883.32</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指定以公允价值计量且其变 动计入当期损益的金融资产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pPr>
            <w:r>
              <w:rPr>
                <w:color w:val="000000"/>
                <w:spacing w:val="0"/>
                <w:w w:val="100"/>
                <w:position w:val="0"/>
              </w:rPr>
              <w:t>46,278,973.00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rPr>
              <w:t>46278,973.00</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w:t>
            </w:r>
            <w:r>
              <w:rPr>
                <w:color w:val="000000"/>
                <w:spacing w:val="0"/>
                <w:w w:val="100"/>
                <w:position w:val="0"/>
                <w:sz w:val="18"/>
                <w:szCs w:val="18"/>
              </w:rPr>
              <w:t>2</w:t>
            </w:r>
            <w:r>
              <w:rPr>
                <w:rFonts w:ascii="SimSun" w:eastAsia="SimSun" w:hAnsi="SimSun" w:cs="SimSun"/>
                <w:color w:val="000000"/>
                <w:spacing w:val="0"/>
                <w:w w:val="100"/>
                <w:position w:val="0"/>
                <w:sz w:val="17"/>
                <w:szCs w:val="17"/>
              </w:rPr>
              <w:t>）权益工具投资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pPr>
            <w:r>
              <w:rPr>
                <w:color w:val="000000"/>
                <w:spacing w:val="0"/>
                <w:w w:val="100"/>
                <w:position w:val="0"/>
              </w:rPr>
              <w:t>46,278,973.00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rPr>
              <w:t>46278,973.00</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持续以公允价值计量的资产总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pPr>
            <w:r>
              <w:rPr>
                <w:color w:val="000000"/>
                <w:spacing w:val="0"/>
                <w:w w:val="100"/>
                <w:position w:val="0"/>
              </w:rPr>
              <w:t>351,883.32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pPr>
            <w:r>
              <w:rPr>
                <w:color w:val="000000"/>
                <w:spacing w:val="0"/>
                <w:w w:val="100"/>
                <w:position w:val="0"/>
              </w:rPr>
              <w:t>46 278,973.00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rPr>
              <w:t>46,630,856.32</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二、非持续的公允价值计量</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940"/>
              <w:jc w:val="left"/>
            </w:pPr>
            <w:r>
              <w:rPr>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20"/>
              <w:jc w:val="left"/>
            </w:pPr>
            <w:r>
              <w:rPr>
                <w:color w:val="000000"/>
                <w:spacing w:val="0"/>
                <w:w w:val="100"/>
                <w:position w:val="0"/>
              </w:rPr>
              <w:t>--</w:t>
            </w:r>
          </w:p>
        </w:tc>
      </w:tr>
    </w:tbl>
    <w:p>
      <w:pPr>
        <w:widowControl w:val="0"/>
        <w:spacing w:after="359" w:line="1" w:lineRule="exact"/>
      </w:pPr>
    </w:p>
    <w:p>
      <w:pPr>
        <w:pStyle w:val="Style48"/>
        <w:keepNext/>
        <w:keepLines/>
        <w:widowControl w:val="0"/>
        <w:shd w:val="clear" w:color="auto" w:fill="auto"/>
        <w:bidi w:val="0"/>
        <w:spacing w:before="0" w:after="360" w:line="240" w:lineRule="auto"/>
        <w:ind w:left="0" w:right="0" w:firstLine="160"/>
        <w:jc w:val="left"/>
      </w:pPr>
      <w:bookmarkStart w:id="1967" w:name="bookmark1967"/>
      <w:bookmarkStart w:id="1968" w:name="bookmark1968"/>
      <w:bookmarkStart w:id="1969" w:name="bookmark1969"/>
      <w:bookmarkStart w:id="1970" w:name="bookmark1970"/>
      <w:r>
        <w:rPr>
          <w:rFonts w:ascii="Times New Roman" w:eastAsia="Times New Roman" w:hAnsi="Times New Roman" w:cs="Times New Roman"/>
          <w:color w:val="000000"/>
          <w:spacing w:val="0"/>
          <w:w w:val="100"/>
          <w:position w:val="0"/>
        </w:rPr>
        <w:t>2</w:t>
      </w:r>
      <w:bookmarkEnd w:id="1969"/>
      <w:r>
        <w:rPr>
          <w:color w:val="000000"/>
          <w:spacing w:val="0"/>
          <w:w w:val="100"/>
          <w:position w:val="0"/>
        </w:rPr>
        <w:t>、持续和非持续第一层次公允价值计量项目市价的确定依据</w:t>
      </w:r>
      <w:bookmarkEnd w:id="1967"/>
      <w:bookmarkEnd w:id="1968"/>
      <w:bookmarkEnd w:id="1970"/>
    </w:p>
    <w:p>
      <w:pPr>
        <w:pStyle w:val="Style25"/>
        <w:keepNext w:val="0"/>
        <w:keepLines w:val="0"/>
        <w:widowControl w:val="0"/>
        <w:shd w:val="clear" w:color="auto" w:fill="auto"/>
        <w:bidi w:val="0"/>
        <w:spacing w:before="0" w:after="1860" w:line="240" w:lineRule="auto"/>
        <w:ind w:left="0" w:right="0" w:firstLine="600"/>
        <w:jc w:val="left"/>
        <w:rPr>
          <w:sz w:val="20"/>
          <w:szCs w:val="20"/>
        </w:rPr>
      </w:pPr>
      <w:r>
        <w:rPr>
          <w:color w:val="000000"/>
          <w:spacing w:val="0"/>
          <w:w w:val="100"/>
          <w:position w:val="0"/>
          <w:sz w:val="20"/>
          <w:szCs w:val="20"/>
        </w:rPr>
        <w:t>本公司以活跃市场报价作为第一层次金融资产的公允价值。</w:t>
      </w:r>
    </w:p>
    <w:p>
      <w:pPr>
        <w:pStyle w:val="Style28"/>
        <w:keepNext w:val="0"/>
        <w:keepLines w:val="0"/>
        <w:widowControl w:val="0"/>
        <w:shd w:val="clear" w:color="auto" w:fill="auto"/>
        <w:bidi w:val="0"/>
        <w:spacing w:before="0" w:after="0" w:line="240" w:lineRule="auto"/>
        <w:ind w:left="0" w:right="0" w:firstLine="0"/>
        <w:jc w:val="right"/>
      </w:pPr>
      <w:r>
        <w:rPr>
          <w:spacing w:val="0"/>
          <w:w w:val="100"/>
          <w:position w:val="0"/>
        </w:rPr>
        <w:t>cninf^</w:t>
      </w:r>
    </w:p>
    <w:p>
      <w:pPr>
        <w:pStyle w:val="Style84"/>
        <w:keepNext w:val="0"/>
        <w:keepLines w:val="0"/>
        <w:widowControl w:val="0"/>
        <w:shd w:val="clear" w:color="auto" w:fill="auto"/>
        <w:bidi w:val="0"/>
        <w:spacing w:before="0" w:after="0" w:line="240" w:lineRule="auto"/>
        <w:ind w:left="0" w:right="0" w:firstLine="0"/>
        <w:jc w:val="right"/>
      </w:pPr>
      <w:r>
        <w:rPr>
          <w:spacing w:val="0"/>
          <w:w w:val="100"/>
          <w:position w:val="0"/>
        </w:rPr>
        <w:t>巨潮蜃讯</w:t>
      </w:r>
    </w:p>
    <w:p>
      <w:pPr>
        <w:pStyle w:val="Style79"/>
        <w:keepNext w:val="0"/>
        <w:keepLines w:val="0"/>
        <w:widowControl w:val="0"/>
        <w:shd w:val="clear" w:color="auto" w:fill="auto"/>
        <w:bidi w:val="0"/>
        <w:spacing w:before="0" w:after="0" w:line="240" w:lineRule="auto"/>
        <w:ind w:left="0" w:right="0" w:firstLine="0"/>
        <w:jc w:val="right"/>
        <w:sectPr>
          <w:headerReference w:type="default" r:id="rId393"/>
          <w:footerReference w:type="default" r:id="rId394"/>
          <w:headerReference w:type="even" r:id="rId395"/>
          <w:footerReference w:type="even" r:id="rId396"/>
          <w:footnotePr>
            <w:pos w:val="pageBottom"/>
            <w:numFmt w:val="decimal"/>
            <w:numRestart w:val="continuous"/>
          </w:footnotePr>
          <w:pgSz w:w="11900" w:h="16840"/>
          <w:pgMar w:top="1462" w:right="163" w:bottom="171" w:left="957" w:header="0" w:footer="3" w:gutter="0"/>
          <w:cols w:space="720"/>
          <w:noEndnote/>
          <w:rtlGutter w:val="0"/>
          <w:docGrid w:linePitch="360"/>
        </w:sectPr>
      </w:pPr>
      <w:r>
        <w:fldChar w:fldCharType="begin"/>
      </w:r>
      <w:r>
        <w:rPr/>
        <w:instrText> HYPERLINK "http://www.cninfo.com.cn" </w:instrText>
      </w:r>
      <w:r>
        <w:fldChar w:fldCharType="separate"/>
      </w:r>
      <w:r>
        <w:rPr>
          <w:spacing w:val="0"/>
          <w:w w:val="100"/>
          <w:position w:val="0"/>
        </w:rPr>
        <w:t>www.cninfo.com.cn</w:t>
      </w:r>
      <w:r>
        <w:fldChar w:fldCharType="end"/>
      </w:r>
    </w:p>
    <w:p>
      <w:pPr>
        <w:pStyle w:val="Style48"/>
        <w:keepNext/>
        <w:keepLines/>
        <w:widowControl w:val="0"/>
        <w:shd w:val="clear" w:color="auto" w:fill="auto"/>
        <w:tabs>
          <w:tab w:pos="508" w:val="left"/>
        </w:tabs>
        <w:bidi w:val="0"/>
        <w:spacing w:before="0" w:after="300" w:line="312" w:lineRule="exact"/>
        <w:ind w:left="0" w:right="0" w:firstLine="140"/>
        <w:jc w:val="left"/>
      </w:pPr>
      <w:bookmarkStart w:id="1971" w:name="bookmark1971"/>
      <w:bookmarkStart w:id="1972" w:name="bookmark1972"/>
      <w:bookmarkStart w:id="1973" w:name="bookmark1973"/>
      <w:bookmarkStart w:id="1974" w:name="bookmark1974"/>
      <w:r>
        <w:rPr>
          <w:rFonts w:ascii="Times New Roman" w:eastAsia="Times New Roman" w:hAnsi="Times New Roman" w:cs="Times New Roman"/>
          <w:color w:val="000000"/>
          <w:spacing w:val="0"/>
          <w:w w:val="100"/>
          <w:position w:val="0"/>
        </w:rPr>
        <w:t>3</w:t>
      </w:r>
      <w:bookmarkEnd w:id="1973"/>
      <w:r>
        <w:rPr>
          <w:color w:val="000000"/>
          <w:spacing w:val="0"/>
          <w:w w:val="100"/>
          <w:position w:val="0"/>
        </w:rPr>
        <w:t>、</w:t>
        <w:tab/>
        <w:t>持续和非持续第二层次公允价值计量项目，采用的估值技术和重要参数的定性及定量信息</w:t>
      </w:r>
      <w:bookmarkEnd w:id="1971"/>
      <w:bookmarkEnd w:id="1972"/>
      <w:bookmarkEnd w:id="1974"/>
    </w:p>
    <w:p>
      <w:pPr>
        <w:pStyle w:val="Style48"/>
        <w:keepNext/>
        <w:keepLines/>
        <w:widowControl w:val="0"/>
        <w:shd w:val="clear" w:color="auto" w:fill="auto"/>
        <w:tabs>
          <w:tab w:pos="508" w:val="left"/>
        </w:tabs>
        <w:bidi w:val="0"/>
        <w:spacing w:before="0" w:after="300" w:line="312" w:lineRule="exact"/>
        <w:ind w:left="0" w:right="0" w:firstLine="140"/>
        <w:jc w:val="left"/>
      </w:pPr>
      <w:bookmarkStart w:id="1975" w:name="bookmark1975"/>
      <w:bookmarkStart w:id="1976" w:name="bookmark1976"/>
      <w:bookmarkStart w:id="1977" w:name="bookmark1977"/>
      <w:bookmarkStart w:id="1978" w:name="bookmark1978"/>
      <w:r>
        <w:rPr>
          <w:rFonts w:ascii="Times New Roman" w:eastAsia="Times New Roman" w:hAnsi="Times New Roman" w:cs="Times New Roman"/>
          <w:color w:val="000000"/>
          <w:spacing w:val="0"/>
          <w:w w:val="100"/>
          <w:position w:val="0"/>
        </w:rPr>
        <w:t>4</w:t>
      </w:r>
      <w:bookmarkEnd w:id="1977"/>
      <w:r>
        <w:rPr>
          <w:color w:val="000000"/>
          <w:spacing w:val="0"/>
          <w:w w:val="100"/>
          <w:position w:val="0"/>
        </w:rPr>
        <w:t>、</w:t>
        <w:tab/>
        <w:t>持续和非持续第三层次公允价值计量项目，采用的估值技术和重要参数的定性及定量信息</w:t>
      </w:r>
      <w:bookmarkEnd w:id="1975"/>
      <w:bookmarkEnd w:id="1976"/>
      <w:bookmarkEnd w:id="1978"/>
    </w:p>
    <w:p>
      <w:pPr>
        <w:pStyle w:val="Style25"/>
        <w:keepNext w:val="0"/>
        <w:keepLines w:val="0"/>
        <w:widowControl w:val="0"/>
        <w:shd w:val="clear" w:color="auto" w:fill="auto"/>
        <w:bidi w:val="0"/>
        <w:spacing w:before="0" w:after="300" w:line="312" w:lineRule="exact"/>
        <w:ind w:left="140" w:right="0" w:firstLine="460"/>
        <w:jc w:val="left"/>
        <w:rPr>
          <w:sz w:val="20"/>
          <w:szCs w:val="20"/>
        </w:rPr>
      </w:pPr>
      <w:r>
        <w:rPr>
          <w:color w:val="000000"/>
          <w:spacing w:val="0"/>
          <w:w w:val="100"/>
          <w:position w:val="0"/>
          <w:sz w:val="20"/>
          <w:szCs w:val="20"/>
        </w:rPr>
        <w:t>列入第三层次的金融资产主要是本公司对重庆云晟数据科技有限公司及上海国富光启云计算科 技股份有限公司的股权投资，本公司以预计可收回金额作为第三层次金融资产的公允价值计价方法。</w:t>
      </w:r>
    </w:p>
    <w:p>
      <w:pPr>
        <w:pStyle w:val="Style48"/>
        <w:keepNext/>
        <w:keepLines/>
        <w:widowControl w:val="0"/>
        <w:shd w:val="clear" w:color="auto" w:fill="auto"/>
        <w:tabs>
          <w:tab w:pos="508" w:val="left"/>
        </w:tabs>
        <w:bidi w:val="0"/>
        <w:spacing w:before="0" w:after="300" w:line="312" w:lineRule="exact"/>
        <w:ind w:left="0" w:right="0" w:firstLine="140"/>
        <w:jc w:val="left"/>
      </w:pPr>
      <w:bookmarkStart w:id="1979" w:name="bookmark1979"/>
      <w:bookmarkStart w:id="1980" w:name="bookmark1980"/>
      <w:bookmarkStart w:id="1981" w:name="bookmark1981"/>
      <w:bookmarkStart w:id="1982" w:name="bookmark1982"/>
      <w:r>
        <w:rPr>
          <w:rFonts w:ascii="Times New Roman" w:eastAsia="Times New Roman" w:hAnsi="Times New Roman" w:cs="Times New Roman"/>
          <w:color w:val="000000"/>
          <w:spacing w:val="0"/>
          <w:w w:val="100"/>
          <w:position w:val="0"/>
        </w:rPr>
        <w:t>5</w:t>
      </w:r>
      <w:bookmarkEnd w:id="1981"/>
      <w:r>
        <w:rPr>
          <w:color w:val="000000"/>
          <w:spacing w:val="0"/>
          <w:w w:val="100"/>
          <w:position w:val="0"/>
        </w:rPr>
        <w:t>、</w:t>
        <w:tab/>
        <w:t>持续的第三层次公允价值计量项目，期初与期末账面价值间的调节信息及不可观察参数敏感性分析</w:t>
      </w:r>
      <w:bookmarkEnd w:id="1979"/>
      <w:bookmarkEnd w:id="1980"/>
      <w:bookmarkEnd w:id="1982"/>
    </w:p>
    <w:p>
      <w:pPr>
        <w:pStyle w:val="Style48"/>
        <w:keepNext/>
        <w:keepLines/>
        <w:widowControl w:val="0"/>
        <w:shd w:val="clear" w:color="auto" w:fill="auto"/>
        <w:tabs>
          <w:tab w:pos="508" w:val="left"/>
        </w:tabs>
        <w:bidi w:val="0"/>
        <w:spacing w:before="0" w:after="300" w:line="312" w:lineRule="exact"/>
        <w:ind w:left="0" w:right="0" w:firstLine="140"/>
        <w:jc w:val="left"/>
      </w:pPr>
      <w:bookmarkStart w:id="1983" w:name="bookmark1983"/>
      <w:bookmarkStart w:id="1984" w:name="bookmark1984"/>
      <w:bookmarkStart w:id="1985" w:name="bookmark1985"/>
      <w:bookmarkStart w:id="1986" w:name="bookmark1986"/>
      <w:r>
        <w:rPr>
          <w:rFonts w:ascii="Times New Roman" w:eastAsia="Times New Roman" w:hAnsi="Times New Roman" w:cs="Times New Roman"/>
          <w:color w:val="000000"/>
          <w:spacing w:val="0"/>
          <w:w w:val="100"/>
          <w:position w:val="0"/>
        </w:rPr>
        <w:t>6</w:t>
      </w:r>
      <w:bookmarkEnd w:id="1985"/>
      <w:r>
        <w:rPr>
          <w:color w:val="000000"/>
          <w:spacing w:val="0"/>
          <w:w w:val="100"/>
          <w:position w:val="0"/>
        </w:rPr>
        <w:t>、</w:t>
        <w:tab/>
        <w:t>持续的公允价值计量项目，本期内发生各层级之间转换的，转换的原因及确定转换时点的政策</w:t>
      </w:r>
      <w:bookmarkEnd w:id="1983"/>
      <w:bookmarkEnd w:id="1984"/>
      <w:bookmarkEnd w:id="1986"/>
    </w:p>
    <w:p>
      <w:pPr>
        <w:pStyle w:val="Style48"/>
        <w:keepNext/>
        <w:keepLines/>
        <w:widowControl w:val="0"/>
        <w:shd w:val="clear" w:color="auto" w:fill="auto"/>
        <w:tabs>
          <w:tab w:pos="508" w:val="left"/>
        </w:tabs>
        <w:bidi w:val="0"/>
        <w:spacing w:before="0" w:after="300" w:line="312" w:lineRule="exact"/>
        <w:ind w:left="0" w:right="0" w:firstLine="140"/>
        <w:jc w:val="left"/>
      </w:pPr>
      <w:bookmarkStart w:id="1987" w:name="bookmark1987"/>
      <w:bookmarkStart w:id="1988" w:name="bookmark1988"/>
      <w:bookmarkStart w:id="1989" w:name="bookmark1989"/>
      <w:bookmarkStart w:id="1990" w:name="bookmark1990"/>
      <w:r>
        <w:rPr>
          <w:rFonts w:ascii="Times New Roman" w:eastAsia="Times New Roman" w:hAnsi="Times New Roman" w:cs="Times New Roman"/>
          <w:color w:val="000000"/>
          <w:spacing w:val="0"/>
          <w:w w:val="100"/>
          <w:position w:val="0"/>
        </w:rPr>
        <w:t>7</w:t>
      </w:r>
      <w:bookmarkEnd w:id="1989"/>
      <w:r>
        <w:rPr>
          <w:color w:val="000000"/>
          <w:spacing w:val="0"/>
          <w:w w:val="100"/>
          <w:position w:val="0"/>
        </w:rPr>
        <w:t>、</w:t>
        <w:tab/>
        <w:t>本期内发生的估值技术变更及变更原因</w:t>
      </w:r>
      <w:bookmarkEnd w:id="1987"/>
      <w:bookmarkEnd w:id="1988"/>
      <w:bookmarkEnd w:id="1990"/>
    </w:p>
    <w:p>
      <w:pPr>
        <w:pStyle w:val="Style48"/>
        <w:keepNext/>
        <w:keepLines/>
        <w:widowControl w:val="0"/>
        <w:shd w:val="clear" w:color="auto" w:fill="auto"/>
        <w:tabs>
          <w:tab w:pos="508" w:val="left"/>
        </w:tabs>
        <w:bidi w:val="0"/>
        <w:spacing w:before="0" w:after="300" w:line="312" w:lineRule="exact"/>
        <w:ind w:left="0" w:right="0" w:firstLine="140"/>
        <w:jc w:val="left"/>
      </w:pPr>
      <w:bookmarkStart w:id="1991" w:name="bookmark1991"/>
      <w:bookmarkStart w:id="1992" w:name="bookmark1992"/>
      <w:bookmarkStart w:id="1993" w:name="bookmark1993"/>
      <w:bookmarkStart w:id="1994" w:name="bookmark1994"/>
      <w:r>
        <w:rPr>
          <w:rFonts w:ascii="Times New Roman" w:eastAsia="Times New Roman" w:hAnsi="Times New Roman" w:cs="Times New Roman"/>
          <w:color w:val="000000"/>
          <w:spacing w:val="0"/>
          <w:w w:val="100"/>
          <w:position w:val="0"/>
        </w:rPr>
        <w:t>8</w:t>
      </w:r>
      <w:bookmarkEnd w:id="1993"/>
      <w:r>
        <w:rPr>
          <w:color w:val="000000"/>
          <w:spacing w:val="0"/>
          <w:w w:val="100"/>
          <w:position w:val="0"/>
        </w:rPr>
        <w:t>、</w:t>
        <w:tab/>
        <w:t>不以公允价值计量的金融资产和金融负债的公允价值情况</w:t>
      </w:r>
      <w:bookmarkEnd w:id="1991"/>
      <w:bookmarkEnd w:id="1992"/>
      <w:bookmarkEnd w:id="1994"/>
    </w:p>
    <w:p>
      <w:pPr>
        <w:pStyle w:val="Style48"/>
        <w:keepNext/>
        <w:keepLines/>
        <w:widowControl w:val="0"/>
        <w:shd w:val="clear" w:color="auto" w:fill="auto"/>
        <w:tabs>
          <w:tab w:pos="508" w:val="left"/>
        </w:tabs>
        <w:bidi w:val="0"/>
        <w:spacing w:before="0" w:after="300" w:line="312" w:lineRule="exact"/>
        <w:ind w:left="0" w:right="0" w:firstLine="140"/>
        <w:jc w:val="left"/>
      </w:pPr>
      <w:bookmarkStart w:id="1995" w:name="bookmark1995"/>
      <w:bookmarkStart w:id="1996" w:name="bookmark1996"/>
      <w:bookmarkStart w:id="1997" w:name="bookmark1997"/>
      <w:bookmarkStart w:id="1998" w:name="bookmark1998"/>
      <w:r>
        <w:rPr>
          <w:rFonts w:ascii="Times New Roman" w:eastAsia="Times New Roman" w:hAnsi="Times New Roman" w:cs="Times New Roman"/>
          <w:color w:val="000000"/>
          <w:spacing w:val="0"/>
          <w:w w:val="100"/>
          <w:position w:val="0"/>
        </w:rPr>
        <w:t>9</w:t>
      </w:r>
      <w:bookmarkEnd w:id="1997"/>
      <w:r>
        <w:rPr>
          <w:color w:val="000000"/>
          <w:spacing w:val="0"/>
          <w:w w:val="100"/>
          <w:position w:val="0"/>
        </w:rPr>
        <w:t>、</w:t>
        <w:tab/>
        <w:t>其他</w:t>
      </w:r>
      <w:bookmarkEnd w:id="1995"/>
      <w:bookmarkEnd w:id="1996"/>
      <w:bookmarkEnd w:id="1998"/>
    </w:p>
    <w:p>
      <w:pPr>
        <w:pStyle w:val="Style38"/>
        <w:keepNext/>
        <w:keepLines/>
        <w:widowControl w:val="0"/>
        <w:shd w:val="clear" w:color="auto" w:fill="auto"/>
        <w:bidi w:val="0"/>
        <w:spacing w:before="0" w:after="300" w:line="240" w:lineRule="auto"/>
        <w:ind w:left="0" w:right="0" w:firstLine="140"/>
        <w:jc w:val="left"/>
      </w:pPr>
      <w:bookmarkStart w:id="1999" w:name="bookmark1999"/>
      <w:bookmarkStart w:id="2000" w:name="bookmark2000"/>
      <w:bookmarkStart w:id="2001" w:name="bookmark2001"/>
      <w:r>
        <w:rPr>
          <w:color w:val="000000"/>
          <w:spacing w:val="0"/>
          <w:w w:val="100"/>
          <w:position w:val="0"/>
        </w:rPr>
        <w:t>十二、关联方及关联交易</w:t>
      </w:r>
      <w:bookmarkEnd w:id="1999"/>
      <w:bookmarkEnd w:id="2000"/>
      <w:bookmarkEnd w:id="2001"/>
    </w:p>
    <w:p>
      <w:pPr>
        <w:pStyle w:val="Style48"/>
        <w:keepNext/>
        <w:keepLines/>
        <w:widowControl w:val="0"/>
        <w:shd w:val="clear" w:color="auto" w:fill="auto"/>
        <w:bidi w:val="0"/>
        <w:spacing w:before="0" w:after="300" w:line="312" w:lineRule="exact"/>
        <w:ind w:left="0" w:right="0" w:firstLine="140"/>
        <w:jc w:val="left"/>
      </w:pPr>
      <w:bookmarkStart w:id="2002" w:name="bookmark2002"/>
      <w:bookmarkStart w:id="2003" w:name="bookmark2003"/>
      <w:bookmarkStart w:id="2004" w:name="bookmark2004"/>
      <w:r>
        <w:rPr>
          <w:rFonts w:ascii="Times New Roman" w:eastAsia="Times New Roman" w:hAnsi="Times New Roman" w:cs="Times New Roman"/>
          <w:color w:val="000000"/>
          <w:spacing w:val="0"/>
          <w:w w:val="100"/>
          <w:position w:val="0"/>
        </w:rPr>
        <w:t>1</w:t>
      </w:r>
      <w:r>
        <w:rPr>
          <w:color w:val="000000"/>
          <w:spacing w:val="0"/>
          <w:w w:val="100"/>
          <w:position w:val="0"/>
        </w:rPr>
        <w:t>、本企业的母公司情况</w:t>
      </w:r>
      <w:bookmarkEnd w:id="2002"/>
      <w:bookmarkEnd w:id="2003"/>
      <w:bookmarkEnd w:id="2004"/>
    </w:p>
    <w:tbl>
      <w:tblPr>
        <w:tblOverlap w:val="never"/>
        <w:jc w:val="left"/>
        <w:tblLayout w:type="fixed"/>
      </w:tblPr>
      <w:tblGrid>
        <w:gridCol w:w="1613"/>
        <w:gridCol w:w="1594"/>
        <w:gridCol w:w="1594"/>
        <w:gridCol w:w="1598"/>
        <w:gridCol w:w="1589"/>
        <w:gridCol w:w="1603"/>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rFonts w:ascii="SimSun" w:eastAsia="SimSun" w:hAnsi="SimSun" w:cs="SimSun"/>
                <w:color w:val="000000"/>
                <w:spacing w:val="0"/>
                <w:w w:val="100"/>
                <w:position w:val="0"/>
                <w:sz w:val="17"/>
                <w:szCs w:val="17"/>
              </w:rPr>
              <w:t>母公司名称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注册地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业务性质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注册资本</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50" w:lineRule="exact"/>
              <w:ind w:left="0" w:right="0" w:firstLine="0"/>
              <w:jc w:val="center"/>
              <w:rPr>
                <w:sz w:val="17"/>
                <w:szCs w:val="17"/>
              </w:rPr>
            </w:pPr>
            <w:r>
              <w:rPr>
                <w:rFonts w:ascii="SimSun" w:eastAsia="SimSun" w:hAnsi="SimSun" w:cs="SimSun"/>
                <w:color w:val="000000"/>
                <w:spacing w:val="0"/>
                <w:w w:val="100"/>
                <w:position w:val="0"/>
                <w:sz w:val="17"/>
                <w:szCs w:val="17"/>
              </w:rPr>
              <w:t>母公司对本企业的 持股比例</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41" w:lineRule="exact"/>
              <w:ind w:left="0" w:right="0" w:firstLine="0"/>
              <w:jc w:val="center"/>
              <w:rPr>
                <w:sz w:val="17"/>
                <w:szCs w:val="17"/>
              </w:rPr>
            </w:pPr>
            <w:r>
              <w:rPr>
                <w:rFonts w:ascii="SimSun" w:eastAsia="SimSun" w:hAnsi="SimSun" w:cs="SimSun"/>
                <w:color w:val="000000"/>
                <w:spacing w:val="0"/>
                <w:w w:val="100"/>
                <w:position w:val="0"/>
                <w:sz w:val="17"/>
                <w:szCs w:val="17"/>
              </w:rPr>
              <w:t>母公司对本企业的 表决权比例</w:t>
            </w:r>
          </w:p>
        </w:tc>
      </w:tr>
      <w:tr>
        <w:trPr>
          <w:trHeight w:val="73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份有限公司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成都市高新区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其他专业设备制造</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437,470,194.00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本企业的母公司情况的说明</w:t>
      </w:r>
    </w:p>
    <w:p>
      <w:pPr>
        <w:widowControl w:val="0"/>
        <w:spacing w:after="199" w:line="1" w:lineRule="exact"/>
      </w:pPr>
    </w:p>
    <w:p>
      <w:pPr>
        <w:pStyle w:val="Style25"/>
        <w:keepNext w:val="0"/>
        <w:keepLines w:val="0"/>
        <w:widowControl w:val="0"/>
        <w:shd w:val="clear" w:color="auto" w:fill="auto"/>
        <w:bidi w:val="0"/>
        <w:spacing w:before="0" w:after="200" w:line="326" w:lineRule="exact"/>
        <w:ind w:left="140" w:right="0" w:firstLine="460"/>
        <w:jc w:val="left"/>
        <w:rPr>
          <w:sz w:val="20"/>
          <w:szCs w:val="20"/>
        </w:rPr>
      </w:pPr>
      <w:r>
        <w:rPr>
          <w:color w:val="000000"/>
          <w:spacing w:val="0"/>
          <w:w w:val="100"/>
          <w:position w:val="0"/>
          <w:sz w:val="20"/>
          <w:szCs w:val="20"/>
        </w:rPr>
        <w:t>本公司股东孙屹峥、张菀系夫妻关系，合计持有本公司总股本的</w:t>
      </w:r>
      <w:r>
        <w:rPr>
          <w:rFonts w:ascii="Times New Roman" w:eastAsia="Times New Roman" w:hAnsi="Times New Roman" w:cs="Times New Roman"/>
          <w:color w:val="000000"/>
          <w:spacing w:val="0"/>
          <w:w w:val="100"/>
          <w:position w:val="0"/>
          <w:sz w:val="20"/>
          <w:szCs w:val="20"/>
        </w:rPr>
        <w:t>30.74%</w:t>
      </w:r>
      <w:r>
        <w:rPr>
          <w:color w:val="000000"/>
          <w:spacing w:val="0"/>
          <w:w w:val="100"/>
          <w:position w:val="0"/>
          <w:sz w:val="20"/>
          <w:szCs w:val="20"/>
        </w:rPr>
        <w:t>股份，为本公司的实际控 制人。</w:t>
      </w:r>
    </w:p>
    <w:p>
      <w:pPr>
        <w:pStyle w:val="Style25"/>
        <w:keepNext w:val="0"/>
        <w:keepLines w:val="0"/>
        <w:widowControl w:val="0"/>
        <w:shd w:val="clear" w:color="auto" w:fill="auto"/>
        <w:bidi w:val="0"/>
        <w:spacing w:before="0" w:after="380" w:line="326" w:lineRule="exact"/>
        <w:ind w:left="0" w:right="0" w:firstLine="600"/>
        <w:jc w:val="left"/>
        <w:rPr>
          <w:sz w:val="20"/>
          <w:szCs w:val="20"/>
        </w:rPr>
      </w:pPr>
      <w:r>
        <w:rPr>
          <w:color w:val="000000"/>
          <w:spacing w:val="0"/>
          <w:w w:val="100"/>
          <w:position w:val="0"/>
          <w:sz w:val="20"/>
          <w:szCs w:val="20"/>
        </w:rPr>
        <w:t>本企业最终控制方是孙屹峥、张菀夫妻。</w:t>
      </w:r>
    </w:p>
    <w:p>
      <w:pPr>
        <w:pStyle w:val="Style48"/>
        <w:keepNext/>
        <w:keepLines/>
        <w:widowControl w:val="0"/>
        <w:shd w:val="clear" w:color="auto" w:fill="auto"/>
        <w:tabs>
          <w:tab w:pos="508" w:val="left"/>
        </w:tabs>
        <w:bidi w:val="0"/>
        <w:spacing w:before="0" w:after="300" w:line="341" w:lineRule="auto"/>
        <w:ind w:left="0" w:right="0" w:firstLine="140"/>
        <w:jc w:val="left"/>
      </w:pPr>
      <w:bookmarkStart w:id="2005" w:name="bookmark2005"/>
      <w:bookmarkStart w:id="2006" w:name="bookmark2006"/>
      <w:bookmarkStart w:id="2007" w:name="bookmark2007"/>
      <w:bookmarkStart w:id="2008" w:name="bookmark2008"/>
      <w:r>
        <w:rPr>
          <w:rFonts w:ascii="Times New Roman" w:eastAsia="Times New Roman" w:hAnsi="Times New Roman" w:cs="Times New Roman"/>
          <w:color w:val="000000"/>
          <w:spacing w:val="0"/>
          <w:w w:val="100"/>
          <w:position w:val="0"/>
        </w:rPr>
        <w:t>2</w:t>
      </w:r>
      <w:bookmarkEnd w:id="2007"/>
      <w:r>
        <w:rPr>
          <w:color w:val="000000"/>
          <w:spacing w:val="0"/>
          <w:w w:val="100"/>
          <w:position w:val="0"/>
        </w:rPr>
        <w:t>、</w:t>
        <w:tab/>
        <w:t>本企业的子公司情况</w:t>
      </w:r>
      <w:bookmarkEnd w:id="2005"/>
      <w:bookmarkEnd w:id="2006"/>
      <w:bookmarkEnd w:id="2008"/>
    </w:p>
    <w:p>
      <w:pPr>
        <w:pStyle w:val="Style40"/>
        <w:keepNext w:val="0"/>
        <w:keepLines w:val="0"/>
        <w:widowControl w:val="0"/>
        <w:shd w:val="clear" w:color="auto" w:fill="auto"/>
        <w:bidi w:val="0"/>
        <w:spacing w:before="0" w:after="380" w:line="240" w:lineRule="auto"/>
        <w:ind w:left="0" w:right="0" w:firstLine="140"/>
        <w:jc w:val="left"/>
      </w:pPr>
      <w:r>
        <w:rPr>
          <w:color w:val="000000"/>
          <w:spacing w:val="0"/>
          <w:w w:val="100"/>
          <w:position w:val="0"/>
        </w:rPr>
        <w:t>本企业子公司的情况详见附注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八、</w:t>
      </w:r>
      <w:r>
        <w:rPr>
          <w:rFonts w:ascii="Times New Roman" w:eastAsia="Times New Roman" w:hAnsi="Times New Roman" w:cs="Times New Roman"/>
          <w:color w:val="000000"/>
          <w:spacing w:val="0"/>
          <w:w w:val="100"/>
          <w:position w:val="0"/>
          <w:sz w:val="18"/>
          <w:szCs w:val="18"/>
        </w:rPr>
        <w:t xml:space="preserve">1. </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)企业集团的构成</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'相关内容。</w:t>
      </w:r>
    </w:p>
    <w:p>
      <w:pPr>
        <w:pStyle w:val="Style48"/>
        <w:keepNext/>
        <w:keepLines/>
        <w:widowControl w:val="0"/>
        <w:shd w:val="clear" w:color="auto" w:fill="auto"/>
        <w:tabs>
          <w:tab w:pos="508" w:val="left"/>
        </w:tabs>
        <w:bidi w:val="0"/>
        <w:spacing w:before="0" w:after="300" w:line="341" w:lineRule="auto"/>
        <w:ind w:left="0" w:right="0" w:firstLine="140"/>
        <w:jc w:val="left"/>
      </w:pPr>
      <w:bookmarkStart w:id="2009" w:name="bookmark2009"/>
      <w:bookmarkStart w:id="2010" w:name="bookmark2010"/>
      <w:bookmarkStart w:id="2011" w:name="bookmark2011"/>
      <w:bookmarkStart w:id="2012" w:name="bookmark2012"/>
      <w:r>
        <w:rPr>
          <w:rFonts w:ascii="Times New Roman" w:eastAsia="Times New Roman" w:hAnsi="Times New Roman" w:cs="Times New Roman"/>
          <w:color w:val="000000"/>
          <w:spacing w:val="0"/>
          <w:w w:val="100"/>
          <w:position w:val="0"/>
        </w:rPr>
        <w:t>3</w:t>
      </w:r>
      <w:bookmarkEnd w:id="2011"/>
      <w:r>
        <w:rPr>
          <w:color w:val="000000"/>
          <w:spacing w:val="0"/>
          <w:w w:val="100"/>
          <w:position w:val="0"/>
        </w:rPr>
        <w:t>、</w:t>
        <w:tab/>
        <w:t>本企业合营和联营企业情况</w:t>
      </w:r>
      <w:bookmarkEnd w:id="2009"/>
      <w:bookmarkEnd w:id="2010"/>
      <w:bookmarkEnd w:id="2012"/>
    </w:p>
    <w:p>
      <w:pPr>
        <w:pStyle w:val="Style4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本企业重要的合营或联营企业详见附注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八、</w:t>
      </w:r>
      <w:r>
        <w:rPr>
          <w:rFonts w:ascii="Times New Roman" w:eastAsia="Times New Roman" w:hAnsi="Times New Roman" w:cs="Times New Roman"/>
          <w:color w:val="000000"/>
          <w:spacing w:val="0"/>
          <w:w w:val="100"/>
          <w:position w:val="0"/>
          <w:sz w:val="18"/>
          <w:szCs w:val="18"/>
        </w:rPr>
        <w:t xml:space="preserve">3. </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)重要的合营企业或联营企业</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相关内容。</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本期与本公司发生关联方交易，或前期与本公司发生关联方交易形成余额的其他合营或联营企业情况如下：</w:t>
      </w:r>
    </w:p>
    <w:tbl>
      <w:tblPr>
        <w:tblOverlap w:val="never"/>
        <w:jc w:val="left"/>
        <w:tblLayout w:type="fixed"/>
      </w:tblPr>
      <w:tblGrid>
        <w:gridCol w:w="4800"/>
        <w:gridCol w:w="4790"/>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合营或联营企业名称</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与本企业关系</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四川川西数据产业有限公司</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联营企业</w:t>
            </w:r>
          </w:p>
        </w:tc>
      </w:tr>
    </w:tbl>
    <w:p>
      <w:pPr>
        <w:widowControl w:val="0"/>
        <w:spacing w:after="1319" w:line="1" w:lineRule="exact"/>
      </w:pPr>
    </w:p>
    <w:p>
      <w:pPr>
        <w:pStyle w:val="Style28"/>
        <w:keepNext w:val="0"/>
        <w:keepLines w:val="0"/>
        <w:widowControl w:val="0"/>
        <w:shd w:val="clear" w:color="auto" w:fill="auto"/>
        <w:bidi w:val="0"/>
        <w:spacing w:before="0" w:after="300" w:line="240" w:lineRule="auto"/>
        <w:ind w:left="0" w:right="0" w:firstLine="0"/>
        <w:jc w:val="right"/>
        <w:rPr>
          <w:sz w:val="26"/>
          <w:szCs w:val="26"/>
        </w:rPr>
        <w:sectPr>
          <w:headerReference w:type="default" r:id="rId397"/>
          <w:footerReference w:type="default" r:id="rId398"/>
          <w:headerReference w:type="even" r:id="rId399"/>
          <w:footerReference w:type="even" r:id="rId400"/>
          <w:footnotePr>
            <w:pos w:val="pageBottom"/>
            <w:numFmt w:val="decimal"/>
            <w:numRestart w:val="continuous"/>
          </w:footnotePr>
          <w:pgSz w:w="11900" w:h="16840"/>
          <w:pgMar w:top="1414" w:right="163" w:bottom="950" w:left="956"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48"/>
        <w:keepNext/>
        <w:keepLines/>
        <w:widowControl w:val="0"/>
        <w:shd w:val="clear" w:color="auto" w:fill="auto"/>
        <w:bidi w:val="0"/>
        <w:spacing w:before="0" w:after="300" w:line="240" w:lineRule="auto"/>
        <w:ind w:left="0" w:right="0" w:firstLine="140"/>
        <w:jc w:val="left"/>
      </w:pPr>
      <w:bookmarkStart w:id="2013" w:name="bookmark2013"/>
      <w:bookmarkStart w:id="2014" w:name="bookmark2014"/>
      <w:bookmarkStart w:id="2015" w:name="bookmark2015"/>
      <w:bookmarkStart w:id="2016" w:name="bookmark2016"/>
      <w:r>
        <w:rPr>
          <w:rFonts w:ascii="Times New Roman" w:eastAsia="Times New Roman" w:hAnsi="Times New Roman" w:cs="Times New Roman"/>
          <w:color w:val="000000"/>
          <w:spacing w:val="0"/>
          <w:w w:val="100"/>
          <w:position w:val="0"/>
        </w:rPr>
        <w:t>4</w:t>
      </w:r>
      <w:bookmarkEnd w:id="2015"/>
      <w:r>
        <w:rPr>
          <w:color w:val="000000"/>
          <w:spacing w:val="0"/>
          <w:w w:val="100"/>
          <w:position w:val="0"/>
        </w:rPr>
        <w:t>、其他关联方情况</w:t>
      </w:r>
      <w:bookmarkEnd w:id="2013"/>
      <w:bookmarkEnd w:id="2014"/>
      <w:bookmarkEnd w:id="2016"/>
    </w:p>
    <w:tbl>
      <w:tblPr>
        <w:tblOverlap w:val="never"/>
        <w:jc w:val="left"/>
        <w:tblLayout w:type="fixed"/>
      </w:tblPr>
      <w:tblGrid>
        <w:gridCol w:w="4800"/>
        <w:gridCol w:w="4790"/>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其他关联方名称</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其他关联方与本企业关系</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四川辰兴建设有限公司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与实际控制人关系密切的家庭成员控制的企业</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四川川西数据产业有限公司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联营企业</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四川桑瑞思环境技术工程有限公司</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同受实际控制人之一控制的企业</w:t>
            </w:r>
          </w:p>
        </w:tc>
      </w:tr>
    </w:tbl>
    <w:p>
      <w:pPr>
        <w:widowControl w:val="0"/>
        <w:spacing w:after="299" w:line="1" w:lineRule="exact"/>
      </w:pPr>
    </w:p>
    <w:p>
      <w:pPr>
        <w:pStyle w:val="Style48"/>
        <w:keepNext/>
        <w:keepLines/>
        <w:widowControl w:val="0"/>
        <w:shd w:val="clear" w:color="auto" w:fill="auto"/>
        <w:bidi w:val="0"/>
        <w:spacing w:before="0" w:line="240" w:lineRule="auto"/>
        <w:ind w:left="0" w:right="0" w:firstLine="140"/>
        <w:jc w:val="left"/>
      </w:pPr>
      <w:bookmarkStart w:id="2017" w:name="bookmark2017"/>
      <w:bookmarkStart w:id="2018" w:name="bookmark2018"/>
      <w:bookmarkStart w:id="2019" w:name="bookmark2019"/>
      <w:bookmarkStart w:id="2020" w:name="bookmark2020"/>
      <w:r>
        <w:rPr>
          <w:rFonts w:ascii="Times New Roman" w:eastAsia="Times New Roman" w:hAnsi="Times New Roman" w:cs="Times New Roman"/>
          <w:color w:val="000000"/>
          <w:spacing w:val="0"/>
          <w:w w:val="100"/>
          <w:position w:val="0"/>
        </w:rPr>
        <w:t>5</w:t>
      </w:r>
      <w:bookmarkEnd w:id="2019"/>
      <w:r>
        <w:rPr>
          <w:color w:val="000000"/>
          <w:spacing w:val="0"/>
          <w:w w:val="100"/>
          <w:position w:val="0"/>
        </w:rPr>
        <w:t>、关联交易情况</w:t>
      </w:r>
      <w:bookmarkEnd w:id="2017"/>
      <w:bookmarkEnd w:id="2018"/>
      <w:bookmarkEnd w:id="2020"/>
    </w:p>
    <w:p>
      <w:pPr>
        <w:pStyle w:val="Style59"/>
        <w:keepNext/>
        <w:keepLines/>
        <w:widowControl w:val="0"/>
        <w:shd w:val="clear" w:color="auto" w:fill="auto"/>
        <w:bidi w:val="0"/>
        <w:spacing w:before="0" w:line="240" w:lineRule="auto"/>
        <w:ind w:left="0" w:right="0" w:firstLine="140"/>
        <w:jc w:val="left"/>
      </w:pPr>
      <w:bookmarkStart w:id="2021" w:name="bookmark2021"/>
      <w:bookmarkStart w:id="2022" w:name="bookmark2022"/>
      <w:bookmarkStart w:id="2023" w:name="bookmark2023"/>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）购销商品、提供和接受劳务的关联交易</w:t>
      </w:r>
      <w:bookmarkEnd w:id="2021"/>
      <w:bookmarkEnd w:id="2022"/>
      <w:bookmarkEnd w:id="2023"/>
    </w:p>
    <w:p>
      <w:pPr>
        <w:pStyle w:val="Style40"/>
        <w:keepNext w:val="0"/>
        <w:keepLines w:val="0"/>
        <w:widowControl w:val="0"/>
        <w:shd w:val="clear" w:color="auto" w:fill="auto"/>
        <w:bidi w:val="0"/>
        <w:spacing w:before="0" w:after="120" w:line="240" w:lineRule="auto"/>
        <w:ind w:left="0" w:right="0" w:firstLine="140"/>
        <w:jc w:val="left"/>
      </w:pPr>
      <w:r>
        <w:rPr>
          <w:color w:val="000000"/>
          <w:spacing w:val="0"/>
          <w:w w:val="100"/>
          <w:position w:val="0"/>
        </w:rPr>
        <w:t>采购商品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接受劳务情况表</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992"/>
        <w:gridCol w:w="1286"/>
        <w:gridCol w:w="1560"/>
        <w:gridCol w:w="1421"/>
        <w:gridCol w:w="1618"/>
        <w:gridCol w:w="1728"/>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关联交易内容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获批的交易额度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是否超过交易额度</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上期发生额</w:t>
            </w:r>
          </w:p>
        </w:tc>
      </w:tr>
      <w:tr>
        <w:trPr>
          <w:trHeight w:val="72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四川桑瑞思环境技术工 程有限公司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接受劳务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49,971,559.57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四川辰兴建设有限公司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接收劳务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2,500,000.00</w:t>
            </w:r>
          </w:p>
        </w:tc>
      </w:tr>
    </w:tbl>
    <w:p>
      <w:pPr>
        <w:pStyle w:val="Style46"/>
        <w:keepNext w:val="0"/>
        <w:keepLines w:val="0"/>
        <w:widowControl w:val="0"/>
        <w:shd w:val="clear" w:color="auto" w:fill="auto"/>
        <w:bidi w:val="0"/>
        <w:spacing w:before="0" w:after="0" w:line="240" w:lineRule="auto"/>
        <w:ind w:left="10" w:right="0" w:firstLine="0"/>
        <w:jc w:val="left"/>
      </w:pPr>
      <w:r>
        <w:rPr>
          <w:color w:val="000000"/>
          <w:spacing w:val="0"/>
          <w:w w:val="100"/>
          <w:position w:val="0"/>
        </w:rPr>
        <w:t>出售商品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提供劳务情况表</w:t>
      </w:r>
    </w:p>
    <w:p>
      <w:pPr>
        <w:widowControl w:val="0"/>
        <w:spacing w:after="119" w:line="1" w:lineRule="exact"/>
      </w:pPr>
    </w:p>
    <w:p>
      <w:pPr>
        <w:pStyle w:val="Style40"/>
        <w:keepNext w:val="0"/>
        <w:keepLines w:val="0"/>
        <w:widowControl w:val="0"/>
        <w:shd w:val="clear" w:color="auto" w:fill="auto"/>
        <w:bidi w:val="0"/>
        <w:spacing w:before="0" w:after="80" w:line="240" w:lineRule="auto"/>
        <w:ind w:left="9080" w:right="0" w:firstLine="0"/>
        <w:jc w:val="left"/>
      </w:pPr>
      <w:r>
        <w:rPr>
          <w:color w:val="000000"/>
          <w:spacing w:val="0"/>
          <w:w w:val="100"/>
          <w:position w:val="0"/>
        </w:rPr>
        <w:t>单位：元</w:t>
      </w:r>
    </w:p>
    <w:tbl>
      <w:tblPr>
        <w:tblOverlap w:val="never"/>
        <w:jc w:val="left"/>
        <w:tblLayout w:type="fixed"/>
      </w:tblPr>
      <w:tblGrid>
        <w:gridCol w:w="2990"/>
        <w:gridCol w:w="1992"/>
        <w:gridCol w:w="1949"/>
        <w:gridCol w:w="2659"/>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SimSun" w:eastAsia="SimSun" w:hAnsi="SimSun" w:cs="SimSun"/>
                <w:color w:val="000000"/>
                <w:spacing w:val="0"/>
                <w:w w:val="100"/>
                <w:position w:val="0"/>
                <w:sz w:val="17"/>
                <w:szCs w:val="17"/>
              </w:rPr>
              <w:t>关联交易内容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20"/>
              <w:jc w:val="left"/>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四川桑瑞思环境技术工程有限公司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提供劳务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55,463.76</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四川桑瑞思环境技术工程有限公司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销售商品</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382,867.26</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39" w:line="1" w:lineRule="exact"/>
      </w:pPr>
    </w:p>
    <w:p>
      <w:pPr>
        <w:pStyle w:val="Style59"/>
        <w:keepNext/>
        <w:keepLines/>
        <w:widowControl w:val="0"/>
        <w:shd w:val="clear" w:color="auto" w:fill="auto"/>
        <w:tabs>
          <w:tab w:pos="623" w:val="left"/>
        </w:tabs>
        <w:bidi w:val="0"/>
        <w:spacing w:before="0" w:line="322" w:lineRule="exact"/>
        <w:ind w:left="0" w:right="0" w:firstLine="140"/>
        <w:jc w:val="left"/>
      </w:pPr>
      <w:bookmarkStart w:id="2024" w:name="bookmark2024"/>
      <w:bookmarkStart w:id="2025" w:name="bookmark2025"/>
      <w:bookmarkStart w:id="2026" w:name="bookmark2026"/>
      <w:bookmarkStart w:id="2027" w:name="bookmark2027"/>
      <w:r>
        <w:rPr>
          <w:color w:val="000000"/>
          <w:spacing w:val="0"/>
          <w:w w:val="100"/>
          <w:position w:val="0"/>
        </w:rPr>
        <w:t>（</w:t>
      </w:r>
      <w:bookmarkEnd w:id="2026"/>
      <w:r>
        <w:rPr>
          <w:rFonts w:ascii="Times New Roman" w:eastAsia="Times New Roman" w:hAnsi="Times New Roman" w:cs="Times New Roman"/>
          <w:color w:val="000000"/>
          <w:spacing w:val="0"/>
          <w:w w:val="100"/>
          <w:position w:val="0"/>
        </w:rPr>
        <w:t>2</w:t>
      </w:r>
      <w:r>
        <w:rPr>
          <w:color w:val="000000"/>
          <w:spacing w:val="0"/>
          <w:w w:val="100"/>
          <w:position w:val="0"/>
        </w:rPr>
        <w:t>）</w:t>
        <w:tab/>
        <w:t>关联受托管理</w:t>
      </w:r>
      <w:r>
        <w:rPr>
          <w:rFonts w:ascii="Times New Roman" w:eastAsia="Times New Roman" w:hAnsi="Times New Roman" w:cs="Times New Roman"/>
          <w:color w:val="000000"/>
          <w:spacing w:val="0"/>
          <w:w w:val="100"/>
          <w:position w:val="0"/>
        </w:rPr>
        <w:t>/</w:t>
      </w:r>
      <w:r>
        <w:rPr>
          <w:color w:val="000000"/>
          <w:spacing w:val="0"/>
          <w:w w:val="100"/>
          <w:position w:val="0"/>
        </w:rPr>
        <w:t>承包及委托管理</w:t>
      </w:r>
      <w:r>
        <w:rPr>
          <w:rFonts w:ascii="Times New Roman" w:eastAsia="Times New Roman" w:hAnsi="Times New Roman" w:cs="Times New Roman"/>
          <w:color w:val="000000"/>
          <w:spacing w:val="0"/>
          <w:w w:val="100"/>
          <w:position w:val="0"/>
        </w:rPr>
        <w:t>/</w:t>
      </w:r>
      <w:r>
        <w:rPr>
          <w:color w:val="000000"/>
          <w:spacing w:val="0"/>
          <w:w w:val="100"/>
          <w:position w:val="0"/>
        </w:rPr>
        <w:t>出包情况</w:t>
      </w:r>
      <w:bookmarkEnd w:id="2024"/>
      <w:bookmarkEnd w:id="2025"/>
      <w:bookmarkEnd w:id="2027"/>
    </w:p>
    <w:p>
      <w:pPr>
        <w:pStyle w:val="Style40"/>
        <w:keepNext w:val="0"/>
        <w:keepLines w:val="0"/>
        <w:widowControl w:val="0"/>
        <w:shd w:val="clear" w:color="auto" w:fill="auto"/>
        <w:bidi w:val="0"/>
        <w:spacing w:before="0" w:after="240" w:line="240" w:lineRule="auto"/>
        <w:ind w:left="0" w:right="0" w:firstLine="140"/>
        <w:jc w:val="left"/>
      </w:pPr>
      <w:r>
        <w:rPr>
          <w:color w:val="000000"/>
          <w:spacing w:val="0"/>
          <w:w w:val="100"/>
          <w:position w:val="0"/>
        </w:rPr>
        <w:t>关联管理</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出包情况说明</w:t>
      </w:r>
    </w:p>
    <w:p>
      <w:pPr>
        <w:pStyle w:val="Style25"/>
        <w:keepNext w:val="0"/>
        <w:keepLines w:val="0"/>
        <w:widowControl w:val="0"/>
        <w:shd w:val="clear" w:color="auto" w:fill="auto"/>
        <w:bidi w:val="0"/>
        <w:spacing w:before="0" w:after="300" w:line="322" w:lineRule="exact"/>
        <w:ind w:left="140" w:right="0" w:firstLine="460"/>
        <w:jc w:val="left"/>
        <w:rPr>
          <w:sz w:val="20"/>
          <w:szCs w:val="20"/>
        </w:rPr>
      </w:pPr>
      <w:r>
        <w:rPr>
          <w:color w:val="000000"/>
          <w:spacing w:val="0"/>
          <w:w w:val="100"/>
          <w:position w:val="0"/>
          <w:sz w:val="20"/>
          <w:szCs w:val="20"/>
        </w:rPr>
        <w:t>注：因子公司桑瑞思股权在本年度转让，公司及下属企业与桑瑞思尚在执行的合同构成关联交易, 本年与桑瑞思的关联交易为存续的尚在执行中的平昌项目分包业务。</w:t>
      </w:r>
    </w:p>
    <w:p>
      <w:pPr>
        <w:pStyle w:val="Style59"/>
        <w:keepNext/>
        <w:keepLines/>
        <w:widowControl w:val="0"/>
        <w:shd w:val="clear" w:color="auto" w:fill="auto"/>
        <w:tabs>
          <w:tab w:pos="623" w:val="left"/>
        </w:tabs>
        <w:bidi w:val="0"/>
        <w:spacing w:before="0" w:line="322" w:lineRule="exact"/>
        <w:ind w:left="0" w:right="0" w:firstLine="140"/>
        <w:jc w:val="both"/>
      </w:pPr>
      <w:bookmarkStart w:id="2028" w:name="bookmark2028"/>
      <w:bookmarkStart w:id="2029" w:name="bookmark2029"/>
      <w:bookmarkStart w:id="2030" w:name="bookmark2030"/>
      <w:bookmarkStart w:id="2031" w:name="bookmark2031"/>
      <w:r>
        <w:rPr>
          <w:color w:val="000000"/>
          <w:spacing w:val="0"/>
          <w:w w:val="100"/>
          <w:position w:val="0"/>
        </w:rPr>
        <w:t>（</w:t>
      </w:r>
      <w:bookmarkEnd w:id="2030"/>
      <w:r>
        <w:rPr>
          <w:rFonts w:ascii="Times New Roman" w:eastAsia="Times New Roman" w:hAnsi="Times New Roman" w:cs="Times New Roman"/>
          <w:color w:val="000000"/>
          <w:spacing w:val="0"/>
          <w:w w:val="100"/>
          <w:position w:val="0"/>
        </w:rPr>
        <w:t>3</w:t>
      </w:r>
      <w:r>
        <w:rPr>
          <w:color w:val="000000"/>
          <w:spacing w:val="0"/>
          <w:w w:val="100"/>
          <w:position w:val="0"/>
        </w:rPr>
        <w:t>）</w:t>
        <w:tab/>
        <w:t>关联租赁情况</w:t>
      </w:r>
      <w:bookmarkEnd w:id="2028"/>
      <w:bookmarkEnd w:id="2029"/>
      <w:bookmarkEnd w:id="2031"/>
    </w:p>
    <w:p>
      <w:pPr>
        <w:pStyle w:val="Style40"/>
        <w:keepNext w:val="0"/>
        <w:keepLines w:val="0"/>
        <w:widowControl w:val="0"/>
        <w:shd w:val="clear" w:color="auto" w:fill="auto"/>
        <w:bidi w:val="0"/>
        <w:spacing w:before="0" w:after="120" w:line="240" w:lineRule="auto"/>
        <w:ind w:left="0" w:right="0" w:firstLine="140"/>
        <w:jc w:val="both"/>
      </w:pPr>
      <w:r>
        <w:rPr>
          <w:color w:val="000000"/>
          <w:spacing w:val="0"/>
          <w:w w:val="100"/>
          <w:position w:val="0"/>
        </w:rPr>
        <w:t>本公司作为出租方：</w:t>
      </w:r>
    </w:p>
    <w:p>
      <w:pPr>
        <w:pStyle w:val="Style40"/>
        <w:keepNext w:val="0"/>
        <w:keepLines w:val="0"/>
        <w:widowControl w:val="0"/>
        <w:shd w:val="clear" w:color="auto" w:fill="auto"/>
        <w:bidi w:val="0"/>
        <w:spacing w:before="0" w:after="80" w:line="240" w:lineRule="auto"/>
        <w:ind w:left="9080" w:right="0" w:firstLine="0"/>
        <w:jc w:val="left"/>
      </w:pPr>
      <w:r>
        <w:rPr>
          <w:color w:val="000000"/>
          <w:spacing w:val="0"/>
          <w:w w:val="100"/>
          <w:position w:val="0"/>
        </w:rPr>
        <w:t>单位：元</w:t>
      </w:r>
    </w:p>
    <w:tbl>
      <w:tblPr>
        <w:tblOverlap w:val="never"/>
        <w:jc w:val="left"/>
        <w:tblLayout w:type="fixed"/>
      </w:tblPr>
      <w:tblGrid>
        <w:gridCol w:w="2990"/>
        <w:gridCol w:w="2270"/>
        <w:gridCol w:w="1934"/>
        <w:gridCol w:w="2395"/>
      </w:tblGrid>
      <w:tr>
        <w:trPr>
          <w:trHeight w:val="4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承租方名称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租赁资产种类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rPr>
              <w:t>本期确认的租赁收入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rFonts w:ascii="SimSun" w:eastAsia="SimSun" w:hAnsi="SimSun" w:cs="SimSun"/>
                <w:color w:val="000000"/>
                <w:spacing w:val="0"/>
                <w:w w:val="100"/>
                <w:position w:val="0"/>
                <w:sz w:val="17"/>
                <w:szCs w:val="17"/>
              </w:rPr>
              <w:t>上期确认的租赁收入</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四川桑瑞思环境技术工程有限公司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办公用房</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761,904.80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关联租赁情况说明</w:t>
      </w:r>
    </w:p>
    <w:p>
      <w:pPr>
        <w:widowControl w:val="0"/>
        <w:spacing w:after="299" w:line="1" w:lineRule="exact"/>
      </w:pPr>
    </w:p>
    <w:p>
      <w:pPr>
        <w:pStyle w:val="Style25"/>
        <w:keepNext w:val="0"/>
        <w:keepLines w:val="0"/>
        <w:widowControl w:val="0"/>
        <w:shd w:val="clear" w:color="auto" w:fill="auto"/>
        <w:bidi w:val="0"/>
        <w:spacing w:before="0" w:after="1300" w:line="240" w:lineRule="auto"/>
        <w:ind w:left="0" w:right="0" w:firstLine="600"/>
        <w:jc w:val="left"/>
        <w:rPr>
          <w:sz w:val="20"/>
          <w:szCs w:val="20"/>
        </w:rPr>
      </w:pPr>
      <w:r>
        <w:rPr>
          <w:color w:val="000000"/>
          <w:spacing w:val="0"/>
          <w:w w:val="100"/>
          <w:position w:val="0"/>
          <w:sz w:val="20"/>
          <w:szCs w:val="20"/>
        </w:rPr>
        <w:t>注：本公司将办公用房其中</w:t>
      </w:r>
      <w:r>
        <w:rPr>
          <w:rFonts w:ascii="Times New Roman" w:eastAsia="Times New Roman" w:hAnsi="Times New Roman" w:cs="Times New Roman"/>
          <w:color w:val="000000"/>
          <w:spacing w:val="0"/>
          <w:w w:val="100"/>
          <w:position w:val="0"/>
          <w:sz w:val="20"/>
          <w:szCs w:val="20"/>
        </w:rPr>
        <w:t>2000</w:t>
      </w:r>
      <w:r>
        <w:rPr>
          <w:color w:val="000000"/>
          <w:spacing w:val="0"/>
          <w:w w:val="100"/>
          <w:position w:val="0"/>
          <w:sz w:val="20"/>
          <w:szCs w:val="20"/>
        </w:rPr>
        <w:t>平米出租给桑瑞思办公使用，租赁期</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年。</w:t>
      </w:r>
    </w:p>
    <w:p>
      <w:pPr>
        <w:pStyle w:val="Style28"/>
        <w:keepNext w:val="0"/>
        <w:keepLines w:val="0"/>
        <w:widowControl w:val="0"/>
        <w:shd w:val="clear" w:color="auto" w:fill="auto"/>
        <w:bidi w:val="0"/>
        <w:spacing w:before="0" w:after="300" w:line="240" w:lineRule="auto"/>
        <w:ind w:left="0" w:right="0" w:firstLine="0"/>
        <w:jc w:val="right"/>
        <w:rPr>
          <w:sz w:val="26"/>
          <w:szCs w:val="26"/>
        </w:rPr>
        <w:sectPr>
          <w:footnotePr>
            <w:pos w:val="pageBottom"/>
            <w:numFmt w:val="decimal"/>
            <w:numRestart w:val="continuous"/>
          </w:footnotePr>
          <w:pgSz w:w="11900" w:h="16840"/>
          <w:pgMar w:top="1462" w:right="163" w:bottom="950" w:left="956"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59"/>
        <w:keepNext/>
        <w:keepLines/>
        <w:widowControl w:val="0"/>
        <w:numPr>
          <w:ilvl w:val="0"/>
          <w:numId w:val="47"/>
        </w:numPr>
        <w:shd w:val="clear" w:color="auto" w:fill="auto"/>
        <w:bidi w:val="0"/>
        <w:spacing w:before="0" w:after="400" w:line="240" w:lineRule="auto"/>
        <w:ind w:left="0" w:right="0" w:firstLine="140"/>
        <w:jc w:val="left"/>
      </w:pPr>
      <w:bookmarkStart w:id="2032" w:name="bookmark2032"/>
      <w:bookmarkStart w:id="2033" w:name="bookmark2033"/>
      <w:bookmarkStart w:id="2034" w:name="bookmark2034"/>
      <w:bookmarkStart w:id="2035" w:name="bookmark2035"/>
      <w:bookmarkEnd w:id="2034"/>
      <w:r>
        <w:rPr>
          <w:color w:val="000000"/>
          <w:spacing w:val="0"/>
          <w:w w:val="100"/>
          <w:position w:val="0"/>
        </w:rPr>
        <w:t>关联担保情况</w:t>
      </w:r>
      <w:bookmarkEnd w:id="2032"/>
      <w:bookmarkEnd w:id="2033"/>
      <w:bookmarkEnd w:id="2035"/>
    </w:p>
    <w:p>
      <w:pPr>
        <w:pStyle w:val="Style40"/>
        <w:keepNext w:val="0"/>
        <w:keepLines w:val="0"/>
        <w:widowControl w:val="0"/>
        <w:shd w:val="clear" w:color="auto" w:fill="auto"/>
        <w:bidi w:val="0"/>
        <w:spacing w:before="0" w:after="120" w:line="240" w:lineRule="auto"/>
        <w:ind w:left="0" w:right="0" w:firstLine="140"/>
        <w:jc w:val="left"/>
      </w:pPr>
      <w:r>
        <w:rPr>
          <w:color w:val="000000"/>
          <w:spacing w:val="0"/>
          <w:w w:val="100"/>
          <w:position w:val="0"/>
        </w:rPr>
        <w:t>本公司作为担保方</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920"/>
        <w:gridCol w:w="1920"/>
        <w:gridCol w:w="1920"/>
        <w:gridCol w:w="1910"/>
        <w:gridCol w:w="1934"/>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被担保方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担保金额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担保起始日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担保到期日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担保是否已经履行完毕</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华延芯光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180,000,000.00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13</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2023</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49,000,000.00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20,000,000.00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20,000,000.00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17</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60,000,000.00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03</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20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10,000,000.00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26</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04</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平昌依米康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210,000,000.00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08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2030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07</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桑瑞思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40,000,000.00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1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桑瑞思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15,000,000.00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13</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02</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桑瑞思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70,000,000.00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桑瑞思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10,000,000.00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21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桑瑞思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20,000,000.00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03</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深圳龙控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8,000,000.00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13</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深圳龙控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6,000,000.00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09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依米康龙控软件公司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5,000,000.00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16</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依米康龙控软件公司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20,000,000.00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13</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依米康智能公司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12,000,000.00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11</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26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依米康智能公司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10,000,000.00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r>
              <w:rPr>
                <w:color w:val="000000"/>
                <w:spacing w:val="0"/>
                <w:w w:val="100"/>
                <w:position w:val="0"/>
                <w:sz w:val="18"/>
                <w:szCs w:val="18"/>
              </w:rPr>
              <w:t>12</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13</w:t>
            </w:r>
            <w:r>
              <w:rPr>
                <w:rFonts w:ascii="SimSun" w:eastAsia="SimSun" w:hAnsi="SimSun" w:cs="SimSun"/>
                <w:color w:val="000000"/>
                <w:spacing w:val="0"/>
                <w:w w:val="100"/>
                <w:position w:val="0"/>
                <w:sz w:val="17"/>
                <w:szCs w:val="17"/>
              </w:rPr>
              <w:t>日</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本公司作为被担保方</w:t>
      </w:r>
    </w:p>
    <w:p>
      <w:pPr>
        <w:widowControl w:val="0"/>
        <w:spacing w:after="119" w:line="1" w:lineRule="exact"/>
      </w:pP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920"/>
        <w:gridCol w:w="1920"/>
        <w:gridCol w:w="1920"/>
        <w:gridCol w:w="1910"/>
        <w:gridCol w:w="1934"/>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SimSun" w:eastAsia="SimSun" w:hAnsi="SimSun" w:cs="SimSun"/>
                <w:color w:val="000000"/>
                <w:spacing w:val="0"/>
                <w:w w:val="100"/>
                <w:position w:val="0"/>
                <w:sz w:val="17"/>
                <w:szCs w:val="17"/>
              </w:rPr>
              <w:t>担保方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担保金额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担保起始日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担保到期日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担保是否已经履行完毕</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江苏亿金、华延芯光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50,000,000.00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2017</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依米康智能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50,000,000.00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桑瑞思公司、依米康智 能公司、孙屹峥、张菀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30,000,000.00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24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04</w:t>
            </w:r>
            <w:r>
              <w:rPr>
                <w:rFonts w:ascii="SimSun" w:eastAsia="SimSun" w:hAnsi="SimSun" w:cs="SimSun"/>
                <w:color w:val="000000"/>
                <w:spacing w:val="0"/>
                <w:w w:val="100"/>
                <w:position w:val="0"/>
                <w:sz w:val="17"/>
                <w:szCs w:val="17"/>
              </w:rPr>
              <w:t>月</w:t>
            </w:r>
            <w:r>
              <w:rPr>
                <w:color w:val="000000"/>
                <w:spacing w:val="0"/>
                <w:w w:val="100"/>
                <w:position w:val="0"/>
                <w:sz w:val="18"/>
                <w:szCs w:val="18"/>
              </w:rPr>
              <w:t>25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72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桑瑞思公司、依米康智 能公司、孙屹峥、张菀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30,000,000.00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桑瑞思公司、依米康智 能公司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5,000,000.00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16</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桑瑞思公司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5,000,000.00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10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21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孙屹峥、张菀</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50,000,000.00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14</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27</w:t>
            </w:r>
            <w:r>
              <w:rPr>
                <w:rFonts w:ascii="SimSun" w:eastAsia="SimSun" w:hAnsi="SimSun" w:cs="SimSun"/>
                <w:color w:val="000000"/>
                <w:spacing w:val="0"/>
                <w:w w:val="100"/>
                <w:position w:val="0"/>
                <w:sz w:val="17"/>
                <w:szCs w:val="17"/>
              </w:rPr>
              <w:t>日</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bl>
    <w:p>
      <w:pPr>
        <w:widowControl w:val="0"/>
        <w:spacing w:after="759" w:line="1" w:lineRule="exact"/>
      </w:pPr>
    </w:p>
    <w:p>
      <w:pPr>
        <w:pStyle w:val="Style28"/>
        <w:keepNext w:val="0"/>
        <w:keepLines w:val="0"/>
        <w:widowControl w:val="0"/>
        <w:shd w:val="clear" w:color="auto" w:fill="auto"/>
        <w:bidi w:val="0"/>
        <w:spacing w:before="0" w:after="260" w:line="240" w:lineRule="auto"/>
        <w:ind w:left="0" w:right="0" w:firstLine="0"/>
        <w:jc w:val="right"/>
        <w:rPr>
          <w:sz w:val="26"/>
          <w:szCs w:val="26"/>
        </w:rPr>
        <w:sectPr>
          <w:footnotePr>
            <w:pos w:val="pageBottom"/>
            <w:numFmt w:val="decimal"/>
            <w:numRestart w:val="continuous"/>
          </w:footnotePr>
          <w:pgSz w:w="11900" w:h="16840"/>
          <w:pgMar w:top="1462" w:right="163" w:bottom="950" w:left="956"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left"/>
        <w:tblLayout w:type="fixed"/>
      </w:tblPr>
      <w:tblGrid>
        <w:gridCol w:w="1920"/>
        <w:gridCol w:w="1920"/>
        <w:gridCol w:w="1920"/>
        <w:gridCol w:w="1910"/>
        <w:gridCol w:w="1934"/>
      </w:tblGrid>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100,000,000.00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29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02</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孙屹峥、张菀、桑瑞思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30,000,000.00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19</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孙屹峥、张菀、依米康</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龙控软件公司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20,000,000.00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24</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72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桑瑞思公司、孙屹峥、</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20,000,000.00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依米康智能公司、孙屹</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峥、张菀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30,000,000.00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10</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02</w:t>
            </w:r>
            <w:r>
              <w:rPr>
                <w:rFonts w:ascii="SimSun" w:eastAsia="SimSun" w:hAnsi="SimSun" w:cs="SimSun"/>
                <w:color w:val="000000"/>
                <w:spacing w:val="0"/>
                <w:w w:val="100"/>
                <w:position w:val="0"/>
                <w:sz w:val="17"/>
                <w:szCs w:val="17"/>
              </w:rPr>
              <w:t>月</w:t>
            </w:r>
            <w:r>
              <w:rPr>
                <w:color w:val="000000"/>
                <w:spacing w:val="0"/>
                <w:w w:val="100"/>
                <w:position w:val="0"/>
                <w:sz w:val="18"/>
                <w:szCs w:val="18"/>
              </w:rPr>
              <w:t>10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11,000,000.00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01</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30</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30,000,000.00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28</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08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50,000,000.00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07</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2022</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20,000,000.00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2019</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25</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09</w:t>
            </w:r>
            <w:r>
              <w:rPr>
                <w:rFonts w:ascii="SimSun" w:eastAsia="SimSun" w:hAnsi="SimSun" w:cs="SimSun"/>
                <w:color w:val="000000"/>
                <w:spacing w:val="0"/>
                <w:w w:val="100"/>
                <w:position w:val="0"/>
                <w:sz w:val="17"/>
                <w:szCs w:val="17"/>
              </w:rPr>
              <w:t>月</w:t>
            </w:r>
            <w:r>
              <w:rPr>
                <w:color w:val="000000"/>
                <w:spacing w:val="0"/>
                <w:w w:val="100"/>
                <w:position w:val="0"/>
                <w:sz w:val="18"/>
                <w:szCs w:val="18"/>
              </w:rPr>
              <w:t>26</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20,000,000.00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r>
              <w:rPr>
                <w:color w:val="000000"/>
                <w:spacing w:val="0"/>
                <w:w w:val="100"/>
                <w:position w:val="0"/>
                <w:sz w:val="18"/>
                <w:szCs w:val="18"/>
              </w:rPr>
              <w:t>13</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2021</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r>
              <w:rPr>
                <w:color w:val="000000"/>
                <w:spacing w:val="0"/>
                <w:w w:val="100"/>
                <w:position w:val="0"/>
                <w:sz w:val="18"/>
                <w:szCs w:val="18"/>
              </w:rPr>
              <w:t>18</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111,600,000.00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2018</w:t>
            </w:r>
            <w:r>
              <w:rPr>
                <w:rFonts w:ascii="SimSun" w:eastAsia="SimSun" w:hAnsi="SimSun" w:cs="SimSun"/>
                <w:color w:val="000000"/>
                <w:spacing w:val="0"/>
                <w:w w:val="100"/>
                <w:position w:val="0"/>
                <w:sz w:val="17"/>
                <w:szCs w:val="17"/>
              </w:rPr>
              <w:t>年</w:t>
            </w:r>
            <w:r>
              <w:rPr>
                <w:color w:val="000000"/>
                <w:spacing w:val="0"/>
                <w:w w:val="100"/>
                <w:position w:val="0"/>
                <w:sz w:val="18"/>
                <w:szCs w:val="18"/>
              </w:rPr>
              <w:t>06</w:t>
            </w:r>
            <w:r>
              <w:rPr>
                <w:rFonts w:ascii="SimSun" w:eastAsia="SimSun" w:hAnsi="SimSun" w:cs="SimSun"/>
                <w:color w:val="000000"/>
                <w:spacing w:val="0"/>
                <w:w w:val="100"/>
                <w:position w:val="0"/>
                <w:sz w:val="17"/>
                <w:szCs w:val="17"/>
              </w:rPr>
              <w:t>月</w:t>
            </w:r>
            <w:r>
              <w:rPr>
                <w:color w:val="000000"/>
                <w:spacing w:val="0"/>
                <w:w w:val="100"/>
                <w:position w:val="0"/>
                <w:sz w:val="18"/>
                <w:szCs w:val="18"/>
              </w:rPr>
              <w:t>13</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08</w:t>
            </w:r>
            <w:r>
              <w:rPr>
                <w:rFonts w:ascii="SimSun" w:eastAsia="SimSun" w:hAnsi="SimSun" w:cs="SimSun"/>
                <w:color w:val="000000"/>
                <w:spacing w:val="0"/>
                <w:w w:val="100"/>
                <w:position w:val="0"/>
                <w:sz w:val="17"/>
                <w:szCs w:val="17"/>
              </w:rPr>
              <w:t>月</w:t>
            </w:r>
            <w:r>
              <w:rPr>
                <w:color w:val="000000"/>
                <w:spacing w:val="0"/>
                <w:w w:val="100"/>
                <w:position w:val="0"/>
                <w:sz w:val="18"/>
                <w:szCs w:val="18"/>
              </w:rPr>
              <w:t>13</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是</w:t>
            </w:r>
          </w:p>
        </w:tc>
      </w:tr>
      <w:tr>
        <w:trPr>
          <w:trHeight w:val="41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孙屹峥、张菀</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50,000,000.00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10</w:t>
            </w:r>
            <w:r>
              <w:rPr>
                <w:rFonts w:ascii="SimSun" w:eastAsia="SimSun" w:hAnsi="SimSun" w:cs="SimSun"/>
                <w:color w:val="000000"/>
                <w:spacing w:val="0"/>
                <w:w w:val="100"/>
                <w:position w:val="0"/>
                <w:sz w:val="17"/>
                <w:szCs w:val="17"/>
              </w:rPr>
              <w:t>月</w:t>
            </w:r>
            <w:r>
              <w:rPr>
                <w:color w:val="000000"/>
                <w:spacing w:val="0"/>
                <w:w w:val="100"/>
                <w:position w:val="0"/>
                <w:sz w:val="18"/>
                <w:szCs w:val="18"/>
              </w:rPr>
              <w:t>12</w:t>
            </w:r>
            <w:r>
              <w:rPr>
                <w:rFonts w:ascii="SimSun" w:eastAsia="SimSun" w:hAnsi="SimSun" w:cs="SimSun"/>
                <w:color w:val="000000"/>
                <w:spacing w:val="0"/>
                <w:w w:val="100"/>
                <w:position w:val="0"/>
                <w:sz w:val="17"/>
                <w:szCs w:val="17"/>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8"/>
                <w:szCs w:val="18"/>
              </w:rPr>
              <w:t>2025</w:t>
            </w:r>
            <w:r>
              <w:rPr>
                <w:rFonts w:ascii="SimSun" w:eastAsia="SimSun" w:hAnsi="SimSun" w:cs="SimSun"/>
                <w:color w:val="000000"/>
                <w:spacing w:val="0"/>
                <w:w w:val="100"/>
                <w:position w:val="0"/>
                <w:sz w:val="17"/>
                <w:szCs w:val="17"/>
              </w:rPr>
              <w:t>年</w:t>
            </w:r>
            <w:r>
              <w:rPr>
                <w:color w:val="000000"/>
                <w:spacing w:val="0"/>
                <w:w w:val="100"/>
                <w:position w:val="0"/>
                <w:sz w:val="18"/>
                <w:szCs w:val="18"/>
              </w:rPr>
              <w:t>01</w:t>
            </w:r>
            <w:r>
              <w:rPr>
                <w:rFonts w:ascii="SimSun" w:eastAsia="SimSun" w:hAnsi="SimSun" w:cs="SimSun"/>
                <w:color w:val="000000"/>
                <w:spacing w:val="0"/>
                <w:w w:val="100"/>
                <w:position w:val="0"/>
                <w:sz w:val="17"/>
                <w:szCs w:val="17"/>
              </w:rPr>
              <w:t>月</w:t>
            </w:r>
            <w:r>
              <w:rPr>
                <w:color w:val="000000"/>
                <w:spacing w:val="0"/>
                <w:w w:val="100"/>
                <w:position w:val="0"/>
                <w:sz w:val="18"/>
                <w:szCs w:val="18"/>
              </w:rPr>
              <w:t>15</w:t>
            </w:r>
            <w:r>
              <w:rPr>
                <w:rFonts w:ascii="SimSun" w:eastAsia="SimSun" w:hAnsi="SimSun" w:cs="SimSun"/>
                <w:color w:val="000000"/>
                <w:spacing w:val="0"/>
                <w:w w:val="100"/>
                <w:position w:val="0"/>
                <w:sz w:val="17"/>
                <w:szCs w:val="17"/>
              </w:rPr>
              <w:t>日</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否</w:t>
            </w:r>
          </w:p>
        </w:tc>
      </w:tr>
    </w:tbl>
    <w:p>
      <w:pPr>
        <w:widowControl w:val="0"/>
        <w:spacing w:after="339" w:line="1" w:lineRule="exact"/>
      </w:pPr>
    </w:p>
    <w:p>
      <w:pPr>
        <w:pStyle w:val="Style59"/>
        <w:keepNext/>
        <w:keepLines/>
        <w:widowControl w:val="0"/>
        <w:numPr>
          <w:ilvl w:val="0"/>
          <w:numId w:val="47"/>
        </w:numPr>
        <w:shd w:val="clear" w:color="auto" w:fill="auto"/>
        <w:bidi w:val="0"/>
        <w:spacing w:before="0" w:after="340" w:line="240" w:lineRule="auto"/>
        <w:ind w:left="0" w:right="0" w:firstLine="280"/>
        <w:jc w:val="left"/>
      </w:pPr>
      <w:bookmarkStart w:id="2036" w:name="bookmark2036"/>
      <w:bookmarkStart w:id="2037" w:name="bookmark2037"/>
      <w:bookmarkStart w:id="2038" w:name="bookmark2038"/>
      <w:bookmarkStart w:id="2039" w:name="bookmark2039"/>
      <w:bookmarkEnd w:id="2038"/>
      <w:r>
        <w:rPr>
          <w:color w:val="000000"/>
          <w:spacing w:val="0"/>
          <w:w w:val="100"/>
          <w:position w:val="0"/>
        </w:rPr>
        <w:t>关联方资金拆借</w:t>
      </w:r>
      <w:bookmarkEnd w:id="2036"/>
      <w:bookmarkEnd w:id="2037"/>
      <w:bookmarkEnd w:id="2039"/>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925"/>
        <w:gridCol w:w="1632"/>
        <w:gridCol w:w="1848"/>
        <w:gridCol w:w="1848"/>
        <w:gridCol w:w="2352"/>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00"/>
              <w:jc w:val="left"/>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拆借金额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起始日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到期日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说明</w:t>
            </w:r>
          </w:p>
        </w:tc>
      </w:tr>
      <w:tr>
        <w:trPr>
          <w:trHeight w:val="398" w:hRule="exact"/>
        </w:trPr>
        <w:tc>
          <w:tcPr>
            <w:gridSpan w:val="5"/>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拆入</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张菀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pPr>
            <w:r>
              <w:rPr>
                <w:color w:val="000000"/>
                <w:spacing w:val="0"/>
                <w:w w:val="100"/>
                <w:position w:val="0"/>
              </w:rPr>
              <w:t>1,000,000.00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09</w:t>
            </w:r>
            <w:r>
              <w:rPr>
                <w:rFonts w:ascii="SimSun" w:eastAsia="SimSun" w:hAnsi="SimSun" w:cs="SimSun"/>
                <w:color w:val="000000"/>
                <w:spacing w:val="0"/>
                <w:w w:val="100"/>
                <w:position w:val="0"/>
                <w:sz w:val="17"/>
                <w:szCs w:val="17"/>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05</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5</w:t>
            </w:r>
            <w:r>
              <w:rPr>
                <w:rFonts w:ascii="SimSun" w:eastAsia="SimSun" w:hAnsi="SimSun" w:cs="SimSun"/>
                <w:color w:val="000000"/>
                <w:spacing w:val="0"/>
                <w:w w:val="100"/>
                <w:position w:val="0"/>
                <w:sz w:val="17"/>
                <w:szCs w:val="17"/>
              </w:rPr>
              <w:t>月</w:t>
            </w:r>
            <w:r>
              <w:rPr>
                <w:color w:val="000000"/>
                <w:spacing w:val="0"/>
                <w:w w:val="100"/>
                <w:position w:val="0"/>
                <w:sz w:val="18"/>
                <w:szCs w:val="18"/>
              </w:rPr>
              <w:t>11</w:t>
            </w:r>
            <w:r>
              <w:rPr>
                <w:rFonts w:ascii="SimSun" w:eastAsia="SimSun" w:hAnsi="SimSun" w:cs="SimSun"/>
                <w:color w:val="000000"/>
                <w:spacing w:val="0"/>
                <w:w w:val="100"/>
                <w:position w:val="0"/>
                <w:sz w:val="17"/>
                <w:szCs w:val="17"/>
              </w:rPr>
              <w:t>日已全部归还</w:t>
            </w:r>
          </w:p>
        </w:tc>
      </w:tr>
      <w:tr>
        <w:trPr>
          <w:trHeight w:val="408" w:hRule="exact"/>
        </w:trPr>
        <w:tc>
          <w:tcPr>
            <w:gridSpan w:val="5"/>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拆出</w:t>
            </w:r>
          </w:p>
        </w:tc>
      </w:tr>
    </w:tbl>
    <w:p>
      <w:pPr>
        <w:widowControl w:val="0"/>
        <w:spacing w:after="339" w:line="1" w:lineRule="exact"/>
      </w:pPr>
    </w:p>
    <w:p>
      <w:pPr>
        <w:pStyle w:val="Style59"/>
        <w:keepNext/>
        <w:keepLines/>
        <w:widowControl w:val="0"/>
        <w:numPr>
          <w:ilvl w:val="0"/>
          <w:numId w:val="47"/>
        </w:numPr>
        <w:shd w:val="clear" w:color="auto" w:fill="auto"/>
        <w:bidi w:val="0"/>
        <w:spacing w:before="0" w:after="340" w:line="240" w:lineRule="auto"/>
        <w:ind w:left="0" w:right="0" w:firstLine="280"/>
        <w:jc w:val="left"/>
      </w:pPr>
      <w:bookmarkStart w:id="2040" w:name="bookmark2040"/>
      <w:bookmarkStart w:id="2041" w:name="bookmark2041"/>
      <w:bookmarkStart w:id="2042" w:name="bookmark2042"/>
      <w:bookmarkStart w:id="2043" w:name="bookmark2043"/>
      <w:bookmarkEnd w:id="2042"/>
      <w:r>
        <w:rPr>
          <w:color w:val="000000"/>
          <w:spacing w:val="0"/>
          <w:w w:val="100"/>
          <w:position w:val="0"/>
        </w:rPr>
        <w:t xml:space="preserve"> 关联方资产转让、债务重组情况</w:t>
      </w:r>
      <w:bookmarkEnd w:id="2040"/>
      <w:bookmarkEnd w:id="2041"/>
      <w:bookmarkEnd w:id="2043"/>
    </w:p>
    <w:p>
      <w:pPr>
        <w:pStyle w:val="Style59"/>
        <w:keepNext/>
        <w:keepLines/>
        <w:widowControl w:val="0"/>
        <w:numPr>
          <w:ilvl w:val="0"/>
          <w:numId w:val="47"/>
        </w:numPr>
        <w:shd w:val="clear" w:color="auto" w:fill="auto"/>
        <w:tabs>
          <w:tab w:pos="763" w:val="left"/>
        </w:tabs>
        <w:bidi w:val="0"/>
        <w:spacing w:before="0" w:after="400" w:line="240" w:lineRule="auto"/>
        <w:ind w:left="0" w:right="0" w:firstLine="280"/>
        <w:jc w:val="left"/>
      </w:pPr>
      <w:bookmarkStart w:id="2044" w:name="bookmark2044"/>
      <w:bookmarkStart w:id="2045" w:name="bookmark2045"/>
      <w:bookmarkStart w:id="2046" w:name="bookmark2046"/>
      <w:bookmarkStart w:id="2047" w:name="bookmark2047"/>
      <w:bookmarkEnd w:id="2046"/>
      <w:r>
        <w:rPr>
          <w:color w:val="000000"/>
          <w:spacing w:val="0"/>
          <w:w w:val="100"/>
          <w:position w:val="0"/>
        </w:rPr>
        <w:t>关键管理人员报酬</w:t>
      </w:r>
      <w:bookmarkEnd w:id="2044"/>
      <w:bookmarkEnd w:id="2045"/>
      <w:bookmarkEnd w:id="2047"/>
    </w:p>
    <w:p>
      <w:pPr>
        <w:pStyle w:val="Style40"/>
        <w:keepNext w:val="0"/>
        <w:keepLines w:val="0"/>
        <w:widowControl w:val="0"/>
        <w:shd w:val="clear" w:color="auto" w:fill="auto"/>
        <w:bidi w:val="0"/>
        <w:spacing w:before="0" w:after="80" w:line="240" w:lineRule="auto"/>
        <w:ind w:left="0" w:right="940" w:firstLine="0"/>
        <w:jc w:val="right"/>
      </w:pPr>
      <w:r>
        <w:rPr>
          <w:color w:val="000000"/>
          <w:spacing w:val="0"/>
          <w:w w:val="100"/>
          <w:position w:val="0"/>
        </w:rPr>
        <w:t>单位：元</w:t>
      </w:r>
    </w:p>
    <w:tbl>
      <w:tblPr>
        <w:tblOverlap w:val="never"/>
        <w:jc w:val="left"/>
        <w:tblLayout w:type="fixed"/>
      </w:tblPr>
      <w:tblGrid>
        <w:gridCol w:w="4133"/>
        <w:gridCol w:w="2976"/>
        <w:gridCol w:w="248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董事、监事、高级管理人员及其他核心人员人数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在本公司领取报酬人数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11.00</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报酬总额</w:t>
            </w:r>
            <w:r>
              <w:rPr>
                <w:color w:val="000000"/>
                <w:spacing w:val="0"/>
                <w:w w:val="100"/>
                <w:position w:val="0"/>
              </w:rPr>
              <w:t>(</w:t>
            </w:r>
            <w:r>
              <w:rPr>
                <w:rFonts w:ascii="SimSun" w:eastAsia="SimSun" w:hAnsi="SimSun" w:cs="SimSun"/>
                <w:color w:val="000000"/>
                <w:spacing w:val="0"/>
                <w:w w:val="100"/>
                <w:position w:val="0"/>
                <w:sz w:val="17"/>
                <w:szCs w:val="17"/>
              </w:rPr>
              <w:t>元</w:t>
            </w:r>
            <w:r>
              <w:rPr>
                <w:rFonts w:ascii="SimSun" w:eastAsia="SimSun" w:hAnsi="SimSun" w:cs="SimSun"/>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2,933,500.00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2,762,100.00</w:t>
            </w:r>
          </w:p>
        </w:tc>
      </w:tr>
    </w:tbl>
    <w:p>
      <w:pPr>
        <w:widowControl w:val="0"/>
        <w:spacing w:after="2499" w:line="1" w:lineRule="exact"/>
      </w:pPr>
    </w:p>
    <w:p>
      <w:pPr>
        <w:pStyle w:val="Style28"/>
        <w:keepNext w:val="0"/>
        <w:keepLines w:val="0"/>
        <w:widowControl w:val="0"/>
        <w:shd w:val="clear" w:color="auto" w:fill="auto"/>
        <w:bidi w:val="0"/>
        <w:spacing w:before="0" w:after="340" w:line="240" w:lineRule="auto"/>
        <w:ind w:left="0" w:right="0" w:firstLine="0"/>
        <w:jc w:val="right"/>
        <w:rPr>
          <w:sz w:val="26"/>
          <w:szCs w:val="26"/>
        </w:rPr>
        <w:sectPr>
          <w:footnotePr>
            <w:pos w:val="pageBottom"/>
            <w:numFmt w:val="decimal"/>
            <w:numRestart w:val="continuous"/>
          </w:footnotePr>
          <w:pgSz w:w="11900" w:h="16840"/>
          <w:pgMar w:top="1443" w:right="163" w:bottom="950" w:left="956"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59"/>
        <w:keepNext/>
        <w:keepLines/>
        <w:widowControl w:val="0"/>
        <w:shd w:val="clear" w:color="auto" w:fill="auto"/>
        <w:bidi w:val="0"/>
        <w:spacing w:before="0" w:after="360" w:line="240" w:lineRule="auto"/>
        <w:ind w:left="0" w:right="0" w:firstLine="0"/>
        <w:jc w:val="left"/>
      </w:pPr>
      <w:bookmarkStart w:id="2048" w:name="bookmark2048"/>
      <w:bookmarkStart w:id="2049" w:name="bookmark2049"/>
      <w:bookmarkStart w:id="2050" w:name="bookmark2050"/>
      <w:bookmarkStart w:id="2051" w:name="bookmark2051"/>
      <w:r>
        <w:rPr>
          <w:color w:val="000000"/>
          <w:spacing w:val="0"/>
          <w:w w:val="100"/>
          <w:position w:val="0"/>
        </w:rPr>
        <w:t>（</w:t>
      </w:r>
      <w:bookmarkEnd w:id="2050"/>
      <w:r>
        <w:rPr>
          <w:rFonts w:ascii="Times New Roman" w:eastAsia="Times New Roman" w:hAnsi="Times New Roman" w:cs="Times New Roman"/>
          <w:color w:val="000000"/>
          <w:spacing w:val="0"/>
          <w:w w:val="100"/>
          <w:position w:val="0"/>
        </w:rPr>
        <w:t>8</w:t>
      </w:r>
      <w:r>
        <w:rPr>
          <w:color w:val="000000"/>
          <w:spacing w:val="0"/>
          <w:w w:val="100"/>
          <w:position w:val="0"/>
        </w:rPr>
        <w:t>）其他关联交易</w:t>
      </w:r>
      <w:bookmarkEnd w:id="2048"/>
      <w:bookmarkEnd w:id="2049"/>
      <w:bookmarkEnd w:id="2051"/>
    </w:p>
    <w:p>
      <w:pPr>
        <w:pStyle w:val="Style48"/>
        <w:keepNext/>
        <w:keepLines/>
        <w:widowControl w:val="0"/>
        <w:shd w:val="clear" w:color="auto" w:fill="auto"/>
        <w:bidi w:val="0"/>
        <w:spacing w:before="0" w:after="360" w:line="240" w:lineRule="auto"/>
        <w:ind w:left="0" w:right="0" w:firstLine="0"/>
        <w:jc w:val="left"/>
      </w:pPr>
      <w:bookmarkStart w:id="2052" w:name="bookmark2052"/>
      <w:bookmarkStart w:id="2053" w:name="bookmark2053"/>
      <w:bookmarkStart w:id="2054" w:name="bookmark2054"/>
      <w:bookmarkStart w:id="2055" w:name="bookmark2055"/>
      <w:r>
        <w:rPr>
          <w:rFonts w:ascii="Times New Roman" w:eastAsia="Times New Roman" w:hAnsi="Times New Roman" w:cs="Times New Roman"/>
          <w:color w:val="000000"/>
          <w:spacing w:val="0"/>
          <w:w w:val="100"/>
          <w:position w:val="0"/>
        </w:rPr>
        <w:t>6</w:t>
      </w:r>
      <w:bookmarkEnd w:id="2054"/>
      <w:r>
        <w:rPr>
          <w:color w:val="000000"/>
          <w:spacing w:val="0"/>
          <w:w w:val="100"/>
          <w:position w:val="0"/>
        </w:rPr>
        <w:t>、关联方应收应付款项</w:t>
      </w:r>
      <w:bookmarkEnd w:id="2052"/>
      <w:bookmarkEnd w:id="2053"/>
      <w:bookmarkEnd w:id="2055"/>
    </w:p>
    <w:p>
      <w:pPr>
        <w:pStyle w:val="Style59"/>
        <w:keepNext/>
        <w:keepLines/>
        <w:widowControl w:val="0"/>
        <w:shd w:val="clear" w:color="auto" w:fill="auto"/>
        <w:bidi w:val="0"/>
        <w:spacing w:before="0" w:after="420" w:line="240" w:lineRule="auto"/>
        <w:ind w:left="0" w:right="0" w:firstLine="0"/>
        <w:jc w:val="left"/>
      </w:pPr>
      <w:bookmarkStart w:id="2056" w:name="bookmark2056"/>
      <w:bookmarkStart w:id="2057" w:name="bookmark2057"/>
      <w:bookmarkStart w:id="2058" w:name="bookmark2058"/>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）应收项目</w:t>
      </w:r>
      <w:bookmarkEnd w:id="2056"/>
      <w:bookmarkEnd w:id="2057"/>
      <w:bookmarkEnd w:id="2058"/>
    </w:p>
    <w:p>
      <w:pPr>
        <w:pStyle w:val="Style40"/>
        <w:keepNext w:val="0"/>
        <w:keepLines w:val="0"/>
        <w:widowControl w:val="0"/>
        <w:shd w:val="clear" w:color="auto" w:fill="auto"/>
        <w:bidi w:val="0"/>
        <w:spacing w:before="0" w:after="60" w:line="240" w:lineRule="auto"/>
        <w:ind w:left="8940" w:right="0" w:firstLine="0"/>
        <w:jc w:val="left"/>
      </w:pPr>
      <w:r>
        <w:rPr>
          <w:color w:val="000000"/>
          <w:spacing w:val="0"/>
          <w:w w:val="100"/>
          <w:position w:val="0"/>
        </w:rPr>
        <w:t>单位：元</w:t>
      </w:r>
    </w:p>
    <w:tbl>
      <w:tblPr>
        <w:tblOverlap w:val="never"/>
        <w:jc w:val="left"/>
        <w:tblLayout w:type="fixed"/>
      </w:tblPr>
      <w:tblGrid>
        <w:gridCol w:w="1608"/>
        <w:gridCol w:w="1598"/>
        <w:gridCol w:w="1594"/>
        <w:gridCol w:w="1598"/>
        <w:gridCol w:w="1584"/>
        <w:gridCol w:w="1608"/>
      </w:tblGrid>
      <w:tr>
        <w:trPr>
          <w:trHeight w:val="40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60"/>
              <w:jc w:val="left"/>
              <w:rPr>
                <w:sz w:val="17"/>
                <w:szCs w:val="17"/>
              </w:rPr>
            </w:pPr>
            <w:r>
              <w:rPr>
                <w:rFonts w:ascii="SimSun" w:eastAsia="SimSun" w:hAnsi="SimSun" w:cs="SimSun"/>
                <w:color w:val="000000"/>
                <w:spacing w:val="0"/>
                <w:w w:val="100"/>
                <w:position w:val="0"/>
                <w:sz w:val="17"/>
                <w:szCs w:val="17"/>
              </w:rPr>
              <w:t>项目名称</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关联方</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坏账准备</w:t>
            </w:r>
          </w:p>
        </w:tc>
      </w:tr>
      <w:tr>
        <w:trPr>
          <w:trHeight w:val="7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7"/>
                <w:szCs w:val="17"/>
              </w:rPr>
            </w:pPr>
            <w:r>
              <w:rPr>
                <w:rFonts w:ascii="SimSun" w:eastAsia="SimSun" w:hAnsi="SimSun" w:cs="SimSun"/>
                <w:color w:val="000000"/>
                <w:spacing w:val="0"/>
                <w:w w:val="100"/>
                <w:position w:val="0"/>
                <w:sz w:val="17"/>
                <w:szCs w:val="17"/>
              </w:rPr>
              <w:t>四川川西数据产业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rPr>
              <w:t>52,511,080.87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四川川西数据产业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rPr>
              <w:t>11,861,228.78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四川桑瑞思环境技 术工程有限公司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100,853,330.03</w:t>
            </w: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预付账款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四川桑瑞思环境技 术工程有限公司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5,067,639.02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59"/>
        <w:keepNext/>
        <w:keepLines/>
        <w:widowControl w:val="0"/>
        <w:shd w:val="clear" w:color="auto" w:fill="auto"/>
        <w:bidi w:val="0"/>
        <w:spacing w:before="0" w:after="420" w:line="240" w:lineRule="auto"/>
        <w:ind w:left="0" w:right="0" w:firstLine="140"/>
        <w:jc w:val="left"/>
      </w:pPr>
      <w:bookmarkStart w:id="2059" w:name="bookmark2059"/>
      <w:bookmarkStart w:id="2060" w:name="bookmark2060"/>
      <w:bookmarkStart w:id="2061" w:name="bookmark2061"/>
      <w:r>
        <w:rPr>
          <w:rFonts w:ascii="Times New Roman" w:eastAsia="Times New Roman" w:hAnsi="Times New Roman" w:cs="Times New Roman"/>
          <w:color w:val="000000"/>
          <w:spacing w:val="0"/>
          <w:w w:val="100"/>
          <w:position w:val="0"/>
        </w:rPr>
        <w:t>（2</w:t>
      </w:r>
      <w:r>
        <w:rPr>
          <w:color w:val="000000"/>
          <w:spacing w:val="0"/>
          <w:w w:val="100"/>
          <w:position w:val="0"/>
        </w:rPr>
        <w:t>）应付项目</w:t>
      </w:r>
      <w:bookmarkEnd w:id="2059"/>
      <w:bookmarkEnd w:id="2060"/>
      <w:bookmarkEnd w:id="2061"/>
    </w:p>
    <w:p>
      <w:pPr>
        <w:pStyle w:val="Style40"/>
        <w:keepNext w:val="0"/>
        <w:keepLines w:val="0"/>
        <w:widowControl w:val="0"/>
        <w:shd w:val="clear" w:color="auto" w:fill="auto"/>
        <w:bidi w:val="0"/>
        <w:spacing w:before="0" w:after="60" w:line="240" w:lineRule="auto"/>
        <w:ind w:left="8940" w:right="0" w:firstLine="0"/>
        <w:jc w:val="left"/>
      </w:pPr>
      <w:r>
        <w:rPr>
          <w:color w:val="000000"/>
          <w:spacing w:val="0"/>
          <w:w w:val="100"/>
          <w:position w:val="0"/>
        </w:rPr>
        <w:t>单位：元</w:t>
      </w:r>
    </w:p>
    <w:tbl>
      <w:tblPr>
        <w:tblOverlap w:val="never"/>
        <w:jc w:val="left"/>
        <w:tblLayout w:type="fixed"/>
      </w:tblPr>
      <w:tblGrid>
        <w:gridCol w:w="2400"/>
        <w:gridCol w:w="2405"/>
        <w:gridCol w:w="2390"/>
        <w:gridCol w:w="2395"/>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期末账面余额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期初账面余额</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四川桑瑞思环境技术工程有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60,682,151.91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21,833,802.48</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应付账款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四川桑瑞思环境技术工程有 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32,562,800.70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48"/>
        <w:keepNext/>
        <w:keepLines/>
        <w:widowControl w:val="0"/>
        <w:shd w:val="clear" w:color="auto" w:fill="auto"/>
        <w:tabs>
          <w:tab w:pos="363" w:val="left"/>
        </w:tabs>
        <w:bidi w:val="0"/>
        <w:spacing w:before="0" w:after="360" w:line="240" w:lineRule="auto"/>
        <w:ind w:left="0" w:right="0" w:firstLine="0"/>
        <w:jc w:val="both"/>
      </w:pPr>
      <w:bookmarkStart w:id="2062" w:name="bookmark2062"/>
      <w:bookmarkStart w:id="2063" w:name="bookmark2063"/>
      <w:bookmarkStart w:id="2064" w:name="bookmark2064"/>
      <w:bookmarkStart w:id="2065" w:name="bookmark2065"/>
      <w:r>
        <w:rPr>
          <w:rFonts w:ascii="Times New Roman" w:eastAsia="Times New Roman" w:hAnsi="Times New Roman" w:cs="Times New Roman"/>
          <w:color w:val="000000"/>
          <w:spacing w:val="0"/>
          <w:w w:val="100"/>
          <w:position w:val="0"/>
        </w:rPr>
        <w:t>7</w:t>
      </w:r>
      <w:bookmarkEnd w:id="2064"/>
      <w:r>
        <w:rPr>
          <w:color w:val="000000"/>
          <w:spacing w:val="0"/>
          <w:w w:val="100"/>
          <w:position w:val="0"/>
        </w:rPr>
        <w:t>、</w:t>
        <w:tab/>
        <w:t>关联方承诺</w:t>
      </w:r>
      <w:bookmarkEnd w:id="2062"/>
      <w:bookmarkEnd w:id="2063"/>
      <w:bookmarkEnd w:id="2065"/>
    </w:p>
    <w:p>
      <w:pPr>
        <w:pStyle w:val="Style48"/>
        <w:keepNext/>
        <w:keepLines/>
        <w:widowControl w:val="0"/>
        <w:shd w:val="clear" w:color="auto" w:fill="auto"/>
        <w:tabs>
          <w:tab w:pos="368" w:val="left"/>
        </w:tabs>
        <w:bidi w:val="0"/>
        <w:spacing w:before="0" w:after="360" w:line="240" w:lineRule="auto"/>
        <w:ind w:left="0" w:right="0" w:firstLine="0"/>
        <w:jc w:val="both"/>
      </w:pPr>
      <w:bookmarkStart w:id="2066" w:name="bookmark2066"/>
      <w:bookmarkStart w:id="2067" w:name="bookmark2067"/>
      <w:bookmarkStart w:id="2068" w:name="bookmark2068"/>
      <w:bookmarkStart w:id="2069" w:name="bookmark2069"/>
      <w:r>
        <w:rPr>
          <w:rFonts w:ascii="Times New Roman" w:eastAsia="Times New Roman" w:hAnsi="Times New Roman" w:cs="Times New Roman"/>
          <w:color w:val="000000"/>
          <w:spacing w:val="0"/>
          <w:w w:val="100"/>
          <w:position w:val="0"/>
        </w:rPr>
        <w:t>8</w:t>
      </w:r>
      <w:bookmarkEnd w:id="2068"/>
      <w:r>
        <w:rPr>
          <w:color w:val="000000"/>
          <w:spacing w:val="0"/>
          <w:w w:val="100"/>
          <w:position w:val="0"/>
        </w:rPr>
        <w:t>、</w:t>
        <w:tab/>
        <w:t>其他</w:t>
      </w:r>
      <w:bookmarkEnd w:id="2066"/>
      <w:bookmarkEnd w:id="2067"/>
      <w:bookmarkEnd w:id="2069"/>
    </w:p>
    <w:p>
      <w:pPr>
        <w:pStyle w:val="Style25"/>
        <w:keepNext w:val="0"/>
        <w:keepLines w:val="0"/>
        <w:widowControl w:val="0"/>
        <w:shd w:val="clear" w:color="auto" w:fill="auto"/>
        <w:bidi w:val="0"/>
        <w:spacing w:before="0" w:after="360" w:line="240" w:lineRule="auto"/>
        <w:ind w:left="0" w:right="0" w:firstLine="0"/>
        <w:jc w:val="both"/>
        <w:rPr>
          <w:sz w:val="20"/>
          <w:szCs w:val="20"/>
        </w:rPr>
      </w:pPr>
      <w:r>
        <w:rPr>
          <w:color w:val="000000"/>
          <w:spacing w:val="0"/>
          <w:w w:val="100"/>
          <w:position w:val="0"/>
          <w:sz w:val="20"/>
          <w:szCs w:val="20"/>
        </w:rPr>
        <w:t>除上述事项说明外，本集团无其他需要披露的关联事项。</w:t>
      </w:r>
    </w:p>
    <w:p>
      <w:pPr>
        <w:pStyle w:val="Style38"/>
        <w:keepNext/>
        <w:keepLines/>
        <w:widowControl w:val="0"/>
        <w:shd w:val="clear" w:color="auto" w:fill="auto"/>
        <w:bidi w:val="0"/>
        <w:spacing w:before="0" w:after="360" w:line="240" w:lineRule="auto"/>
        <w:ind w:left="0" w:right="0" w:firstLine="0"/>
        <w:jc w:val="both"/>
      </w:pPr>
      <w:bookmarkStart w:id="2070" w:name="bookmark2070"/>
      <w:bookmarkStart w:id="2071" w:name="bookmark2071"/>
      <w:bookmarkStart w:id="2072" w:name="bookmark2072"/>
      <w:r>
        <w:rPr>
          <w:color w:val="000000"/>
          <w:spacing w:val="0"/>
          <w:w w:val="100"/>
          <w:position w:val="0"/>
        </w:rPr>
        <w:t>十三、股份支付</w:t>
      </w:r>
      <w:bookmarkEnd w:id="2070"/>
      <w:bookmarkEnd w:id="2071"/>
      <w:bookmarkEnd w:id="2072"/>
    </w:p>
    <w:p>
      <w:pPr>
        <w:pStyle w:val="Style48"/>
        <w:keepNext/>
        <w:keepLines/>
        <w:widowControl w:val="0"/>
        <w:shd w:val="clear" w:color="auto" w:fill="auto"/>
        <w:tabs>
          <w:tab w:pos="358" w:val="left"/>
        </w:tabs>
        <w:bidi w:val="0"/>
        <w:spacing w:before="0" w:after="360" w:line="240" w:lineRule="auto"/>
        <w:ind w:left="0" w:right="0" w:firstLine="0"/>
        <w:jc w:val="both"/>
      </w:pPr>
      <w:bookmarkStart w:id="2073" w:name="bookmark2073"/>
      <w:bookmarkStart w:id="2074" w:name="bookmark2074"/>
      <w:bookmarkStart w:id="2075" w:name="bookmark2075"/>
      <w:bookmarkStart w:id="2076" w:name="bookmark2076"/>
      <w:r>
        <w:rPr>
          <w:rFonts w:ascii="Times New Roman" w:eastAsia="Times New Roman" w:hAnsi="Times New Roman" w:cs="Times New Roman"/>
          <w:color w:val="000000"/>
          <w:spacing w:val="0"/>
          <w:w w:val="100"/>
          <w:position w:val="0"/>
        </w:rPr>
        <w:t>1</w:t>
      </w:r>
      <w:bookmarkEnd w:id="2075"/>
      <w:r>
        <w:rPr>
          <w:color w:val="000000"/>
          <w:spacing w:val="0"/>
          <w:w w:val="100"/>
          <w:position w:val="0"/>
        </w:rPr>
        <w:t>、</w:t>
        <w:tab/>
        <w:t>股份支付总体情况</w:t>
      </w:r>
      <w:bookmarkEnd w:id="2073"/>
      <w:bookmarkEnd w:id="2074"/>
      <w:bookmarkEnd w:id="2076"/>
    </w:p>
    <w:p>
      <w:pPr>
        <w:pStyle w:val="Style40"/>
        <w:keepNext w:val="0"/>
        <w:keepLines w:val="0"/>
        <w:widowControl w:val="0"/>
        <w:shd w:val="clear" w:color="auto" w:fill="auto"/>
        <w:bidi w:val="0"/>
        <w:spacing w:before="0" w:after="36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8"/>
        <w:keepNext/>
        <w:keepLines/>
        <w:widowControl w:val="0"/>
        <w:shd w:val="clear" w:color="auto" w:fill="auto"/>
        <w:tabs>
          <w:tab w:pos="368" w:val="left"/>
        </w:tabs>
        <w:bidi w:val="0"/>
        <w:spacing w:before="0" w:after="420" w:line="240" w:lineRule="auto"/>
        <w:ind w:left="0" w:right="0" w:firstLine="0"/>
        <w:jc w:val="both"/>
      </w:pPr>
      <w:bookmarkStart w:id="2077" w:name="bookmark2077"/>
      <w:bookmarkStart w:id="2078" w:name="bookmark2078"/>
      <w:bookmarkStart w:id="2079" w:name="bookmark2079"/>
      <w:bookmarkStart w:id="2080" w:name="bookmark2080"/>
      <w:r>
        <w:rPr>
          <w:rFonts w:ascii="Times New Roman" w:eastAsia="Times New Roman" w:hAnsi="Times New Roman" w:cs="Times New Roman"/>
          <w:color w:val="000000"/>
          <w:spacing w:val="0"/>
          <w:w w:val="100"/>
          <w:position w:val="0"/>
        </w:rPr>
        <w:t>2</w:t>
      </w:r>
      <w:bookmarkEnd w:id="2079"/>
      <w:r>
        <w:rPr>
          <w:color w:val="000000"/>
          <w:spacing w:val="0"/>
          <w:w w:val="100"/>
          <w:position w:val="0"/>
        </w:rPr>
        <w:t>、</w:t>
        <w:tab/>
        <w:t>以权益结算的股份支付情况</w:t>
      </w:r>
      <w:bookmarkEnd w:id="2077"/>
      <w:bookmarkEnd w:id="2078"/>
      <w:bookmarkEnd w:id="2080"/>
    </w:p>
    <w:p>
      <w:pPr>
        <w:pStyle w:val="Style40"/>
        <w:keepNext w:val="0"/>
        <w:keepLines w:val="0"/>
        <w:widowControl w:val="0"/>
        <w:shd w:val="clear" w:color="auto" w:fill="auto"/>
        <w:bidi w:val="0"/>
        <w:spacing w:before="0" w:after="36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8"/>
        <w:keepNext/>
        <w:keepLines/>
        <w:widowControl w:val="0"/>
        <w:shd w:val="clear" w:color="auto" w:fill="auto"/>
        <w:tabs>
          <w:tab w:pos="336" w:val="left"/>
        </w:tabs>
        <w:bidi w:val="0"/>
        <w:spacing w:before="0" w:after="400" w:line="314" w:lineRule="exact"/>
        <w:ind w:left="0" w:right="0" w:firstLine="0"/>
        <w:jc w:val="left"/>
      </w:pPr>
      <w:bookmarkStart w:id="2081" w:name="bookmark2081"/>
      <w:bookmarkStart w:id="2082" w:name="bookmark2082"/>
      <w:bookmarkStart w:id="2083" w:name="bookmark2083"/>
      <w:bookmarkStart w:id="2084" w:name="bookmark2084"/>
      <w:r>
        <w:rPr>
          <w:rFonts w:ascii="Times New Roman" w:eastAsia="Times New Roman" w:hAnsi="Times New Roman" w:cs="Times New Roman"/>
          <w:color w:val="000000"/>
          <w:spacing w:val="0"/>
          <w:w w:val="100"/>
          <w:position w:val="0"/>
        </w:rPr>
        <w:t>3</w:t>
      </w:r>
      <w:bookmarkEnd w:id="2083"/>
      <w:r>
        <w:rPr>
          <w:color w:val="000000"/>
          <w:spacing w:val="0"/>
          <w:w w:val="100"/>
          <w:position w:val="0"/>
        </w:rPr>
        <w:t>、</w:t>
        <w:tab/>
        <w:t>以现金结算的股份支付情况</w:t>
      </w:r>
      <w:bookmarkEnd w:id="2081"/>
      <w:bookmarkEnd w:id="2082"/>
      <w:bookmarkEnd w:id="2084"/>
    </w:p>
    <w:p>
      <w:pPr>
        <w:pStyle w:val="Style40"/>
        <w:keepNext w:val="0"/>
        <w:keepLines w:val="0"/>
        <w:widowControl w:val="0"/>
        <w:shd w:val="clear" w:color="auto" w:fill="auto"/>
        <w:bidi w:val="0"/>
        <w:spacing w:before="0" w:after="30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8"/>
        <w:keepNext/>
        <w:keepLines/>
        <w:widowControl w:val="0"/>
        <w:shd w:val="clear" w:color="auto" w:fill="auto"/>
        <w:tabs>
          <w:tab w:pos="336" w:val="left"/>
        </w:tabs>
        <w:bidi w:val="0"/>
        <w:spacing w:before="0" w:after="300" w:line="314" w:lineRule="exact"/>
        <w:ind w:left="0" w:right="0" w:firstLine="0"/>
        <w:jc w:val="left"/>
      </w:pPr>
      <w:bookmarkStart w:id="2085" w:name="bookmark2085"/>
      <w:bookmarkStart w:id="2086" w:name="bookmark2086"/>
      <w:bookmarkStart w:id="2087" w:name="bookmark2087"/>
      <w:bookmarkStart w:id="2088" w:name="bookmark2088"/>
      <w:r>
        <w:rPr>
          <w:rFonts w:ascii="Times New Roman" w:eastAsia="Times New Roman" w:hAnsi="Times New Roman" w:cs="Times New Roman"/>
          <w:color w:val="000000"/>
          <w:spacing w:val="0"/>
          <w:w w:val="100"/>
          <w:position w:val="0"/>
        </w:rPr>
        <w:t>4</w:t>
      </w:r>
      <w:bookmarkEnd w:id="2087"/>
      <w:r>
        <w:rPr>
          <w:color w:val="000000"/>
          <w:spacing w:val="0"/>
          <w:w w:val="100"/>
          <w:position w:val="0"/>
        </w:rPr>
        <w:t>、</w:t>
        <w:tab/>
        <w:t>股份支付的修改、终止情况</w:t>
      </w:r>
      <w:bookmarkEnd w:id="2085"/>
      <w:bookmarkEnd w:id="2086"/>
      <w:bookmarkEnd w:id="2088"/>
    </w:p>
    <w:p>
      <w:pPr>
        <w:pStyle w:val="Style48"/>
        <w:keepNext/>
        <w:keepLines/>
        <w:widowControl w:val="0"/>
        <w:shd w:val="clear" w:color="auto" w:fill="auto"/>
        <w:tabs>
          <w:tab w:pos="336" w:val="left"/>
        </w:tabs>
        <w:bidi w:val="0"/>
        <w:spacing w:before="0" w:after="340" w:line="314" w:lineRule="exact"/>
        <w:ind w:left="0" w:right="0" w:firstLine="0"/>
        <w:jc w:val="left"/>
      </w:pPr>
      <w:bookmarkStart w:id="2089" w:name="bookmark2089"/>
      <w:bookmarkStart w:id="2090" w:name="bookmark2090"/>
      <w:bookmarkStart w:id="2091" w:name="bookmark2091"/>
      <w:bookmarkStart w:id="2092" w:name="bookmark2092"/>
      <w:r>
        <w:rPr>
          <w:rFonts w:ascii="Times New Roman" w:eastAsia="Times New Roman" w:hAnsi="Times New Roman" w:cs="Times New Roman"/>
          <w:color w:val="000000"/>
          <w:spacing w:val="0"/>
          <w:w w:val="100"/>
          <w:position w:val="0"/>
        </w:rPr>
        <w:t>5</w:t>
      </w:r>
      <w:bookmarkEnd w:id="2091"/>
      <w:r>
        <w:rPr>
          <w:color w:val="000000"/>
          <w:spacing w:val="0"/>
          <w:w w:val="100"/>
          <w:position w:val="0"/>
        </w:rPr>
        <w:t>、</w:t>
        <w:tab/>
        <w:t>其他</w:t>
      </w:r>
      <w:bookmarkEnd w:id="2089"/>
      <w:bookmarkEnd w:id="2090"/>
      <w:bookmarkEnd w:id="2092"/>
    </w:p>
    <w:p>
      <w:pPr>
        <w:pStyle w:val="Style38"/>
        <w:keepNext/>
        <w:keepLines/>
        <w:widowControl w:val="0"/>
        <w:shd w:val="clear" w:color="auto" w:fill="auto"/>
        <w:bidi w:val="0"/>
        <w:spacing w:before="0" w:after="300" w:line="240" w:lineRule="auto"/>
        <w:ind w:left="0" w:right="0" w:firstLine="0"/>
        <w:jc w:val="left"/>
      </w:pPr>
      <w:bookmarkStart w:id="2093" w:name="bookmark2093"/>
      <w:bookmarkStart w:id="2094" w:name="bookmark2094"/>
      <w:bookmarkStart w:id="2095" w:name="bookmark2095"/>
      <w:r>
        <w:rPr>
          <w:color w:val="000000"/>
          <w:spacing w:val="0"/>
          <w:w w:val="100"/>
          <w:position w:val="0"/>
        </w:rPr>
        <w:t>十四、承诺及或有事项</w:t>
      </w:r>
      <w:bookmarkEnd w:id="2093"/>
      <w:bookmarkEnd w:id="2094"/>
      <w:bookmarkEnd w:id="2095"/>
    </w:p>
    <w:p>
      <w:pPr>
        <w:pStyle w:val="Style48"/>
        <w:keepNext/>
        <w:keepLines/>
        <w:widowControl w:val="0"/>
        <w:shd w:val="clear" w:color="auto" w:fill="auto"/>
        <w:tabs>
          <w:tab w:pos="327" w:val="left"/>
        </w:tabs>
        <w:bidi w:val="0"/>
        <w:spacing w:before="0" w:after="240" w:line="314" w:lineRule="exact"/>
        <w:ind w:left="0" w:right="0" w:firstLine="0"/>
        <w:jc w:val="left"/>
      </w:pPr>
      <w:bookmarkStart w:id="2096" w:name="bookmark2096"/>
      <w:bookmarkStart w:id="2097" w:name="bookmark2097"/>
      <w:bookmarkStart w:id="2098" w:name="bookmark2098"/>
      <w:bookmarkStart w:id="2099" w:name="bookmark2099"/>
      <w:r>
        <w:rPr>
          <w:rFonts w:ascii="Times New Roman" w:eastAsia="Times New Roman" w:hAnsi="Times New Roman" w:cs="Times New Roman"/>
          <w:color w:val="000000"/>
          <w:spacing w:val="0"/>
          <w:w w:val="100"/>
          <w:position w:val="0"/>
        </w:rPr>
        <w:t>1</w:t>
      </w:r>
      <w:bookmarkEnd w:id="2098"/>
      <w:r>
        <w:rPr>
          <w:color w:val="000000"/>
          <w:spacing w:val="0"/>
          <w:w w:val="100"/>
          <w:position w:val="0"/>
        </w:rPr>
        <w:t>、</w:t>
        <w:tab/>
        <w:t>重要承诺事项</w:t>
      </w:r>
      <w:bookmarkEnd w:id="2096"/>
      <w:bookmarkEnd w:id="2097"/>
      <w:bookmarkEnd w:id="2099"/>
    </w:p>
    <w:p>
      <w:pPr>
        <w:pStyle w:val="Style25"/>
        <w:keepNext w:val="0"/>
        <w:keepLines w:val="0"/>
        <w:widowControl w:val="0"/>
        <w:shd w:val="clear" w:color="auto" w:fill="auto"/>
        <w:bidi w:val="0"/>
        <w:spacing w:before="0" w:after="300" w:line="331" w:lineRule="exact"/>
        <w:ind w:left="0" w:right="0" w:firstLine="0"/>
        <w:jc w:val="left"/>
        <w:rPr>
          <w:sz w:val="20"/>
          <w:szCs w:val="20"/>
        </w:rPr>
      </w:pPr>
      <w:r>
        <w:rPr>
          <w:color w:val="000000"/>
          <w:spacing w:val="0"/>
          <w:w w:val="100"/>
          <w:position w:val="0"/>
          <w:sz w:val="17"/>
          <w:szCs w:val="17"/>
        </w:rPr>
        <w:t xml:space="preserve">资产负债表日存在的重要承诺 </w:t>
      </w:r>
      <w:r>
        <w:rPr>
          <w:color w:val="000000"/>
          <w:spacing w:val="0"/>
          <w:w w:val="100"/>
          <w:position w:val="0"/>
          <w:sz w:val="20"/>
          <w:szCs w:val="20"/>
        </w:rPr>
        <w:t>截至</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日，本集团不存在需要披露的重要承诺事项。</w:t>
      </w:r>
    </w:p>
    <w:p>
      <w:pPr>
        <w:pStyle w:val="Style48"/>
        <w:keepNext/>
        <w:keepLines/>
        <w:widowControl w:val="0"/>
        <w:shd w:val="clear" w:color="auto" w:fill="auto"/>
        <w:tabs>
          <w:tab w:pos="336" w:val="left"/>
        </w:tabs>
        <w:bidi w:val="0"/>
        <w:spacing w:before="0" w:after="300" w:line="314" w:lineRule="exact"/>
        <w:ind w:left="0" w:right="0" w:firstLine="0"/>
        <w:jc w:val="left"/>
      </w:pPr>
      <w:bookmarkStart w:id="2100" w:name="bookmark2100"/>
      <w:bookmarkStart w:id="2101" w:name="bookmark2101"/>
      <w:bookmarkStart w:id="2102" w:name="bookmark2102"/>
      <w:bookmarkStart w:id="2103" w:name="bookmark2103"/>
      <w:r>
        <w:rPr>
          <w:rFonts w:ascii="Times New Roman" w:eastAsia="Times New Roman" w:hAnsi="Times New Roman" w:cs="Times New Roman"/>
          <w:color w:val="000000"/>
          <w:spacing w:val="0"/>
          <w:w w:val="100"/>
          <w:position w:val="0"/>
        </w:rPr>
        <w:t>2</w:t>
      </w:r>
      <w:bookmarkEnd w:id="2102"/>
      <w:r>
        <w:rPr>
          <w:color w:val="000000"/>
          <w:spacing w:val="0"/>
          <w:w w:val="100"/>
          <w:position w:val="0"/>
        </w:rPr>
        <w:t>、</w:t>
        <w:tab/>
        <w:t>或有事项</w:t>
      </w:r>
      <w:bookmarkEnd w:id="2100"/>
      <w:bookmarkEnd w:id="2101"/>
      <w:bookmarkEnd w:id="2103"/>
    </w:p>
    <w:p>
      <w:pPr>
        <w:pStyle w:val="Style59"/>
        <w:keepNext/>
        <w:keepLines/>
        <w:widowControl w:val="0"/>
        <w:shd w:val="clear" w:color="auto" w:fill="auto"/>
        <w:bidi w:val="0"/>
        <w:spacing w:before="0" w:after="300" w:line="314" w:lineRule="exact"/>
        <w:ind w:left="0" w:right="0" w:firstLine="0"/>
        <w:jc w:val="left"/>
      </w:pPr>
      <w:bookmarkStart w:id="2104" w:name="bookmark2104"/>
      <w:bookmarkStart w:id="2105" w:name="bookmark2105"/>
      <w:bookmarkStart w:id="2106" w:name="bookmark210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）资产负债表日存在的重要或有事项</w:t>
      </w:r>
      <w:bookmarkEnd w:id="2104"/>
      <w:bookmarkEnd w:id="2105"/>
      <w:bookmarkEnd w:id="2106"/>
    </w:p>
    <w:p>
      <w:pPr>
        <w:pStyle w:val="Style25"/>
        <w:keepNext w:val="0"/>
        <w:keepLines w:val="0"/>
        <w:widowControl w:val="0"/>
        <w:numPr>
          <w:ilvl w:val="0"/>
          <w:numId w:val="49"/>
        </w:numPr>
        <w:shd w:val="clear" w:color="auto" w:fill="auto"/>
        <w:tabs>
          <w:tab w:pos="740" w:val="left"/>
        </w:tabs>
        <w:bidi w:val="0"/>
        <w:spacing w:before="0" w:after="240" w:line="307" w:lineRule="exact"/>
        <w:ind w:left="0" w:right="0" w:firstLine="480"/>
        <w:jc w:val="both"/>
        <w:rPr>
          <w:sz w:val="20"/>
          <w:szCs w:val="20"/>
        </w:rPr>
      </w:pPr>
      <w:bookmarkStart w:id="2107" w:name="bookmark2107"/>
      <w:bookmarkEnd w:id="2107"/>
      <w:r>
        <w:rPr>
          <w:color w:val="000000"/>
          <w:spacing w:val="0"/>
          <w:w w:val="100"/>
          <w:position w:val="0"/>
          <w:sz w:val="20"/>
          <w:szCs w:val="20"/>
        </w:rPr>
        <w:t>本公司诉闻之航股权转让纠纷一案，涉案金额</w:t>
      </w:r>
      <w:r>
        <w:rPr>
          <w:rFonts w:ascii="Times New Roman" w:eastAsia="Times New Roman" w:hAnsi="Times New Roman" w:cs="Times New Roman"/>
          <w:color w:val="000000"/>
          <w:spacing w:val="0"/>
          <w:w w:val="100"/>
          <w:position w:val="0"/>
          <w:sz w:val="20"/>
          <w:szCs w:val="20"/>
        </w:rPr>
        <w:t>764.72</w:t>
      </w:r>
      <w:r>
        <w:rPr>
          <w:color w:val="000000"/>
          <w:spacing w:val="0"/>
          <w:w w:val="100"/>
          <w:position w:val="0"/>
          <w:sz w:val="20"/>
          <w:szCs w:val="20"/>
        </w:rPr>
        <w:t>万元，成都市高新区人民法院于</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 xml:space="preserve">6 </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28</w:t>
      </w:r>
      <w:r>
        <w:rPr>
          <w:color w:val="000000"/>
          <w:spacing w:val="0"/>
          <w:w w:val="100"/>
          <w:position w:val="0"/>
          <w:sz w:val="20"/>
          <w:szCs w:val="20"/>
        </w:rPr>
        <w:t>日受理，</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19</w:t>
      </w:r>
      <w:r>
        <w:rPr>
          <w:color w:val="000000"/>
          <w:spacing w:val="0"/>
          <w:w w:val="100"/>
          <w:position w:val="0"/>
          <w:sz w:val="20"/>
          <w:szCs w:val="20"/>
        </w:rPr>
        <w:t>日一审判决，本公司胜诉，已于</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月申请强制执行。</w:t>
      </w:r>
    </w:p>
    <w:p>
      <w:pPr>
        <w:pStyle w:val="Style25"/>
        <w:keepNext w:val="0"/>
        <w:keepLines w:val="0"/>
        <w:widowControl w:val="0"/>
        <w:numPr>
          <w:ilvl w:val="0"/>
          <w:numId w:val="49"/>
        </w:numPr>
        <w:shd w:val="clear" w:color="auto" w:fill="auto"/>
        <w:tabs>
          <w:tab w:pos="744" w:val="left"/>
        </w:tabs>
        <w:bidi w:val="0"/>
        <w:spacing w:before="0" w:after="240" w:line="310" w:lineRule="exact"/>
        <w:ind w:left="0" w:right="0" w:firstLine="480"/>
        <w:jc w:val="both"/>
        <w:rPr>
          <w:sz w:val="20"/>
          <w:szCs w:val="20"/>
        </w:rPr>
      </w:pPr>
      <w:bookmarkStart w:id="2108" w:name="bookmark2108"/>
      <w:bookmarkEnd w:id="2108"/>
      <w:r>
        <w:rPr>
          <w:color w:val="000000"/>
          <w:spacing w:val="0"/>
          <w:w w:val="100"/>
          <w:position w:val="0"/>
          <w:sz w:val="20"/>
          <w:szCs w:val="20"/>
        </w:rPr>
        <w:t>本公司诉郑州市景安网络科技股份有限公司买卖合同纠纷一案，涉案金额</w:t>
      </w:r>
      <w:r>
        <w:rPr>
          <w:rFonts w:ascii="Times New Roman" w:eastAsia="Times New Roman" w:hAnsi="Times New Roman" w:cs="Times New Roman"/>
          <w:color w:val="000000"/>
          <w:spacing w:val="0"/>
          <w:w w:val="100"/>
          <w:position w:val="0"/>
          <w:sz w:val="20"/>
          <w:szCs w:val="20"/>
        </w:rPr>
        <w:t>642.26</w:t>
      </w:r>
      <w:r>
        <w:rPr>
          <w:color w:val="000000"/>
          <w:spacing w:val="0"/>
          <w:w w:val="100"/>
          <w:position w:val="0"/>
          <w:sz w:val="20"/>
          <w:szCs w:val="20"/>
        </w:rPr>
        <w:t>万元，洛阳市 洛龙区人民法院于</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日受理。</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日调解结案，被告同意支付本公司货款、保函 费、利息、诉讼费合计</w:t>
      </w:r>
      <w:r>
        <w:rPr>
          <w:rFonts w:ascii="Times New Roman" w:eastAsia="Times New Roman" w:hAnsi="Times New Roman" w:cs="Times New Roman"/>
          <w:color w:val="000000"/>
          <w:spacing w:val="0"/>
          <w:w w:val="100"/>
          <w:position w:val="0"/>
          <w:sz w:val="20"/>
          <w:szCs w:val="20"/>
        </w:rPr>
        <w:t>509.65</w:t>
      </w:r>
      <w:r>
        <w:rPr>
          <w:color w:val="000000"/>
          <w:spacing w:val="0"/>
          <w:w w:val="100"/>
          <w:position w:val="0"/>
          <w:sz w:val="20"/>
          <w:szCs w:val="20"/>
        </w:rPr>
        <w:t>万元，本公司同意其分期偿还。自</w:t>
      </w:r>
      <w:r>
        <w:rPr>
          <w:rFonts w:ascii="Times New Roman" w:eastAsia="Times New Roman" w:hAnsi="Times New Roman" w:cs="Times New Roman"/>
          <w:color w:val="000000"/>
          <w:spacing w:val="0"/>
          <w:w w:val="100"/>
          <w:position w:val="0"/>
          <w:sz w:val="20"/>
          <w:szCs w:val="20"/>
        </w:rPr>
        <w:t>2 021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月起至</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月每月底支付</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万元， 自</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月起至</w:t>
      </w:r>
      <w:r>
        <w:rPr>
          <w:rFonts w:ascii="Times New Roman" w:eastAsia="Times New Roman" w:hAnsi="Times New Roman" w:cs="Times New Roman"/>
          <w:color w:val="000000"/>
          <w:spacing w:val="0"/>
          <w:w w:val="100"/>
          <w:position w:val="0"/>
          <w:sz w:val="20"/>
          <w:szCs w:val="20"/>
        </w:rPr>
        <w:t>2022</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月期间每月底前支付</w:t>
      </w:r>
      <w:r>
        <w:rPr>
          <w:rFonts w:ascii="Times New Roman" w:eastAsia="Times New Roman" w:hAnsi="Times New Roman" w:cs="Times New Roman"/>
          <w:color w:val="000000"/>
          <w:spacing w:val="0"/>
          <w:w w:val="100"/>
          <w:position w:val="0"/>
          <w:sz w:val="20"/>
          <w:szCs w:val="20"/>
        </w:rPr>
        <w:t>54.4</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万元。正在履行中。</w:t>
      </w:r>
    </w:p>
    <w:p>
      <w:pPr>
        <w:pStyle w:val="Style25"/>
        <w:keepNext w:val="0"/>
        <w:keepLines w:val="0"/>
        <w:widowControl w:val="0"/>
        <w:numPr>
          <w:ilvl w:val="0"/>
          <w:numId w:val="49"/>
        </w:numPr>
        <w:shd w:val="clear" w:color="auto" w:fill="auto"/>
        <w:tabs>
          <w:tab w:pos="754" w:val="left"/>
        </w:tabs>
        <w:bidi w:val="0"/>
        <w:spacing w:before="0" w:after="240" w:line="313" w:lineRule="exact"/>
        <w:ind w:left="0" w:right="0" w:firstLine="480"/>
        <w:jc w:val="both"/>
        <w:rPr>
          <w:sz w:val="20"/>
          <w:szCs w:val="20"/>
        </w:rPr>
      </w:pPr>
      <w:bookmarkStart w:id="2109" w:name="bookmark2109"/>
      <w:bookmarkEnd w:id="2109"/>
      <w:r>
        <w:rPr>
          <w:color w:val="000000"/>
          <w:spacing w:val="0"/>
          <w:w w:val="100"/>
          <w:position w:val="0"/>
          <w:sz w:val="20"/>
          <w:szCs w:val="20"/>
        </w:rPr>
        <w:t>本公司全资子公司依米康智能诉上海斐讯数据通信技术有限公司建设工程施工合同纠纷一案， 涉案金额</w:t>
      </w:r>
      <w:r>
        <w:rPr>
          <w:rFonts w:ascii="Times New Roman" w:eastAsia="Times New Roman" w:hAnsi="Times New Roman" w:cs="Times New Roman"/>
          <w:color w:val="000000"/>
          <w:spacing w:val="0"/>
          <w:w w:val="100"/>
          <w:position w:val="0"/>
          <w:sz w:val="20"/>
          <w:szCs w:val="20"/>
        </w:rPr>
        <w:t>2,825.34</w:t>
      </w:r>
      <w:r>
        <w:rPr>
          <w:color w:val="000000"/>
          <w:spacing w:val="0"/>
          <w:w w:val="100"/>
          <w:position w:val="0"/>
          <w:sz w:val="20"/>
          <w:szCs w:val="20"/>
        </w:rPr>
        <w:t>万元，上海市松江区人民法院已于</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日受理，</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15</w:t>
      </w:r>
      <w:r>
        <w:rPr>
          <w:color w:val="000000"/>
          <w:spacing w:val="0"/>
          <w:w w:val="100"/>
          <w:position w:val="0"/>
          <w:sz w:val="20"/>
          <w:szCs w:val="20"/>
        </w:rPr>
        <w:t xml:space="preserve">日开庭审理， </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23</w:t>
      </w:r>
      <w:r>
        <w:rPr>
          <w:color w:val="000000"/>
          <w:spacing w:val="0"/>
          <w:w w:val="100"/>
          <w:position w:val="0"/>
          <w:sz w:val="20"/>
          <w:szCs w:val="20"/>
        </w:rPr>
        <w:t>日二次开庭，</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17</w:t>
      </w:r>
      <w:r>
        <w:rPr>
          <w:color w:val="000000"/>
          <w:spacing w:val="0"/>
          <w:w w:val="100"/>
          <w:position w:val="0"/>
          <w:sz w:val="20"/>
          <w:szCs w:val="20"/>
        </w:rPr>
        <w:t>日第三次开庭，</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26</w:t>
      </w:r>
      <w:r>
        <w:rPr>
          <w:color w:val="000000"/>
          <w:spacing w:val="0"/>
          <w:w w:val="100"/>
          <w:position w:val="0"/>
          <w:sz w:val="20"/>
          <w:szCs w:val="20"/>
        </w:rPr>
        <w:t>日判决胜诉，判决上海斐 讯数据通信技术有限公司支付依米康智能工程余款和相应逾期利息。确认原告就原合同项下工程资产 折价或拍卖的价款优先受偿。</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14</w:t>
      </w:r>
      <w:r>
        <w:rPr>
          <w:color w:val="000000"/>
          <w:spacing w:val="0"/>
          <w:w w:val="100"/>
          <w:position w:val="0"/>
          <w:sz w:val="20"/>
          <w:szCs w:val="20"/>
        </w:rPr>
        <w:t>日依米康智能已申请强制执行。</w:t>
      </w:r>
    </w:p>
    <w:p>
      <w:pPr>
        <w:pStyle w:val="Style25"/>
        <w:keepNext w:val="0"/>
        <w:keepLines w:val="0"/>
        <w:widowControl w:val="0"/>
        <w:numPr>
          <w:ilvl w:val="0"/>
          <w:numId w:val="49"/>
        </w:numPr>
        <w:shd w:val="clear" w:color="auto" w:fill="auto"/>
        <w:tabs>
          <w:tab w:pos="749" w:val="left"/>
        </w:tabs>
        <w:bidi w:val="0"/>
        <w:spacing w:before="0" w:after="240" w:line="314" w:lineRule="exact"/>
        <w:ind w:left="0" w:right="0" w:firstLine="480"/>
        <w:jc w:val="both"/>
        <w:rPr>
          <w:sz w:val="20"/>
          <w:szCs w:val="20"/>
        </w:rPr>
      </w:pPr>
      <w:bookmarkStart w:id="2110" w:name="bookmark2110"/>
      <w:bookmarkEnd w:id="2110"/>
      <w:r>
        <w:rPr>
          <w:color w:val="000000"/>
          <w:spacing w:val="0"/>
          <w:w w:val="100"/>
          <w:position w:val="0"/>
          <w:sz w:val="20"/>
          <w:szCs w:val="20"/>
        </w:rPr>
        <w:t>本公司全资子公司依米康智能诉吉林海王健康生物科技有限公司（以下简称吉林海王）施工合 同纠纷一案，涉案金额为</w:t>
      </w:r>
      <w:r>
        <w:rPr>
          <w:rFonts w:ascii="Times New Roman" w:eastAsia="Times New Roman" w:hAnsi="Times New Roman" w:cs="Times New Roman"/>
          <w:color w:val="000000"/>
          <w:spacing w:val="0"/>
          <w:w w:val="100"/>
          <w:position w:val="0"/>
          <w:sz w:val="20"/>
          <w:szCs w:val="20"/>
        </w:rPr>
        <w:t>404.78</w:t>
      </w:r>
      <w:r>
        <w:rPr>
          <w:color w:val="000000"/>
          <w:spacing w:val="0"/>
          <w:w w:val="100"/>
          <w:position w:val="0"/>
          <w:sz w:val="20"/>
          <w:szCs w:val="20"/>
        </w:rPr>
        <w:t>万元。</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23</w:t>
      </w:r>
      <w:r>
        <w:rPr>
          <w:color w:val="000000"/>
          <w:spacing w:val="0"/>
          <w:w w:val="100"/>
          <w:position w:val="0"/>
          <w:sz w:val="20"/>
          <w:szCs w:val="20"/>
        </w:rPr>
        <w:t>日，吉林省永吉县人民法院作出一审判决，判决 吉林海王支付工程款保修金</w:t>
      </w:r>
      <w:r>
        <w:rPr>
          <w:rFonts w:ascii="Times New Roman" w:eastAsia="Times New Roman" w:hAnsi="Times New Roman" w:cs="Times New Roman"/>
          <w:color w:val="000000"/>
          <w:spacing w:val="0"/>
          <w:w w:val="100"/>
          <w:position w:val="0"/>
          <w:sz w:val="20"/>
          <w:szCs w:val="20"/>
        </w:rPr>
        <w:t>99.60</w:t>
      </w:r>
      <w:r>
        <w:rPr>
          <w:color w:val="000000"/>
          <w:spacing w:val="0"/>
          <w:w w:val="100"/>
          <w:position w:val="0"/>
          <w:sz w:val="20"/>
          <w:szCs w:val="20"/>
        </w:rPr>
        <w:t xml:space="preserve">万元，依米康智能需要先提交钥匙、密码、检测报告。依米康智能于 </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15</w:t>
      </w:r>
      <w:r>
        <w:rPr>
          <w:color w:val="000000"/>
          <w:spacing w:val="0"/>
          <w:w w:val="100"/>
          <w:position w:val="0"/>
          <w:sz w:val="20"/>
          <w:szCs w:val="20"/>
        </w:rPr>
        <w:t xml:space="preserve">日提起上诉，请求二审法院改判支持依米康智能诉请，驳回吉林海王反诉诉请。二审于 </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日开庭审理，</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日二审判决维持一审原判，依米康智能</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月已提起再 审立案。</w:t>
      </w:r>
    </w:p>
    <w:p>
      <w:pPr>
        <w:pStyle w:val="Style25"/>
        <w:keepNext w:val="0"/>
        <w:keepLines w:val="0"/>
        <w:widowControl w:val="0"/>
        <w:numPr>
          <w:ilvl w:val="0"/>
          <w:numId w:val="49"/>
        </w:numPr>
        <w:shd w:val="clear" w:color="auto" w:fill="auto"/>
        <w:tabs>
          <w:tab w:pos="749" w:val="left"/>
        </w:tabs>
        <w:bidi w:val="0"/>
        <w:spacing w:before="0" w:after="300" w:line="317" w:lineRule="exact"/>
        <w:ind w:left="0" w:right="0" w:firstLine="480"/>
        <w:jc w:val="both"/>
        <w:rPr>
          <w:sz w:val="20"/>
          <w:szCs w:val="20"/>
        </w:rPr>
      </w:pPr>
      <w:bookmarkStart w:id="2111" w:name="bookmark2111"/>
      <w:bookmarkEnd w:id="2111"/>
      <w:r>
        <w:rPr>
          <w:color w:val="000000"/>
          <w:spacing w:val="0"/>
          <w:w w:val="100"/>
          <w:position w:val="0"/>
          <w:sz w:val="20"/>
          <w:szCs w:val="20"/>
        </w:rPr>
        <w:t>本公司全资子公司依米康智能诉南宁海王健康生物科技有限公司（以下简称南宁海王）与工程 完工结算有关的建筑工程施工合同纠纷一案，涉案金额</w:t>
      </w:r>
      <w:r>
        <w:rPr>
          <w:rFonts w:ascii="Times New Roman" w:eastAsia="Times New Roman" w:hAnsi="Times New Roman" w:cs="Times New Roman"/>
          <w:color w:val="000000"/>
          <w:spacing w:val="0"/>
          <w:w w:val="100"/>
          <w:position w:val="0"/>
          <w:sz w:val="20"/>
          <w:szCs w:val="20"/>
        </w:rPr>
        <w:t>280.45</w:t>
      </w:r>
      <w:r>
        <w:rPr>
          <w:color w:val="000000"/>
          <w:spacing w:val="0"/>
          <w:w w:val="100"/>
          <w:position w:val="0"/>
          <w:sz w:val="20"/>
          <w:szCs w:val="20"/>
        </w:rPr>
        <w:t>万元，南宁市江南区人民法院于</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20</w:t>
      </w:r>
      <w:r>
        <w:rPr>
          <w:color w:val="000000"/>
          <w:spacing w:val="0"/>
          <w:w w:val="100"/>
          <w:position w:val="0"/>
          <w:sz w:val="20"/>
          <w:szCs w:val="20"/>
        </w:rPr>
        <w:t>日作出一审判决，判决依米康智能胜诉，南宁海王应支付工程款</w:t>
      </w:r>
      <w:r>
        <w:rPr>
          <w:rFonts w:ascii="Times New Roman" w:eastAsia="Times New Roman" w:hAnsi="Times New Roman" w:cs="Times New Roman"/>
          <w:color w:val="000000"/>
          <w:spacing w:val="0"/>
          <w:w w:val="100"/>
          <w:position w:val="0"/>
          <w:sz w:val="20"/>
          <w:szCs w:val="20"/>
        </w:rPr>
        <w:t>165.03</w:t>
      </w:r>
      <w:r>
        <w:rPr>
          <w:color w:val="000000"/>
          <w:spacing w:val="0"/>
          <w:w w:val="100"/>
          <w:position w:val="0"/>
          <w:sz w:val="20"/>
          <w:szCs w:val="20"/>
        </w:rPr>
        <w:t>万元及违约金</w:t>
      </w:r>
      <w:r>
        <w:rPr>
          <w:rFonts w:ascii="Times New Roman" w:eastAsia="Times New Roman" w:hAnsi="Times New Roman" w:cs="Times New Roman"/>
          <w:color w:val="000000"/>
          <w:spacing w:val="0"/>
          <w:w w:val="100"/>
          <w:position w:val="0"/>
          <w:sz w:val="20"/>
          <w:szCs w:val="20"/>
        </w:rPr>
        <w:t>75.43</w:t>
      </w:r>
      <w:r>
        <w:rPr>
          <w:color w:val="000000"/>
          <w:spacing w:val="0"/>
          <w:w w:val="100"/>
          <w:position w:val="0"/>
          <w:sz w:val="20"/>
          <w:szCs w:val="20"/>
        </w:rPr>
        <w:t>万元。 南宁海王</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15</w:t>
      </w:r>
      <w:r>
        <w:rPr>
          <w:color w:val="000000"/>
          <w:spacing w:val="0"/>
          <w:w w:val="100"/>
          <w:position w:val="0"/>
          <w:sz w:val="20"/>
          <w:szCs w:val="20"/>
        </w:rPr>
        <w:t>日提起上诉，法院</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18</w:t>
      </w:r>
      <w:r>
        <w:rPr>
          <w:color w:val="000000"/>
          <w:spacing w:val="0"/>
          <w:w w:val="100"/>
          <w:position w:val="0"/>
          <w:sz w:val="20"/>
          <w:szCs w:val="20"/>
        </w:rPr>
        <w:t>日已受理，</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22</w:t>
      </w:r>
      <w:r>
        <w:rPr>
          <w:color w:val="000000"/>
          <w:spacing w:val="0"/>
          <w:w w:val="100"/>
          <w:position w:val="0"/>
          <w:sz w:val="20"/>
          <w:szCs w:val="20"/>
        </w:rPr>
        <w:t>日二审再次开庭，待判 决。</w:t>
      </w:r>
    </w:p>
    <w:p>
      <w:pPr>
        <w:pStyle w:val="Style25"/>
        <w:keepNext w:val="0"/>
        <w:keepLines w:val="0"/>
        <w:widowControl w:val="0"/>
        <w:numPr>
          <w:ilvl w:val="0"/>
          <w:numId w:val="49"/>
        </w:numPr>
        <w:shd w:val="clear" w:color="auto" w:fill="auto"/>
        <w:tabs>
          <w:tab w:pos="716" w:val="left"/>
        </w:tabs>
        <w:bidi w:val="0"/>
        <w:spacing w:before="0" w:after="240" w:line="312" w:lineRule="exact"/>
        <w:ind w:left="0" w:right="0" w:firstLine="480"/>
        <w:jc w:val="both"/>
        <w:rPr>
          <w:sz w:val="20"/>
          <w:szCs w:val="20"/>
        </w:rPr>
      </w:pPr>
      <w:bookmarkStart w:id="2112" w:name="bookmark2112"/>
      <w:bookmarkEnd w:id="2112"/>
      <w:r>
        <w:rPr>
          <w:color w:val="000000"/>
          <w:spacing w:val="0"/>
          <w:w w:val="100"/>
          <w:position w:val="0"/>
          <w:sz w:val="20"/>
          <w:szCs w:val="20"/>
        </w:rPr>
        <w:t>本公司全资子公司依米康智能诉北京德生尚誉健康科技产业集团有限公司（以下简称北京德生）、 淄博德生医院管理有限公司（以下简称淄博德生）关于投标保证金逾期未退还有关的建设工程合同纠 纷一案，涉案金额</w:t>
      </w:r>
      <w:r>
        <w:rPr>
          <w:rFonts w:ascii="Times New Roman" w:eastAsia="Times New Roman" w:hAnsi="Times New Roman" w:cs="Times New Roman"/>
          <w:color w:val="000000"/>
          <w:spacing w:val="0"/>
          <w:w w:val="100"/>
          <w:position w:val="0"/>
          <w:sz w:val="20"/>
          <w:szCs w:val="20"/>
        </w:rPr>
        <w:t>430.08</w:t>
      </w:r>
      <w:r>
        <w:rPr>
          <w:color w:val="000000"/>
          <w:spacing w:val="0"/>
          <w:w w:val="100"/>
          <w:position w:val="0"/>
          <w:sz w:val="20"/>
          <w:szCs w:val="20"/>
        </w:rPr>
        <w:t>万元。淄博市周村区人民法院于</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16</w:t>
      </w:r>
      <w:r>
        <w:rPr>
          <w:color w:val="000000"/>
          <w:spacing w:val="0"/>
          <w:w w:val="100"/>
          <w:position w:val="0"/>
          <w:sz w:val="20"/>
          <w:szCs w:val="20"/>
        </w:rPr>
        <w:t>日作出一审判决，判决依米康智 能胜诉，判决北京德生退还保证金</w:t>
      </w:r>
      <w:r>
        <w:rPr>
          <w:rFonts w:ascii="Times New Roman" w:eastAsia="Times New Roman" w:hAnsi="Times New Roman" w:cs="Times New Roman"/>
          <w:color w:val="000000"/>
          <w:spacing w:val="0"/>
          <w:w w:val="100"/>
          <w:position w:val="0"/>
          <w:sz w:val="20"/>
          <w:szCs w:val="20"/>
        </w:rPr>
        <w:t>100</w:t>
      </w:r>
      <w:r>
        <w:rPr>
          <w:color w:val="000000"/>
          <w:spacing w:val="0"/>
          <w:w w:val="100"/>
          <w:position w:val="0"/>
          <w:sz w:val="20"/>
          <w:szCs w:val="20"/>
        </w:rPr>
        <w:t>万元，淄博德生支付设计费</w:t>
      </w:r>
      <w:r>
        <w:rPr>
          <w:rFonts w:ascii="Times New Roman" w:eastAsia="Times New Roman" w:hAnsi="Times New Roman" w:cs="Times New Roman"/>
          <w:color w:val="000000"/>
          <w:spacing w:val="0"/>
          <w:w w:val="100"/>
          <w:position w:val="0"/>
          <w:sz w:val="20"/>
          <w:szCs w:val="20"/>
        </w:rPr>
        <w:t>152.4</w:t>
      </w:r>
      <w:r>
        <w:rPr>
          <w:color w:val="000000"/>
          <w:spacing w:val="0"/>
          <w:w w:val="100"/>
          <w:position w:val="0"/>
          <w:sz w:val="20"/>
          <w:szCs w:val="20"/>
        </w:rPr>
        <w:t>万元。</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日依米康智 能向法院申请强制执行，因被执行人名下无可执行的财产，</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18</w:t>
      </w:r>
      <w:r>
        <w:rPr>
          <w:color w:val="000000"/>
          <w:spacing w:val="0"/>
          <w:w w:val="100"/>
          <w:position w:val="0"/>
          <w:sz w:val="20"/>
          <w:szCs w:val="20"/>
        </w:rPr>
        <w:t>日终止本次执行。</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 xml:space="preserve">5 </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25</w:t>
      </w:r>
      <w:r>
        <w:rPr>
          <w:color w:val="000000"/>
          <w:spacing w:val="0"/>
          <w:w w:val="100"/>
          <w:position w:val="0"/>
          <w:sz w:val="20"/>
          <w:szCs w:val="20"/>
        </w:rPr>
        <w:t>日收到法院驳回追加其他股东为被执行人的裁定，</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日完成执行异议网上立案，</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15</w:t>
      </w:r>
      <w:r>
        <w:rPr>
          <w:color w:val="000000"/>
          <w:spacing w:val="0"/>
          <w:w w:val="100"/>
          <w:position w:val="0"/>
          <w:sz w:val="20"/>
          <w:szCs w:val="20"/>
        </w:rPr>
        <w:t>日开庭完毕，</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23</w:t>
      </w:r>
      <w:r>
        <w:rPr>
          <w:color w:val="000000"/>
          <w:spacing w:val="0"/>
          <w:w w:val="100"/>
          <w:position w:val="0"/>
          <w:sz w:val="20"/>
          <w:szCs w:val="20"/>
        </w:rPr>
        <w:t>日执行异议败诉，</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日已提请上诉，待再审。</w:t>
      </w:r>
    </w:p>
    <w:p>
      <w:pPr>
        <w:pStyle w:val="Style25"/>
        <w:keepNext w:val="0"/>
        <w:keepLines w:val="0"/>
        <w:widowControl w:val="0"/>
        <w:numPr>
          <w:ilvl w:val="0"/>
          <w:numId w:val="49"/>
        </w:numPr>
        <w:shd w:val="clear" w:color="auto" w:fill="auto"/>
        <w:tabs>
          <w:tab w:pos="721" w:val="left"/>
        </w:tabs>
        <w:bidi w:val="0"/>
        <w:spacing w:before="0" w:after="240" w:line="312" w:lineRule="exact"/>
        <w:ind w:left="0" w:right="0" w:firstLine="480"/>
        <w:jc w:val="both"/>
        <w:rPr>
          <w:sz w:val="20"/>
          <w:szCs w:val="20"/>
        </w:rPr>
      </w:pPr>
      <w:bookmarkStart w:id="2113" w:name="bookmark2113"/>
      <w:bookmarkEnd w:id="2113"/>
      <w:r>
        <w:rPr>
          <w:color w:val="000000"/>
          <w:spacing w:val="0"/>
          <w:w w:val="100"/>
          <w:position w:val="0"/>
          <w:sz w:val="20"/>
          <w:szCs w:val="20"/>
        </w:rPr>
        <w:t>本公司全资子公司依米康智能诉郑州市景安网络科技股份有限公司建筑工程施工合同纠纷一案, 涉案金额</w:t>
      </w:r>
      <w:r>
        <w:rPr>
          <w:rFonts w:ascii="Times New Roman" w:eastAsia="Times New Roman" w:hAnsi="Times New Roman" w:cs="Times New Roman"/>
          <w:color w:val="000000"/>
          <w:spacing w:val="0"/>
          <w:w w:val="100"/>
          <w:position w:val="0"/>
          <w:sz w:val="20"/>
          <w:szCs w:val="20"/>
        </w:rPr>
        <w:t>348.05</w:t>
      </w:r>
      <w:r>
        <w:rPr>
          <w:color w:val="000000"/>
          <w:spacing w:val="0"/>
          <w:w w:val="100"/>
          <w:position w:val="0"/>
          <w:sz w:val="20"/>
          <w:szCs w:val="20"/>
        </w:rPr>
        <w:t>万元，长沙市岳麓区人民法院于</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日受理，于</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14</w:t>
      </w:r>
      <w:r>
        <w:rPr>
          <w:color w:val="000000"/>
          <w:spacing w:val="0"/>
          <w:w w:val="100"/>
          <w:position w:val="0"/>
          <w:sz w:val="20"/>
          <w:szCs w:val="20"/>
        </w:rPr>
        <w:t>日对依米康智能财 产保全申请作出裁定，对方名下房产：（</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）郑州市不动产权第</w:t>
      </w:r>
      <w:r>
        <w:rPr>
          <w:rFonts w:ascii="Times New Roman" w:eastAsia="Times New Roman" w:hAnsi="Times New Roman" w:cs="Times New Roman"/>
          <w:color w:val="000000"/>
          <w:spacing w:val="0"/>
          <w:w w:val="100"/>
          <w:position w:val="0"/>
          <w:sz w:val="20"/>
          <w:szCs w:val="20"/>
        </w:rPr>
        <w:t>0322313</w:t>
      </w:r>
      <w:r>
        <w:rPr>
          <w:color w:val="000000"/>
          <w:spacing w:val="0"/>
          <w:w w:val="100"/>
          <w:position w:val="0"/>
          <w:sz w:val="20"/>
          <w:szCs w:val="20"/>
        </w:rPr>
        <w:t xml:space="preserve">号被查封，冻结银行存款 </w:t>
      </w:r>
      <w:r>
        <w:rPr>
          <w:rFonts w:ascii="Times New Roman" w:eastAsia="Times New Roman" w:hAnsi="Times New Roman" w:cs="Times New Roman"/>
          <w:color w:val="000000"/>
          <w:spacing w:val="0"/>
          <w:w w:val="100"/>
          <w:position w:val="0"/>
          <w:sz w:val="20"/>
          <w:szCs w:val="20"/>
        </w:rPr>
        <w:t>4,980.18</w:t>
      </w:r>
      <w:r>
        <w:rPr>
          <w:color w:val="000000"/>
          <w:spacing w:val="0"/>
          <w:w w:val="100"/>
          <w:position w:val="0"/>
          <w:sz w:val="20"/>
          <w:szCs w:val="20"/>
        </w:rPr>
        <w:t>元。</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日一审开庭，</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日一审判决依米康智能胜诉，对方于</w:t>
      </w: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15</w:t>
      </w:r>
      <w:r>
        <w:rPr>
          <w:color w:val="000000"/>
          <w:spacing w:val="0"/>
          <w:w w:val="100"/>
          <w:position w:val="0"/>
          <w:sz w:val="20"/>
          <w:szCs w:val="20"/>
        </w:rPr>
        <w:t>日申请上诉，</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日二审已开庭完毕。</w:t>
      </w:r>
    </w:p>
    <w:p>
      <w:pPr>
        <w:pStyle w:val="Style25"/>
        <w:keepNext w:val="0"/>
        <w:keepLines w:val="0"/>
        <w:widowControl w:val="0"/>
        <w:numPr>
          <w:ilvl w:val="0"/>
          <w:numId w:val="49"/>
        </w:numPr>
        <w:shd w:val="clear" w:color="auto" w:fill="auto"/>
        <w:tabs>
          <w:tab w:pos="721" w:val="left"/>
        </w:tabs>
        <w:bidi w:val="0"/>
        <w:spacing w:before="0" w:after="240" w:line="315" w:lineRule="exact"/>
        <w:ind w:left="0" w:right="0" w:firstLine="480"/>
        <w:jc w:val="both"/>
        <w:rPr>
          <w:sz w:val="20"/>
          <w:szCs w:val="20"/>
        </w:rPr>
      </w:pPr>
      <w:bookmarkStart w:id="2114" w:name="bookmark2114"/>
      <w:bookmarkEnd w:id="2114"/>
      <w:r>
        <w:rPr>
          <w:color w:val="000000"/>
          <w:spacing w:val="0"/>
          <w:w w:val="100"/>
          <w:position w:val="0"/>
          <w:sz w:val="20"/>
          <w:szCs w:val="20"/>
        </w:rPr>
        <w:t>郑州市景安网络科技股份有限公司诉本公司全资子公司依米康智能建设工程施工合同纠纷一案, 涉案金额</w:t>
      </w:r>
      <w:r>
        <w:rPr>
          <w:rFonts w:ascii="Times New Roman" w:eastAsia="Times New Roman" w:hAnsi="Times New Roman" w:cs="Times New Roman"/>
          <w:color w:val="000000"/>
          <w:spacing w:val="0"/>
          <w:w w:val="100"/>
          <w:position w:val="0"/>
          <w:sz w:val="20"/>
          <w:szCs w:val="20"/>
        </w:rPr>
        <w:t>258.80</w:t>
      </w:r>
      <w:r>
        <w:rPr>
          <w:color w:val="000000"/>
          <w:spacing w:val="0"/>
          <w:w w:val="100"/>
          <w:position w:val="0"/>
          <w:sz w:val="20"/>
          <w:szCs w:val="20"/>
        </w:rPr>
        <w:t>万元，依米康智能于</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日收到长沙市岳麓区人民法院发出的传票，</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 xml:space="preserve">9 </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16</w:t>
      </w:r>
      <w:r>
        <w:rPr>
          <w:color w:val="000000"/>
          <w:spacing w:val="0"/>
          <w:w w:val="100"/>
          <w:position w:val="0"/>
          <w:sz w:val="20"/>
          <w:szCs w:val="20"/>
        </w:rPr>
        <w:t>日开庭审理一次，依米康智能反诉二期工程价款</w:t>
      </w:r>
      <w:r>
        <w:rPr>
          <w:rFonts w:ascii="Times New Roman" w:eastAsia="Times New Roman" w:hAnsi="Times New Roman" w:cs="Times New Roman"/>
          <w:color w:val="000000"/>
          <w:spacing w:val="0"/>
          <w:w w:val="100"/>
          <w:position w:val="0"/>
          <w:sz w:val="20"/>
          <w:szCs w:val="20"/>
        </w:rPr>
        <w:t>170</w:t>
      </w:r>
      <w:r>
        <w:rPr>
          <w:color w:val="000000"/>
          <w:spacing w:val="0"/>
          <w:w w:val="100"/>
          <w:position w:val="0"/>
          <w:sz w:val="20"/>
          <w:szCs w:val="20"/>
        </w:rPr>
        <w:t>万元。对方提起质量鉴定，依米康智能提起 造价鉴定，目前正在司法鉴定程序中。</w:t>
      </w:r>
    </w:p>
    <w:p>
      <w:pPr>
        <w:pStyle w:val="Style25"/>
        <w:keepNext w:val="0"/>
        <w:keepLines w:val="0"/>
        <w:widowControl w:val="0"/>
        <w:numPr>
          <w:ilvl w:val="0"/>
          <w:numId w:val="49"/>
        </w:numPr>
        <w:shd w:val="clear" w:color="auto" w:fill="auto"/>
        <w:tabs>
          <w:tab w:pos="716" w:val="left"/>
        </w:tabs>
        <w:bidi w:val="0"/>
        <w:spacing w:before="0" w:after="240" w:line="311" w:lineRule="exact"/>
        <w:ind w:left="0" w:right="0" w:firstLine="480"/>
        <w:jc w:val="both"/>
        <w:rPr>
          <w:sz w:val="20"/>
          <w:szCs w:val="20"/>
        </w:rPr>
      </w:pPr>
      <w:bookmarkStart w:id="2115" w:name="bookmark2115"/>
      <w:bookmarkEnd w:id="2115"/>
      <w:r>
        <w:rPr>
          <w:color w:val="000000"/>
          <w:spacing w:val="0"/>
          <w:w w:val="100"/>
          <w:position w:val="0"/>
          <w:sz w:val="20"/>
          <w:szCs w:val="20"/>
        </w:rPr>
        <w:t xml:space="preserve">本公司控股子公司江苏亿金诉杭州双良中荷环保有限公司买卖合同纠纷一案，涉案金额为 </w:t>
      </w:r>
      <w:r>
        <w:rPr>
          <w:rFonts w:ascii="Times New Roman" w:eastAsia="Times New Roman" w:hAnsi="Times New Roman" w:cs="Times New Roman"/>
          <w:color w:val="000000"/>
          <w:spacing w:val="0"/>
          <w:w w:val="100"/>
          <w:position w:val="0"/>
          <w:sz w:val="20"/>
          <w:szCs w:val="20"/>
        </w:rPr>
        <w:t>353.60</w:t>
      </w:r>
      <w:r>
        <w:rPr>
          <w:color w:val="000000"/>
          <w:spacing w:val="0"/>
          <w:w w:val="100"/>
          <w:position w:val="0"/>
          <w:sz w:val="20"/>
          <w:szCs w:val="20"/>
        </w:rPr>
        <w:t>万元，杭州市拱墅区人民法院于</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20</w:t>
      </w:r>
      <w:r>
        <w:rPr>
          <w:color w:val="000000"/>
          <w:spacing w:val="0"/>
          <w:w w:val="100"/>
          <w:position w:val="0"/>
          <w:sz w:val="20"/>
          <w:szCs w:val="20"/>
        </w:rPr>
        <w:t>日受理,</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23</w:t>
      </w:r>
      <w:r>
        <w:rPr>
          <w:color w:val="000000"/>
          <w:spacing w:val="0"/>
          <w:w w:val="100"/>
          <w:position w:val="0"/>
          <w:sz w:val="20"/>
          <w:szCs w:val="20"/>
        </w:rPr>
        <w:t>日进行第一次开庭审理，</w:t>
      </w: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日法院作出判决：</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被告于判决十日内支付江苏亿金</w:t>
      </w:r>
      <w:r>
        <w:rPr>
          <w:rFonts w:ascii="Times New Roman" w:eastAsia="Times New Roman" w:hAnsi="Times New Roman" w:cs="Times New Roman"/>
          <w:color w:val="000000"/>
          <w:spacing w:val="0"/>
          <w:w w:val="100"/>
          <w:position w:val="0"/>
          <w:sz w:val="20"/>
          <w:szCs w:val="20"/>
        </w:rPr>
        <w:t>43.4</w:t>
      </w:r>
      <w:r>
        <w:rPr>
          <w:color w:val="000000"/>
          <w:spacing w:val="0"/>
          <w:w w:val="100"/>
          <w:position w:val="0"/>
          <w:sz w:val="20"/>
          <w:szCs w:val="20"/>
        </w:rPr>
        <w:t>万元及同期利息；</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驳回江苏亿金 其他请求；</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案件受理费减半授权，江苏亿金承担</w:t>
      </w:r>
      <w:r>
        <w:rPr>
          <w:rFonts w:ascii="Times New Roman" w:eastAsia="Times New Roman" w:hAnsi="Times New Roman" w:cs="Times New Roman"/>
          <w:color w:val="000000"/>
          <w:spacing w:val="0"/>
          <w:w w:val="100"/>
          <w:position w:val="0"/>
          <w:sz w:val="20"/>
          <w:szCs w:val="20"/>
        </w:rPr>
        <w:t>20,128</w:t>
      </w:r>
      <w:r>
        <w:rPr>
          <w:color w:val="000000"/>
          <w:spacing w:val="0"/>
          <w:w w:val="100"/>
          <w:position w:val="0"/>
          <w:sz w:val="20"/>
          <w:szCs w:val="20"/>
        </w:rPr>
        <w:t>元，双良承担</w:t>
      </w:r>
      <w:r>
        <w:rPr>
          <w:rFonts w:ascii="Times New Roman" w:eastAsia="Times New Roman" w:hAnsi="Times New Roman" w:cs="Times New Roman"/>
          <w:color w:val="000000"/>
          <w:spacing w:val="0"/>
          <w:w w:val="100"/>
          <w:position w:val="0"/>
          <w:sz w:val="20"/>
          <w:szCs w:val="20"/>
        </w:rPr>
        <w:t>2,816</w:t>
      </w:r>
      <w:r>
        <w:rPr>
          <w:color w:val="000000"/>
          <w:spacing w:val="0"/>
          <w:w w:val="100"/>
          <w:position w:val="0"/>
          <w:sz w:val="20"/>
          <w:szCs w:val="20"/>
        </w:rPr>
        <w:t>元。江苏亿金已于</w:t>
      </w: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15</w:t>
      </w:r>
      <w:r>
        <w:rPr>
          <w:color w:val="000000"/>
          <w:spacing w:val="0"/>
          <w:w w:val="100"/>
          <w:position w:val="0"/>
          <w:sz w:val="20"/>
          <w:szCs w:val="20"/>
        </w:rPr>
        <w:t>日提起上诉。</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29</w:t>
      </w:r>
      <w:r>
        <w:rPr>
          <w:color w:val="000000"/>
          <w:spacing w:val="0"/>
          <w:w w:val="100"/>
          <w:position w:val="0"/>
          <w:sz w:val="20"/>
          <w:szCs w:val="20"/>
        </w:rPr>
        <w:t>日杭州市中级人民法院作出终审判决，江苏亿金胜诉，于</w:t>
      </w:r>
      <w:r>
        <w:rPr>
          <w:rFonts w:ascii="Times New Roman" w:eastAsia="Times New Roman" w:hAnsi="Times New Roman" w:cs="Times New Roman"/>
          <w:color w:val="000000"/>
          <w:spacing w:val="0"/>
          <w:w w:val="100"/>
          <w:position w:val="0"/>
          <w:sz w:val="20"/>
          <w:szCs w:val="20"/>
        </w:rPr>
        <w:t xml:space="preserve">2021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日收回</w:t>
      </w:r>
      <w:r>
        <w:rPr>
          <w:rFonts w:ascii="Times New Roman" w:eastAsia="Times New Roman" w:hAnsi="Times New Roman" w:cs="Times New Roman"/>
          <w:color w:val="000000"/>
          <w:spacing w:val="0"/>
          <w:w w:val="100"/>
          <w:position w:val="0"/>
          <w:sz w:val="20"/>
          <w:szCs w:val="20"/>
        </w:rPr>
        <w:t>98573</w:t>
      </w:r>
      <w:r>
        <w:rPr>
          <w:color w:val="000000"/>
          <w:spacing w:val="0"/>
          <w:w w:val="100"/>
          <w:position w:val="0"/>
          <w:sz w:val="20"/>
          <w:szCs w:val="20"/>
        </w:rPr>
        <w:t>元，余款已申请强制执行。</w:t>
      </w:r>
    </w:p>
    <w:p>
      <w:pPr>
        <w:pStyle w:val="Style25"/>
        <w:keepNext w:val="0"/>
        <w:keepLines w:val="0"/>
        <w:widowControl w:val="0"/>
        <w:numPr>
          <w:ilvl w:val="0"/>
          <w:numId w:val="49"/>
        </w:numPr>
        <w:shd w:val="clear" w:color="auto" w:fill="auto"/>
        <w:tabs>
          <w:tab w:pos="826" w:val="left"/>
        </w:tabs>
        <w:bidi w:val="0"/>
        <w:spacing w:before="0" w:after="240" w:line="307" w:lineRule="exact"/>
        <w:ind w:left="0" w:right="0" w:firstLine="480"/>
        <w:jc w:val="both"/>
        <w:rPr>
          <w:sz w:val="20"/>
          <w:szCs w:val="20"/>
        </w:rPr>
      </w:pPr>
      <w:bookmarkStart w:id="2116" w:name="bookmark2116"/>
      <w:bookmarkEnd w:id="2116"/>
      <w:r>
        <w:rPr>
          <w:color w:val="000000"/>
          <w:spacing w:val="0"/>
          <w:w w:val="100"/>
          <w:position w:val="0"/>
          <w:sz w:val="20"/>
          <w:szCs w:val="20"/>
        </w:rPr>
        <w:t>本公司控股子公司江苏亿金诉福建三宝钢铁有限公司买卖合同纠纷一案，涉案金额</w:t>
      </w:r>
      <w:r>
        <w:rPr>
          <w:rFonts w:ascii="Times New Roman" w:eastAsia="Times New Roman" w:hAnsi="Times New Roman" w:cs="Times New Roman"/>
          <w:color w:val="000000"/>
          <w:spacing w:val="0"/>
          <w:w w:val="100"/>
          <w:position w:val="0"/>
          <w:sz w:val="20"/>
          <w:szCs w:val="20"/>
        </w:rPr>
        <w:t>574.9</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万元, 漳州市芗城区人民法院于</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日受理，</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27</w:t>
      </w:r>
      <w:r>
        <w:rPr>
          <w:color w:val="000000"/>
          <w:spacing w:val="0"/>
          <w:w w:val="100"/>
          <w:position w:val="0"/>
          <w:sz w:val="20"/>
          <w:szCs w:val="20"/>
        </w:rPr>
        <w:t>日法院作出一审判决，</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29</w:t>
      </w:r>
      <w:r>
        <w:rPr>
          <w:color w:val="000000"/>
          <w:spacing w:val="0"/>
          <w:w w:val="100"/>
          <w:position w:val="0"/>
          <w:sz w:val="20"/>
          <w:szCs w:val="20"/>
        </w:rPr>
        <w:t>日二 审维持一审原判，</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28</w:t>
      </w:r>
      <w:r>
        <w:rPr>
          <w:color w:val="000000"/>
          <w:spacing w:val="0"/>
          <w:w w:val="100"/>
          <w:position w:val="0"/>
          <w:sz w:val="20"/>
          <w:szCs w:val="20"/>
        </w:rPr>
        <w:t>日再审江苏亿金败诉，计划继续申诉。</w:t>
      </w:r>
    </w:p>
    <w:p>
      <w:pPr>
        <w:pStyle w:val="Style25"/>
        <w:keepNext w:val="0"/>
        <w:keepLines w:val="0"/>
        <w:widowControl w:val="0"/>
        <w:numPr>
          <w:ilvl w:val="0"/>
          <w:numId w:val="49"/>
        </w:numPr>
        <w:shd w:val="clear" w:color="auto" w:fill="auto"/>
        <w:tabs>
          <w:tab w:pos="835" w:val="left"/>
        </w:tabs>
        <w:bidi w:val="0"/>
        <w:spacing w:before="0" w:after="240" w:line="305" w:lineRule="exact"/>
        <w:ind w:left="0" w:right="0" w:firstLine="480"/>
        <w:jc w:val="both"/>
        <w:rPr>
          <w:sz w:val="20"/>
          <w:szCs w:val="20"/>
        </w:rPr>
      </w:pPr>
      <w:bookmarkStart w:id="2117" w:name="bookmark2117"/>
      <w:bookmarkEnd w:id="2117"/>
      <w:r>
        <w:rPr>
          <w:color w:val="000000"/>
          <w:spacing w:val="0"/>
          <w:w w:val="100"/>
          <w:position w:val="0"/>
          <w:sz w:val="20"/>
          <w:szCs w:val="20"/>
        </w:rPr>
        <w:t xml:space="preserve">本公司控股子公司江苏亿金与德州群峰机械制造有限公司买卖合同纠纷一案，涉案金额 </w:t>
      </w:r>
      <w:r>
        <w:rPr>
          <w:rFonts w:ascii="Times New Roman" w:eastAsia="Times New Roman" w:hAnsi="Times New Roman" w:cs="Times New Roman"/>
          <w:color w:val="000000"/>
          <w:spacing w:val="0"/>
          <w:w w:val="100"/>
          <w:position w:val="0"/>
          <w:sz w:val="20"/>
          <w:szCs w:val="20"/>
        </w:rPr>
        <w:t>470.00</w:t>
      </w:r>
      <w:r>
        <w:rPr>
          <w:color w:val="000000"/>
          <w:spacing w:val="0"/>
          <w:w w:val="100"/>
          <w:position w:val="0"/>
          <w:sz w:val="20"/>
          <w:szCs w:val="20"/>
        </w:rPr>
        <w:t>万元，</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22</w:t>
      </w:r>
      <w:r>
        <w:rPr>
          <w:color w:val="000000"/>
          <w:spacing w:val="0"/>
          <w:w w:val="100"/>
          <w:position w:val="0"/>
          <w:sz w:val="20"/>
          <w:szCs w:val="20"/>
        </w:rPr>
        <w:t>日第一次开庭，</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日第二次开庭，</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日第三次开庭，</w:t>
      </w: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日江阴市人民法院作出一审判决，江苏亿金胜诉，判决已生效，等待执行。</w:t>
      </w:r>
    </w:p>
    <w:p>
      <w:pPr>
        <w:pStyle w:val="Style25"/>
        <w:keepNext w:val="0"/>
        <w:keepLines w:val="0"/>
        <w:widowControl w:val="0"/>
        <w:numPr>
          <w:ilvl w:val="0"/>
          <w:numId w:val="49"/>
        </w:numPr>
        <w:shd w:val="clear" w:color="auto" w:fill="auto"/>
        <w:tabs>
          <w:tab w:pos="812" w:val="left"/>
        </w:tabs>
        <w:bidi w:val="0"/>
        <w:spacing w:before="0" w:after="240" w:line="312" w:lineRule="exact"/>
        <w:ind w:left="0" w:right="0" w:firstLine="480"/>
        <w:jc w:val="both"/>
        <w:rPr>
          <w:sz w:val="20"/>
          <w:szCs w:val="20"/>
        </w:rPr>
      </w:pPr>
      <w:bookmarkStart w:id="2118" w:name="bookmark2118"/>
      <w:bookmarkEnd w:id="2118"/>
      <w:r>
        <w:rPr>
          <w:color w:val="000000"/>
          <w:spacing w:val="0"/>
          <w:w w:val="100"/>
          <w:position w:val="0"/>
          <w:sz w:val="20"/>
          <w:szCs w:val="20"/>
        </w:rPr>
        <w:t>曹刚诉本公司控股孙公司临沧亿金合同纠纷一案，涉案金额</w:t>
      </w:r>
      <w:r>
        <w:rPr>
          <w:rFonts w:ascii="Times New Roman" w:eastAsia="Times New Roman" w:hAnsi="Times New Roman" w:cs="Times New Roman"/>
          <w:color w:val="000000"/>
          <w:spacing w:val="0"/>
          <w:w w:val="100"/>
          <w:position w:val="0"/>
          <w:sz w:val="20"/>
          <w:szCs w:val="20"/>
        </w:rPr>
        <w:t>399.87</w:t>
      </w:r>
      <w:r>
        <w:rPr>
          <w:color w:val="000000"/>
          <w:spacing w:val="0"/>
          <w:w w:val="100"/>
          <w:position w:val="0"/>
          <w:sz w:val="20"/>
          <w:szCs w:val="20"/>
        </w:rPr>
        <w:t>万元，临沧市临翔区人民法 院于</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日受理，因该案涉及合同诈骗，临沧亿金已报案，已移送公安机关处理中。</w:t>
      </w:r>
    </w:p>
    <w:p>
      <w:pPr>
        <w:pStyle w:val="Style25"/>
        <w:keepNext w:val="0"/>
        <w:keepLines w:val="0"/>
        <w:widowControl w:val="0"/>
        <w:numPr>
          <w:ilvl w:val="0"/>
          <w:numId w:val="49"/>
        </w:numPr>
        <w:shd w:val="clear" w:color="auto" w:fill="auto"/>
        <w:tabs>
          <w:tab w:pos="826" w:val="left"/>
        </w:tabs>
        <w:bidi w:val="0"/>
        <w:spacing w:before="0" w:after="240" w:line="312" w:lineRule="exact"/>
        <w:ind w:left="0" w:right="0" w:firstLine="480"/>
        <w:jc w:val="both"/>
        <w:rPr>
          <w:sz w:val="20"/>
          <w:szCs w:val="20"/>
        </w:rPr>
      </w:pPr>
      <w:bookmarkStart w:id="2119" w:name="bookmark2119"/>
      <w:bookmarkEnd w:id="2119"/>
      <w:r>
        <w:rPr>
          <w:color w:val="000000"/>
          <w:spacing w:val="0"/>
          <w:w w:val="100"/>
          <w:position w:val="0"/>
          <w:sz w:val="20"/>
          <w:szCs w:val="20"/>
        </w:rPr>
        <w:t xml:space="preserve">北京中核大地矿业勘察开发有限公司诉本公司控股孙公司辽宁亿金合同纠纷一案，涉案金额 </w:t>
      </w:r>
      <w:r>
        <w:rPr>
          <w:rFonts w:ascii="Times New Roman" w:eastAsia="Times New Roman" w:hAnsi="Times New Roman" w:cs="Times New Roman"/>
          <w:color w:val="000000"/>
          <w:spacing w:val="0"/>
          <w:w w:val="100"/>
          <w:position w:val="0"/>
          <w:sz w:val="20"/>
          <w:szCs w:val="20"/>
        </w:rPr>
        <w:t>137.60</w:t>
      </w:r>
      <w:r>
        <w:rPr>
          <w:color w:val="000000"/>
          <w:spacing w:val="0"/>
          <w:w w:val="100"/>
          <w:position w:val="0"/>
          <w:sz w:val="20"/>
          <w:szCs w:val="20"/>
        </w:rPr>
        <w:t>万元，已调解结案，辽宁亿金欠款</w:t>
      </w:r>
      <w:r>
        <w:rPr>
          <w:rFonts w:ascii="Times New Roman" w:eastAsia="Times New Roman" w:hAnsi="Times New Roman" w:cs="Times New Roman"/>
          <w:color w:val="000000"/>
          <w:spacing w:val="0"/>
          <w:w w:val="100"/>
          <w:position w:val="0"/>
          <w:sz w:val="20"/>
          <w:szCs w:val="20"/>
        </w:rPr>
        <w:t>137.6</w:t>
      </w:r>
      <w:r>
        <w:rPr>
          <w:rFonts w:ascii="Times New Roman" w:eastAsia="Times New Roman" w:hAnsi="Times New Roman" w:cs="Times New Roman"/>
          <w:color w:val="000000"/>
          <w:spacing w:val="0"/>
          <w:w w:val="100"/>
          <w:position w:val="0"/>
          <w:sz w:val="20"/>
          <w:szCs w:val="20"/>
        </w:rPr>
        <w:t>0</w:t>
      </w:r>
      <w:r>
        <w:rPr>
          <w:color w:val="000000"/>
          <w:spacing w:val="0"/>
          <w:w w:val="100"/>
          <w:position w:val="0"/>
          <w:sz w:val="20"/>
          <w:szCs w:val="20"/>
        </w:rPr>
        <w:t>万元分</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次支付，已支付</w:t>
      </w:r>
      <w:r>
        <w:rPr>
          <w:rFonts w:ascii="Times New Roman" w:eastAsia="Times New Roman" w:hAnsi="Times New Roman" w:cs="Times New Roman"/>
          <w:color w:val="000000"/>
          <w:spacing w:val="0"/>
          <w:w w:val="100"/>
          <w:position w:val="0"/>
          <w:sz w:val="20"/>
          <w:szCs w:val="20"/>
        </w:rPr>
        <w:t>60</w:t>
      </w:r>
      <w:r>
        <w:rPr>
          <w:color w:val="000000"/>
          <w:spacing w:val="0"/>
          <w:w w:val="100"/>
          <w:position w:val="0"/>
          <w:sz w:val="20"/>
          <w:szCs w:val="20"/>
        </w:rPr>
        <w:t>万元，剩余</w:t>
      </w:r>
      <w:r>
        <w:rPr>
          <w:rFonts w:ascii="Times New Roman" w:eastAsia="Times New Roman" w:hAnsi="Times New Roman" w:cs="Times New Roman"/>
          <w:color w:val="000000"/>
          <w:spacing w:val="0"/>
          <w:w w:val="100"/>
          <w:position w:val="0"/>
          <w:sz w:val="20"/>
          <w:szCs w:val="20"/>
        </w:rPr>
        <w:t>77.60</w:t>
      </w:r>
      <w:r>
        <w:rPr>
          <w:color w:val="000000"/>
          <w:spacing w:val="0"/>
          <w:w w:val="100"/>
          <w:position w:val="0"/>
          <w:sz w:val="20"/>
          <w:szCs w:val="20"/>
        </w:rPr>
        <w:t>万元于</w:t>
      </w:r>
      <w:r>
        <w:rPr>
          <w:rFonts w:ascii="Times New Roman" w:eastAsia="Times New Roman" w:hAnsi="Times New Roman" w:cs="Times New Roman"/>
          <w:color w:val="000000"/>
          <w:spacing w:val="0"/>
          <w:w w:val="100"/>
          <w:position w:val="0"/>
          <w:sz w:val="20"/>
          <w:szCs w:val="20"/>
        </w:rPr>
        <w:t xml:space="preserve">2021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日前支付。</w:t>
      </w:r>
    </w:p>
    <w:p>
      <w:pPr>
        <w:pStyle w:val="Style25"/>
        <w:keepNext w:val="0"/>
        <w:keepLines w:val="0"/>
        <w:widowControl w:val="0"/>
        <w:numPr>
          <w:ilvl w:val="0"/>
          <w:numId w:val="49"/>
        </w:numPr>
        <w:shd w:val="clear" w:color="auto" w:fill="auto"/>
        <w:tabs>
          <w:tab w:pos="835" w:val="left"/>
        </w:tabs>
        <w:bidi w:val="0"/>
        <w:spacing w:before="0" w:after="240" w:line="312" w:lineRule="exact"/>
        <w:ind w:left="0" w:right="0" w:firstLine="480"/>
        <w:jc w:val="both"/>
        <w:rPr>
          <w:sz w:val="20"/>
          <w:szCs w:val="20"/>
        </w:rPr>
      </w:pPr>
      <w:bookmarkStart w:id="2120" w:name="bookmark2120"/>
      <w:bookmarkEnd w:id="2120"/>
      <w:r>
        <w:rPr>
          <w:color w:val="000000"/>
          <w:spacing w:val="0"/>
          <w:w w:val="100"/>
          <w:position w:val="0"/>
          <w:sz w:val="20"/>
          <w:szCs w:val="20"/>
        </w:rPr>
        <w:t>本公司控股子公司上海冷元诉上海璠佩文化创意发展有限公司建设工程施工合同纠纷一案， 涉案金额</w:t>
      </w:r>
      <w:r>
        <w:rPr>
          <w:rFonts w:ascii="Times New Roman" w:eastAsia="Times New Roman" w:hAnsi="Times New Roman" w:cs="Times New Roman"/>
          <w:color w:val="000000"/>
          <w:spacing w:val="0"/>
          <w:w w:val="100"/>
          <w:position w:val="0"/>
          <w:sz w:val="20"/>
          <w:szCs w:val="20"/>
        </w:rPr>
        <w:t>131.44</w:t>
      </w:r>
      <w:r>
        <w:rPr>
          <w:color w:val="000000"/>
          <w:spacing w:val="0"/>
          <w:w w:val="100"/>
          <w:position w:val="0"/>
          <w:sz w:val="20"/>
          <w:szCs w:val="20"/>
        </w:rPr>
        <w:t>万元，上海冷元于</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日起诉，将于</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日开庭。</w:t>
      </w:r>
    </w:p>
    <w:p>
      <w:pPr>
        <w:pStyle w:val="Style25"/>
        <w:keepNext w:val="0"/>
        <w:keepLines w:val="0"/>
        <w:widowControl w:val="0"/>
        <w:shd w:val="clear" w:color="auto" w:fill="auto"/>
        <w:bidi w:val="0"/>
        <w:spacing w:before="0" w:after="240" w:line="322" w:lineRule="exact"/>
        <w:ind w:left="0" w:right="0" w:firstLine="480"/>
        <w:jc w:val="both"/>
        <w:rPr>
          <w:sz w:val="20"/>
          <w:szCs w:val="20"/>
        </w:rPr>
        <w:sectPr>
          <w:headerReference w:type="default" r:id="rId401"/>
          <w:footerReference w:type="default" r:id="rId402"/>
          <w:headerReference w:type="even" r:id="rId403"/>
          <w:footerReference w:type="even" r:id="rId404"/>
          <w:footnotePr>
            <w:pos w:val="pageBottom"/>
            <w:numFmt w:val="decimal"/>
            <w:numRestart w:val="continuous"/>
          </w:footnotePr>
          <w:pgSz w:w="11900" w:h="16840"/>
          <w:pgMar w:top="1395" w:right="31" w:bottom="1582" w:left="1087"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rPr>
        <w:t>15 .</w:t>
      </w:r>
      <w:r>
        <w:rPr>
          <w:color w:val="000000"/>
          <w:spacing w:val="0"/>
          <w:w w:val="100"/>
          <w:position w:val="0"/>
          <w:sz w:val="20"/>
          <w:szCs w:val="20"/>
        </w:rPr>
        <w:t>山东宏雁电子系统工程有限公司诉本公司控股孙公司华延芯光、北京万兴建筑集团有限公司、 腾龙数据（北京）科技发展有限公司建设工程施工合同纠纷一案，涉案金额</w:t>
      </w:r>
      <w:r>
        <w:rPr>
          <w:rFonts w:ascii="Times New Roman" w:eastAsia="Times New Roman" w:hAnsi="Times New Roman" w:cs="Times New Roman"/>
          <w:color w:val="000000"/>
          <w:spacing w:val="0"/>
          <w:w w:val="100"/>
          <w:position w:val="0"/>
          <w:sz w:val="20"/>
          <w:szCs w:val="20"/>
        </w:rPr>
        <w:t>398.20</w:t>
      </w:r>
      <w:r>
        <w:rPr>
          <w:color w:val="000000"/>
          <w:spacing w:val="0"/>
          <w:w w:val="100"/>
          <w:position w:val="0"/>
          <w:sz w:val="20"/>
          <w:szCs w:val="20"/>
        </w:rPr>
        <w:t>万元，对方于</w:t>
      </w:r>
      <w:r>
        <w:rPr>
          <w:rFonts w:ascii="Times New Roman" w:eastAsia="Times New Roman" w:hAnsi="Times New Roman" w:cs="Times New Roman"/>
          <w:color w:val="000000"/>
          <w:spacing w:val="0"/>
          <w:w w:val="100"/>
          <w:position w:val="0"/>
          <w:sz w:val="20"/>
          <w:szCs w:val="20"/>
        </w:rPr>
        <w:t>2020</w:t>
      </w:r>
    </w:p>
    <w:p>
      <w:pPr>
        <w:pStyle w:val="Style40"/>
        <w:keepNext w:val="0"/>
        <w:keepLines w:val="0"/>
        <w:widowControl w:val="0"/>
        <w:shd w:val="clear" w:color="auto" w:fill="auto"/>
        <w:bidi w:val="0"/>
        <w:spacing w:before="0" w:after="80" w:line="624" w:lineRule="exact"/>
        <w:ind w:left="0" w:right="0" w:firstLine="5640"/>
        <w:jc w:val="left"/>
        <w:rPr>
          <w:sz w:val="20"/>
          <w:szCs w:val="20"/>
        </w:rPr>
      </w:pPr>
      <w:r>
        <w:rPr>
          <w:color w:val="000000"/>
          <w:spacing w:val="0"/>
          <w:w w:val="100"/>
          <w:position w:val="0"/>
          <w:sz w:val="17"/>
          <w:szCs w:val="17"/>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7"/>
          <w:szCs w:val="17"/>
        </w:rPr>
        <w:t xml:space="preserve">年年度报告全文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日起诉，尚在调解之中。</w:t>
      </w:r>
    </w:p>
    <w:p>
      <w:pPr>
        <w:pStyle w:val="Style25"/>
        <w:keepNext w:val="0"/>
        <w:keepLines w:val="0"/>
        <w:widowControl w:val="0"/>
        <w:shd w:val="clear" w:color="auto" w:fill="auto"/>
        <w:bidi w:val="0"/>
        <w:spacing w:before="0" w:after="36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16.</w:t>
      </w:r>
      <w:r>
        <w:rPr>
          <w:color w:val="000000"/>
          <w:spacing w:val="0"/>
          <w:w w:val="100"/>
          <w:position w:val="0"/>
          <w:sz w:val="20"/>
          <w:szCs w:val="20"/>
        </w:rPr>
        <w:t>截至</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日，除存在上述或有事项，本集团不存在需要披露的其他重要或有事项。</w:t>
      </w:r>
    </w:p>
    <w:p>
      <w:pPr>
        <w:pStyle w:val="Style59"/>
        <w:keepNext/>
        <w:keepLines/>
        <w:widowControl w:val="0"/>
        <w:shd w:val="clear" w:color="auto" w:fill="auto"/>
        <w:bidi w:val="0"/>
        <w:spacing w:before="0" w:after="0" w:line="240" w:lineRule="auto"/>
        <w:ind w:left="0" w:right="0" w:firstLine="0"/>
        <w:jc w:val="left"/>
      </w:pPr>
      <w:bookmarkStart w:id="2121" w:name="bookmark2121"/>
      <w:bookmarkStart w:id="2122" w:name="bookmark2122"/>
      <w:bookmarkStart w:id="2123" w:name="bookmark2123"/>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)公司没有需要披露的重要或有事项，也应予以说明</w:t>
      </w:r>
      <w:bookmarkEnd w:id="2121"/>
      <w:bookmarkEnd w:id="2122"/>
      <w:bookmarkEnd w:id="2123"/>
    </w:p>
    <w:p>
      <w:pPr>
        <w:pStyle w:val="Style40"/>
        <w:keepNext w:val="0"/>
        <w:keepLines w:val="0"/>
        <w:widowControl w:val="0"/>
        <w:shd w:val="clear" w:color="auto" w:fill="auto"/>
        <w:bidi w:val="0"/>
        <w:spacing w:before="0" w:after="360" w:line="624" w:lineRule="exact"/>
        <w:ind w:left="0" w:right="0" w:firstLine="0"/>
        <w:jc w:val="left"/>
      </w:pPr>
      <w:r>
        <w:rPr>
          <w:color w:val="000000"/>
          <w:spacing w:val="0"/>
          <w:w w:val="100"/>
          <w:position w:val="0"/>
        </w:rPr>
        <w:t>公司不存在需要披露的重要或有事项。</w:t>
      </w:r>
    </w:p>
    <w:p>
      <w:pPr>
        <w:pStyle w:val="Style48"/>
        <w:keepNext/>
        <w:keepLines/>
        <w:widowControl w:val="0"/>
        <w:shd w:val="clear" w:color="auto" w:fill="auto"/>
        <w:bidi w:val="0"/>
        <w:spacing w:before="0" w:after="360" w:line="240" w:lineRule="auto"/>
        <w:ind w:left="0" w:right="0" w:firstLine="0"/>
        <w:jc w:val="left"/>
      </w:pPr>
      <w:bookmarkStart w:id="2124" w:name="bookmark2124"/>
      <w:bookmarkStart w:id="2125" w:name="bookmark2125"/>
      <w:bookmarkStart w:id="2126" w:name="bookmark2126"/>
      <w:bookmarkStart w:id="2127" w:name="bookmark2127"/>
      <w:r>
        <w:rPr>
          <w:rFonts w:ascii="Times New Roman" w:eastAsia="Times New Roman" w:hAnsi="Times New Roman" w:cs="Times New Roman"/>
          <w:color w:val="000000"/>
          <w:spacing w:val="0"/>
          <w:w w:val="100"/>
          <w:position w:val="0"/>
        </w:rPr>
        <w:t>3</w:t>
      </w:r>
      <w:bookmarkEnd w:id="2126"/>
      <w:r>
        <w:rPr>
          <w:color w:val="000000"/>
          <w:spacing w:val="0"/>
          <w:w w:val="100"/>
          <w:position w:val="0"/>
        </w:rPr>
        <w:t>、其他</w:t>
      </w:r>
      <w:bookmarkEnd w:id="2124"/>
      <w:bookmarkEnd w:id="2125"/>
      <w:bookmarkEnd w:id="2127"/>
    </w:p>
    <w:p>
      <w:pPr>
        <w:pStyle w:val="Style38"/>
        <w:keepNext/>
        <w:keepLines/>
        <w:widowControl w:val="0"/>
        <w:shd w:val="clear" w:color="auto" w:fill="auto"/>
        <w:bidi w:val="0"/>
        <w:spacing w:before="0" w:after="360" w:line="240" w:lineRule="auto"/>
        <w:ind w:left="0" w:right="0" w:firstLine="0"/>
        <w:jc w:val="left"/>
      </w:pPr>
      <w:bookmarkStart w:id="2128" w:name="bookmark2128"/>
      <w:bookmarkStart w:id="2129" w:name="bookmark2129"/>
      <w:bookmarkStart w:id="2130" w:name="bookmark2130"/>
      <w:r>
        <w:rPr>
          <w:color w:val="000000"/>
          <w:spacing w:val="0"/>
          <w:w w:val="100"/>
          <w:position w:val="0"/>
        </w:rPr>
        <w:t>十五、资产负债表日后事项</w:t>
      </w:r>
      <w:bookmarkEnd w:id="2128"/>
      <w:bookmarkEnd w:id="2129"/>
      <w:bookmarkEnd w:id="2130"/>
    </w:p>
    <w:p>
      <w:pPr>
        <w:pStyle w:val="Style48"/>
        <w:keepNext/>
        <w:keepLines/>
        <w:widowControl w:val="0"/>
        <w:shd w:val="clear" w:color="auto" w:fill="auto"/>
        <w:tabs>
          <w:tab w:pos="358" w:val="left"/>
        </w:tabs>
        <w:bidi w:val="0"/>
        <w:spacing w:before="0" w:after="360" w:line="240" w:lineRule="auto"/>
        <w:ind w:left="0" w:right="0" w:firstLine="0"/>
        <w:jc w:val="left"/>
      </w:pPr>
      <w:bookmarkStart w:id="2131" w:name="bookmark2131"/>
      <w:bookmarkStart w:id="2132" w:name="bookmark2132"/>
      <w:bookmarkStart w:id="2133" w:name="bookmark2133"/>
      <w:bookmarkStart w:id="2134" w:name="bookmark2134"/>
      <w:r>
        <w:rPr>
          <w:rFonts w:ascii="Times New Roman" w:eastAsia="Times New Roman" w:hAnsi="Times New Roman" w:cs="Times New Roman"/>
          <w:color w:val="000000"/>
          <w:spacing w:val="0"/>
          <w:w w:val="100"/>
          <w:position w:val="0"/>
        </w:rPr>
        <w:t>1</w:t>
      </w:r>
      <w:bookmarkEnd w:id="2133"/>
      <w:r>
        <w:rPr>
          <w:color w:val="000000"/>
          <w:spacing w:val="0"/>
          <w:w w:val="100"/>
          <w:position w:val="0"/>
        </w:rPr>
        <w:t>、</w:t>
        <w:tab/>
        <w:t>重要的非调整事项</w:t>
      </w:r>
      <w:bookmarkEnd w:id="2131"/>
      <w:bookmarkEnd w:id="2132"/>
      <w:bookmarkEnd w:id="2134"/>
    </w:p>
    <w:p>
      <w:pPr>
        <w:pStyle w:val="Style48"/>
        <w:keepNext/>
        <w:keepLines/>
        <w:widowControl w:val="0"/>
        <w:shd w:val="clear" w:color="auto" w:fill="auto"/>
        <w:tabs>
          <w:tab w:pos="368" w:val="left"/>
        </w:tabs>
        <w:bidi w:val="0"/>
        <w:spacing w:before="0" w:after="360" w:line="240" w:lineRule="auto"/>
        <w:ind w:left="0" w:right="0" w:firstLine="0"/>
        <w:jc w:val="left"/>
      </w:pPr>
      <w:bookmarkStart w:id="2135" w:name="bookmark2135"/>
      <w:bookmarkStart w:id="2136" w:name="bookmark2136"/>
      <w:bookmarkStart w:id="2137" w:name="bookmark2137"/>
      <w:bookmarkStart w:id="2138" w:name="bookmark2138"/>
      <w:r>
        <w:rPr>
          <w:rFonts w:ascii="Times New Roman" w:eastAsia="Times New Roman" w:hAnsi="Times New Roman" w:cs="Times New Roman"/>
          <w:color w:val="000000"/>
          <w:spacing w:val="0"/>
          <w:w w:val="100"/>
          <w:position w:val="0"/>
        </w:rPr>
        <w:t>2</w:t>
      </w:r>
      <w:bookmarkEnd w:id="2137"/>
      <w:r>
        <w:rPr>
          <w:color w:val="000000"/>
          <w:spacing w:val="0"/>
          <w:w w:val="100"/>
          <w:position w:val="0"/>
        </w:rPr>
        <w:t>、</w:t>
        <w:tab/>
        <w:t>利润分配情况</w:t>
      </w:r>
      <w:bookmarkEnd w:id="2135"/>
      <w:bookmarkEnd w:id="2136"/>
      <w:bookmarkEnd w:id="2138"/>
    </w:p>
    <w:p>
      <w:pPr>
        <w:pStyle w:val="Style48"/>
        <w:keepNext/>
        <w:keepLines/>
        <w:widowControl w:val="0"/>
        <w:shd w:val="clear" w:color="auto" w:fill="auto"/>
        <w:tabs>
          <w:tab w:pos="368" w:val="left"/>
        </w:tabs>
        <w:bidi w:val="0"/>
        <w:spacing w:before="0" w:after="360" w:line="240" w:lineRule="auto"/>
        <w:ind w:left="0" w:right="0" w:firstLine="0"/>
        <w:jc w:val="left"/>
      </w:pPr>
      <w:bookmarkStart w:id="2139" w:name="bookmark2139"/>
      <w:bookmarkStart w:id="2140" w:name="bookmark2140"/>
      <w:bookmarkStart w:id="2141" w:name="bookmark2141"/>
      <w:bookmarkStart w:id="2142" w:name="bookmark2142"/>
      <w:r>
        <w:rPr>
          <w:rFonts w:ascii="Times New Roman" w:eastAsia="Times New Roman" w:hAnsi="Times New Roman" w:cs="Times New Roman"/>
          <w:color w:val="000000"/>
          <w:spacing w:val="0"/>
          <w:w w:val="100"/>
          <w:position w:val="0"/>
        </w:rPr>
        <w:t>3</w:t>
      </w:r>
      <w:bookmarkEnd w:id="2141"/>
      <w:r>
        <w:rPr>
          <w:color w:val="000000"/>
          <w:spacing w:val="0"/>
          <w:w w:val="100"/>
          <w:position w:val="0"/>
        </w:rPr>
        <w:t>、</w:t>
        <w:tab/>
        <w:t>销售退回</w:t>
      </w:r>
      <w:bookmarkEnd w:id="2139"/>
      <w:bookmarkEnd w:id="2140"/>
      <w:bookmarkEnd w:id="2142"/>
    </w:p>
    <w:p>
      <w:pPr>
        <w:pStyle w:val="Style48"/>
        <w:keepNext/>
        <w:keepLines/>
        <w:widowControl w:val="0"/>
        <w:shd w:val="clear" w:color="auto" w:fill="auto"/>
        <w:tabs>
          <w:tab w:pos="368" w:val="left"/>
        </w:tabs>
        <w:bidi w:val="0"/>
        <w:spacing w:before="0" w:after="360" w:line="240" w:lineRule="auto"/>
        <w:ind w:left="0" w:right="0" w:firstLine="0"/>
        <w:jc w:val="left"/>
      </w:pPr>
      <w:bookmarkStart w:id="2143" w:name="bookmark2143"/>
      <w:bookmarkStart w:id="2144" w:name="bookmark2144"/>
      <w:bookmarkStart w:id="2145" w:name="bookmark2145"/>
      <w:bookmarkStart w:id="2146" w:name="bookmark2146"/>
      <w:r>
        <w:rPr>
          <w:rFonts w:ascii="Times New Roman" w:eastAsia="Times New Roman" w:hAnsi="Times New Roman" w:cs="Times New Roman"/>
          <w:color w:val="000000"/>
          <w:spacing w:val="0"/>
          <w:w w:val="100"/>
          <w:position w:val="0"/>
        </w:rPr>
        <w:t>4</w:t>
      </w:r>
      <w:bookmarkEnd w:id="2145"/>
      <w:r>
        <w:rPr>
          <w:color w:val="000000"/>
          <w:spacing w:val="0"/>
          <w:w w:val="100"/>
          <w:position w:val="0"/>
        </w:rPr>
        <w:t>、</w:t>
        <w:tab/>
        <w:t>其他资产负债表日后事项说明</w:t>
      </w:r>
      <w:bookmarkEnd w:id="2143"/>
      <w:bookmarkEnd w:id="2144"/>
      <w:bookmarkEnd w:id="2146"/>
    </w:p>
    <w:p>
      <w:pPr>
        <w:pStyle w:val="Style25"/>
        <w:keepNext w:val="0"/>
        <w:keepLines w:val="0"/>
        <w:widowControl w:val="0"/>
        <w:shd w:val="clear" w:color="auto" w:fill="auto"/>
        <w:bidi w:val="0"/>
        <w:spacing w:before="0" w:after="360" w:line="240" w:lineRule="auto"/>
        <w:ind w:left="0" w:right="0" w:firstLine="480"/>
        <w:jc w:val="left"/>
        <w:rPr>
          <w:sz w:val="20"/>
          <w:szCs w:val="20"/>
        </w:rPr>
        <w:sectPr>
          <w:headerReference w:type="default" r:id="rId405"/>
          <w:footerReference w:type="default" r:id="rId406"/>
          <w:headerReference w:type="even" r:id="rId407"/>
          <w:footerReference w:type="even" r:id="rId408"/>
          <w:footnotePr>
            <w:pos w:val="pageBottom"/>
            <w:numFmt w:val="decimal"/>
            <w:numRestart w:val="continuous"/>
          </w:footnotePr>
          <w:pgSz w:w="11900" w:h="16840"/>
          <w:pgMar w:top="570" w:right="47" w:bottom="1160" w:left="1071" w:header="142" w:footer="3" w:gutter="0"/>
          <w:cols w:space="720"/>
          <w:noEndnote/>
          <w:rtlGutter w:val="0"/>
          <w:docGrid w:linePitch="360"/>
        </w:sectPr>
      </w:pPr>
      <w:r>
        <w:rPr>
          <w:color w:val="000000"/>
          <w:spacing w:val="0"/>
          <w:w w:val="100"/>
          <w:position w:val="0"/>
          <w:sz w:val="20"/>
          <w:szCs w:val="20"/>
        </w:rPr>
        <w:t>截至本报告批准报出日，本集团不存在需要披露的资产负债表日后事项。</w:t>
      </w:r>
    </w:p>
    <w:p>
      <w:pPr>
        <w:pStyle w:val="Style38"/>
        <w:keepNext/>
        <w:keepLines/>
        <w:widowControl w:val="0"/>
        <w:shd w:val="clear" w:color="auto" w:fill="auto"/>
        <w:bidi w:val="0"/>
        <w:spacing w:before="0" w:after="360" w:line="240" w:lineRule="auto"/>
        <w:ind w:left="0" w:right="0" w:firstLine="0"/>
        <w:jc w:val="left"/>
      </w:pPr>
      <w:bookmarkStart w:id="2147" w:name="bookmark2147"/>
      <w:bookmarkStart w:id="2148" w:name="bookmark2148"/>
      <w:bookmarkStart w:id="2149" w:name="bookmark2149"/>
      <w:r>
        <w:rPr>
          <w:color w:val="000000"/>
          <w:spacing w:val="0"/>
          <w:w w:val="100"/>
          <w:position w:val="0"/>
        </w:rPr>
        <w:t>十六、其他重要事项</w:t>
      </w:r>
      <w:bookmarkEnd w:id="2147"/>
      <w:bookmarkEnd w:id="2148"/>
      <w:bookmarkEnd w:id="2149"/>
    </w:p>
    <w:p>
      <w:pPr>
        <w:pStyle w:val="Style48"/>
        <w:keepNext/>
        <w:keepLines/>
        <w:widowControl w:val="0"/>
        <w:shd w:val="clear" w:color="auto" w:fill="auto"/>
        <w:tabs>
          <w:tab w:pos="361" w:val="left"/>
        </w:tabs>
        <w:bidi w:val="0"/>
        <w:spacing w:before="0" w:after="360" w:line="240" w:lineRule="auto"/>
        <w:ind w:left="0" w:right="0" w:firstLine="0"/>
        <w:jc w:val="left"/>
      </w:pPr>
      <w:bookmarkStart w:id="2150" w:name="bookmark2150"/>
      <w:bookmarkStart w:id="2151" w:name="bookmark2151"/>
      <w:bookmarkStart w:id="2152" w:name="bookmark2152"/>
      <w:bookmarkStart w:id="2153" w:name="bookmark2153"/>
      <w:r>
        <w:rPr>
          <w:rFonts w:ascii="Times New Roman" w:eastAsia="Times New Roman" w:hAnsi="Times New Roman" w:cs="Times New Roman"/>
          <w:color w:val="000000"/>
          <w:spacing w:val="0"/>
          <w:w w:val="100"/>
          <w:position w:val="0"/>
        </w:rPr>
        <w:t>1</w:t>
      </w:r>
      <w:bookmarkEnd w:id="2152"/>
      <w:r>
        <w:rPr>
          <w:color w:val="000000"/>
          <w:spacing w:val="0"/>
          <w:w w:val="100"/>
          <w:position w:val="0"/>
        </w:rPr>
        <w:t>、</w:t>
        <w:tab/>
        <w:t>前期会计差错更正</w:t>
      </w:r>
      <w:bookmarkEnd w:id="2150"/>
      <w:bookmarkEnd w:id="2151"/>
      <w:bookmarkEnd w:id="2153"/>
    </w:p>
    <w:p>
      <w:pPr>
        <w:pStyle w:val="Style59"/>
        <w:keepNext/>
        <w:keepLines/>
        <w:widowControl w:val="0"/>
        <w:shd w:val="clear" w:color="auto" w:fill="auto"/>
        <w:tabs>
          <w:tab w:pos="483" w:val="left"/>
        </w:tabs>
        <w:bidi w:val="0"/>
        <w:spacing w:before="0" w:after="360" w:line="240" w:lineRule="auto"/>
        <w:ind w:left="0" w:right="0" w:firstLine="0"/>
        <w:jc w:val="left"/>
      </w:pPr>
      <w:bookmarkStart w:id="2154" w:name="bookmark2154"/>
      <w:bookmarkStart w:id="2155" w:name="bookmark2155"/>
      <w:bookmarkStart w:id="2156" w:name="bookmark2156"/>
      <w:bookmarkStart w:id="2157" w:name="bookmark2157"/>
      <w:r>
        <w:rPr>
          <w:color w:val="000000"/>
          <w:spacing w:val="0"/>
          <w:w w:val="100"/>
          <w:position w:val="0"/>
        </w:rPr>
        <w:t>（</w:t>
      </w:r>
      <w:bookmarkEnd w:id="2156"/>
      <w:r>
        <w:rPr>
          <w:rFonts w:ascii="Times New Roman" w:eastAsia="Times New Roman" w:hAnsi="Times New Roman" w:cs="Times New Roman"/>
          <w:color w:val="000000"/>
          <w:spacing w:val="0"/>
          <w:w w:val="100"/>
          <w:position w:val="0"/>
        </w:rPr>
        <w:t>1</w:t>
      </w:r>
      <w:r>
        <w:rPr>
          <w:color w:val="000000"/>
          <w:spacing w:val="0"/>
          <w:w w:val="100"/>
          <w:position w:val="0"/>
        </w:rPr>
        <w:t>）</w:t>
        <w:tab/>
        <w:t>追溯重述法</w:t>
      </w:r>
      <w:bookmarkEnd w:id="2154"/>
      <w:bookmarkEnd w:id="2155"/>
      <w:bookmarkEnd w:id="2157"/>
    </w:p>
    <w:p>
      <w:pPr>
        <w:pStyle w:val="Style59"/>
        <w:keepNext/>
        <w:keepLines/>
        <w:widowControl w:val="0"/>
        <w:shd w:val="clear" w:color="auto" w:fill="auto"/>
        <w:tabs>
          <w:tab w:pos="483" w:val="left"/>
        </w:tabs>
        <w:bidi w:val="0"/>
        <w:spacing w:before="0" w:after="360" w:line="240" w:lineRule="auto"/>
        <w:ind w:left="0" w:right="0" w:firstLine="0"/>
        <w:jc w:val="left"/>
      </w:pPr>
      <w:bookmarkStart w:id="2158" w:name="bookmark2158"/>
      <w:bookmarkStart w:id="2159" w:name="bookmark2159"/>
      <w:bookmarkStart w:id="2160" w:name="bookmark2160"/>
      <w:bookmarkStart w:id="2161" w:name="bookmark2161"/>
      <w:r>
        <w:rPr>
          <w:color w:val="000000"/>
          <w:spacing w:val="0"/>
          <w:w w:val="100"/>
          <w:position w:val="0"/>
        </w:rPr>
        <w:t>（</w:t>
      </w:r>
      <w:bookmarkEnd w:id="2160"/>
      <w:r>
        <w:rPr>
          <w:rFonts w:ascii="Times New Roman" w:eastAsia="Times New Roman" w:hAnsi="Times New Roman" w:cs="Times New Roman"/>
          <w:color w:val="000000"/>
          <w:spacing w:val="0"/>
          <w:w w:val="100"/>
          <w:position w:val="0"/>
        </w:rPr>
        <w:t>2</w:t>
      </w:r>
      <w:r>
        <w:rPr>
          <w:color w:val="000000"/>
          <w:spacing w:val="0"/>
          <w:w w:val="100"/>
          <w:position w:val="0"/>
        </w:rPr>
        <w:t>）</w:t>
        <w:tab/>
        <w:t>未来适用法</w:t>
      </w:r>
      <w:bookmarkEnd w:id="2158"/>
      <w:bookmarkEnd w:id="2159"/>
      <w:bookmarkEnd w:id="2161"/>
    </w:p>
    <w:p>
      <w:pPr>
        <w:pStyle w:val="Style48"/>
        <w:keepNext/>
        <w:keepLines/>
        <w:widowControl w:val="0"/>
        <w:shd w:val="clear" w:color="auto" w:fill="auto"/>
        <w:tabs>
          <w:tab w:pos="368" w:val="left"/>
        </w:tabs>
        <w:bidi w:val="0"/>
        <w:spacing w:before="0" w:after="360" w:line="240" w:lineRule="auto"/>
        <w:ind w:left="0" w:right="0" w:firstLine="0"/>
        <w:jc w:val="left"/>
      </w:pPr>
      <w:bookmarkStart w:id="2162" w:name="bookmark2162"/>
      <w:bookmarkStart w:id="2163" w:name="bookmark2163"/>
      <w:bookmarkStart w:id="2164" w:name="bookmark2164"/>
      <w:bookmarkStart w:id="2165" w:name="bookmark2165"/>
      <w:r>
        <w:rPr>
          <w:rFonts w:ascii="Times New Roman" w:eastAsia="Times New Roman" w:hAnsi="Times New Roman" w:cs="Times New Roman"/>
          <w:color w:val="000000"/>
          <w:spacing w:val="0"/>
          <w:w w:val="100"/>
          <w:position w:val="0"/>
        </w:rPr>
        <w:t>2</w:t>
      </w:r>
      <w:bookmarkEnd w:id="2164"/>
      <w:r>
        <w:rPr>
          <w:color w:val="000000"/>
          <w:spacing w:val="0"/>
          <w:w w:val="100"/>
          <w:position w:val="0"/>
        </w:rPr>
        <w:t>、</w:t>
        <w:tab/>
        <w:t>债务重组</w:t>
      </w:r>
      <w:bookmarkEnd w:id="2162"/>
      <w:bookmarkEnd w:id="2163"/>
      <w:bookmarkEnd w:id="2165"/>
    </w:p>
    <w:p>
      <w:pPr>
        <w:pStyle w:val="Style48"/>
        <w:keepNext/>
        <w:keepLines/>
        <w:widowControl w:val="0"/>
        <w:shd w:val="clear" w:color="auto" w:fill="auto"/>
        <w:tabs>
          <w:tab w:pos="368" w:val="left"/>
        </w:tabs>
        <w:bidi w:val="0"/>
        <w:spacing w:before="0" w:after="360" w:line="240" w:lineRule="auto"/>
        <w:ind w:left="0" w:right="0" w:firstLine="0"/>
        <w:jc w:val="left"/>
      </w:pPr>
      <w:bookmarkStart w:id="2166" w:name="bookmark2166"/>
      <w:bookmarkStart w:id="2167" w:name="bookmark2167"/>
      <w:bookmarkStart w:id="2168" w:name="bookmark2168"/>
      <w:bookmarkStart w:id="2169" w:name="bookmark2169"/>
      <w:r>
        <w:rPr>
          <w:rFonts w:ascii="Times New Roman" w:eastAsia="Times New Roman" w:hAnsi="Times New Roman" w:cs="Times New Roman"/>
          <w:color w:val="000000"/>
          <w:spacing w:val="0"/>
          <w:w w:val="100"/>
          <w:position w:val="0"/>
        </w:rPr>
        <w:t>3</w:t>
      </w:r>
      <w:bookmarkEnd w:id="2168"/>
      <w:r>
        <w:rPr>
          <w:color w:val="000000"/>
          <w:spacing w:val="0"/>
          <w:w w:val="100"/>
          <w:position w:val="0"/>
        </w:rPr>
        <w:t>、</w:t>
        <w:tab/>
        <w:t>资产置换</w:t>
      </w:r>
      <w:bookmarkEnd w:id="2166"/>
      <w:bookmarkEnd w:id="2167"/>
      <w:bookmarkEnd w:id="2169"/>
    </w:p>
    <w:p>
      <w:pPr>
        <w:pStyle w:val="Style59"/>
        <w:keepNext/>
        <w:keepLines/>
        <w:widowControl w:val="0"/>
        <w:shd w:val="clear" w:color="auto" w:fill="auto"/>
        <w:tabs>
          <w:tab w:pos="483" w:val="left"/>
        </w:tabs>
        <w:bidi w:val="0"/>
        <w:spacing w:before="0" w:after="360" w:line="240" w:lineRule="auto"/>
        <w:ind w:left="0" w:right="0" w:firstLine="0"/>
        <w:jc w:val="left"/>
      </w:pPr>
      <w:bookmarkStart w:id="2170" w:name="bookmark2170"/>
      <w:bookmarkStart w:id="2171" w:name="bookmark2171"/>
      <w:bookmarkStart w:id="2172" w:name="bookmark2172"/>
      <w:bookmarkStart w:id="2173" w:name="bookmark2173"/>
      <w:r>
        <w:rPr>
          <w:color w:val="000000"/>
          <w:spacing w:val="0"/>
          <w:w w:val="100"/>
          <w:position w:val="0"/>
        </w:rPr>
        <w:t>（</w:t>
      </w:r>
      <w:bookmarkEnd w:id="2172"/>
      <w:r>
        <w:rPr>
          <w:rFonts w:ascii="Times New Roman" w:eastAsia="Times New Roman" w:hAnsi="Times New Roman" w:cs="Times New Roman"/>
          <w:color w:val="000000"/>
          <w:spacing w:val="0"/>
          <w:w w:val="100"/>
          <w:position w:val="0"/>
        </w:rPr>
        <w:t>1</w:t>
      </w:r>
      <w:r>
        <w:rPr>
          <w:color w:val="000000"/>
          <w:spacing w:val="0"/>
          <w:w w:val="100"/>
          <w:position w:val="0"/>
        </w:rPr>
        <w:t>）</w:t>
        <w:tab/>
        <w:t>非货币性资产交换</w:t>
      </w:r>
      <w:bookmarkEnd w:id="2170"/>
      <w:bookmarkEnd w:id="2171"/>
      <w:bookmarkEnd w:id="2173"/>
    </w:p>
    <w:p>
      <w:pPr>
        <w:pStyle w:val="Style59"/>
        <w:keepNext/>
        <w:keepLines/>
        <w:widowControl w:val="0"/>
        <w:shd w:val="clear" w:color="auto" w:fill="auto"/>
        <w:tabs>
          <w:tab w:pos="483" w:val="left"/>
        </w:tabs>
        <w:bidi w:val="0"/>
        <w:spacing w:before="0" w:after="360" w:line="240" w:lineRule="auto"/>
        <w:ind w:left="0" w:right="0" w:firstLine="0"/>
        <w:jc w:val="left"/>
      </w:pPr>
      <w:bookmarkStart w:id="2174" w:name="bookmark2174"/>
      <w:bookmarkStart w:id="2175" w:name="bookmark2175"/>
      <w:bookmarkStart w:id="2176" w:name="bookmark2176"/>
      <w:bookmarkStart w:id="2177" w:name="bookmark2177"/>
      <w:r>
        <w:rPr>
          <w:color w:val="000000"/>
          <w:spacing w:val="0"/>
          <w:w w:val="100"/>
          <w:position w:val="0"/>
        </w:rPr>
        <w:t>（</w:t>
      </w:r>
      <w:bookmarkEnd w:id="2176"/>
      <w:r>
        <w:rPr>
          <w:rFonts w:ascii="Times New Roman" w:eastAsia="Times New Roman" w:hAnsi="Times New Roman" w:cs="Times New Roman"/>
          <w:color w:val="000000"/>
          <w:spacing w:val="0"/>
          <w:w w:val="100"/>
          <w:position w:val="0"/>
        </w:rPr>
        <w:t>2</w:t>
      </w:r>
      <w:r>
        <w:rPr>
          <w:color w:val="000000"/>
          <w:spacing w:val="0"/>
          <w:w w:val="100"/>
          <w:position w:val="0"/>
        </w:rPr>
        <w:t>）</w:t>
        <w:tab/>
        <w:t>其他资产置换</w:t>
      </w:r>
      <w:bookmarkEnd w:id="2174"/>
      <w:bookmarkEnd w:id="2175"/>
      <w:bookmarkEnd w:id="2177"/>
    </w:p>
    <w:p>
      <w:pPr>
        <w:pStyle w:val="Style48"/>
        <w:keepNext/>
        <w:keepLines/>
        <w:widowControl w:val="0"/>
        <w:shd w:val="clear" w:color="auto" w:fill="auto"/>
        <w:tabs>
          <w:tab w:pos="368" w:val="left"/>
        </w:tabs>
        <w:bidi w:val="0"/>
        <w:spacing w:before="0" w:after="360" w:line="240" w:lineRule="auto"/>
        <w:ind w:left="0" w:right="0" w:firstLine="0"/>
        <w:jc w:val="left"/>
      </w:pPr>
      <w:bookmarkStart w:id="2178" w:name="bookmark2178"/>
      <w:bookmarkStart w:id="2179" w:name="bookmark2179"/>
      <w:bookmarkStart w:id="2180" w:name="bookmark2180"/>
      <w:bookmarkStart w:id="2181" w:name="bookmark2181"/>
      <w:r>
        <w:rPr>
          <w:rFonts w:ascii="Times New Roman" w:eastAsia="Times New Roman" w:hAnsi="Times New Roman" w:cs="Times New Roman"/>
          <w:color w:val="000000"/>
          <w:spacing w:val="0"/>
          <w:w w:val="100"/>
          <w:position w:val="0"/>
        </w:rPr>
        <w:t>4</w:t>
      </w:r>
      <w:bookmarkEnd w:id="2180"/>
      <w:r>
        <w:rPr>
          <w:color w:val="000000"/>
          <w:spacing w:val="0"/>
          <w:w w:val="100"/>
          <w:position w:val="0"/>
        </w:rPr>
        <w:t>、</w:t>
        <w:tab/>
        <w:t>年金计划</w:t>
      </w:r>
      <w:bookmarkEnd w:id="2178"/>
      <w:bookmarkEnd w:id="2179"/>
      <w:bookmarkEnd w:id="2181"/>
    </w:p>
    <w:p>
      <w:pPr>
        <w:pStyle w:val="Style48"/>
        <w:keepNext/>
        <w:keepLines/>
        <w:widowControl w:val="0"/>
        <w:shd w:val="clear" w:color="auto" w:fill="auto"/>
        <w:tabs>
          <w:tab w:pos="368" w:val="left"/>
        </w:tabs>
        <w:bidi w:val="0"/>
        <w:spacing w:before="0" w:after="360" w:line="240" w:lineRule="auto"/>
        <w:ind w:left="0" w:right="0" w:firstLine="0"/>
        <w:jc w:val="left"/>
      </w:pPr>
      <w:bookmarkStart w:id="2182" w:name="bookmark2182"/>
      <w:bookmarkStart w:id="2183" w:name="bookmark2183"/>
      <w:bookmarkStart w:id="2184" w:name="bookmark2184"/>
      <w:bookmarkStart w:id="2185" w:name="bookmark2185"/>
      <w:r>
        <w:rPr>
          <w:rFonts w:ascii="Times New Roman" w:eastAsia="Times New Roman" w:hAnsi="Times New Roman" w:cs="Times New Roman"/>
          <w:color w:val="000000"/>
          <w:spacing w:val="0"/>
          <w:w w:val="100"/>
          <w:position w:val="0"/>
        </w:rPr>
        <w:t>5</w:t>
      </w:r>
      <w:bookmarkEnd w:id="2184"/>
      <w:r>
        <w:rPr>
          <w:color w:val="000000"/>
          <w:spacing w:val="0"/>
          <w:w w:val="100"/>
          <w:position w:val="0"/>
        </w:rPr>
        <w:t>、</w:t>
        <w:tab/>
        <w:t>终止经营</w:t>
      </w:r>
      <w:bookmarkEnd w:id="2182"/>
      <w:bookmarkEnd w:id="2183"/>
      <w:bookmarkEnd w:id="2185"/>
    </w:p>
    <w:p>
      <w:pPr>
        <w:pStyle w:val="Style48"/>
        <w:keepNext/>
        <w:keepLines/>
        <w:widowControl w:val="0"/>
        <w:shd w:val="clear" w:color="auto" w:fill="auto"/>
        <w:tabs>
          <w:tab w:pos="368" w:val="left"/>
        </w:tabs>
        <w:bidi w:val="0"/>
        <w:spacing w:before="0" w:after="360" w:line="240" w:lineRule="auto"/>
        <w:ind w:left="0" w:right="0" w:firstLine="0"/>
        <w:jc w:val="left"/>
      </w:pPr>
      <w:bookmarkStart w:id="2186" w:name="bookmark2186"/>
      <w:bookmarkStart w:id="2187" w:name="bookmark2187"/>
      <w:bookmarkStart w:id="2188" w:name="bookmark2188"/>
      <w:bookmarkStart w:id="2189" w:name="bookmark2189"/>
      <w:r>
        <w:rPr>
          <w:rFonts w:ascii="Times New Roman" w:eastAsia="Times New Roman" w:hAnsi="Times New Roman" w:cs="Times New Roman"/>
          <w:color w:val="000000"/>
          <w:spacing w:val="0"/>
          <w:w w:val="100"/>
          <w:position w:val="0"/>
        </w:rPr>
        <w:t>6</w:t>
      </w:r>
      <w:bookmarkEnd w:id="2188"/>
      <w:r>
        <w:rPr>
          <w:color w:val="000000"/>
          <w:spacing w:val="0"/>
          <w:w w:val="100"/>
          <w:position w:val="0"/>
        </w:rPr>
        <w:t>、</w:t>
        <w:tab/>
        <w:t>分部信息</w:t>
      </w:r>
      <w:bookmarkEnd w:id="2186"/>
      <w:bookmarkEnd w:id="2187"/>
      <w:bookmarkEnd w:id="2189"/>
    </w:p>
    <w:p>
      <w:pPr>
        <w:pStyle w:val="Style59"/>
        <w:keepNext/>
        <w:keepLines/>
        <w:widowControl w:val="0"/>
        <w:shd w:val="clear" w:color="auto" w:fill="auto"/>
        <w:tabs>
          <w:tab w:pos="483" w:val="left"/>
        </w:tabs>
        <w:bidi w:val="0"/>
        <w:spacing w:before="0" w:after="360" w:line="240" w:lineRule="auto"/>
        <w:ind w:left="0" w:right="0" w:firstLine="0"/>
        <w:jc w:val="left"/>
      </w:pPr>
      <w:bookmarkStart w:id="2190" w:name="bookmark2190"/>
      <w:bookmarkStart w:id="2191" w:name="bookmark2191"/>
      <w:bookmarkStart w:id="2192" w:name="bookmark2192"/>
      <w:bookmarkStart w:id="2193" w:name="bookmark2193"/>
      <w:r>
        <w:rPr>
          <w:color w:val="000000"/>
          <w:spacing w:val="0"/>
          <w:w w:val="100"/>
          <w:position w:val="0"/>
        </w:rPr>
        <w:t>（</w:t>
      </w:r>
      <w:bookmarkEnd w:id="2192"/>
      <w:r>
        <w:rPr>
          <w:rFonts w:ascii="Times New Roman" w:eastAsia="Times New Roman" w:hAnsi="Times New Roman" w:cs="Times New Roman"/>
          <w:color w:val="000000"/>
          <w:spacing w:val="0"/>
          <w:w w:val="100"/>
          <w:position w:val="0"/>
        </w:rPr>
        <w:t>1</w:t>
      </w:r>
      <w:r>
        <w:rPr>
          <w:color w:val="000000"/>
          <w:spacing w:val="0"/>
          <w:w w:val="100"/>
          <w:position w:val="0"/>
        </w:rPr>
        <w:t>）</w:t>
        <w:tab/>
        <w:t>报告分部的确定依据与会计政策</w:t>
      </w:r>
      <w:bookmarkEnd w:id="2190"/>
      <w:bookmarkEnd w:id="2191"/>
      <w:bookmarkEnd w:id="2193"/>
    </w:p>
    <w:p>
      <w:pPr>
        <w:pStyle w:val="Style40"/>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9"/>
        <w:keepNext/>
        <w:keepLines/>
        <w:widowControl w:val="0"/>
        <w:shd w:val="clear" w:color="auto" w:fill="auto"/>
        <w:tabs>
          <w:tab w:pos="483" w:val="left"/>
        </w:tabs>
        <w:bidi w:val="0"/>
        <w:spacing w:before="0" w:after="420" w:line="240" w:lineRule="auto"/>
        <w:ind w:left="0" w:right="0" w:firstLine="0"/>
        <w:jc w:val="left"/>
      </w:pPr>
      <w:bookmarkStart w:id="2194" w:name="bookmark2194"/>
      <w:bookmarkStart w:id="2195" w:name="bookmark2195"/>
      <w:bookmarkStart w:id="2196" w:name="bookmark2196"/>
      <w:bookmarkStart w:id="2197" w:name="bookmark2197"/>
      <w:r>
        <w:rPr>
          <w:color w:val="000000"/>
          <w:spacing w:val="0"/>
          <w:w w:val="100"/>
          <w:position w:val="0"/>
        </w:rPr>
        <w:t>（</w:t>
      </w:r>
      <w:bookmarkEnd w:id="2196"/>
      <w:r>
        <w:rPr>
          <w:rFonts w:ascii="Times New Roman" w:eastAsia="Times New Roman" w:hAnsi="Times New Roman" w:cs="Times New Roman"/>
          <w:color w:val="000000"/>
          <w:spacing w:val="0"/>
          <w:w w:val="100"/>
          <w:position w:val="0"/>
        </w:rPr>
        <w:t>2</w:t>
      </w:r>
      <w:r>
        <w:rPr>
          <w:color w:val="000000"/>
          <w:spacing w:val="0"/>
          <w:w w:val="100"/>
          <w:position w:val="0"/>
        </w:rPr>
        <w:t>）</w:t>
        <w:tab/>
        <w:t>报告分部的财务信息</w:t>
      </w:r>
      <w:bookmarkEnd w:id="2194"/>
      <w:bookmarkEnd w:id="2195"/>
      <w:bookmarkEnd w:id="2197"/>
    </w:p>
    <w:p>
      <w:pPr>
        <w:pStyle w:val="Style40"/>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9"/>
        <w:keepNext/>
        <w:keepLines/>
        <w:widowControl w:val="0"/>
        <w:shd w:val="clear" w:color="auto" w:fill="auto"/>
        <w:tabs>
          <w:tab w:pos="483" w:val="left"/>
        </w:tabs>
        <w:bidi w:val="0"/>
        <w:spacing w:before="0" w:after="420" w:line="240" w:lineRule="auto"/>
        <w:ind w:left="0" w:right="0" w:firstLine="0"/>
        <w:jc w:val="left"/>
      </w:pPr>
      <w:bookmarkStart w:id="2198" w:name="bookmark2198"/>
      <w:bookmarkStart w:id="2199" w:name="bookmark2199"/>
      <w:bookmarkStart w:id="2200" w:name="bookmark2200"/>
      <w:bookmarkStart w:id="2201" w:name="bookmark2201"/>
      <w:r>
        <w:rPr>
          <w:color w:val="000000"/>
          <w:spacing w:val="0"/>
          <w:w w:val="100"/>
          <w:position w:val="0"/>
        </w:rPr>
        <w:t>（</w:t>
      </w:r>
      <w:bookmarkEnd w:id="2200"/>
      <w:r>
        <w:rPr>
          <w:rFonts w:ascii="Times New Roman" w:eastAsia="Times New Roman" w:hAnsi="Times New Roman" w:cs="Times New Roman"/>
          <w:color w:val="000000"/>
          <w:spacing w:val="0"/>
          <w:w w:val="100"/>
          <w:position w:val="0"/>
        </w:rPr>
        <w:t>3</w:t>
      </w:r>
      <w:r>
        <w:rPr>
          <w:color w:val="000000"/>
          <w:spacing w:val="0"/>
          <w:w w:val="100"/>
          <w:position w:val="0"/>
        </w:rPr>
        <w:t>）</w:t>
        <w:tab/>
        <w:t>公司无报告分部的，或者不能披露各报告分部的资产总额和负债总额的，应说明原因</w:t>
      </w:r>
      <w:bookmarkEnd w:id="2198"/>
      <w:bookmarkEnd w:id="2199"/>
      <w:bookmarkEnd w:id="2201"/>
    </w:p>
    <w:p>
      <w:pPr>
        <w:pStyle w:val="Style40"/>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9"/>
        <w:keepNext/>
        <w:keepLines/>
        <w:widowControl w:val="0"/>
        <w:shd w:val="clear" w:color="auto" w:fill="auto"/>
        <w:bidi w:val="0"/>
        <w:spacing w:before="0" w:after="420" w:line="240" w:lineRule="auto"/>
        <w:ind w:left="0" w:right="0" w:firstLine="0"/>
        <w:jc w:val="left"/>
      </w:pPr>
      <w:bookmarkStart w:id="2202" w:name="bookmark2202"/>
      <w:bookmarkStart w:id="2203" w:name="bookmark2203"/>
      <w:bookmarkStart w:id="2204" w:name="bookmark2204"/>
      <w:r>
        <w:rPr>
          <w:color w:val="000000"/>
          <w:spacing w:val="0"/>
          <w:w w:val="100"/>
          <w:position w:val="0"/>
        </w:rPr>
        <w:t>（</w:t>
      </w:r>
      <w:r>
        <w:rPr>
          <w:rFonts w:ascii="Times New Roman" w:eastAsia="Times New Roman" w:hAnsi="Times New Roman" w:cs="Times New Roman"/>
          <w:color w:val="000000"/>
          <w:spacing w:val="0"/>
          <w:w w:val="100"/>
          <w:position w:val="0"/>
        </w:rPr>
        <w:t xml:space="preserve">4 </w:t>
      </w:r>
      <w:r>
        <w:rPr>
          <w:color w:val="000000"/>
          <w:spacing w:val="0"/>
          <w:w w:val="100"/>
          <w:position w:val="0"/>
        </w:rPr>
        <w:t>）其他说明</w:t>
      </w:r>
      <w:bookmarkEnd w:id="2202"/>
      <w:bookmarkEnd w:id="2203"/>
      <w:bookmarkEnd w:id="2204"/>
    </w:p>
    <w:p>
      <w:pPr>
        <w:pStyle w:val="Style40"/>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8"/>
        <w:keepNext/>
        <w:keepLines/>
        <w:widowControl w:val="0"/>
        <w:shd w:val="clear" w:color="auto" w:fill="auto"/>
        <w:tabs>
          <w:tab w:pos="368" w:val="left"/>
        </w:tabs>
        <w:bidi w:val="0"/>
        <w:spacing w:before="0" w:after="360" w:line="240" w:lineRule="auto"/>
        <w:ind w:left="0" w:right="0" w:firstLine="0"/>
        <w:jc w:val="left"/>
      </w:pPr>
      <w:bookmarkStart w:id="2205" w:name="bookmark2205"/>
      <w:bookmarkStart w:id="2206" w:name="bookmark2206"/>
      <w:bookmarkStart w:id="2207" w:name="bookmark2207"/>
      <w:bookmarkStart w:id="2208" w:name="bookmark2208"/>
      <w:r>
        <w:rPr>
          <w:rFonts w:ascii="Times New Roman" w:eastAsia="Times New Roman" w:hAnsi="Times New Roman" w:cs="Times New Roman"/>
          <w:color w:val="000000"/>
          <w:spacing w:val="0"/>
          <w:w w:val="100"/>
          <w:position w:val="0"/>
        </w:rPr>
        <w:t>7</w:t>
      </w:r>
      <w:bookmarkEnd w:id="2207"/>
      <w:r>
        <w:rPr>
          <w:color w:val="000000"/>
          <w:spacing w:val="0"/>
          <w:w w:val="100"/>
          <w:position w:val="0"/>
        </w:rPr>
        <w:t>、</w:t>
        <w:tab/>
        <w:t>其他对投资者决策有影响的重要交易和事项</w:t>
      </w:r>
      <w:bookmarkEnd w:id="2205"/>
      <w:bookmarkEnd w:id="2206"/>
      <w:bookmarkEnd w:id="2208"/>
    </w:p>
    <w:p>
      <w:pPr>
        <w:pStyle w:val="Style48"/>
        <w:keepNext/>
        <w:keepLines/>
        <w:widowControl w:val="0"/>
        <w:shd w:val="clear" w:color="auto" w:fill="auto"/>
        <w:tabs>
          <w:tab w:pos="368" w:val="left"/>
        </w:tabs>
        <w:bidi w:val="0"/>
        <w:spacing w:before="0" w:after="360" w:line="240" w:lineRule="auto"/>
        <w:ind w:left="0" w:right="0" w:firstLine="0"/>
        <w:jc w:val="left"/>
      </w:pPr>
      <w:bookmarkStart w:id="2209" w:name="bookmark2209"/>
      <w:bookmarkStart w:id="2210" w:name="bookmark2210"/>
      <w:bookmarkStart w:id="2211" w:name="bookmark2211"/>
      <w:bookmarkStart w:id="2212" w:name="bookmark2212"/>
      <w:r>
        <w:rPr>
          <w:rFonts w:ascii="Times New Roman" w:eastAsia="Times New Roman" w:hAnsi="Times New Roman" w:cs="Times New Roman"/>
          <w:color w:val="000000"/>
          <w:spacing w:val="0"/>
          <w:w w:val="100"/>
          <w:position w:val="0"/>
        </w:rPr>
        <w:t>8</w:t>
      </w:r>
      <w:bookmarkEnd w:id="2211"/>
      <w:r>
        <w:rPr>
          <w:color w:val="000000"/>
          <w:spacing w:val="0"/>
          <w:w w:val="100"/>
          <w:position w:val="0"/>
        </w:rPr>
        <w:t>、</w:t>
        <w:tab/>
        <w:t>其他</w:t>
      </w:r>
      <w:bookmarkEnd w:id="2209"/>
      <w:bookmarkEnd w:id="2210"/>
      <w:bookmarkEnd w:id="2212"/>
    </w:p>
    <w:p>
      <w:pPr>
        <w:pStyle w:val="Style25"/>
        <w:keepNext w:val="0"/>
        <w:keepLines w:val="0"/>
        <w:widowControl w:val="0"/>
        <w:numPr>
          <w:ilvl w:val="0"/>
          <w:numId w:val="51"/>
        </w:numPr>
        <w:shd w:val="clear" w:color="auto" w:fill="auto"/>
        <w:tabs>
          <w:tab w:pos="777" w:val="left"/>
        </w:tabs>
        <w:bidi w:val="0"/>
        <w:spacing w:before="0" w:after="80" w:line="240" w:lineRule="auto"/>
        <w:ind w:left="0" w:right="0" w:firstLine="460"/>
        <w:jc w:val="left"/>
        <w:rPr>
          <w:sz w:val="20"/>
          <w:szCs w:val="20"/>
        </w:rPr>
      </w:pPr>
      <w:bookmarkStart w:id="2213" w:name="bookmark2213"/>
      <w:bookmarkEnd w:id="2213"/>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日，公司召开第四届董事会第十四次会议审议通过《关于注销参股子公司的议案》，</w:t>
      </w:r>
    </w:p>
    <w:p>
      <w:pPr>
        <w:pStyle w:val="Style25"/>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同意注销立四川康为嘉信息技术有限公司，并授权公司管理层依法组织并办理相关清算及注销事宜。</w:t>
      </w:r>
    </w:p>
    <w:p>
      <w:pPr>
        <w:pStyle w:val="Style25"/>
        <w:keepNext w:val="0"/>
        <w:keepLines w:val="0"/>
        <w:widowControl w:val="0"/>
        <w:shd w:val="clear" w:color="auto" w:fill="auto"/>
        <w:bidi w:val="0"/>
        <w:spacing w:before="0" w:after="360" w:line="240" w:lineRule="auto"/>
        <w:ind w:left="0" w:right="0" w:firstLine="0"/>
        <w:jc w:val="left"/>
        <w:rPr>
          <w:sz w:val="20"/>
          <w:szCs w:val="20"/>
        </w:rPr>
      </w:pPr>
      <w:r>
        <w:rPr>
          <w:color w:val="000000"/>
          <w:spacing w:val="0"/>
          <w:w w:val="100"/>
          <w:position w:val="0"/>
          <w:sz w:val="20"/>
          <w:szCs w:val="20"/>
        </w:rPr>
        <w:t>同日，四川康为嘉各股东召开股东会并出具《股东会决议》，一致同意解散公司并依法办理注销登记。</w:t>
      </w:r>
    </w:p>
    <w:p>
      <w:pPr>
        <w:pStyle w:val="Style25"/>
        <w:keepNext w:val="0"/>
        <w:keepLines w:val="0"/>
        <w:widowControl w:val="0"/>
        <w:shd w:val="clear" w:color="auto" w:fill="auto"/>
        <w:bidi w:val="0"/>
        <w:spacing w:before="0" w:after="120" w:line="317"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日收到成都高新区市场监督管理局出具的《准予简易注销登记通知书》，准予四川康为 嘉简易注销登记，注销登记手续已全部办理完毕，公司不再持有四川康为嘉股权，四川康为嘉也不再 为公司参股子公司。</w:t>
      </w:r>
    </w:p>
    <w:p>
      <w:pPr>
        <w:pStyle w:val="Style25"/>
        <w:keepNext w:val="0"/>
        <w:keepLines w:val="0"/>
        <w:widowControl w:val="0"/>
        <w:numPr>
          <w:ilvl w:val="0"/>
          <w:numId w:val="51"/>
        </w:numPr>
        <w:shd w:val="clear" w:color="auto" w:fill="auto"/>
        <w:tabs>
          <w:tab w:pos="716" w:val="left"/>
        </w:tabs>
        <w:bidi w:val="0"/>
        <w:spacing w:before="0" w:after="120" w:line="312" w:lineRule="exact"/>
        <w:ind w:left="0" w:right="0" w:firstLine="460"/>
        <w:jc w:val="both"/>
        <w:rPr>
          <w:sz w:val="20"/>
          <w:szCs w:val="20"/>
        </w:rPr>
      </w:pPr>
      <w:bookmarkStart w:id="2214" w:name="bookmark2214"/>
      <w:bookmarkEnd w:id="2214"/>
      <w:r>
        <w:rPr>
          <w:color w:val="000000"/>
          <w:spacing w:val="0"/>
          <w:w w:val="100"/>
          <w:position w:val="0"/>
          <w:sz w:val="20"/>
          <w:szCs w:val="20"/>
        </w:rPr>
        <w:t>为深入开展</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重庆同城双活数据中心项目长寿一期工程</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（以下简称</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项目</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r>
        <w:rPr>
          <w:color w:val="000000"/>
          <w:spacing w:val="0"/>
          <w:w w:val="100"/>
          <w:position w:val="0"/>
          <w:sz w:val="20"/>
          <w:szCs w:val="20"/>
        </w:rPr>
        <w:t>项目合作，公司与 重庆云晟数据科技有限公司（系一家专业从事数据中心投资建设及运维管理服务的项目型公司，以下 简称</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项目公司</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或</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云晟数据</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r>
        <w:rPr>
          <w:color w:val="000000"/>
          <w:spacing w:val="0"/>
          <w:w w:val="100"/>
          <w:position w:val="0"/>
          <w:sz w:val="20"/>
          <w:szCs w:val="20"/>
        </w:rPr>
        <w:t>控股股东肖杨先生及其他股东达成以下合作意向：肖杨先生同意以</w:t>
      </w:r>
      <w:r>
        <w:rPr>
          <w:rFonts w:ascii="Times New Roman" w:eastAsia="Times New Roman" w:hAnsi="Times New Roman" w:cs="Times New Roman"/>
          <w:color w:val="000000"/>
          <w:spacing w:val="0"/>
          <w:w w:val="100"/>
          <w:position w:val="0"/>
          <w:sz w:val="20"/>
          <w:szCs w:val="20"/>
        </w:rPr>
        <w:t xml:space="preserve">0 </w:t>
      </w:r>
      <w:r>
        <w:rPr>
          <w:color w:val="000000"/>
          <w:spacing w:val="0"/>
          <w:w w:val="100"/>
          <w:position w:val="0"/>
          <w:sz w:val="20"/>
          <w:szCs w:val="20"/>
        </w:rPr>
        <w:t>元的价格向本公司出让其持有的项目公司</w:t>
      </w:r>
      <w:r>
        <w:rPr>
          <w:rFonts w:ascii="Times New Roman" w:eastAsia="Times New Roman" w:hAnsi="Times New Roman" w:cs="Times New Roman"/>
          <w:color w:val="000000"/>
          <w:spacing w:val="0"/>
          <w:w w:val="100"/>
          <w:position w:val="0"/>
          <w:sz w:val="20"/>
          <w:szCs w:val="20"/>
        </w:rPr>
        <w:t>20%</w:t>
      </w:r>
      <w:r>
        <w:rPr>
          <w:color w:val="000000"/>
          <w:spacing w:val="0"/>
          <w:w w:val="100"/>
          <w:position w:val="0"/>
          <w:sz w:val="20"/>
          <w:szCs w:val="20"/>
        </w:rPr>
        <w:t>股权（对应出资额为</w:t>
      </w:r>
      <w:r>
        <w:rPr>
          <w:rFonts w:ascii="Times New Roman" w:eastAsia="Times New Roman" w:hAnsi="Times New Roman" w:cs="Times New Roman"/>
          <w:color w:val="000000"/>
          <w:spacing w:val="0"/>
          <w:w w:val="100"/>
          <w:position w:val="0"/>
          <w:sz w:val="20"/>
          <w:szCs w:val="20"/>
        </w:rPr>
        <w:t>3,360</w:t>
      </w:r>
      <w:r>
        <w:rPr>
          <w:color w:val="000000"/>
          <w:spacing w:val="0"/>
          <w:w w:val="100"/>
          <w:position w:val="0"/>
          <w:sz w:val="20"/>
          <w:szCs w:val="20"/>
        </w:rPr>
        <w:t>万元人民币，尚未实缴到位， 在标的股权交割完成后的</w:t>
      </w:r>
      <w:r>
        <w:rPr>
          <w:rFonts w:ascii="Times New Roman" w:eastAsia="Times New Roman" w:hAnsi="Times New Roman" w:cs="Times New Roman"/>
          <w:color w:val="000000"/>
          <w:spacing w:val="0"/>
          <w:w w:val="100"/>
          <w:position w:val="0"/>
          <w:sz w:val="20"/>
          <w:szCs w:val="20"/>
        </w:rPr>
        <w:t>60</w:t>
      </w:r>
      <w:r>
        <w:rPr>
          <w:color w:val="000000"/>
          <w:spacing w:val="0"/>
          <w:w w:val="100"/>
          <w:position w:val="0"/>
          <w:sz w:val="20"/>
          <w:szCs w:val="20"/>
        </w:rPr>
        <w:t>日内完成标的股权的出资额实缴义务）（以下简称</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标的股权</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），项目公 司的其他股东谢昆先生同意放弃标的股权的优先认购权，公司同意受让上述股权，于</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18</w:t>
      </w:r>
      <w:r>
        <w:rPr>
          <w:color w:val="000000"/>
          <w:spacing w:val="0"/>
          <w:w w:val="100"/>
          <w:position w:val="0"/>
          <w:sz w:val="20"/>
          <w:szCs w:val="20"/>
        </w:rPr>
        <w:t>日 履行完出资义务；在标的股权交割完成期满一年后，公司有权要求肖杨先生实施标的股权的回购。同 时，公司为云晟数据提供担保，将持有云晟数据</w:t>
      </w:r>
      <w:r>
        <w:rPr>
          <w:rFonts w:ascii="Times New Roman" w:eastAsia="Times New Roman" w:hAnsi="Times New Roman" w:cs="Times New Roman"/>
          <w:color w:val="000000"/>
          <w:spacing w:val="0"/>
          <w:w w:val="100"/>
          <w:position w:val="0"/>
          <w:sz w:val="20"/>
          <w:szCs w:val="20"/>
        </w:rPr>
        <w:t>20%</w:t>
      </w:r>
      <w:r>
        <w:rPr>
          <w:color w:val="000000"/>
          <w:spacing w:val="0"/>
          <w:w w:val="100"/>
          <w:position w:val="0"/>
          <w:sz w:val="20"/>
          <w:szCs w:val="20"/>
        </w:rPr>
        <w:t>的股权对应出资额</w:t>
      </w:r>
      <w:r>
        <w:rPr>
          <w:rFonts w:ascii="Times New Roman" w:eastAsia="Times New Roman" w:hAnsi="Times New Roman" w:cs="Times New Roman"/>
          <w:color w:val="000000"/>
          <w:spacing w:val="0"/>
          <w:w w:val="100"/>
          <w:position w:val="0"/>
          <w:sz w:val="20"/>
          <w:szCs w:val="20"/>
        </w:rPr>
        <w:t>3,360</w:t>
      </w:r>
      <w:r>
        <w:rPr>
          <w:color w:val="000000"/>
          <w:spacing w:val="0"/>
          <w:w w:val="100"/>
          <w:position w:val="0"/>
          <w:sz w:val="20"/>
          <w:szCs w:val="20"/>
        </w:rPr>
        <w:t>万元质押给中电投融和融 资租赁有限公司，担保期限为</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15</w:t>
      </w:r>
      <w:r>
        <w:rPr>
          <w:color w:val="000000"/>
          <w:spacing w:val="0"/>
          <w:w w:val="100"/>
          <w:position w:val="0"/>
          <w:sz w:val="20"/>
          <w:szCs w:val="20"/>
        </w:rPr>
        <w:t>日至</w:t>
      </w:r>
      <w:r>
        <w:rPr>
          <w:rFonts w:ascii="Times New Roman" w:eastAsia="Times New Roman" w:hAnsi="Times New Roman" w:cs="Times New Roman"/>
          <w:color w:val="000000"/>
          <w:spacing w:val="0"/>
          <w:w w:val="100"/>
          <w:position w:val="0"/>
          <w:sz w:val="20"/>
          <w:szCs w:val="20"/>
        </w:rPr>
        <w:t>2026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14</w:t>
      </w:r>
      <w:r>
        <w:rPr>
          <w:color w:val="000000"/>
          <w:spacing w:val="0"/>
          <w:w w:val="100"/>
          <w:position w:val="0"/>
          <w:sz w:val="20"/>
          <w:szCs w:val="20"/>
        </w:rPr>
        <w:t>日。</w:t>
      </w:r>
    </w:p>
    <w:p>
      <w:pPr>
        <w:pStyle w:val="Style25"/>
        <w:keepNext w:val="0"/>
        <w:keepLines w:val="0"/>
        <w:widowControl w:val="0"/>
        <w:shd w:val="clear" w:color="auto" w:fill="auto"/>
        <w:bidi w:val="0"/>
        <w:spacing w:before="0" w:after="120" w:line="318" w:lineRule="exact"/>
        <w:ind w:left="0" w:right="0" w:firstLine="460"/>
        <w:jc w:val="both"/>
        <w:rPr>
          <w:sz w:val="20"/>
          <w:szCs w:val="20"/>
        </w:rPr>
      </w:pPr>
      <w:r>
        <w:rPr>
          <w:color w:val="000000"/>
          <w:spacing w:val="0"/>
          <w:w w:val="100"/>
          <w:position w:val="0"/>
          <w:sz w:val="20"/>
          <w:szCs w:val="20"/>
        </w:rPr>
        <w:t>截至本公告披露日，公司已于</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日召开第四届董事会第二十一次会议审议通过了《关于 转让重庆云晟数据科技有限公司股权的议案》，同意公司将持有的云晟数据</w:t>
      </w:r>
      <w:r>
        <w:rPr>
          <w:rFonts w:ascii="Times New Roman" w:eastAsia="Times New Roman" w:hAnsi="Times New Roman" w:cs="Times New Roman"/>
          <w:color w:val="000000"/>
          <w:spacing w:val="0"/>
          <w:w w:val="100"/>
          <w:position w:val="0"/>
          <w:sz w:val="20"/>
          <w:szCs w:val="20"/>
        </w:rPr>
        <w:t>20%</w:t>
      </w:r>
      <w:r>
        <w:rPr>
          <w:color w:val="000000"/>
          <w:spacing w:val="0"/>
          <w:w w:val="100"/>
          <w:position w:val="0"/>
          <w:sz w:val="20"/>
          <w:szCs w:val="20"/>
        </w:rPr>
        <w:t>股权交由云晟数据实 际控制人肖杨先生回购，同时公司原以此</w:t>
      </w:r>
      <w:r>
        <w:rPr>
          <w:rFonts w:ascii="Times New Roman" w:eastAsia="Times New Roman" w:hAnsi="Times New Roman" w:cs="Times New Roman"/>
          <w:color w:val="000000"/>
          <w:spacing w:val="0"/>
          <w:w w:val="100"/>
          <w:position w:val="0"/>
          <w:sz w:val="20"/>
          <w:szCs w:val="20"/>
        </w:rPr>
        <w:t>20%</w:t>
      </w:r>
      <w:r>
        <w:rPr>
          <w:color w:val="000000"/>
          <w:spacing w:val="0"/>
          <w:w w:val="100"/>
          <w:position w:val="0"/>
          <w:sz w:val="20"/>
          <w:szCs w:val="20"/>
        </w:rPr>
        <w:t>股权（对应</w:t>
      </w:r>
      <w:r>
        <w:rPr>
          <w:rFonts w:ascii="Times New Roman" w:eastAsia="Times New Roman" w:hAnsi="Times New Roman" w:cs="Times New Roman"/>
          <w:color w:val="000000"/>
          <w:spacing w:val="0"/>
          <w:w w:val="100"/>
          <w:position w:val="0"/>
          <w:sz w:val="20"/>
          <w:szCs w:val="20"/>
        </w:rPr>
        <w:t>3,360</w:t>
      </w:r>
      <w:r>
        <w:rPr>
          <w:color w:val="000000"/>
          <w:spacing w:val="0"/>
          <w:w w:val="100"/>
          <w:position w:val="0"/>
          <w:sz w:val="20"/>
          <w:szCs w:val="20"/>
        </w:rPr>
        <w:t>万元注册资本）为云晟数据提供的</w:t>
      </w:r>
      <w:r>
        <w:rPr>
          <w:rFonts w:ascii="Times New Roman" w:eastAsia="Times New Roman" w:hAnsi="Times New Roman" w:cs="Times New Roman"/>
          <w:color w:val="000000"/>
          <w:spacing w:val="0"/>
          <w:w w:val="100"/>
          <w:position w:val="0"/>
          <w:sz w:val="20"/>
          <w:szCs w:val="20"/>
        </w:rPr>
        <w:t xml:space="preserve">3,360 </w:t>
      </w:r>
      <w:r>
        <w:rPr>
          <w:color w:val="000000"/>
          <w:spacing w:val="0"/>
          <w:w w:val="100"/>
          <w:position w:val="0"/>
          <w:sz w:val="20"/>
          <w:szCs w:val="20"/>
        </w:rPr>
        <w:t>万元股权质押担保一并解除质押。目前，公司已收到全部股权转让款</w:t>
      </w:r>
      <w:r>
        <w:rPr>
          <w:rFonts w:ascii="Times New Roman" w:eastAsia="Times New Roman" w:hAnsi="Times New Roman" w:cs="Times New Roman"/>
          <w:color w:val="000000"/>
          <w:spacing w:val="0"/>
          <w:w w:val="100"/>
          <w:position w:val="0"/>
          <w:sz w:val="20"/>
          <w:szCs w:val="20"/>
        </w:rPr>
        <w:t>3,508.47</w:t>
      </w:r>
      <w:r>
        <w:rPr>
          <w:color w:val="000000"/>
          <w:spacing w:val="0"/>
          <w:w w:val="100"/>
          <w:position w:val="0"/>
          <w:sz w:val="20"/>
          <w:szCs w:val="20"/>
        </w:rPr>
        <w:t>万元，正在办理此笔股 权质押担保的解质手续。</w:t>
      </w:r>
    </w:p>
    <w:p>
      <w:pPr>
        <w:pStyle w:val="Style25"/>
        <w:keepNext w:val="0"/>
        <w:keepLines w:val="0"/>
        <w:widowControl w:val="0"/>
        <w:numPr>
          <w:ilvl w:val="0"/>
          <w:numId w:val="51"/>
        </w:numPr>
        <w:shd w:val="clear" w:color="auto" w:fill="auto"/>
        <w:tabs>
          <w:tab w:pos="716" w:val="left"/>
        </w:tabs>
        <w:bidi w:val="0"/>
        <w:spacing w:before="0" w:after="120" w:line="313" w:lineRule="exact"/>
        <w:ind w:left="0" w:right="0" w:firstLine="460"/>
        <w:jc w:val="both"/>
        <w:rPr>
          <w:sz w:val="20"/>
          <w:szCs w:val="20"/>
        </w:rPr>
      </w:pPr>
      <w:bookmarkStart w:id="2215" w:name="bookmark2215"/>
      <w:bookmarkEnd w:id="2215"/>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29</w:t>
      </w:r>
      <w:r>
        <w:rPr>
          <w:color w:val="000000"/>
          <w:spacing w:val="0"/>
          <w:w w:val="100"/>
          <w:position w:val="0"/>
          <w:sz w:val="20"/>
          <w:szCs w:val="20"/>
        </w:rPr>
        <w:t>日，本公司以人民币</w:t>
      </w:r>
      <w:r>
        <w:rPr>
          <w:rFonts w:ascii="Times New Roman" w:eastAsia="Times New Roman" w:hAnsi="Times New Roman" w:cs="Times New Roman"/>
          <w:color w:val="000000"/>
          <w:spacing w:val="0"/>
          <w:w w:val="100"/>
          <w:position w:val="0"/>
          <w:sz w:val="20"/>
          <w:szCs w:val="20"/>
        </w:rPr>
        <w:t>450</w:t>
      </w:r>
      <w:r>
        <w:rPr>
          <w:color w:val="000000"/>
          <w:spacing w:val="0"/>
          <w:w w:val="100"/>
          <w:position w:val="0"/>
          <w:sz w:val="20"/>
          <w:szCs w:val="20"/>
        </w:rPr>
        <w:t>万元的价格受让雅安云谷信息技术有限公司持有的四川 川西数据产业有限公司</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股权（对应出资额</w:t>
      </w:r>
      <w:r>
        <w:rPr>
          <w:rFonts w:ascii="Times New Roman" w:eastAsia="Times New Roman" w:hAnsi="Times New Roman" w:cs="Times New Roman"/>
          <w:color w:val="000000"/>
          <w:spacing w:val="0"/>
          <w:w w:val="100"/>
          <w:position w:val="0"/>
          <w:sz w:val="20"/>
          <w:szCs w:val="20"/>
        </w:rPr>
        <w:t>1,500</w:t>
      </w:r>
      <w:r>
        <w:rPr>
          <w:color w:val="000000"/>
          <w:spacing w:val="0"/>
          <w:w w:val="100"/>
          <w:position w:val="0"/>
          <w:sz w:val="20"/>
          <w:szCs w:val="20"/>
        </w:rPr>
        <w:t>万元，已实缴</w:t>
      </w:r>
      <w:r>
        <w:rPr>
          <w:rFonts w:ascii="Times New Roman" w:eastAsia="Times New Roman" w:hAnsi="Times New Roman" w:cs="Times New Roman"/>
          <w:color w:val="000000"/>
          <w:spacing w:val="0"/>
          <w:w w:val="100"/>
          <w:position w:val="0"/>
          <w:sz w:val="20"/>
          <w:szCs w:val="20"/>
        </w:rPr>
        <w:t>100</w:t>
      </w:r>
      <w:r>
        <w:rPr>
          <w:color w:val="000000"/>
          <w:spacing w:val="0"/>
          <w:w w:val="100"/>
          <w:position w:val="0"/>
          <w:sz w:val="20"/>
          <w:szCs w:val="20"/>
        </w:rPr>
        <w:t>万元，尚有</w:t>
      </w:r>
      <w:r>
        <w:rPr>
          <w:rFonts w:ascii="Times New Roman" w:eastAsia="Times New Roman" w:hAnsi="Times New Roman" w:cs="Times New Roman"/>
          <w:color w:val="000000"/>
          <w:spacing w:val="0"/>
          <w:w w:val="100"/>
          <w:position w:val="0"/>
          <w:sz w:val="20"/>
          <w:szCs w:val="20"/>
        </w:rPr>
        <w:t>1,400</w:t>
      </w:r>
      <w:r>
        <w:rPr>
          <w:color w:val="000000"/>
          <w:spacing w:val="0"/>
          <w:w w:val="100"/>
          <w:position w:val="0"/>
          <w:sz w:val="20"/>
          <w:szCs w:val="20"/>
        </w:rPr>
        <w:t>万元未实缴到位）， 并承担标的股权对应的</w:t>
      </w:r>
      <w:r>
        <w:rPr>
          <w:rFonts w:ascii="Times New Roman" w:eastAsia="Times New Roman" w:hAnsi="Times New Roman" w:cs="Times New Roman"/>
          <w:color w:val="000000"/>
          <w:spacing w:val="0"/>
          <w:w w:val="100"/>
          <w:position w:val="0"/>
          <w:sz w:val="20"/>
          <w:szCs w:val="20"/>
        </w:rPr>
        <w:t>1,400</w:t>
      </w:r>
      <w:r>
        <w:rPr>
          <w:color w:val="000000"/>
          <w:spacing w:val="0"/>
          <w:w w:val="100"/>
          <w:position w:val="0"/>
          <w:sz w:val="20"/>
          <w:szCs w:val="20"/>
        </w:rPr>
        <w:t>万元出资实缴义务。川西数据已于</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24</w:t>
      </w:r>
      <w:r>
        <w:rPr>
          <w:color w:val="000000"/>
          <w:spacing w:val="0"/>
          <w:w w:val="100"/>
          <w:position w:val="0"/>
          <w:sz w:val="20"/>
          <w:szCs w:val="20"/>
        </w:rPr>
        <w:t>日完成本次股权转让相关 的工商变更登记备案等手续，并取得由雅安市市场监督管理局核发的《营业执照》，公司已实际出资 到位。本次交易已完成，公司持有川西数据</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股权，川西数据成为公司参股子公司。</w:t>
      </w:r>
    </w:p>
    <w:p>
      <w:pPr>
        <w:pStyle w:val="Style25"/>
        <w:keepNext w:val="0"/>
        <w:keepLines w:val="0"/>
        <w:widowControl w:val="0"/>
        <w:numPr>
          <w:ilvl w:val="0"/>
          <w:numId w:val="51"/>
        </w:numPr>
        <w:shd w:val="clear" w:color="auto" w:fill="auto"/>
        <w:tabs>
          <w:tab w:pos="734" w:val="left"/>
        </w:tabs>
        <w:bidi w:val="0"/>
        <w:spacing w:before="0" w:after="360" w:line="313" w:lineRule="exact"/>
        <w:ind w:left="0" w:right="0" w:firstLine="460"/>
        <w:jc w:val="left"/>
        <w:rPr>
          <w:sz w:val="20"/>
          <w:szCs w:val="20"/>
        </w:rPr>
      </w:pPr>
      <w:bookmarkStart w:id="2216" w:name="bookmark2216"/>
      <w:bookmarkEnd w:id="2216"/>
      <w:r>
        <w:rPr>
          <w:color w:val="000000"/>
          <w:spacing w:val="0"/>
          <w:w w:val="100"/>
          <w:position w:val="0"/>
          <w:sz w:val="20"/>
          <w:szCs w:val="20"/>
        </w:rPr>
        <w:t>除存在上述其他重要事项外，本集团不存在需要披露的其他重要事项。</w:t>
      </w:r>
    </w:p>
    <w:p>
      <w:pPr>
        <w:pStyle w:val="Style38"/>
        <w:keepNext/>
        <w:keepLines/>
        <w:widowControl w:val="0"/>
        <w:shd w:val="clear" w:color="auto" w:fill="auto"/>
        <w:bidi w:val="0"/>
        <w:spacing w:before="0" w:after="280" w:line="240" w:lineRule="auto"/>
        <w:ind w:left="0" w:right="0" w:firstLine="0"/>
        <w:jc w:val="left"/>
      </w:pPr>
      <w:bookmarkStart w:id="2217" w:name="bookmark2217"/>
      <w:bookmarkStart w:id="2218" w:name="bookmark2218"/>
      <w:bookmarkStart w:id="2219" w:name="bookmark2219"/>
      <w:r>
        <w:rPr>
          <w:color w:val="000000"/>
          <w:spacing w:val="0"/>
          <w:w w:val="100"/>
          <w:position w:val="0"/>
        </w:rPr>
        <w:t>十七、母公司财务报表主要项目注释</w:t>
      </w:r>
      <w:bookmarkEnd w:id="2217"/>
      <w:bookmarkEnd w:id="2218"/>
      <w:bookmarkEnd w:id="2219"/>
    </w:p>
    <w:p>
      <w:pPr>
        <w:pStyle w:val="Style48"/>
        <w:keepNext/>
        <w:keepLines/>
        <w:widowControl w:val="0"/>
        <w:shd w:val="clear" w:color="auto" w:fill="auto"/>
        <w:bidi w:val="0"/>
        <w:spacing w:before="0" w:after="280" w:line="313" w:lineRule="exact"/>
        <w:ind w:left="0" w:right="0" w:firstLine="0"/>
        <w:jc w:val="left"/>
      </w:pPr>
      <w:bookmarkStart w:id="2220" w:name="bookmark2220"/>
      <w:bookmarkStart w:id="2221" w:name="bookmark2221"/>
      <w:bookmarkStart w:id="2222" w:name="bookmark2222"/>
      <w:r>
        <w:rPr>
          <w:rFonts w:ascii="Times New Roman" w:eastAsia="Times New Roman" w:hAnsi="Times New Roman" w:cs="Times New Roman"/>
          <w:color w:val="000000"/>
          <w:spacing w:val="0"/>
          <w:w w:val="100"/>
          <w:position w:val="0"/>
        </w:rPr>
        <w:t>1</w:t>
      </w:r>
      <w:r>
        <w:rPr>
          <w:color w:val="000000"/>
          <w:spacing w:val="0"/>
          <w:w w:val="100"/>
          <w:position w:val="0"/>
        </w:rPr>
        <w:t>、应收账款</w:t>
      </w:r>
      <w:bookmarkEnd w:id="2220"/>
      <w:bookmarkEnd w:id="2221"/>
      <w:bookmarkEnd w:id="2222"/>
    </w:p>
    <w:p>
      <w:pPr>
        <w:pStyle w:val="Style59"/>
        <w:keepNext/>
        <w:keepLines/>
        <w:widowControl w:val="0"/>
        <w:shd w:val="clear" w:color="auto" w:fill="auto"/>
        <w:bidi w:val="0"/>
        <w:spacing w:before="0" w:after="360" w:line="313" w:lineRule="exact"/>
        <w:ind w:left="0" w:right="0" w:firstLine="0"/>
        <w:jc w:val="left"/>
      </w:pPr>
      <w:bookmarkStart w:id="2223" w:name="bookmark2223"/>
      <w:bookmarkStart w:id="2224" w:name="bookmark2224"/>
      <w:bookmarkStart w:id="2225" w:name="bookmark2225"/>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）应收账款分类披露</w:t>
      </w:r>
      <w:bookmarkEnd w:id="2223"/>
      <w:bookmarkEnd w:id="2224"/>
      <w:bookmarkEnd w:id="2225"/>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646"/>
        <w:gridCol w:w="763"/>
        <w:gridCol w:w="758"/>
        <w:gridCol w:w="768"/>
        <w:gridCol w:w="758"/>
        <w:gridCol w:w="797"/>
        <w:gridCol w:w="778"/>
        <w:gridCol w:w="792"/>
        <w:gridCol w:w="802"/>
        <w:gridCol w:w="797"/>
        <w:gridCol w:w="931"/>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gridSpan w:val="5"/>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5"/>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账面价值</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40"/>
              <w:jc w:val="left"/>
              <w:rPr>
                <w:sz w:val="17"/>
                <w:szCs w:val="17"/>
              </w:rPr>
            </w:pPr>
            <w:r>
              <w:rPr>
                <w:rFonts w:ascii="SimSun" w:eastAsia="SimSun" w:hAnsi="SimSun" w:cs="SimSun"/>
                <w:color w:val="000000"/>
                <w:spacing w:val="0"/>
                <w:w w:val="100"/>
                <w:position w:val="0"/>
                <w:sz w:val="17"/>
                <w:szCs w:val="17"/>
              </w:rPr>
              <w:t>坏账准备</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账面价值</w:t>
            </w:r>
          </w:p>
        </w:tc>
      </w:tr>
      <w:tr>
        <w:trPr>
          <w:trHeight w:val="710"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00000"/>
                <w:spacing w:val="0"/>
                <w:w w:val="100"/>
                <w:position w:val="0"/>
                <w:sz w:val="17"/>
                <w:szCs w:val="17"/>
              </w:rPr>
              <w:t>计提比 例</w:t>
            </w: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200" w:firstLine="0"/>
              <w:jc w:val="right"/>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180" w:firstLine="0"/>
              <w:jc w:val="right"/>
              <w:rPr>
                <w:sz w:val="17"/>
                <w:szCs w:val="17"/>
              </w:rPr>
            </w:pPr>
            <w:r>
              <w:rPr>
                <w:rFonts w:ascii="SimSun" w:eastAsia="SimSun" w:hAnsi="SimSun" w:cs="SimSun"/>
                <w:color w:val="000000"/>
                <w:spacing w:val="0"/>
                <w:w w:val="100"/>
                <w:position w:val="0"/>
                <w:sz w:val="17"/>
                <w:szCs w:val="17"/>
              </w:rPr>
              <w:t>比例</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计提比例</w:t>
            </w:r>
          </w:p>
        </w:tc>
        <w:tc>
          <w:tcPr>
            <w:vMerge/>
            <w:tcBorders>
              <w:left w:val="single" w:sz="4"/>
              <w:right w:val="single" w:sz="4"/>
            </w:tcBorders>
            <w:shd w:val="clear" w:color="auto" w:fill="D3D3D3"/>
            <w:vAlign w:val="center"/>
          </w:tcPr>
          <w:p>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按组合计提坏账准</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备的应收账款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211,774,</w:t>
            </w:r>
          </w:p>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333.52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31,648,4</w:t>
            </w:r>
          </w:p>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75.57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14.94%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180,125,8</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57.95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238,900,8</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33 247,73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205,653,12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71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left"/>
              <w:rPr>
                <w:sz w:val="17"/>
                <w:szCs w:val="17"/>
              </w:rPr>
            </w:pPr>
            <w:r>
              <w:rPr>
                <w:rFonts w:ascii="SimSun" w:eastAsia="SimSun" w:hAnsi="SimSun" w:cs="SimSun"/>
                <w:color w:val="000000"/>
                <w:spacing w:val="0"/>
                <w:w w:val="100"/>
                <w:position w:val="0"/>
                <w:sz w:val="17"/>
                <w:szCs w:val="17"/>
              </w:rPr>
              <w:t>其中：合并范围内关 联方款项</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2,919,405</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2,919,405.0</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w:t>
            </w:r>
          </w:p>
        </w:tc>
      </w:tr>
    </w:tbl>
    <w:p>
      <w:pPr>
        <w:sectPr>
          <w:headerReference w:type="default" r:id="rId409"/>
          <w:footerReference w:type="default" r:id="rId410"/>
          <w:headerReference w:type="even" r:id="rId411"/>
          <w:footerReference w:type="even" r:id="rId412"/>
          <w:headerReference w:type="first" r:id="rId413"/>
          <w:footerReference w:type="first" r:id="rId414"/>
          <w:footnotePr>
            <w:pos w:val="pageBottom"/>
            <w:numFmt w:val="decimal"/>
            <w:numRestart w:val="continuous"/>
          </w:footnotePr>
          <w:pgSz w:w="11900" w:h="16840"/>
          <w:pgMar w:top="1400" w:right="19" w:bottom="1477" w:left="1100" w:header="0" w:footer="3" w:gutter="0"/>
          <w:cols w:space="720"/>
          <w:noEndnote/>
          <w:titlePg/>
          <w:rtlGutter w:val="0"/>
          <w:docGrid w:linePitch="360"/>
        </w:sectPr>
      </w:pPr>
    </w:p>
    <w:tbl>
      <w:tblPr>
        <w:tblOverlap w:val="never"/>
        <w:jc w:val="left"/>
        <w:tblLayout w:type="fixed"/>
      </w:tblPr>
      <w:tblGrid>
        <w:gridCol w:w="1642"/>
        <w:gridCol w:w="768"/>
        <w:gridCol w:w="758"/>
        <w:gridCol w:w="768"/>
        <w:gridCol w:w="758"/>
        <w:gridCol w:w="792"/>
        <w:gridCol w:w="782"/>
        <w:gridCol w:w="792"/>
        <w:gridCol w:w="802"/>
        <w:gridCol w:w="797"/>
        <w:gridCol w:w="931"/>
      </w:tblGrid>
      <w:tr>
        <w:trPr>
          <w:trHeight w:val="1027"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0" w:lineRule="exact"/>
              <w:ind w:left="0" w:right="0" w:firstLine="0"/>
              <w:jc w:val="left"/>
              <w:rPr>
                <w:sz w:val="17"/>
                <w:szCs w:val="17"/>
              </w:rPr>
            </w:pPr>
            <w:r>
              <w:rPr>
                <w:rFonts w:ascii="SimSun" w:eastAsia="SimSun" w:hAnsi="SimSun" w:cs="SimSun"/>
                <w:color w:val="000000"/>
                <w:spacing w:val="0"/>
                <w:w w:val="100"/>
                <w:position w:val="0"/>
                <w:sz w:val="17"/>
                <w:szCs w:val="17"/>
              </w:rPr>
              <w:t>其中：按信用风险特 征组合计提坏账准 备的应收账款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211,774,</w:t>
            </w:r>
          </w:p>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333.52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31,648,4</w:t>
            </w:r>
          </w:p>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75.57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14.94%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180,125,8</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57.95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235,981,4</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49.39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98.78%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33 247,73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202,733,71</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7.10</w:t>
            </w:r>
          </w:p>
        </w:tc>
      </w:tr>
      <w:tr>
        <w:trPr>
          <w:trHeight w:val="73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211,774,</w:t>
            </w:r>
          </w:p>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333.52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31,648,4</w:t>
            </w:r>
          </w:p>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75.57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14.94%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180,125,8</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57.95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238,900,8</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54.47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33,247,73</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205,653,12</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2.18</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p>
      <w:pPr>
        <w:widowControl w:val="0"/>
        <w:spacing w:after="139" w:line="1" w:lineRule="exact"/>
      </w:pPr>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2400"/>
        <w:gridCol w:w="2400"/>
        <w:gridCol w:w="2395"/>
        <w:gridCol w:w="2395"/>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名称</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r>
      <w:tr>
        <w:trPr>
          <w:trHeight w:val="40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计提比例</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129,369,814.05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6,468,490.70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1-2</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41,683,699.35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4,168,369.94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17,792,972.37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5,337,891.71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30.00%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3-4</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11,688,585.38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5,844,292.69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4-5</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2,819,663.68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1,409,831.84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8,419,598.69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8,419,598.69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100.00%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211,774,333.52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31,648,475.57</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79" w:line="1" w:lineRule="exact"/>
      </w:pP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如是按照预期信用损失一般模型计提应收账款坏账准备，请参照其他应收款的披露方式披露坏账准备的相关信息:</w:t>
      </w:r>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按账龄披露</w:t>
      </w:r>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4800"/>
        <w:gridCol w:w="4790"/>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账龄</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年以内（含</w:t>
            </w:r>
            <w:r>
              <w:rPr>
                <w:color w:val="000000"/>
                <w:spacing w:val="0"/>
                <w:w w:val="100"/>
                <w:position w:val="0"/>
                <w:sz w:val="18"/>
                <w:szCs w:val="18"/>
              </w:rPr>
              <w:t>1</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129,369,814.05</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至</w:t>
            </w: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pPr>
            <w:r>
              <w:rPr>
                <w:color w:val="000000"/>
                <w:spacing w:val="0"/>
                <w:w w:val="100"/>
                <w:position w:val="0"/>
              </w:rPr>
              <w:t>41,683,699.35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至</w:t>
            </w: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pPr>
            <w:r>
              <w:rPr>
                <w:color w:val="000000"/>
                <w:spacing w:val="0"/>
                <w:w w:val="100"/>
                <w:position w:val="0"/>
              </w:rPr>
              <w:t>17,792,972.37</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pPr>
            <w:r>
              <w:rPr>
                <w:color w:val="000000"/>
                <w:spacing w:val="0"/>
                <w:w w:val="100"/>
                <w:position w:val="0"/>
              </w:rPr>
              <w:t>22,927,847.75</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至</w:t>
            </w:r>
            <w:r>
              <w:rPr>
                <w:color w:val="000000"/>
                <w:spacing w:val="0"/>
                <w:w w:val="100"/>
                <w:position w:val="0"/>
                <w:sz w:val="18"/>
                <w:szCs w:val="18"/>
              </w:rPr>
              <w:t>4</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pPr>
            <w:r>
              <w:rPr>
                <w:color w:val="000000"/>
                <w:spacing w:val="0"/>
                <w:w w:val="100"/>
                <w:position w:val="0"/>
              </w:rPr>
              <w:t>11,688,585.38</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至</w:t>
            </w: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2,819,663.68</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8,419,598.69</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211,774,333.52</w:t>
            </w:r>
          </w:p>
        </w:tc>
      </w:tr>
    </w:tbl>
    <w:p>
      <w:pPr>
        <w:widowControl w:val="0"/>
        <w:spacing w:after="319" w:line="1" w:lineRule="exact"/>
      </w:pPr>
    </w:p>
    <w:p>
      <w:pPr>
        <w:pStyle w:val="Style59"/>
        <w:keepNext/>
        <w:keepLines/>
        <w:widowControl w:val="0"/>
        <w:shd w:val="clear" w:color="auto" w:fill="auto"/>
        <w:bidi w:val="0"/>
        <w:spacing w:before="0" w:after="400" w:line="240" w:lineRule="auto"/>
        <w:ind w:left="0" w:right="0" w:firstLine="0"/>
        <w:jc w:val="left"/>
      </w:pPr>
      <w:bookmarkStart w:id="2226" w:name="bookmark2226"/>
      <w:bookmarkStart w:id="2227" w:name="bookmark2227"/>
      <w:bookmarkStart w:id="2228" w:name="bookmark2228"/>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）本期计提、收回或转回的坏账准备情况</w:t>
      </w:r>
      <w:bookmarkEnd w:id="2226"/>
      <w:bookmarkEnd w:id="2227"/>
      <w:bookmarkEnd w:id="2228"/>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本期计提坏账准备情况：</w:t>
      </w:r>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1378"/>
        <w:gridCol w:w="1373"/>
        <w:gridCol w:w="1368"/>
        <w:gridCol w:w="1368"/>
        <w:gridCol w:w="1368"/>
        <w:gridCol w:w="1378"/>
        <w:gridCol w:w="1373"/>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类别</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本期变动金额</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340" w:firstLine="0"/>
              <w:jc w:val="right"/>
              <w:rPr>
                <w:sz w:val="17"/>
                <w:szCs w:val="17"/>
              </w:rPr>
            </w:pPr>
            <w:r>
              <w:rPr>
                <w:rFonts w:ascii="SimSun" w:eastAsia="SimSun" w:hAnsi="SimSun" w:cs="SimSun"/>
                <w:color w:val="000000"/>
                <w:spacing w:val="0"/>
                <w:w w:val="100"/>
                <w:position w:val="0"/>
                <w:sz w:val="17"/>
                <w:szCs w:val="17"/>
              </w:rPr>
              <w:t>期末余额</w:t>
            </w:r>
          </w:p>
        </w:tc>
      </w:tr>
      <w:tr>
        <w:trPr>
          <w:trHeight w:val="418" w:hRule="exact"/>
        </w:trPr>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收回或转回</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核销</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tcBorders>
              <w:left w:val="single" w:sz="4"/>
              <w:bottom w:val="single" w:sz="4"/>
              <w:right w:val="single" w:sz="4"/>
            </w:tcBorders>
            <w:shd w:val="clear" w:color="auto" w:fill="D3D3D3"/>
            <w:vAlign w:val="center"/>
          </w:tcPr>
          <w:p>
            <w:pPr/>
          </w:p>
        </w:tc>
      </w:tr>
    </w:tbl>
    <w:p>
      <w:pPr>
        <w:widowControl w:val="0"/>
        <w:spacing w:after="999" w:line="1" w:lineRule="exact"/>
      </w:pPr>
    </w:p>
    <w:p>
      <w:pPr>
        <w:pStyle w:val="Style28"/>
        <w:keepNext w:val="0"/>
        <w:keepLines w:val="0"/>
        <w:widowControl w:val="0"/>
        <w:shd w:val="clear" w:color="auto" w:fill="auto"/>
        <w:bidi w:val="0"/>
        <w:spacing w:before="0" w:after="140" w:line="240" w:lineRule="auto"/>
        <w:ind w:left="0" w:right="0" w:firstLine="0"/>
        <w:jc w:val="right"/>
        <w:rPr>
          <w:sz w:val="26"/>
          <w:szCs w:val="26"/>
        </w:rPr>
        <w:sectPr>
          <w:headerReference w:type="default" r:id="rId415"/>
          <w:footerReference w:type="default" r:id="rId416"/>
          <w:headerReference w:type="even" r:id="rId417"/>
          <w:footerReference w:type="even" r:id="rId418"/>
          <w:footnotePr>
            <w:pos w:val="pageBottom"/>
            <w:numFmt w:val="decimal"/>
            <w:numRestart w:val="continuous"/>
          </w:footnotePr>
          <w:pgSz w:w="11900" w:h="16840"/>
          <w:pgMar w:top="1443" w:right="19"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left"/>
        <w:tblLayout w:type="fixed"/>
      </w:tblPr>
      <w:tblGrid>
        <w:gridCol w:w="1378"/>
        <w:gridCol w:w="1368"/>
        <w:gridCol w:w="1373"/>
        <w:gridCol w:w="1368"/>
        <w:gridCol w:w="1368"/>
        <w:gridCol w:w="1368"/>
        <w:gridCol w:w="1382"/>
      </w:tblGrid>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33247,732.29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-1,599,256.72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31,648,475.57</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33247,732.29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-1,599,256.72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31,648,475.57</w:t>
            </w:r>
          </w:p>
        </w:tc>
      </w:tr>
    </w:tbl>
    <w:p>
      <w:pPr>
        <w:widowControl w:val="0"/>
        <w:spacing w:after="279" w:line="1" w:lineRule="exact"/>
      </w:pPr>
    </w:p>
    <w:p>
      <w:pPr>
        <w:pStyle w:val="Style59"/>
        <w:keepNext/>
        <w:keepLines/>
        <w:widowControl w:val="0"/>
        <w:shd w:val="clear" w:color="auto" w:fill="auto"/>
        <w:bidi w:val="0"/>
        <w:spacing w:before="0" w:after="280" w:line="307" w:lineRule="exact"/>
        <w:ind w:left="0" w:right="0" w:firstLine="140"/>
        <w:jc w:val="left"/>
      </w:pPr>
      <w:bookmarkStart w:id="2229" w:name="bookmark2229"/>
      <w:bookmarkStart w:id="2230" w:name="bookmark2230"/>
      <w:bookmarkStart w:id="2231" w:name="bookmark2231"/>
      <w:r>
        <w:rPr>
          <w:color w:val="000000"/>
          <w:spacing w:val="0"/>
          <w:w w:val="100"/>
          <w:position w:val="0"/>
        </w:rPr>
        <w:t>⑶本期实际核销的应收账款情况</w:t>
      </w:r>
      <w:bookmarkEnd w:id="2229"/>
      <w:bookmarkEnd w:id="2230"/>
      <w:bookmarkEnd w:id="2231"/>
    </w:p>
    <w:p>
      <w:pPr>
        <w:pStyle w:val="Style59"/>
        <w:keepNext/>
        <w:keepLines/>
        <w:widowControl w:val="0"/>
        <w:shd w:val="clear" w:color="auto" w:fill="auto"/>
        <w:tabs>
          <w:tab w:pos="483" w:val="left"/>
        </w:tabs>
        <w:bidi w:val="0"/>
        <w:spacing w:before="0" w:after="280" w:line="307" w:lineRule="exact"/>
        <w:ind w:left="0" w:right="0" w:firstLine="0"/>
        <w:jc w:val="left"/>
      </w:pPr>
      <w:bookmarkStart w:id="2232" w:name="bookmark2232"/>
      <w:bookmarkStart w:id="2233" w:name="bookmark2233"/>
      <w:bookmarkStart w:id="2234" w:name="bookmark2234"/>
      <w:bookmarkStart w:id="2235" w:name="bookmark2235"/>
      <w:r>
        <w:rPr>
          <w:color w:val="000000"/>
          <w:spacing w:val="0"/>
          <w:w w:val="100"/>
          <w:position w:val="0"/>
        </w:rPr>
        <w:t>（</w:t>
      </w:r>
      <w:bookmarkEnd w:id="2234"/>
      <w:r>
        <w:rPr>
          <w:rFonts w:ascii="Times New Roman" w:eastAsia="Times New Roman" w:hAnsi="Times New Roman" w:cs="Times New Roman"/>
          <w:color w:val="000000"/>
          <w:spacing w:val="0"/>
          <w:w w:val="100"/>
          <w:position w:val="0"/>
        </w:rPr>
        <w:t>4</w:t>
      </w:r>
      <w:r>
        <w:rPr>
          <w:color w:val="000000"/>
          <w:spacing w:val="0"/>
          <w:w w:val="100"/>
          <w:position w:val="0"/>
        </w:rPr>
        <w:t>）</w:t>
        <w:tab/>
        <w:t>按欠款方归集的期末余额前五名的应收账款情况</w:t>
      </w:r>
      <w:bookmarkEnd w:id="2232"/>
      <w:bookmarkEnd w:id="2233"/>
      <w:bookmarkEnd w:id="2235"/>
    </w:p>
    <w:p>
      <w:pPr>
        <w:pStyle w:val="Style59"/>
        <w:keepNext/>
        <w:keepLines/>
        <w:widowControl w:val="0"/>
        <w:shd w:val="clear" w:color="auto" w:fill="auto"/>
        <w:tabs>
          <w:tab w:pos="483" w:val="left"/>
        </w:tabs>
        <w:bidi w:val="0"/>
        <w:spacing w:before="0" w:after="280" w:line="307" w:lineRule="exact"/>
        <w:ind w:left="0" w:right="0" w:firstLine="0"/>
        <w:jc w:val="left"/>
      </w:pPr>
      <w:bookmarkStart w:id="2236" w:name="bookmark2236"/>
      <w:bookmarkStart w:id="2237" w:name="bookmark2237"/>
      <w:bookmarkStart w:id="2238" w:name="bookmark2238"/>
      <w:bookmarkStart w:id="2239" w:name="bookmark2239"/>
      <w:r>
        <w:rPr>
          <w:color w:val="000000"/>
          <w:spacing w:val="0"/>
          <w:w w:val="100"/>
          <w:position w:val="0"/>
        </w:rPr>
        <w:t>（</w:t>
      </w:r>
      <w:bookmarkEnd w:id="2238"/>
      <w:r>
        <w:rPr>
          <w:rFonts w:ascii="Times New Roman" w:eastAsia="Times New Roman" w:hAnsi="Times New Roman" w:cs="Times New Roman"/>
          <w:color w:val="000000"/>
          <w:spacing w:val="0"/>
          <w:w w:val="100"/>
          <w:position w:val="0"/>
        </w:rPr>
        <w:t>5</w:t>
      </w:r>
      <w:r>
        <w:rPr>
          <w:color w:val="000000"/>
          <w:spacing w:val="0"/>
          <w:w w:val="100"/>
          <w:position w:val="0"/>
        </w:rPr>
        <w:t>）</w:t>
        <w:tab/>
        <w:t>因金融资产转移而终止确认的应收账款</w:t>
      </w:r>
      <w:bookmarkEnd w:id="2236"/>
      <w:bookmarkEnd w:id="2237"/>
      <w:bookmarkEnd w:id="2239"/>
    </w:p>
    <w:p>
      <w:pPr>
        <w:pStyle w:val="Style59"/>
        <w:keepNext/>
        <w:keepLines/>
        <w:widowControl w:val="0"/>
        <w:shd w:val="clear" w:color="auto" w:fill="auto"/>
        <w:tabs>
          <w:tab w:pos="483" w:val="left"/>
        </w:tabs>
        <w:bidi w:val="0"/>
        <w:spacing w:before="0" w:after="420" w:line="307" w:lineRule="exact"/>
        <w:ind w:left="0" w:right="0" w:firstLine="0"/>
        <w:jc w:val="left"/>
      </w:pPr>
      <w:bookmarkStart w:id="2240" w:name="bookmark2240"/>
      <w:bookmarkStart w:id="2241" w:name="bookmark2241"/>
      <w:bookmarkStart w:id="2242" w:name="bookmark2242"/>
      <w:bookmarkStart w:id="2243" w:name="bookmark2243"/>
      <w:r>
        <w:rPr>
          <w:color w:val="000000"/>
          <w:spacing w:val="0"/>
          <w:w w:val="100"/>
          <w:position w:val="0"/>
        </w:rPr>
        <w:t>（</w:t>
      </w:r>
      <w:bookmarkEnd w:id="2242"/>
      <w:r>
        <w:rPr>
          <w:rFonts w:ascii="Times New Roman" w:eastAsia="Times New Roman" w:hAnsi="Times New Roman" w:cs="Times New Roman"/>
          <w:color w:val="000000"/>
          <w:spacing w:val="0"/>
          <w:w w:val="100"/>
          <w:position w:val="0"/>
        </w:rPr>
        <w:t>6</w:t>
      </w:r>
      <w:r>
        <w:rPr>
          <w:color w:val="000000"/>
          <w:spacing w:val="0"/>
          <w:w w:val="100"/>
          <w:position w:val="0"/>
        </w:rPr>
        <w:t>）</w:t>
        <w:tab/>
        <w:t>转移应收账款且继续涉入形成的资产、负债金额</w:t>
      </w:r>
      <w:bookmarkEnd w:id="2240"/>
      <w:bookmarkEnd w:id="2241"/>
      <w:bookmarkEnd w:id="2243"/>
    </w:p>
    <w:p>
      <w:pPr>
        <w:pStyle w:val="Style40"/>
        <w:keepNext w:val="0"/>
        <w:keepLines w:val="0"/>
        <w:widowControl w:val="0"/>
        <w:shd w:val="clear" w:color="auto" w:fill="auto"/>
        <w:bidi w:val="0"/>
        <w:spacing w:before="0" w:after="60" w:line="240" w:lineRule="auto"/>
        <w:ind w:left="0" w:right="0" w:firstLine="0"/>
        <w:jc w:val="left"/>
      </w:pPr>
      <w:r>
        <w:rPr>
          <w:color w:val="000000"/>
          <w:spacing w:val="0"/>
          <w:w w:val="100"/>
          <w:position w:val="0"/>
        </w:rPr>
        <w:t>其他说明：</w:t>
      </w:r>
    </w:p>
    <w:p>
      <w:pPr>
        <w:pStyle w:val="Style25"/>
        <w:keepNext w:val="0"/>
        <w:keepLines w:val="0"/>
        <w:widowControl w:val="0"/>
        <w:shd w:val="clear" w:color="auto" w:fill="auto"/>
        <w:bidi w:val="0"/>
        <w:spacing w:before="0" w:after="360" w:line="307" w:lineRule="exact"/>
        <w:ind w:left="0" w:right="0" w:firstLine="460"/>
        <w:jc w:val="left"/>
        <w:rPr>
          <w:sz w:val="20"/>
          <w:szCs w:val="20"/>
        </w:rPr>
      </w:pPr>
      <w:r>
        <w:rPr>
          <w:color w:val="000000"/>
          <w:spacing w:val="0"/>
          <w:w w:val="100"/>
          <w:position w:val="0"/>
          <w:sz w:val="20"/>
          <w:szCs w:val="20"/>
        </w:rPr>
        <w:t>本年按欠款方归集的年末余额前五名应收账款汇总金额</w:t>
      </w:r>
      <w:r>
        <w:rPr>
          <w:rFonts w:ascii="Times New Roman" w:eastAsia="Times New Roman" w:hAnsi="Times New Roman" w:cs="Times New Roman"/>
          <w:color w:val="000000"/>
          <w:spacing w:val="0"/>
          <w:w w:val="100"/>
          <w:position w:val="0"/>
          <w:sz w:val="20"/>
          <w:szCs w:val="20"/>
        </w:rPr>
        <w:t>1</w:t>
      </w:r>
      <w:r>
        <w:rPr>
          <w:rFonts w:ascii="Times New Roman" w:eastAsia="Times New Roman" w:hAnsi="Times New Roman" w:cs="Times New Roman"/>
          <w:color w:val="000000"/>
          <w:spacing w:val="0"/>
          <w:w w:val="100"/>
          <w:position w:val="0"/>
          <w:sz w:val="20"/>
          <w:szCs w:val="20"/>
        </w:rPr>
        <w:t>02,102,149.53</w:t>
      </w:r>
      <w:r>
        <w:rPr>
          <w:color w:val="000000"/>
          <w:spacing w:val="0"/>
          <w:w w:val="100"/>
          <w:position w:val="0"/>
          <w:sz w:val="20"/>
          <w:szCs w:val="20"/>
        </w:rPr>
        <w:t>元，占应收账款年末余额合 计数的比例</w:t>
      </w:r>
      <w:r>
        <w:rPr>
          <w:rFonts w:ascii="Times New Roman" w:eastAsia="Times New Roman" w:hAnsi="Times New Roman" w:cs="Times New Roman"/>
          <w:color w:val="000000"/>
          <w:spacing w:val="0"/>
          <w:w w:val="100"/>
          <w:position w:val="0"/>
          <w:sz w:val="20"/>
          <w:szCs w:val="20"/>
        </w:rPr>
        <w:t>48.21%</w:t>
      </w:r>
      <w:r>
        <w:rPr>
          <w:color w:val="000000"/>
          <w:spacing w:val="0"/>
          <w:w w:val="100"/>
          <w:position w:val="0"/>
          <w:sz w:val="20"/>
          <w:szCs w:val="20"/>
        </w:rPr>
        <w:t>，相应计提的坏账准备年末余额汇总金额</w:t>
      </w:r>
      <w:r>
        <w:rPr>
          <w:rFonts w:ascii="Times New Roman" w:eastAsia="Times New Roman" w:hAnsi="Times New Roman" w:cs="Times New Roman"/>
          <w:color w:val="000000"/>
          <w:spacing w:val="0"/>
          <w:w w:val="100"/>
          <w:position w:val="0"/>
          <w:sz w:val="20"/>
          <w:szCs w:val="20"/>
        </w:rPr>
        <w:t>7,983,875.72</w:t>
      </w:r>
      <w:r>
        <w:rPr>
          <w:color w:val="000000"/>
          <w:spacing w:val="0"/>
          <w:w w:val="100"/>
          <w:position w:val="0"/>
          <w:sz w:val="20"/>
          <w:szCs w:val="20"/>
        </w:rPr>
        <w:t>元。</w:t>
      </w:r>
    </w:p>
    <w:p>
      <w:pPr>
        <w:pStyle w:val="Style48"/>
        <w:keepNext/>
        <w:keepLines/>
        <w:widowControl w:val="0"/>
        <w:shd w:val="clear" w:color="auto" w:fill="auto"/>
        <w:bidi w:val="0"/>
        <w:spacing w:before="0" w:after="280" w:line="322" w:lineRule="auto"/>
        <w:ind w:left="0" w:right="0" w:firstLine="0"/>
        <w:jc w:val="left"/>
      </w:pPr>
      <w:bookmarkStart w:id="2244" w:name="bookmark2244"/>
      <w:bookmarkStart w:id="2245" w:name="bookmark2245"/>
      <w:bookmarkStart w:id="2246" w:name="bookmark2246"/>
      <w:r>
        <w:rPr>
          <w:rFonts w:ascii="Times New Roman" w:eastAsia="Times New Roman" w:hAnsi="Times New Roman" w:cs="Times New Roman"/>
          <w:color w:val="000000"/>
          <w:spacing w:val="0"/>
          <w:w w:val="100"/>
          <w:position w:val="0"/>
        </w:rPr>
        <w:t>2</w:t>
      </w:r>
      <w:r>
        <w:rPr>
          <w:color w:val="000000"/>
          <w:spacing w:val="0"/>
          <w:w w:val="100"/>
          <w:position w:val="0"/>
        </w:rPr>
        <w:t>、其他应收款</w:t>
      </w:r>
      <w:bookmarkEnd w:id="2244"/>
      <w:bookmarkEnd w:id="2245"/>
      <w:bookmarkEnd w:id="2246"/>
    </w:p>
    <w:p>
      <w:pPr>
        <w:pStyle w:val="Style40"/>
        <w:keepNext w:val="0"/>
        <w:keepLines w:val="0"/>
        <w:widowControl w:val="0"/>
        <w:shd w:val="clear" w:color="auto" w:fill="auto"/>
        <w:bidi w:val="0"/>
        <w:spacing w:before="0" w:after="60" w:line="240" w:lineRule="auto"/>
        <w:ind w:left="8940" w:right="0" w:firstLine="0"/>
        <w:jc w:val="left"/>
      </w:pPr>
      <w:r>
        <w:rPr>
          <w:color w:val="000000"/>
          <w:spacing w:val="0"/>
          <w:w w:val="100"/>
          <w:position w:val="0"/>
        </w:rPr>
        <w:t>单位：元</w:t>
      </w:r>
    </w:p>
    <w:tbl>
      <w:tblPr>
        <w:tblOverlap w:val="never"/>
        <w:jc w:val="left"/>
        <w:tblLayout w:type="fixed"/>
      </w:tblPr>
      <w:tblGrid>
        <w:gridCol w:w="3206"/>
        <w:gridCol w:w="3192"/>
        <w:gridCol w:w="3192"/>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1,578,980.97</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204,543,418.77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161,537,514.10</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pPr>
            <w:r>
              <w:rPr>
                <w:color w:val="000000"/>
                <w:spacing w:val="0"/>
                <w:w w:val="100"/>
                <w:position w:val="0"/>
              </w:rPr>
              <w:t>204,543,418.77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163,116,495.07</w:t>
            </w:r>
          </w:p>
        </w:tc>
      </w:tr>
    </w:tbl>
    <w:p>
      <w:pPr>
        <w:widowControl w:val="0"/>
        <w:spacing w:after="359" w:line="1" w:lineRule="exact"/>
      </w:pPr>
    </w:p>
    <w:p>
      <w:pPr>
        <w:pStyle w:val="Style59"/>
        <w:keepNext/>
        <w:keepLines/>
        <w:widowControl w:val="0"/>
        <w:shd w:val="clear" w:color="auto" w:fill="auto"/>
        <w:tabs>
          <w:tab w:pos="483" w:val="left"/>
        </w:tabs>
        <w:bidi w:val="0"/>
        <w:spacing w:before="0" w:after="360" w:line="240" w:lineRule="auto"/>
        <w:ind w:left="0" w:right="0" w:firstLine="0"/>
        <w:jc w:val="left"/>
      </w:pPr>
      <w:bookmarkStart w:id="2247" w:name="bookmark2247"/>
      <w:bookmarkStart w:id="2248" w:name="bookmark2248"/>
      <w:bookmarkStart w:id="2249" w:name="bookmark2249"/>
      <w:bookmarkStart w:id="2250" w:name="bookmark2250"/>
      <w:r>
        <w:rPr>
          <w:color w:val="000000"/>
          <w:spacing w:val="0"/>
          <w:w w:val="100"/>
          <w:position w:val="0"/>
        </w:rPr>
        <w:t>（</w:t>
      </w:r>
      <w:bookmarkEnd w:id="2249"/>
      <w:r>
        <w:rPr>
          <w:rFonts w:ascii="Times New Roman" w:eastAsia="Times New Roman" w:hAnsi="Times New Roman" w:cs="Times New Roman"/>
          <w:color w:val="000000"/>
          <w:spacing w:val="0"/>
          <w:w w:val="100"/>
          <w:position w:val="0"/>
        </w:rPr>
        <w:t>1</w:t>
      </w:r>
      <w:r>
        <w:rPr>
          <w:color w:val="000000"/>
          <w:spacing w:val="0"/>
          <w:w w:val="100"/>
          <w:position w:val="0"/>
        </w:rPr>
        <w:t>）</w:t>
        <w:tab/>
        <w:t>应收利息</w:t>
      </w:r>
      <w:bookmarkEnd w:id="2247"/>
      <w:bookmarkEnd w:id="2248"/>
      <w:bookmarkEnd w:id="2250"/>
    </w:p>
    <w:p>
      <w:pPr>
        <w:pStyle w:val="Style121"/>
        <w:keepNext/>
        <w:keepLines/>
        <w:widowControl w:val="0"/>
        <w:shd w:val="clear" w:color="auto" w:fill="auto"/>
        <w:tabs>
          <w:tab w:pos="378" w:val="left"/>
        </w:tabs>
        <w:bidi w:val="0"/>
        <w:spacing w:before="0" w:after="360" w:line="240" w:lineRule="auto"/>
        <w:ind w:left="0" w:right="0" w:firstLine="0"/>
        <w:jc w:val="left"/>
      </w:pPr>
      <w:bookmarkStart w:id="2251" w:name="bookmark2251"/>
      <w:bookmarkStart w:id="2252" w:name="bookmark2252"/>
      <w:bookmarkStart w:id="2253" w:name="bookmark2253"/>
      <w:bookmarkStart w:id="2254" w:name="bookmark2254"/>
      <w:r>
        <w:rPr>
          <w:rFonts w:ascii="Times New Roman" w:eastAsia="Times New Roman" w:hAnsi="Times New Roman" w:cs="Times New Roman"/>
          <w:color w:val="000000"/>
          <w:spacing w:val="0"/>
          <w:w w:val="100"/>
          <w:position w:val="0"/>
        </w:rPr>
        <w:t>1</w:t>
      </w:r>
      <w:bookmarkEnd w:id="2253"/>
      <w:r>
        <w:rPr>
          <w:color w:val="000000"/>
          <w:spacing w:val="0"/>
          <w:w w:val="100"/>
          <w:position w:val="0"/>
        </w:rPr>
        <w:t>）</w:t>
        <w:tab/>
        <w:t>应收利息分类</w:t>
      </w:r>
      <w:bookmarkEnd w:id="2251"/>
      <w:bookmarkEnd w:id="2252"/>
      <w:bookmarkEnd w:id="2254"/>
    </w:p>
    <w:p>
      <w:pPr>
        <w:pStyle w:val="Style121"/>
        <w:keepNext/>
        <w:keepLines/>
        <w:widowControl w:val="0"/>
        <w:shd w:val="clear" w:color="auto" w:fill="auto"/>
        <w:tabs>
          <w:tab w:pos="387" w:val="left"/>
        </w:tabs>
        <w:bidi w:val="0"/>
        <w:spacing w:before="0" w:after="360" w:line="240" w:lineRule="auto"/>
        <w:ind w:left="0" w:right="0" w:firstLine="0"/>
        <w:jc w:val="left"/>
      </w:pPr>
      <w:bookmarkStart w:id="2255" w:name="bookmark2255"/>
      <w:bookmarkStart w:id="2256" w:name="bookmark2256"/>
      <w:bookmarkStart w:id="2257" w:name="bookmark2257"/>
      <w:bookmarkStart w:id="2258" w:name="bookmark2258"/>
      <w:r>
        <w:rPr>
          <w:rFonts w:ascii="Times New Roman" w:eastAsia="Times New Roman" w:hAnsi="Times New Roman" w:cs="Times New Roman"/>
          <w:color w:val="000000"/>
          <w:spacing w:val="0"/>
          <w:w w:val="100"/>
          <w:position w:val="0"/>
        </w:rPr>
        <w:t>2</w:t>
      </w:r>
      <w:bookmarkEnd w:id="2257"/>
      <w:r>
        <w:rPr>
          <w:color w:val="000000"/>
          <w:spacing w:val="0"/>
          <w:w w:val="100"/>
          <w:position w:val="0"/>
        </w:rPr>
        <w:t>）</w:t>
        <w:tab/>
        <w:t>重要逾期利息</w:t>
      </w:r>
      <w:bookmarkEnd w:id="2255"/>
      <w:bookmarkEnd w:id="2256"/>
      <w:bookmarkEnd w:id="2258"/>
    </w:p>
    <w:p>
      <w:pPr>
        <w:pStyle w:val="Style121"/>
        <w:keepNext/>
        <w:keepLines/>
        <w:widowControl w:val="0"/>
        <w:shd w:val="clear" w:color="auto" w:fill="auto"/>
        <w:tabs>
          <w:tab w:pos="387" w:val="left"/>
        </w:tabs>
        <w:bidi w:val="0"/>
        <w:spacing w:before="0" w:after="360" w:line="240" w:lineRule="auto"/>
        <w:ind w:left="0" w:right="0" w:firstLine="0"/>
        <w:jc w:val="left"/>
      </w:pPr>
      <w:bookmarkStart w:id="2259" w:name="bookmark2259"/>
      <w:bookmarkStart w:id="2260" w:name="bookmark2260"/>
      <w:bookmarkStart w:id="2261" w:name="bookmark2261"/>
      <w:bookmarkStart w:id="2262" w:name="bookmark2262"/>
      <w:r>
        <w:rPr>
          <w:rFonts w:ascii="Times New Roman" w:eastAsia="Times New Roman" w:hAnsi="Times New Roman" w:cs="Times New Roman"/>
          <w:color w:val="000000"/>
          <w:spacing w:val="0"/>
          <w:w w:val="100"/>
          <w:position w:val="0"/>
        </w:rPr>
        <w:t>3</w:t>
      </w:r>
      <w:bookmarkEnd w:id="2261"/>
      <w:r>
        <w:rPr>
          <w:color w:val="000000"/>
          <w:spacing w:val="0"/>
          <w:w w:val="100"/>
          <w:position w:val="0"/>
        </w:rPr>
        <w:t>）</w:t>
        <w:tab/>
        <w:t>坏账准备计提情况</w:t>
      </w:r>
      <w:bookmarkEnd w:id="2259"/>
      <w:bookmarkEnd w:id="2260"/>
      <w:bookmarkEnd w:id="2262"/>
    </w:p>
    <w:p>
      <w:pPr>
        <w:pStyle w:val="Style40"/>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9"/>
        <w:keepNext/>
        <w:keepLines/>
        <w:widowControl w:val="0"/>
        <w:shd w:val="clear" w:color="auto" w:fill="auto"/>
        <w:tabs>
          <w:tab w:pos="483" w:val="left"/>
        </w:tabs>
        <w:bidi w:val="0"/>
        <w:spacing w:before="0" w:after="360" w:line="240" w:lineRule="auto"/>
        <w:ind w:left="0" w:right="0" w:firstLine="0"/>
        <w:jc w:val="left"/>
      </w:pPr>
      <w:bookmarkStart w:id="2263" w:name="bookmark2263"/>
      <w:bookmarkStart w:id="2264" w:name="bookmark2264"/>
      <w:bookmarkStart w:id="2265" w:name="bookmark2265"/>
      <w:bookmarkStart w:id="2266" w:name="bookmark2266"/>
      <w:r>
        <w:rPr>
          <w:color w:val="000000"/>
          <w:spacing w:val="0"/>
          <w:w w:val="100"/>
          <w:position w:val="0"/>
        </w:rPr>
        <w:t>（</w:t>
      </w:r>
      <w:bookmarkEnd w:id="2265"/>
      <w:r>
        <w:rPr>
          <w:rFonts w:ascii="Times New Roman" w:eastAsia="Times New Roman" w:hAnsi="Times New Roman" w:cs="Times New Roman"/>
          <w:color w:val="000000"/>
          <w:spacing w:val="0"/>
          <w:w w:val="100"/>
          <w:position w:val="0"/>
        </w:rPr>
        <w:t>2</w:t>
      </w:r>
      <w:r>
        <w:rPr>
          <w:color w:val="000000"/>
          <w:spacing w:val="0"/>
          <w:w w:val="100"/>
          <w:position w:val="0"/>
        </w:rPr>
        <w:t>）</w:t>
        <w:tab/>
        <w:t>应收股利</w:t>
      </w:r>
      <w:bookmarkEnd w:id="2263"/>
      <w:bookmarkEnd w:id="2264"/>
      <w:bookmarkEnd w:id="2266"/>
    </w:p>
    <w:p>
      <w:pPr>
        <w:pStyle w:val="Style121"/>
        <w:keepNext/>
        <w:keepLines/>
        <w:widowControl w:val="0"/>
        <w:shd w:val="clear" w:color="auto" w:fill="auto"/>
        <w:bidi w:val="0"/>
        <w:spacing w:before="0" w:after="420" w:line="240" w:lineRule="auto"/>
        <w:ind w:left="0" w:right="0" w:firstLine="0"/>
        <w:jc w:val="left"/>
      </w:pPr>
      <w:bookmarkStart w:id="2267" w:name="bookmark2267"/>
      <w:bookmarkStart w:id="2268" w:name="bookmark2268"/>
      <w:bookmarkStart w:id="2269" w:name="bookmark2269"/>
      <w:r>
        <w:rPr>
          <w:rFonts w:ascii="Times New Roman" w:eastAsia="Times New Roman" w:hAnsi="Times New Roman" w:cs="Times New Roman"/>
          <w:color w:val="000000"/>
          <w:spacing w:val="0"/>
          <w:w w:val="100"/>
          <w:position w:val="0"/>
        </w:rPr>
        <w:t>1</w:t>
      </w:r>
      <w:r>
        <w:rPr>
          <w:color w:val="000000"/>
          <w:spacing w:val="0"/>
          <w:w w:val="100"/>
          <w:position w:val="0"/>
        </w:rPr>
        <w:t>）应收股利分类</w:t>
      </w:r>
      <w:bookmarkEnd w:id="2267"/>
      <w:bookmarkEnd w:id="2268"/>
      <w:bookmarkEnd w:id="2269"/>
    </w:p>
    <w:p>
      <w:pPr>
        <w:pStyle w:val="Style40"/>
        <w:keepNext w:val="0"/>
        <w:keepLines w:val="0"/>
        <w:widowControl w:val="0"/>
        <w:shd w:val="clear" w:color="auto" w:fill="auto"/>
        <w:bidi w:val="0"/>
        <w:spacing w:before="0" w:after="60" w:line="240" w:lineRule="auto"/>
        <w:ind w:left="8940" w:right="0" w:firstLine="0"/>
        <w:jc w:val="left"/>
      </w:pPr>
      <w:r>
        <w:rPr>
          <w:color w:val="000000"/>
          <w:spacing w:val="0"/>
          <w:w w:val="100"/>
          <w:position w:val="0"/>
        </w:rPr>
        <w:t>单位：元</w:t>
      </w:r>
    </w:p>
    <w:tbl>
      <w:tblPr>
        <w:tblOverlap w:val="never"/>
        <w:jc w:val="left"/>
        <w:tblLayout w:type="fixed"/>
      </w:tblPr>
      <w:tblGrid>
        <w:gridCol w:w="3206"/>
        <w:gridCol w:w="3197"/>
        <w:gridCol w:w="3187"/>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项目</w:t>
            </w:r>
            <w:r>
              <w:rPr>
                <w:color w:val="000000"/>
                <w:spacing w:val="0"/>
                <w:w w:val="100"/>
                <w:position w:val="0"/>
              </w:rPr>
              <w:t>（</w:t>
            </w:r>
            <w:r>
              <w:rPr>
                <w:rFonts w:ascii="SimSun" w:eastAsia="SimSun" w:hAnsi="SimSun" w:cs="SimSun"/>
                <w:color w:val="000000"/>
                <w:spacing w:val="0"/>
                <w:w w:val="100"/>
                <w:position w:val="0"/>
                <w:sz w:val="17"/>
                <w:szCs w:val="17"/>
              </w:rPr>
              <w:t>或被投资单位</w:t>
            </w:r>
            <w:r>
              <w:rPr>
                <w:rFonts w:ascii="SimSun" w:eastAsia="SimSun" w:hAnsi="SimSun" w:cs="SimSun"/>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深圳市龙控智能技术有限公司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1,578,980.97</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1,578,980.97</w:t>
            </w:r>
          </w:p>
        </w:tc>
      </w:tr>
    </w:tbl>
    <w:p>
      <w:pPr>
        <w:widowControl w:val="0"/>
        <w:spacing w:after="1059" w:line="1" w:lineRule="exact"/>
      </w:pPr>
    </w:p>
    <w:p>
      <w:pPr>
        <w:pStyle w:val="Style28"/>
        <w:keepNext w:val="0"/>
        <w:keepLines w:val="0"/>
        <w:widowControl w:val="0"/>
        <w:shd w:val="clear" w:color="auto" w:fill="auto"/>
        <w:bidi w:val="0"/>
        <w:spacing w:before="0" w:after="360" w:line="240" w:lineRule="auto"/>
        <w:ind w:left="0" w:right="0" w:firstLine="0"/>
        <w:jc w:val="right"/>
        <w:rPr>
          <w:sz w:val="26"/>
          <w:szCs w:val="26"/>
        </w:rPr>
        <w:sectPr>
          <w:headerReference w:type="default" r:id="rId419"/>
          <w:footerReference w:type="default" r:id="rId420"/>
          <w:headerReference w:type="even" r:id="rId421"/>
          <w:footerReference w:type="even" r:id="rId422"/>
          <w:footnotePr>
            <w:pos w:val="pageBottom"/>
            <w:numFmt w:val="decimal"/>
            <w:numRestart w:val="continuous"/>
          </w:footnotePr>
          <w:pgSz w:w="11900" w:h="16840"/>
          <w:pgMar w:top="1443" w:right="19"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121"/>
        <w:keepNext/>
        <w:keepLines/>
        <w:widowControl w:val="0"/>
        <w:shd w:val="clear" w:color="auto" w:fill="auto"/>
        <w:bidi w:val="0"/>
        <w:spacing w:before="0" w:line="240" w:lineRule="auto"/>
        <w:ind w:left="0" w:right="0" w:firstLine="0"/>
        <w:jc w:val="left"/>
      </w:pPr>
      <w:bookmarkStart w:id="2270" w:name="bookmark2270"/>
      <w:bookmarkStart w:id="2271" w:name="bookmark2271"/>
      <w:bookmarkStart w:id="2272" w:name="bookmark2272"/>
      <w:r>
        <w:rPr>
          <w:rFonts w:ascii="Times New Roman" w:eastAsia="Times New Roman" w:hAnsi="Times New Roman" w:cs="Times New Roman"/>
          <w:color w:val="000000"/>
          <w:spacing w:val="0"/>
          <w:w w:val="100"/>
          <w:position w:val="0"/>
        </w:rPr>
        <w:t>2</w:t>
      </w:r>
      <w:r>
        <w:rPr>
          <w:color w:val="000000"/>
          <w:spacing w:val="0"/>
          <w:w w:val="100"/>
          <w:position w:val="0"/>
        </w:rPr>
        <w:t>）重要的账龄超过</w:t>
      </w:r>
      <w:r>
        <w:rPr>
          <w:rFonts w:ascii="Times New Roman" w:eastAsia="Times New Roman" w:hAnsi="Times New Roman" w:cs="Times New Roman"/>
          <w:color w:val="000000"/>
          <w:spacing w:val="0"/>
          <w:w w:val="100"/>
          <w:position w:val="0"/>
        </w:rPr>
        <w:t>1</w:t>
      </w:r>
      <w:r>
        <w:rPr>
          <w:color w:val="000000"/>
          <w:spacing w:val="0"/>
          <w:w w:val="100"/>
          <w:position w:val="0"/>
        </w:rPr>
        <w:t>年的应收股利</w:t>
      </w:r>
      <w:bookmarkEnd w:id="2270"/>
      <w:bookmarkEnd w:id="2271"/>
      <w:bookmarkEnd w:id="2272"/>
    </w:p>
    <w:p>
      <w:pPr>
        <w:pStyle w:val="Style121"/>
        <w:keepNext/>
        <w:keepLines/>
        <w:widowControl w:val="0"/>
        <w:shd w:val="clear" w:color="auto" w:fill="auto"/>
        <w:bidi w:val="0"/>
        <w:spacing w:before="0" w:line="240" w:lineRule="auto"/>
        <w:ind w:left="0" w:right="0" w:firstLine="0"/>
        <w:jc w:val="left"/>
      </w:pPr>
      <w:bookmarkStart w:id="2273" w:name="bookmark2273"/>
      <w:bookmarkStart w:id="2274" w:name="bookmark2274"/>
      <w:bookmarkStart w:id="2275" w:name="bookmark2275"/>
      <w:bookmarkStart w:id="2276" w:name="bookmark2276"/>
      <w:r>
        <w:rPr>
          <w:rFonts w:ascii="Times New Roman" w:eastAsia="Times New Roman" w:hAnsi="Times New Roman" w:cs="Times New Roman"/>
          <w:color w:val="000000"/>
          <w:spacing w:val="0"/>
          <w:w w:val="100"/>
          <w:position w:val="0"/>
        </w:rPr>
        <w:t>3</w:t>
      </w:r>
      <w:bookmarkEnd w:id="2275"/>
      <w:r>
        <w:rPr>
          <w:color w:val="000000"/>
          <w:spacing w:val="0"/>
          <w:w w:val="100"/>
          <w:position w:val="0"/>
        </w:rPr>
        <w:t>）坏账准备计提情况</w:t>
      </w:r>
      <w:bookmarkEnd w:id="2273"/>
      <w:bookmarkEnd w:id="2274"/>
      <w:bookmarkEnd w:id="2276"/>
    </w:p>
    <w:p>
      <w:pPr>
        <w:pStyle w:val="Style40"/>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9"/>
        <w:keepNext/>
        <w:keepLines/>
        <w:widowControl w:val="0"/>
        <w:shd w:val="clear" w:color="auto" w:fill="auto"/>
        <w:bidi w:val="0"/>
        <w:spacing w:before="0" w:line="240" w:lineRule="auto"/>
        <w:ind w:left="0" w:right="0" w:firstLine="0"/>
        <w:jc w:val="left"/>
      </w:pPr>
      <w:bookmarkStart w:id="2277" w:name="bookmark2277"/>
      <w:bookmarkStart w:id="2278" w:name="bookmark2278"/>
      <w:bookmarkStart w:id="2279" w:name="bookmark2279"/>
      <w:bookmarkStart w:id="2280" w:name="bookmark2280"/>
      <w:r>
        <w:rPr>
          <w:color w:val="000000"/>
          <w:spacing w:val="0"/>
          <w:w w:val="100"/>
          <w:position w:val="0"/>
        </w:rPr>
        <w:t>（</w:t>
      </w:r>
      <w:bookmarkEnd w:id="2279"/>
      <w:r>
        <w:rPr>
          <w:rFonts w:ascii="Times New Roman" w:eastAsia="Times New Roman" w:hAnsi="Times New Roman" w:cs="Times New Roman"/>
          <w:color w:val="000000"/>
          <w:spacing w:val="0"/>
          <w:w w:val="100"/>
          <w:position w:val="0"/>
        </w:rPr>
        <w:t>3</w:t>
      </w:r>
      <w:r>
        <w:rPr>
          <w:color w:val="000000"/>
          <w:spacing w:val="0"/>
          <w:w w:val="100"/>
          <w:position w:val="0"/>
        </w:rPr>
        <w:t>）其他应收款</w:t>
      </w:r>
      <w:bookmarkEnd w:id="2277"/>
      <w:bookmarkEnd w:id="2278"/>
      <w:bookmarkEnd w:id="2280"/>
    </w:p>
    <w:p>
      <w:pPr>
        <w:pStyle w:val="Style121"/>
        <w:keepNext/>
        <w:keepLines/>
        <w:widowControl w:val="0"/>
        <w:shd w:val="clear" w:color="auto" w:fill="auto"/>
        <w:bidi w:val="0"/>
        <w:spacing w:before="0" w:line="240" w:lineRule="auto"/>
        <w:ind w:left="0" w:right="0" w:firstLine="0"/>
        <w:jc w:val="left"/>
      </w:pPr>
      <w:bookmarkStart w:id="2281" w:name="bookmark2281"/>
      <w:bookmarkStart w:id="2282" w:name="bookmark2282"/>
      <w:bookmarkStart w:id="2283" w:name="bookmark2283"/>
      <w:r>
        <w:rPr>
          <w:rFonts w:ascii="Times New Roman" w:eastAsia="Times New Roman" w:hAnsi="Times New Roman" w:cs="Times New Roman"/>
          <w:color w:val="000000"/>
          <w:spacing w:val="0"/>
          <w:w w:val="100"/>
          <w:position w:val="0"/>
        </w:rPr>
        <w:t>1</w:t>
      </w:r>
      <w:r>
        <w:rPr>
          <w:color w:val="000000"/>
          <w:spacing w:val="0"/>
          <w:w w:val="100"/>
          <w:position w:val="0"/>
        </w:rPr>
        <w:t>）其他应收款按款项性质分类情况</w:t>
      </w:r>
      <w:bookmarkEnd w:id="2281"/>
      <w:bookmarkEnd w:id="2282"/>
      <w:bookmarkEnd w:id="2283"/>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3202"/>
        <w:gridCol w:w="3197"/>
        <w:gridCol w:w="3192"/>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1240" w:right="0" w:firstLine="0"/>
              <w:jc w:val="left"/>
              <w:rPr>
                <w:sz w:val="17"/>
                <w:szCs w:val="17"/>
              </w:rPr>
            </w:pPr>
            <w:r>
              <w:rPr>
                <w:rFonts w:ascii="SimSun" w:eastAsia="SimSun" w:hAnsi="SimSun" w:cs="SimSun"/>
                <w:color w:val="000000"/>
                <w:spacing w:val="0"/>
                <w:w w:val="100"/>
                <w:position w:val="0"/>
                <w:sz w:val="17"/>
                <w:szCs w:val="17"/>
              </w:rPr>
              <w:t>款项性质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期末账面余额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期初账面余额</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8,943,543.80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9,159,440.46</w:t>
            </w: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股权收购款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9,400,000.00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10,400,000.00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关联方往来款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180,082,545.73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131,310,182.90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备用金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4,557,904.04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6,826,080.32</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3,870,000.00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3,870,000.00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pPr>
            <w:r>
              <w:rPr>
                <w:color w:val="000000"/>
                <w:spacing w:val="0"/>
                <w:w w:val="100"/>
                <w:position w:val="0"/>
              </w:rPr>
              <w:t>4,288,192.41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pPr>
            <w:r>
              <w:rPr>
                <w:color w:val="000000"/>
                <w:spacing w:val="0"/>
                <w:w w:val="100"/>
                <w:position w:val="0"/>
              </w:rPr>
              <w:t>3,554,408.67</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211,142,185.98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165,120,112.35</w:t>
            </w:r>
          </w:p>
        </w:tc>
      </w:tr>
    </w:tbl>
    <w:p>
      <w:pPr>
        <w:widowControl w:val="0"/>
        <w:spacing w:after="319" w:line="1" w:lineRule="exact"/>
      </w:pPr>
    </w:p>
    <w:p>
      <w:pPr>
        <w:pStyle w:val="Style121"/>
        <w:keepNext/>
        <w:keepLines/>
        <w:widowControl w:val="0"/>
        <w:shd w:val="clear" w:color="auto" w:fill="auto"/>
        <w:bidi w:val="0"/>
        <w:spacing w:before="0" w:line="240" w:lineRule="auto"/>
        <w:ind w:left="0" w:right="0" w:firstLine="0"/>
        <w:jc w:val="left"/>
      </w:pPr>
      <w:bookmarkStart w:id="2284" w:name="bookmark2284"/>
      <w:bookmarkStart w:id="2285" w:name="bookmark2285"/>
      <w:bookmarkStart w:id="2286" w:name="bookmark2286"/>
      <w:r>
        <w:rPr>
          <w:rFonts w:ascii="Times New Roman" w:eastAsia="Times New Roman" w:hAnsi="Times New Roman" w:cs="Times New Roman"/>
          <w:color w:val="000000"/>
          <w:spacing w:val="0"/>
          <w:w w:val="100"/>
          <w:position w:val="0"/>
        </w:rPr>
        <w:t xml:space="preserve">2 </w:t>
      </w:r>
      <w:r>
        <w:rPr>
          <w:color w:val="000000"/>
          <w:spacing w:val="0"/>
          <w:w w:val="100"/>
          <w:position w:val="0"/>
        </w:rPr>
        <w:t>）坏账准备计提情况</w:t>
      </w:r>
      <w:bookmarkEnd w:id="2284"/>
      <w:bookmarkEnd w:id="2285"/>
      <w:bookmarkEnd w:id="2286"/>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1939"/>
        <w:gridCol w:w="1646"/>
        <w:gridCol w:w="2102"/>
        <w:gridCol w:w="2098"/>
        <w:gridCol w:w="1805"/>
      </w:tblGrid>
      <w:tr>
        <w:trPr>
          <w:trHeight w:val="41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第一阶段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第二阶段</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第三阶段</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20"/>
              <w:jc w:val="left"/>
              <w:rPr>
                <w:sz w:val="17"/>
                <w:szCs w:val="17"/>
              </w:rPr>
            </w:pPr>
            <w:r>
              <w:rPr>
                <w:rFonts w:ascii="SimSun" w:eastAsia="SimSun" w:hAnsi="SimSun" w:cs="SimSun"/>
                <w:color w:val="000000"/>
                <w:spacing w:val="0"/>
                <w:w w:val="100"/>
                <w:position w:val="0"/>
                <w:sz w:val="17"/>
                <w:szCs w:val="17"/>
              </w:rPr>
              <w:t>合计</w:t>
            </w:r>
          </w:p>
        </w:tc>
      </w:tr>
      <w:tr>
        <w:trPr>
          <w:trHeight w:val="710"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未来</w:t>
            </w:r>
            <w:r>
              <w:rPr>
                <w:color w:val="000000"/>
                <w:spacing w:val="0"/>
                <w:w w:val="100"/>
                <w:position w:val="0"/>
                <w:sz w:val="18"/>
                <w:szCs w:val="18"/>
              </w:rPr>
              <w:t>12</w:t>
            </w:r>
            <w:r>
              <w:rPr>
                <w:rFonts w:ascii="SimSun" w:eastAsia="SimSun" w:hAnsi="SimSun" w:cs="SimSun"/>
                <w:color w:val="000000"/>
                <w:spacing w:val="0"/>
                <w:w w:val="100"/>
                <w:position w:val="0"/>
                <w:sz w:val="17"/>
                <w:szCs w:val="17"/>
              </w:rPr>
              <w:t>个月预期信</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用损失</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整个存续期预期信用损失</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r>
              <w:rPr>
                <w:rFonts w:ascii="SimSun" w:eastAsia="SimSun" w:hAnsi="SimSun" w:cs="SimSun"/>
                <w:color w:val="000000"/>
                <w:spacing w:val="0"/>
                <w:w w:val="100"/>
                <w:position w:val="0"/>
                <w:sz w:val="17"/>
                <w:szCs w:val="17"/>
              </w:rPr>
              <w:t>未发生信用减值</w:t>
            </w:r>
            <w:r>
              <w:rPr>
                <w:rFonts w:ascii="SimSun" w:eastAsia="SimSun" w:hAnsi="SimSun" w:cs="SimSun"/>
                <w:color w:val="000000"/>
                <w:spacing w:val="0"/>
                <w:w w:val="100"/>
                <w:position w:val="0"/>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rFonts w:ascii="SimSun" w:eastAsia="SimSun" w:hAnsi="SimSun" w:cs="SimSun"/>
                <w:color w:val="000000"/>
                <w:spacing w:val="0"/>
                <w:w w:val="100"/>
                <w:position w:val="0"/>
                <w:sz w:val="17"/>
                <w:szCs w:val="17"/>
              </w:rPr>
              <w:t>整个存续期预期信用损失</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r>
              <w:rPr>
                <w:rFonts w:ascii="SimSun" w:eastAsia="SimSun" w:hAnsi="SimSun" w:cs="SimSun"/>
                <w:color w:val="000000"/>
                <w:spacing w:val="0"/>
                <w:w w:val="100"/>
                <w:position w:val="0"/>
                <w:sz w:val="17"/>
                <w:szCs w:val="17"/>
              </w:rPr>
              <w:t>已发生信用减值</w:t>
            </w:r>
            <w:r>
              <w:rPr>
                <w:rFonts w:ascii="SimSun" w:eastAsia="SimSun" w:hAnsi="SimSun" w:cs="SimSun"/>
                <w:color w:val="000000"/>
                <w:spacing w:val="0"/>
                <w:w w:val="100"/>
                <w:position w:val="0"/>
              </w:rPr>
              <w:t>）</w:t>
            </w:r>
          </w:p>
        </w:tc>
        <w:tc>
          <w:tcPr>
            <w:vMerge/>
            <w:tcBorders>
              <w:left w:val="single" w:sz="4"/>
              <w:right w:val="single" w:sz="4"/>
            </w:tcBorders>
            <w:shd w:val="clear" w:color="auto" w:fill="D3D3D3"/>
            <w:vAlign w:val="center"/>
          </w:tcPr>
          <w:p>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3,582,598.25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color w:val="000000"/>
                <w:spacing w:val="0"/>
                <w:w w:val="100"/>
                <w:position w:val="0"/>
              </w:rPr>
              <w:t>3,582,598.25</w:t>
            </w: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w:t>
            </w:r>
            <w:r>
              <w:rPr>
                <w:rFonts w:ascii="SimSun" w:eastAsia="SimSun" w:hAnsi="SimSun" w:cs="SimSun"/>
                <w:color w:val="000000"/>
                <w:spacing w:val="0"/>
                <w:w w:val="100"/>
                <w:position w:val="0"/>
                <w:sz w:val="17"/>
                <w:szCs w:val="17"/>
              </w:rPr>
              <w:t>月</w:t>
            </w:r>
            <w:r>
              <w:rPr>
                <w:color w:val="000000"/>
                <w:spacing w:val="0"/>
                <w:w w:val="100"/>
                <w:position w:val="0"/>
                <w:sz w:val="18"/>
                <w:szCs w:val="18"/>
              </w:rPr>
              <w:t>1</w:t>
            </w:r>
            <w:r>
              <w:rPr>
                <w:rFonts w:ascii="SimSun" w:eastAsia="SimSun" w:hAnsi="SimSun" w:cs="SimSun"/>
                <w:color w:val="000000"/>
                <w:spacing w:val="0"/>
                <w:w w:val="100"/>
                <w:position w:val="0"/>
                <w:sz w:val="17"/>
                <w:szCs w:val="17"/>
              </w:rPr>
              <w:t>日余额在</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本期</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20"/>
              <w:jc w:val="both"/>
              <w:rPr>
                <w:sz w:val="17"/>
                <w:szCs w:val="17"/>
              </w:rPr>
            </w:pPr>
            <w:r>
              <w:rPr>
                <w:rFonts w:ascii="SimSun" w:eastAsia="SimSun" w:hAnsi="SimSun" w:cs="SimSun"/>
                <w:color w:val="000000"/>
                <w:spacing w:val="0"/>
                <w:w w:val="100"/>
                <w:position w:val="0"/>
                <w:sz w:val="17"/>
                <w:szCs w:val="17"/>
              </w:rPr>
              <w:t>—</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本期计提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3,016,168.96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color w:val="000000"/>
                <w:spacing w:val="0"/>
                <w:w w:val="100"/>
                <w:position w:val="0"/>
              </w:rPr>
              <w:t>3,016,168.96</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日余额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6,598,767.21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color w:val="000000"/>
                <w:spacing w:val="0"/>
                <w:w w:val="100"/>
                <w:position w:val="0"/>
              </w:rPr>
              <w:t>6,598,767.21</w:t>
            </w:r>
          </w:p>
        </w:tc>
      </w:tr>
    </w:tbl>
    <w:p>
      <w:pPr>
        <w:widowControl w:val="0"/>
        <w:spacing w:after="79" w:line="1" w:lineRule="exact"/>
      </w:pP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损失准备本期变动金额重大的账面余额变动情况</w:t>
      </w:r>
    </w:p>
    <w:p>
      <w:pPr>
        <w:pStyle w:val="Style40"/>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按账龄披露</w:t>
      </w:r>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4805"/>
        <w:gridCol w:w="4786"/>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账龄</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年以内（含</w:t>
            </w:r>
            <w:r>
              <w:rPr>
                <w:color w:val="000000"/>
                <w:spacing w:val="0"/>
                <w:w w:val="100"/>
                <w:position w:val="0"/>
                <w:sz w:val="18"/>
                <w:szCs w:val="18"/>
              </w:rPr>
              <w:t>1</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94,168,724.71</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至</w:t>
            </w:r>
            <w:r>
              <w:rPr>
                <w:color w:val="000000"/>
                <w:spacing w:val="0"/>
                <w:w w:val="100"/>
                <w:position w:val="0"/>
                <w:sz w:val="18"/>
                <w:szCs w:val="18"/>
              </w:rPr>
              <w:t>2</w:t>
            </w:r>
            <w:r>
              <w:rPr>
                <w:rFonts w:ascii="SimSun" w:eastAsia="SimSun" w:hAnsi="SimSun" w:cs="SimSun"/>
                <w:color w:val="000000"/>
                <w:spacing w:val="0"/>
                <w:w w:val="100"/>
                <w:position w:val="0"/>
                <w:sz w:val="17"/>
                <w:szCs w:val="17"/>
              </w:rPr>
              <w:t>年</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86,606,159.37</w:t>
            </w:r>
          </w:p>
        </w:tc>
      </w:tr>
    </w:tbl>
    <w:p>
      <w:pPr>
        <w:sectPr>
          <w:footnotePr>
            <w:pos w:val="pageBottom"/>
            <w:numFmt w:val="decimal"/>
            <w:numRestart w:val="continuous"/>
          </w:footnotePr>
          <w:pgSz w:w="11900" w:h="16840"/>
          <w:pgMar w:top="1462" w:right="19" w:bottom="1462" w:left="1100" w:header="0" w:footer="3" w:gutter="0"/>
          <w:cols w:space="720"/>
          <w:noEndnote/>
          <w:rtlGutter w:val="0"/>
          <w:docGrid w:linePitch="360"/>
        </w:sectPr>
      </w:pPr>
    </w:p>
    <w:tbl>
      <w:tblPr>
        <w:tblOverlap w:val="never"/>
        <w:jc w:val="left"/>
        <w:tblLayout w:type="fixed"/>
      </w:tblPr>
      <w:tblGrid>
        <w:gridCol w:w="4800"/>
        <w:gridCol w:w="4790"/>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至</w:t>
            </w:r>
            <w:r>
              <w:rPr>
                <w:color w:val="000000"/>
                <w:spacing w:val="0"/>
                <w:w w:val="100"/>
                <w:position w:val="0"/>
                <w:sz w:val="18"/>
                <w:szCs w:val="18"/>
              </w:rPr>
              <w:t>3</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28294238.22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2,073,063.68</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3</w:t>
            </w:r>
            <w:r>
              <w:rPr>
                <w:rFonts w:ascii="SimSun" w:eastAsia="SimSun" w:hAnsi="SimSun" w:cs="SimSun"/>
                <w:color w:val="000000"/>
                <w:spacing w:val="0"/>
                <w:w w:val="100"/>
                <w:position w:val="0"/>
                <w:sz w:val="17"/>
                <w:szCs w:val="17"/>
              </w:rPr>
              <w:t>至</w:t>
            </w:r>
            <w:r>
              <w:rPr>
                <w:color w:val="000000"/>
                <w:spacing w:val="0"/>
                <w:w w:val="100"/>
                <w:position w:val="0"/>
                <w:sz w:val="18"/>
                <w:szCs w:val="18"/>
              </w:rPr>
              <w:t>4</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1,369,003.43</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4</w:t>
            </w:r>
            <w:r>
              <w:rPr>
                <w:rFonts w:ascii="SimSun" w:eastAsia="SimSun" w:hAnsi="SimSun" w:cs="SimSun"/>
                <w:color w:val="000000"/>
                <w:spacing w:val="0"/>
                <w:w w:val="100"/>
                <w:position w:val="0"/>
                <w:sz w:val="17"/>
                <w:szCs w:val="17"/>
              </w:rPr>
              <w:t>至</w:t>
            </w:r>
            <w:r>
              <w:rPr>
                <w:color w:val="000000"/>
                <w:spacing w:val="0"/>
                <w:w w:val="100"/>
                <w:position w:val="0"/>
                <w:sz w:val="18"/>
                <w:szCs w:val="18"/>
              </w:rPr>
              <w:t>5</w:t>
            </w:r>
            <w:r>
              <w:rPr>
                <w:rFonts w:ascii="SimSun" w:eastAsia="SimSun" w:hAnsi="SimSun" w:cs="SimSun"/>
                <w:color w:val="000000"/>
                <w:spacing w:val="0"/>
                <w:w w:val="100"/>
                <w:position w:val="0"/>
                <w:sz w:val="17"/>
                <w:szCs w:val="17"/>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197,633.27</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8"/>
                <w:szCs w:val="18"/>
              </w:rPr>
              <w:t>5</w:t>
            </w:r>
            <w:r>
              <w:rPr>
                <w:rFonts w:ascii="SimSun" w:eastAsia="SimSun" w:hAnsi="SimSun" w:cs="SimSun"/>
                <w:color w:val="000000"/>
                <w:spacing w:val="0"/>
                <w:w w:val="100"/>
                <w:position w:val="0"/>
                <w:sz w:val="17"/>
                <w:szCs w:val="17"/>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506,426.98</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211,142,185.98</w:t>
            </w:r>
          </w:p>
        </w:tc>
      </w:tr>
    </w:tbl>
    <w:p>
      <w:pPr>
        <w:widowControl w:val="0"/>
        <w:spacing w:after="359" w:line="1" w:lineRule="exact"/>
      </w:pPr>
    </w:p>
    <w:p>
      <w:pPr>
        <w:pStyle w:val="Style121"/>
        <w:keepNext/>
        <w:keepLines/>
        <w:widowControl w:val="0"/>
        <w:shd w:val="clear" w:color="auto" w:fill="auto"/>
        <w:bidi w:val="0"/>
        <w:spacing w:before="0" w:after="400" w:line="240" w:lineRule="auto"/>
        <w:ind w:left="0" w:right="0" w:firstLine="0"/>
        <w:jc w:val="left"/>
      </w:pPr>
      <w:bookmarkStart w:id="2287" w:name="bookmark2287"/>
      <w:bookmarkStart w:id="2288" w:name="bookmark2288"/>
      <w:bookmarkStart w:id="2289" w:name="bookmark2289"/>
      <w:bookmarkStart w:id="2290" w:name="bookmark2290"/>
      <w:r>
        <w:rPr>
          <w:rFonts w:ascii="Times New Roman" w:eastAsia="Times New Roman" w:hAnsi="Times New Roman" w:cs="Times New Roman"/>
          <w:color w:val="000000"/>
          <w:spacing w:val="0"/>
          <w:w w:val="100"/>
          <w:position w:val="0"/>
        </w:rPr>
        <w:t>3</w:t>
      </w:r>
      <w:bookmarkEnd w:id="2289"/>
      <w:r>
        <w:rPr>
          <w:color w:val="000000"/>
          <w:spacing w:val="0"/>
          <w:w w:val="100"/>
          <w:position w:val="0"/>
        </w:rPr>
        <w:t>）本期计提、收回或转回的坏账准备情况</w:t>
      </w:r>
      <w:bookmarkEnd w:id="2287"/>
      <w:bookmarkEnd w:id="2288"/>
      <w:bookmarkEnd w:id="2290"/>
    </w:p>
    <w:p>
      <w:pPr>
        <w:pStyle w:val="Style40"/>
        <w:keepNext w:val="0"/>
        <w:keepLines w:val="0"/>
        <w:widowControl w:val="0"/>
        <w:shd w:val="clear" w:color="auto" w:fill="auto"/>
        <w:bidi w:val="0"/>
        <w:spacing w:before="0" w:line="240" w:lineRule="auto"/>
        <w:ind w:left="0" w:right="0" w:firstLine="0"/>
        <w:jc w:val="left"/>
      </w:pPr>
      <w:r>
        <w:rPr>
          <w:color w:val="000000"/>
          <w:spacing w:val="0"/>
          <w:w w:val="100"/>
          <w:position w:val="0"/>
        </w:rPr>
        <w:t>本期计提坏账准备情况：</w:t>
      </w:r>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1594"/>
        <w:gridCol w:w="1085"/>
        <w:gridCol w:w="1334"/>
        <w:gridCol w:w="1450"/>
        <w:gridCol w:w="1200"/>
        <w:gridCol w:w="1349"/>
        <w:gridCol w:w="1579"/>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20"/>
              <w:jc w:val="left"/>
              <w:rPr>
                <w:sz w:val="17"/>
                <w:szCs w:val="17"/>
              </w:rPr>
            </w:pPr>
            <w:r>
              <w:rPr>
                <w:rFonts w:ascii="SimSun" w:eastAsia="SimSun" w:hAnsi="SimSun" w:cs="SimSun"/>
                <w:color w:val="000000"/>
                <w:spacing w:val="0"/>
                <w:w w:val="100"/>
                <w:position w:val="0"/>
                <w:sz w:val="17"/>
                <w:szCs w:val="17"/>
              </w:rPr>
              <w:t>类别</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本期变动金额</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20"/>
              <w:jc w:val="left"/>
              <w:rPr>
                <w:sz w:val="17"/>
                <w:szCs w:val="17"/>
              </w:rPr>
            </w:pPr>
            <w:r>
              <w:rPr>
                <w:rFonts w:ascii="SimSun" w:eastAsia="SimSun" w:hAnsi="SimSun" w:cs="SimSun"/>
                <w:color w:val="000000"/>
                <w:spacing w:val="0"/>
                <w:w w:val="100"/>
                <w:position w:val="0"/>
                <w:sz w:val="17"/>
                <w:szCs w:val="17"/>
              </w:rPr>
              <w:t>期末余额</w:t>
            </w:r>
          </w:p>
        </w:tc>
      </w:tr>
      <w:tr>
        <w:trPr>
          <w:trHeight w:val="40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80"/>
              <w:jc w:val="left"/>
              <w:rPr>
                <w:sz w:val="17"/>
                <w:szCs w:val="17"/>
              </w:rPr>
            </w:pPr>
            <w:r>
              <w:rPr>
                <w:rFonts w:ascii="SimSun" w:eastAsia="SimSun" w:hAnsi="SimSun" w:cs="SimSun"/>
                <w:color w:val="000000"/>
                <w:spacing w:val="0"/>
                <w:w w:val="100"/>
                <w:position w:val="0"/>
                <w:sz w:val="17"/>
                <w:szCs w:val="17"/>
              </w:rPr>
              <w:t>计提</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收回或转回</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核销</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3,582,598.25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3,016,168.96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6,598,767.21</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2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3,582,598.25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3,016,168.96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pPr>
            <w:r>
              <w:rPr>
                <w:color w:val="000000"/>
                <w:spacing w:val="0"/>
                <w:w w:val="100"/>
                <w:position w:val="0"/>
              </w:rPr>
              <w:t>6,598,767.21</w:t>
            </w:r>
          </w:p>
        </w:tc>
      </w:tr>
    </w:tbl>
    <w:p>
      <w:pPr>
        <w:widowControl w:val="0"/>
        <w:spacing w:after="359" w:line="1" w:lineRule="exact"/>
      </w:pPr>
    </w:p>
    <w:p>
      <w:pPr>
        <w:pStyle w:val="Style121"/>
        <w:keepNext/>
        <w:keepLines/>
        <w:widowControl w:val="0"/>
        <w:shd w:val="clear" w:color="auto" w:fill="auto"/>
        <w:bidi w:val="0"/>
        <w:spacing w:before="0" w:after="400" w:line="240" w:lineRule="auto"/>
        <w:ind w:left="0" w:right="0" w:firstLine="0"/>
        <w:jc w:val="left"/>
      </w:pPr>
      <w:bookmarkStart w:id="2291" w:name="bookmark2291"/>
      <w:bookmarkStart w:id="2292" w:name="bookmark2292"/>
      <w:bookmarkStart w:id="2293" w:name="bookmark2293"/>
      <w:bookmarkStart w:id="2294" w:name="bookmark2294"/>
      <w:r>
        <w:rPr>
          <w:rFonts w:ascii="Times New Roman" w:eastAsia="Times New Roman" w:hAnsi="Times New Roman" w:cs="Times New Roman"/>
          <w:color w:val="000000"/>
          <w:spacing w:val="0"/>
          <w:w w:val="100"/>
          <w:position w:val="0"/>
        </w:rPr>
        <w:t>4</w:t>
      </w:r>
      <w:bookmarkEnd w:id="2293"/>
      <w:r>
        <w:rPr>
          <w:color w:val="000000"/>
          <w:spacing w:val="0"/>
          <w:w w:val="100"/>
          <w:position w:val="0"/>
        </w:rPr>
        <w:t>）本期实际核销的其他应收款情况</w:t>
      </w:r>
      <w:bookmarkEnd w:id="2291"/>
      <w:bookmarkEnd w:id="2292"/>
      <w:bookmarkEnd w:id="2294"/>
    </w:p>
    <w:p>
      <w:pPr>
        <w:pStyle w:val="Style121"/>
        <w:keepNext/>
        <w:keepLines/>
        <w:widowControl w:val="0"/>
        <w:shd w:val="clear" w:color="auto" w:fill="auto"/>
        <w:bidi w:val="0"/>
        <w:spacing w:before="0" w:after="400" w:line="240" w:lineRule="auto"/>
        <w:ind w:left="0" w:right="0" w:firstLine="0"/>
        <w:jc w:val="left"/>
      </w:pPr>
      <w:bookmarkStart w:id="2295" w:name="bookmark2295"/>
      <w:bookmarkStart w:id="2296" w:name="bookmark2296"/>
      <w:bookmarkStart w:id="2297" w:name="bookmark2297"/>
      <w:bookmarkStart w:id="2298" w:name="bookmark2298"/>
      <w:r>
        <w:rPr>
          <w:rFonts w:ascii="Times New Roman" w:eastAsia="Times New Roman" w:hAnsi="Times New Roman" w:cs="Times New Roman"/>
          <w:color w:val="000000"/>
          <w:spacing w:val="0"/>
          <w:w w:val="100"/>
          <w:position w:val="0"/>
        </w:rPr>
        <w:t>5</w:t>
      </w:r>
      <w:bookmarkEnd w:id="2297"/>
      <w:r>
        <w:rPr>
          <w:color w:val="000000"/>
          <w:spacing w:val="0"/>
          <w:w w:val="100"/>
          <w:position w:val="0"/>
        </w:rPr>
        <w:t>）按欠款方归集的期末余额前五名的其他应收款情况</w:t>
      </w:r>
      <w:bookmarkEnd w:id="2295"/>
      <w:bookmarkEnd w:id="2296"/>
      <w:bookmarkEnd w:id="2298"/>
    </w:p>
    <w:p>
      <w:pPr>
        <w:pStyle w:val="Style40"/>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1694"/>
        <w:gridCol w:w="1555"/>
        <w:gridCol w:w="1555"/>
        <w:gridCol w:w="1550"/>
        <w:gridCol w:w="1618"/>
        <w:gridCol w:w="1618"/>
      </w:tblGrid>
      <w:tr>
        <w:trPr>
          <w:trHeight w:val="71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单位名称</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40"/>
              <w:jc w:val="left"/>
              <w:rPr>
                <w:sz w:val="17"/>
                <w:szCs w:val="17"/>
              </w:rPr>
            </w:pPr>
            <w:r>
              <w:rPr>
                <w:rFonts w:ascii="SimSun" w:eastAsia="SimSun" w:hAnsi="SimSun" w:cs="SimSun"/>
                <w:color w:val="000000"/>
                <w:spacing w:val="0"/>
                <w:w w:val="100"/>
                <w:position w:val="0"/>
                <w:sz w:val="17"/>
                <w:szCs w:val="17"/>
              </w:rPr>
              <w:t>款项的性质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left"/>
              <w:rPr>
                <w:sz w:val="17"/>
                <w:szCs w:val="17"/>
              </w:rPr>
            </w:pPr>
            <w:r>
              <w:rPr>
                <w:rFonts w:ascii="SimSun" w:eastAsia="SimSun" w:hAnsi="SimSun" w:cs="SimSun"/>
                <w:color w:val="000000"/>
                <w:spacing w:val="0"/>
                <w:w w:val="100"/>
                <w:position w:val="0"/>
                <w:sz w:val="17"/>
                <w:szCs w:val="17"/>
              </w:rPr>
              <w:t>期末余额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rFonts w:ascii="SimSun" w:eastAsia="SimSun" w:hAnsi="SimSun" w:cs="SimSun"/>
                <w:color w:val="000000"/>
                <w:spacing w:val="0"/>
                <w:w w:val="100"/>
                <w:position w:val="0"/>
                <w:sz w:val="17"/>
                <w:szCs w:val="17"/>
              </w:rPr>
              <w:t>账龄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center"/>
              <w:rPr>
                <w:sz w:val="17"/>
                <w:szCs w:val="17"/>
              </w:rPr>
            </w:pPr>
            <w:r>
              <w:rPr>
                <w:rFonts w:ascii="SimSun" w:eastAsia="SimSun" w:hAnsi="SimSun" w:cs="SimSun"/>
                <w:color w:val="000000"/>
                <w:spacing w:val="0"/>
                <w:w w:val="100"/>
                <w:position w:val="0"/>
                <w:sz w:val="17"/>
                <w:szCs w:val="17"/>
              </w:rPr>
              <w:t>占其他应收款期末 余额合计数的比例</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坏账准备期末余额</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单位</w:t>
            </w:r>
            <w:r>
              <w:rPr>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rPr>
              <w:t>120,142,435.57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56.90%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单位</w:t>
            </w:r>
            <w:r>
              <w:rPr>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color w:val="000000"/>
                <w:spacing w:val="0"/>
                <w:w w:val="100"/>
                <w:position w:val="0"/>
              </w:rPr>
              <w:t>25,411,621.16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12.04%</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单位</w:t>
            </w:r>
            <w:r>
              <w:rPr>
                <w:color w:val="000000"/>
                <w:spacing w:val="0"/>
                <w:w w:val="100"/>
                <w:position w:val="0"/>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color w:val="000000"/>
                <w:spacing w:val="0"/>
                <w:w w:val="100"/>
                <w:position w:val="0"/>
              </w:rPr>
              <w:t>20,534,000.00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1</w:t>
            </w:r>
            <w:r>
              <w:rPr>
                <w:rFonts w:ascii="SimSun" w:eastAsia="SimSun" w:hAnsi="SimSun" w:cs="SimSun"/>
                <w:color w:val="000000"/>
                <w:spacing w:val="0"/>
                <w:w w:val="100"/>
                <w:position w:val="0"/>
                <w:sz w:val="17"/>
                <w:szCs w:val="17"/>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9.73%</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单位</w:t>
            </w:r>
            <w:r>
              <w:rPr>
                <w:color w:val="000000"/>
                <w:spacing w:val="0"/>
                <w:w w:val="100"/>
                <w:position w:val="0"/>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关联方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pPr>
            <w:r>
              <w:rPr>
                <w:color w:val="000000"/>
                <w:spacing w:val="0"/>
                <w:w w:val="100"/>
                <w:position w:val="0"/>
              </w:rPr>
              <w:t>13,965,889.00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6.61%</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rPr>
              <w:t>单位</w:t>
            </w:r>
            <w:r>
              <w:rPr>
                <w:color w:val="000000"/>
                <w:spacing w:val="0"/>
                <w:w w:val="100"/>
                <w:position w:val="0"/>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非关联方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2-3</w:t>
            </w:r>
            <w:r>
              <w:rPr>
                <w:rFonts w:ascii="SimSun" w:eastAsia="SimSun" w:hAnsi="SimSun" w:cs="SimSun"/>
                <w:color w:val="000000"/>
                <w:spacing w:val="0"/>
                <w:w w:val="100"/>
                <w:position w:val="0"/>
                <w:sz w:val="17"/>
                <w:szCs w:val="17"/>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pPr>
            <w:r>
              <w:rPr>
                <w:color w:val="000000"/>
                <w:spacing w:val="0"/>
                <w:w w:val="100"/>
                <w:position w:val="0"/>
              </w:rPr>
              <w:t>2.84%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pPr>
            <w:r>
              <w:rPr>
                <w:color w:val="000000"/>
                <w:spacing w:val="0"/>
                <w:w w:val="100"/>
                <w:position w:val="0"/>
              </w:rPr>
              <w:t>1,800,000.00</w:t>
            </w:r>
          </w:p>
        </w:tc>
      </w:tr>
      <w:tr>
        <w:trPr>
          <w:trHeight w:val="40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rPr>
              <w:t>186,053,945.73</w:t>
            </w:r>
          </w:p>
        </w:tc>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88.12%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pPr>
            <w:r>
              <w:rPr>
                <w:color w:val="000000"/>
                <w:spacing w:val="0"/>
                <w:w w:val="100"/>
                <w:position w:val="0"/>
              </w:rPr>
              <w:t>1,800,000.00</w:t>
            </w:r>
          </w:p>
        </w:tc>
      </w:tr>
    </w:tbl>
    <w:p>
      <w:pPr>
        <w:widowControl w:val="0"/>
        <w:spacing w:after="359" w:line="1" w:lineRule="exact"/>
      </w:pPr>
    </w:p>
    <w:p>
      <w:pPr>
        <w:pStyle w:val="Style121"/>
        <w:keepNext/>
        <w:keepLines/>
        <w:widowControl w:val="0"/>
        <w:shd w:val="clear" w:color="auto" w:fill="auto"/>
        <w:tabs>
          <w:tab w:pos="387" w:val="left"/>
        </w:tabs>
        <w:bidi w:val="0"/>
        <w:spacing w:before="0" w:after="360" w:line="240" w:lineRule="auto"/>
        <w:ind w:left="0" w:right="0" w:firstLine="0"/>
        <w:jc w:val="left"/>
      </w:pPr>
      <w:bookmarkStart w:id="2299" w:name="bookmark2299"/>
      <w:bookmarkStart w:id="2300" w:name="bookmark2300"/>
      <w:bookmarkStart w:id="2301" w:name="bookmark2301"/>
      <w:bookmarkStart w:id="2302" w:name="bookmark2302"/>
      <w:r>
        <w:rPr>
          <w:rFonts w:ascii="Times New Roman" w:eastAsia="Times New Roman" w:hAnsi="Times New Roman" w:cs="Times New Roman"/>
          <w:color w:val="000000"/>
          <w:spacing w:val="0"/>
          <w:w w:val="100"/>
          <w:position w:val="0"/>
        </w:rPr>
        <w:t>6</w:t>
      </w:r>
      <w:bookmarkEnd w:id="2301"/>
      <w:r>
        <w:rPr>
          <w:color w:val="000000"/>
          <w:spacing w:val="0"/>
          <w:w w:val="100"/>
          <w:position w:val="0"/>
        </w:rPr>
        <w:t>）</w:t>
        <w:tab/>
        <w:t>涉及政府补助的应收款项</w:t>
      </w:r>
      <w:bookmarkEnd w:id="2299"/>
      <w:bookmarkEnd w:id="2300"/>
      <w:bookmarkEnd w:id="2302"/>
    </w:p>
    <w:p>
      <w:pPr>
        <w:pStyle w:val="Style121"/>
        <w:keepNext/>
        <w:keepLines/>
        <w:widowControl w:val="0"/>
        <w:shd w:val="clear" w:color="auto" w:fill="auto"/>
        <w:tabs>
          <w:tab w:pos="382" w:val="left"/>
        </w:tabs>
        <w:bidi w:val="0"/>
        <w:spacing w:before="0" w:after="360" w:line="240" w:lineRule="auto"/>
        <w:ind w:left="0" w:right="0" w:firstLine="0"/>
        <w:jc w:val="left"/>
      </w:pPr>
      <w:bookmarkStart w:id="2303" w:name="bookmark2303"/>
      <w:bookmarkStart w:id="2304" w:name="bookmark2304"/>
      <w:bookmarkStart w:id="2305" w:name="bookmark2305"/>
      <w:bookmarkStart w:id="2306" w:name="bookmark2306"/>
      <w:r>
        <w:rPr>
          <w:rFonts w:ascii="Times New Roman" w:eastAsia="Times New Roman" w:hAnsi="Times New Roman" w:cs="Times New Roman"/>
          <w:color w:val="000000"/>
          <w:spacing w:val="0"/>
          <w:w w:val="100"/>
          <w:position w:val="0"/>
        </w:rPr>
        <w:t>7</w:t>
      </w:r>
      <w:bookmarkEnd w:id="2305"/>
      <w:r>
        <w:rPr>
          <w:color w:val="000000"/>
          <w:spacing w:val="0"/>
          <w:w w:val="100"/>
          <w:position w:val="0"/>
        </w:rPr>
        <w:t>）</w:t>
        <w:tab/>
        <w:t>因金融资产转移而终止确认的其他应收款</w:t>
      </w:r>
      <w:bookmarkEnd w:id="2303"/>
      <w:bookmarkEnd w:id="2304"/>
      <w:bookmarkEnd w:id="2306"/>
    </w:p>
    <w:p>
      <w:pPr>
        <w:pStyle w:val="Style121"/>
        <w:keepNext/>
        <w:keepLines/>
        <w:widowControl w:val="0"/>
        <w:shd w:val="clear" w:color="auto" w:fill="auto"/>
        <w:tabs>
          <w:tab w:pos="387" w:val="left"/>
        </w:tabs>
        <w:bidi w:val="0"/>
        <w:spacing w:before="0" w:after="360" w:line="240" w:lineRule="auto"/>
        <w:ind w:left="0" w:right="0" w:firstLine="0"/>
        <w:jc w:val="left"/>
      </w:pPr>
      <w:bookmarkStart w:id="2307" w:name="bookmark2307"/>
      <w:bookmarkStart w:id="2308" w:name="bookmark2308"/>
      <w:bookmarkStart w:id="2309" w:name="bookmark2309"/>
      <w:bookmarkStart w:id="2310" w:name="bookmark2310"/>
      <w:r>
        <w:rPr>
          <w:rFonts w:ascii="Times New Roman" w:eastAsia="Times New Roman" w:hAnsi="Times New Roman" w:cs="Times New Roman"/>
          <w:color w:val="000000"/>
          <w:spacing w:val="0"/>
          <w:w w:val="100"/>
          <w:position w:val="0"/>
        </w:rPr>
        <w:t>8</w:t>
      </w:r>
      <w:bookmarkEnd w:id="2309"/>
      <w:r>
        <w:rPr>
          <w:color w:val="000000"/>
          <w:spacing w:val="0"/>
          <w:w w:val="100"/>
          <w:position w:val="0"/>
        </w:rPr>
        <w:t>）</w:t>
        <w:tab/>
        <w:t>转移其他应收款且继续涉入形成的资产、负债金额</w:t>
      </w:r>
      <w:bookmarkEnd w:id="2307"/>
      <w:bookmarkEnd w:id="2308"/>
      <w:bookmarkEnd w:id="2310"/>
    </w:p>
    <w:p>
      <w:pPr>
        <w:pStyle w:val="Style48"/>
        <w:keepNext/>
        <w:keepLines/>
        <w:widowControl w:val="0"/>
        <w:shd w:val="clear" w:color="auto" w:fill="auto"/>
        <w:bidi w:val="0"/>
        <w:spacing w:before="0" w:after="400" w:line="240" w:lineRule="auto"/>
        <w:ind w:left="0" w:right="0" w:firstLine="0"/>
        <w:jc w:val="left"/>
      </w:pPr>
      <w:bookmarkStart w:id="2311" w:name="bookmark2311"/>
      <w:bookmarkStart w:id="2312" w:name="bookmark2312"/>
      <w:bookmarkStart w:id="2313" w:name="bookmark2313"/>
      <w:bookmarkStart w:id="2314" w:name="bookmark2314"/>
      <w:r>
        <w:rPr>
          <w:rFonts w:ascii="Times New Roman" w:eastAsia="Times New Roman" w:hAnsi="Times New Roman" w:cs="Times New Roman"/>
          <w:color w:val="000000"/>
          <w:spacing w:val="0"/>
          <w:w w:val="100"/>
          <w:position w:val="0"/>
        </w:rPr>
        <w:t>3</w:t>
      </w:r>
      <w:bookmarkEnd w:id="2313"/>
      <w:r>
        <w:rPr>
          <w:color w:val="000000"/>
          <w:spacing w:val="0"/>
          <w:w w:val="100"/>
          <w:position w:val="0"/>
        </w:rPr>
        <w:t>、长期股权投资</w:t>
      </w:r>
      <w:bookmarkEnd w:id="2311"/>
      <w:bookmarkEnd w:id="2312"/>
      <w:bookmarkEnd w:id="2314"/>
    </w:p>
    <w:p>
      <w:pPr>
        <w:pStyle w:val="Style40"/>
        <w:keepNext w:val="0"/>
        <w:keepLines w:val="0"/>
        <w:widowControl w:val="0"/>
        <w:shd w:val="clear" w:color="auto" w:fill="auto"/>
        <w:bidi w:val="0"/>
        <w:spacing w:before="0" w:after="960" w:line="240" w:lineRule="auto"/>
        <w:ind w:left="8940" w:right="0" w:firstLine="0"/>
        <w:jc w:val="left"/>
      </w:pPr>
      <w:r>
        <w:rPr>
          <w:color w:val="000000"/>
          <w:spacing w:val="0"/>
          <w:w w:val="100"/>
          <w:position w:val="0"/>
        </w:rPr>
        <w:t>单位：元</w:t>
      </w:r>
    </w:p>
    <w:p>
      <w:pPr>
        <w:pStyle w:val="Style28"/>
        <w:keepNext w:val="0"/>
        <w:keepLines w:val="0"/>
        <w:widowControl w:val="0"/>
        <w:shd w:val="clear" w:color="auto" w:fill="auto"/>
        <w:bidi w:val="0"/>
        <w:spacing w:before="0" w:after="360" w:line="240" w:lineRule="auto"/>
        <w:ind w:left="0" w:right="0" w:firstLine="0"/>
        <w:jc w:val="right"/>
        <w:rPr>
          <w:sz w:val="26"/>
          <w:szCs w:val="26"/>
        </w:rPr>
        <w:sectPr>
          <w:footnotePr>
            <w:pos w:val="pageBottom"/>
            <w:numFmt w:val="decimal"/>
            <w:numRestart w:val="continuous"/>
          </w:footnotePr>
          <w:pgSz w:w="11900" w:h="16840"/>
          <w:pgMar w:top="1443" w:right="19"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left"/>
        <w:tblLayout w:type="fixed"/>
      </w:tblPr>
      <w:tblGrid>
        <w:gridCol w:w="1378"/>
        <w:gridCol w:w="1368"/>
        <w:gridCol w:w="1373"/>
        <w:gridCol w:w="1373"/>
        <w:gridCol w:w="1363"/>
        <w:gridCol w:w="1373"/>
        <w:gridCol w:w="1378"/>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500"/>
              <w:jc w:val="left"/>
              <w:rPr>
                <w:sz w:val="17"/>
                <w:szCs w:val="17"/>
              </w:rPr>
            </w:pPr>
            <w:r>
              <w:rPr>
                <w:rFonts w:ascii="SimSun" w:eastAsia="SimSun" w:hAnsi="SimSun" w:cs="SimSun"/>
                <w:color w:val="000000"/>
                <w:spacing w:val="0"/>
                <w:w w:val="100"/>
                <w:position w:val="0"/>
                <w:sz w:val="17"/>
                <w:szCs w:val="17"/>
              </w:rPr>
              <w:t>项目</w:t>
            </w:r>
          </w:p>
        </w:tc>
        <w:tc>
          <w:tcPr>
            <w:gridSpan w:val="3"/>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期末余额</w:t>
            </w:r>
          </w:p>
        </w:tc>
        <w:tc>
          <w:tcPr>
            <w:gridSpan w:val="3"/>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期初余额</w:t>
            </w:r>
          </w:p>
        </w:tc>
      </w:tr>
      <w:tr>
        <w:trPr>
          <w:trHeight w:val="40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减值准备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账面价值</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20"/>
              <w:jc w:val="left"/>
              <w:rPr>
                <w:sz w:val="17"/>
                <w:szCs w:val="17"/>
              </w:rPr>
            </w:pPr>
            <w:r>
              <w:rPr>
                <w:rFonts w:ascii="SimSun" w:eastAsia="SimSun" w:hAnsi="SimSun" w:cs="SimSun"/>
                <w:color w:val="000000"/>
                <w:spacing w:val="0"/>
                <w:w w:val="100"/>
                <w:position w:val="0"/>
                <w:sz w:val="17"/>
                <w:szCs w:val="17"/>
              </w:rPr>
              <w:t>账面余额</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减值准备</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300"/>
              <w:jc w:val="left"/>
              <w:rPr>
                <w:sz w:val="17"/>
                <w:szCs w:val="17"/>
              </w:rPr>
            </w:pPr>
            <w:r>
              <w:rPr>
                <w:rFonts w:ascii="SimSun" w:eastAsia="SimSun" w:hAnsi="SimSun" w:cs="SimSun"/>
                <w:color w:val="000000"/>
                <w:spacing w:val="0"/>
                <w:w w:val="100"/>
                <w:position w:val="0"/>
                <w:sz w:val="17"/>
                <w:szCs w:val="17"/>
              </w:rPr>
              <w:t>账面价值</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对子公司投资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509,135,675.73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509,135,675.73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554,057,600.91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554,057,600.91</w:t>
            </w: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rFonts w:ascii="SimSun" w:eastAsia="SimSun" w:hAnsi="SimSun" w:cs="SimSun"/>
                <w:color w:val="000000"/>
                <w:spacing w:val="0"/>
                <w:w w:val="100"/>
                <w:position w:val="0"/>
                <w:sz w:val="17"/>
                <w:szCs w:val="17"/>
              </w:rPr>
              <w:t>对联营、合营企</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业投资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21,717,628.03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21,717,628.03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530,853,303.76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530,853,303.76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554,057,600.91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554,057,600.91</w:t>
            </w:r>
          </w:p>
        </w:tc>
      </w:tr>
    </w:tbl>
    <w:p>
      <w:pPr>
        <w:widowControl w:val="0"/>
        <w:spacing w:after="319" w:line="1" w:lineRule="exact"/>
      </w:pPr>
    </w:p>
    <w:p>
      <w:pPr>
        <w:pStyle w:val="Style59"/>
        <w:keepNext/>
        <w:keepLines/>
        <w:widowControl w:val="0"/>
        <w:shd w:val="clear" w:color="auto" w:fill="auto"/>
        <w:bidi w:val="0"/>
        <w:spacing w:before="0" w:line="240" w:lineRule="auto"/>
        <w:ind w:left="0" w:right="0" w:firstLine="140"/>
        <w:jc w:val="left"/>
      </w:pPr>
      <w:bookmarkStart w:id="2315" w:name="bookmark2315"/>
      <w:bookmarkStart w:id="2316" w:name="bookmark2316"/>
      <w:bookmarkStart w:id="2317" w:name="bookmark2317"/>
      <w:r>
        <w:rPr>
          <w:rFonts w:ascii="Times New Roman" w:eastAsia="Times New Roman" w:hAnsi="Times New Roman" w:cs="Times New Roman"/>
          <w:color w:val="000000"/>
          <w:spacing w:val="0"/>
          <w:w w:val="100"/>
          <w:position w:val="0"/>
        </w:rPr>
        <w:t>（1</w:t>
      </w:r>
      <w:r>
        <w:rPr>
          <w:color w:val="000000"/>
          <w:spacing w:val="0"/>
          <w:w w:val="100"/>
          <w:position w:val="0"/>
        </w:rPr>
        <w:t>）对子公司投资</w:t>
      </w:r>
      <w:bookmarkEnd w:id="2315"/>
      <w:bookmarkEnd w:id="2316"/>
      <w:bookmarkEnd w:id="2317"/>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282"/>
        <w:gridCol w:w="1286"/>
        <w:gridCol w:w="1128"/>
        <w:gridCol w:w="1142"/>
        <w:gridCol w:w="1272"/>
        <w:gridCol w:w="1046"/>
        <w:gridCol w:w="1210"/>
        <w:gridCol w:w="1238"/>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00"/>
              <w:jc w:val="left"/>
              <w:rPr>
                <w:sz w:val="17"/>
                <w:szCs w:val="17"/>
              </w:rPr>
            </w:pPr>
            <w:r>
              <w:rPr>
                <w:rFonts w:ascii="SimSun" w:eastAsia="SimSun" w:hAnsi="SimSun" w:cs="SimSun"/>
                <w:color w:val="000000"/>
                <w:spacing w:val="0"/>
                <w:w w:val="100"/>
                <w:position w:val="0"/>
                <w:sz w:val="17"/>
                <w:szCs w:val="17"/>
              </w:rPr>
              <w:t>被投资单位</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rFonts w:ascii="SimSun" w:eastAsia="SimSun" w:hAnsi="SimSun" w:cs="SimSun"/>
                <w:color w:val="000000"/>
                <w:spacing w:val="0"/>
                <w:w w:val="100"/>
                <w:position w:val="0"/>
                <w:sz w:val="17"/>
                <w:szCs w:val="17"/>
              </w:rPr>
              <w:t>期初余额</w:t>
            </w:r>
            <w:r>
              <w:rPr>
                <w:color w:val="000000"/>
                <w:spacing w:val="0"/>
                <w:w w:val="100"/>
                <w:position w:val="0"/>
              </w:rPr>
              <w:t>（</w:t>
            </w:r>
            <w:r>
              <w:rPr>
                <w:rFonts w:ascii="SimSun" w:eastAsia="SimSun" w:hAnsi="SimSun" w:cs="SimSun"/>
                <w:color w:val="000000"/>
                <w:spacing w:val="0"/>
                <w:w w:val="100"/>
                <w:position w:val="0"/>
                <w:sz w:val="17"/>
                <w:szCs w:val="17"/>
              </w:rPr>
              <w:t>账面 价值</w:t>
            </w:r>
            <w:r>
              <w:rPr>
                <w:rFonts w:ascii="SimSun" w:eastAsia="SimSun" w:hAnsi="SimSun" w:cs="SimSun"/>
                <w:color w:val="000000"/>
                <w:spacing w:val="0"/>
                <w:w w:val="100"/>
                <w:position w:val="0"/>
              </w:rPr>
              <w:t>）</w:t>
            </w:r>
          </w:p>
        </w:tc>
        <w:tc>
          <w:tcPr>
            <w:gridSpan w:val="4"/>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本期增减变动</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pPr>
            <w:r>
              <w:rPr>
                <w:rFonts w:ascii="SimSun" w:eastAsia="SimSun" w:hAnsi="SimSun" w:cs="SimSun"/>
                <w:color w:val="000000"/>
                <w:spacing w:val="0"/>
                <w:w w:val="100"/>
                <w:position w:val="0"/>
                <w:sz w:val="17"/>
                <w:szCs w:val="17"/>
              </w:rPr>
              <w:t>期末余额</w:t>
            </w:r>
            <w:r>
              <w:rPr>
                <w:color w:val="000000"/>
                <w:spacing w:val="0"/>
                <w:w w:val="100"/>
                <w:position w:val="0"/>
              </w:rPr>
              <w:t>（</w:t>
            </w:r>
            <w:r>
              <w:rPr>
                <w:rFonts w:ascii="SimSun" w:eastAsia="SimSun" w:hAnsi="SimSun" w:cs="SimSun"/>
                <w:color w:val="000000"/>
                <w:spacing w:val="0"/>
                <w:w w:val="100"/>
                <w:position w:val="0"/>
                <w:sz w:val="17"/>
                <w:szCs w:val="17"/>
              </w:rPr>
              <w:t>账面 价值</w:t>
            </w:r>
            <w:r>
              <w:rPr>
                <w:rFonts w:ascii="SimSun" w:eastAsia="SimSun" w:hAnsi="SimSun" w:cs="SimSun"/>
                <w:color w:val="000000"/>
                <w:spacing w:val="0"/>
                <w:w w:val="100"/>
                <w:position w:val="0"/>
              </w:rPr>
              <w:t>）</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00000"/>
                <w:spacing w:val="0"/>
                <w:w w:val="100"/>
                <w:position w:val="0"/>
                <w:sz w:val="17"/>
                <w:szCs w:val="17"/>
              </w:rPr>
              <w:t>减值准备期末 余额</w:t>
            </w:r>
          </w:p>
        </w:tc>
      </w:tr>
      <w:tr>
        <w:trPr>
          <w:trHeight w:val="40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追加投资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减少投资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计提减值准备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其他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桑瑞思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80,934,425.18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80,934,425.18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依米康软件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29,404,669.46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pPr>
            <w:r>
              <w:rPr>
                <w:color w:val="000000"/>
                <w:spacing w:val="0"/>
                <w:w w:val="100"/>
                <w:position w:val="0"/>
              </w:rPr>
              <w:t>29,404,669.46</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深圳龙控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55,150,000.00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pPr>
            <w:r>
              <w:rPr>
                <w:color w:val="000000"/>
                <w:spacing w:val="0"/>
                <w:w w:val="100"/>
                <w:position w:val="0"/>
              </w:rPr>
              <w:t>55,150,000.00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依米康智能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118,914,550.00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118,914,550.00</w:t>
            </w:r>
          </w:p>
        </w:tc>
        <w:tc>
          <w:tcPr>
            <w:tcBorders>
              <w:top w:val="single" w:sz="4"/>
              <w:left w:val="single" w:sz="4"/>
              <w:right w:val="single" w:sz="4"/>
            </w:tcBorders>
            <w:shd w:val="clear" w:color="auto" w:fill="FFFFFF"/>
            <w:vAlign w:val="top"/>
          </w:tcPr>
          <w:p>
            <w:pPr>
              <w:widowControl w:val="0"/>
              <w:rPr>
                <w:sz w:val="10"/>
                <w:szCs w:val="10"/>
              </w:rPr>
            </w:pPr>
          </w:p>
        </w:tc>
      </w:tr>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江苏亿金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204,041,456.27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204,041,456.27</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依米康冷元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20,400,000.00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pPr>
            <w:r>
              <w:rPr>
                <w:color w:val="000000"/>
                <w:spacing w:val="0"/>
                <w:w w:val="100"/>
                <w:position w:val="0"/>
              </w:rPr>
              <w:t>20,400,000.00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平昌依米康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45212,500.00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36,012,500.00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pPr>
            <w:r>
              <w:rPr>
                <w:color w:val="000000"/>
                <w:spacing w:val="0"/>
                <w:w w:val="100"/>
                <w:position w:val="0"/>
              </w:rPr>
              <w:t>81,225,000.00</w:t>
            </w: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554,057,600.91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36,012,500.00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80,934,425.18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509,135,675.73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59"/>
        <w:keepNext/>
        <w:keepLines/>
        <w:widowControl w:val="0"/>
        <w:shd w:val="clear" w:color="auto" w:fill="auto"/>
        <w:bidi w:val="0"/>
        <w:spacing w:before="0" w:line="240" w:lineRule="auto"/>
        <w:ind w:left="0" w:right="0" w:firstLine="140"/>
        <w:jc w:val="left"/>
      </w:pPr>
      <w:bookmarkStart w:id="2318" w:name="bookmark2318"/>
      <w:bookmarkStart w:id="2319" w:name="bookmark2319"/>
      <w:bookmarkStart w:id="2320" w:name="bookmark2320"/>
      <w:r>
        <w:rPr>
          <w:rFonts w:ascii="Times New Roman" w:eastAsia="Times New Roman" w:hAnsi="Times New Roman" w:cs="Times New Roman"/>
          <w:color w:val="000000"/>
          <w:spacing w:val="0"/>
          <w:w w:val="100"/>
          <w:position w:val="0"/>
        </w:rPr>
        <w:t>（2</w:t>
      </w:r>
      <w:r>
        <w:rPr>
          <w:color w:val="000000"/>
          <w:spacing w:val="0"/>
          <w:w w:val="100"/>
          <w:position w:val="0"/>
        </w:rPr>
        <w:t>）对联营、合营企业投资</w:t>
      </w:r>
      <w:bookmarkEnd w:id="2318"/>
      <w:bookmarkEnd w:id="2319"/>
      <w:bookmarkEnd w:id="2320"/>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802"/>
        <w:gridCol w:w="806"/>
        <w:gridCol w:w="792"/>
        <w:gridCol w:w="806"/>
        <w:gridCol w:w="792"/>
        <w:gridCol w:w="802"/>
        <w:gridCol w:w="792"/>
        <w:gridCol w:w="806"/>
        <w:gridCol w:w="792"/>
        <w:gridCol w:w="806"/>
        <w:gridCol w:w="792"/>
        <w:gridCol w:w="816"/>
      </w:tblGrid>
      <w:tr>
        <w:trPr>
          <w:trHeight w:val="41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投资单位</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pPr>
            <w:r>
              <w:rPr>
                <w:rFonts w:ascii="SimSun" w:eastAsia="SimSun" w:hAnsi="SimSun" w:cs="SimSun"/>
                <w:color w:val="000000"/>
                <w:spacing w:val="0"/>
                <w:w w:val="100"/>
                <w:position w:val="0"/>
                <w:sz w:val="17"/>
                <w:szCs w:val="17"/>
              </w:rPr>
              <w:t xml:space="preserve">期初余额 </w:t>
            </w:r>
            <w:r>
              <w:rPr>
                <w:color w:val="000000"/>
                <w:spacing w:val="0"/>
                <w:w w:val="100"/>
                <w:position w:val="0"/>
              </w:rPr>
              <w:t>（</w:t>
            </w:r>
            <w:r>
              <w:rPr>
                <w:rFonts w:ascii="SimSun" w:eastAsia="SimSun" w:hAnsi="SimSun" w:cs="SimSun"/>
                <w:color w:val="000000"/>
                <w:spacing w:val="0"/>
                <w:w w:val="100"/>
                <w:position w:val="0"/>
                <w:sz w:val="17"/>
                <w:szCs w:val="17"/>
              </w:rPr>
              <w:t>账面价 值</w:t>
            </w:r>
            <w:r>
              <w:rPr>
                <w:rFonts w:ascii="SimSun" w:eastAsia="SimSun" w:hAnsi="SimSun" w:cs="SimSun"/>
                <w:color w:val="000000"/>
                <w:spacing w:val="0"/>
                <w:w w:val="100"/>
                <w:position w:val="0"/>
              </w:rPr>
              <w:t>）</w:t>
            </w:r>
          </w:p>
        </w:tc>
        <w:tc>
          <w:tcPr>
            <w:gridSpan w:val="8"/>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本期增减变动</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4" w:lineRule="exact"/>
              <w:ind w:left="0" w:right="0" w:firstLine="0"/>
              <w:jc w:val="center"/>
            </w:pPr>
            <w:r>
              <w:rPr>
                <w:rFonts w:ascii="SimSun" w:eastAsia="SimSun" w:hAnsi="SimSun" w:cs="SimSun"/>
                <w:color w:val="000000"/>
                <w:spacing w:val="0"/>
                <w:w w:val="100"/>
                <w:position w:val="0"/>
                <w:sz w:val="17"/>
                <w:szCs w:val="17"/>
              </w:rPr>
              <w:t xml:space="preserve">期末余额 </w:t>
            </w:r>
            <w:r>
              <w:rPr>
                <w:color w:val="000000"/>
                <w:spacing w:val="0"/>
                <w:w w:val="100"/>
                <w:position w:val="0"/>
              </w:rPr>
              <w:t>（</w:t>
            </w:r>
            <w:r>
              <w:rPr>
                <w:rFonts w:ascii="SimSun" w:eastAsia="SimSun" w:hAnsi="SimSun" w:cs="SimSun"/>
                <w:color w:val="000000"/>
                <w:spacing w:val="0"/>
                <w:w w:val="100"/>
                <w:position w:val="0"/>
                <w:sz w:val="17"/>
                <w:szCs w:val="17"/>
              </w:rPr>
              <w:t>账面价 值</w:t>
            </w:r>
            <w:r>
              <w:rPr>
                <w:rFonts w:ascii="SimSun" w:eastAsia="SimSun" w:hAnsi="SimSun" w:cs="SimSun"/>
                <w:color w:val="000000"/>
                <w:spacing w:val="0"/>
                <w:w w:val="100"/>
                <w:position w:val="0"/>
              </w:rPr>
              <w:t>）</w:t>
            </w:r>
          </w:p>
        </w:tc>
        <w:tc>
          <w:tcPr>
            <w:vMerge w:val="restart"/>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rFonts w:ascii="SimSun" w:eastAsia="SimSun" w:hAnsi="SimSun" w:cs="SimSun"/>
                <w:color w:val="000000"/>
                <w:spacing w:val="0"/>
                <w:w w:val="100"/>
                <w:position w:val="0"/>
                <w:sz w:val="17"/>
                <w:szCs w:val="17"/>
              </w:rPr>
              <w:t>减值准备</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期末余额</w:t>
            </w:r>
          </w:p>
        </w:tc>
      </w:tr>
      <w:tr>
        <w:trPr>
          <w:trHeight w:val="1022"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追加投资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减少投资</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权益法下 确认的投 资损益</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其他综合 收益调整</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00000"/>
                <w:spacing w:val="0"/>
                <w:w w:val="100"/>
                <w:position w:val="0"/>
                <w:sz w:val="17"/>
                <w:szCs w:val="17"/>
              </w:rPr>
              <w:t>其他权益 变动</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rFonts w:ascii="SimSun" w:eastAsia="SimSun" w:hAnsi="SimSun" w:cs="SimSun"/>
                <w:color w:val="000000"/>
                <w:spacing w:val="0"/>
                <w:w w:val="100"/>
                <w:position w:val="0"/>
                <w:sz w:val="17"/>
                <w:szCs w:val="17"/>
              </w:rPr>
              <w:t>宣告发放 现金股利 或利润</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22" w:lineRule="exact"/>
              <w:ind w:left="0" w:right="0" w:firstLine="0"/>
              <w:jc w:val="center"/>
              <w:rPr>
                <w:sz w:val="17"/>
                <w:szCs w:val="17"/>
              </w:rPr>
            </w:pPr>
            <w:r>
              <w:rPr>
                <w:rFonts w:ascii="SimSun" w:eastAsia="SimSun" w:hAnsi="SimSun" w:cs="SimSun"/>
                <w:color w:val="000000"/>
                <w:spacing w:val="0"/>
                <w:w w:val="100"/>
                <w:position w:val="0"/>
                <w:sz w:val="17"/>
                <w:szCs w:val="17"/>
              </w:rPr>
              <w:t>计提减值 准备</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08" w:hRule="exact"/>
        </w:trPr>
        <w:tc>
          <w:tcPr>
            <w:gridSpan w:val="1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一、合营企业</w:t>
            </w:r>
          </w:p>
        </w:tc>
      </w:tr>
      <w:tr>
        <w:trPr>
          <w:trHeight w:val="394" w:hRule="exact"/>
        </w:trPr>
        <w:tc>
          <w:tcPr>
            <w:gridSpan w:val="1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二、联营企业</w:t>
            </w:r>
          </w:p>
        </w:tc>
      </w:tr>
      <w:tr>
        <w:trPr>
          <w:trHeight w:val="103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四川川西 数据产业 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18,500,00</w:t>
            </w:r>
          </w:p>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3,217,628</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21,717,62</w:t>
            </w:r>
          </w:p>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8.03</w:t>
            </w:r>
          </w:p>
        </w:tc>
        <w:tc>
          <w:tcPr>
            <w:tcBorders>
              <w:top w:val="single" w:sz="4"/>
              <w:left w:val="single" w:sz="4"/>
              <w:right w:val="single" w:sz="4"/>
            </w:tcBorders>
            <w:shd w:val="clear" w:color="auto" w:fill="FFFFFF"/>
            <w:vAlign w:val="top"/>
          </w:tcPr>
          <w:p>
            <w:pPr>
              <w:widowControl w:val="0"/>
              <w:rPr>
                <w:sz w:val="10"/>
                <w:szCs w:val="10"/>
              </w:rPr>
            </w:pPr>
          </w:p>
        </w:tc>
      </w:tr>
      <w:tr>
        <w:trPr>
          <w:trHeight w:val="70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18,500,00</w:t>
            </w:r>
          </w:p>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3,217,628</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21,717,62</w:t>
            </w:r>
          </w:p>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8.03</w:t>
            </w: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18,500,00</w:t>
            </w:r>
          </w:p>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3,217,628</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21,717,62</w:t>
            </w:r>
          </w:p>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8.03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119" w:line="1" w:lineRule="exact"/>
      </w:pPr>
    </w:p>
    <w:p>
      <w:pPr>
        <w:pStyle w:val="Style28"/>
        <w:keepNext w:val="0"/>
        <w:keepLines w:val="0"/>
        <w:widowControl w:val="0"/>
        <w:shd w:val="clear" w:color="auto" w:fill="auto"/>
        <w:bidi w:val="0"/>
        <w:spacing w:before="0" w:after="380" w:line="240" w:lineRule="auto"/>
        <w:ind w:left="0" w:right="0" w:firstLine="0"/>
        <w:jc w:val="right"/>
        <w:sectPr>
          <w:headerReference w:type="default" r:id="rId423"/>
          <w:footerReference w:type="default" r:id="rId424"/>
          <w:headerReference w:type="even" r:id="rId425"/>
          <w:footerReference w:type="even" r:id="rId426"/>
          <w:footnotePr>
            <w:pos w:val="pageBottom"/>
            <w:numFmt w:val="decimal"/>
            <w:numRestart w:val="continuous"/>
          </w:footnotePr>
          <w:pgSz w:w="11900" w:h="16840"/>
          <w:pgMar w:top="1443" w:right="19" w:bottom="950" w:left="1100" w:header="0" w:footer="3" w:gutter="0"/>
          <w:cols w:space="720"/>
          <w:noEndnote/>
          <w:rtlGutter w:val="0"/>
          <w:docGrid w:linePitch="360"/>
        </w:sectPr>
      </w:pPr>
      <w:r>
        <w:rPr>
          <w:spacing w:val="0"/>
          <w:w w:val="100"/>
          <w:position w:val="0"/>
        </w:rPr>
        <w:t>cninf^</w:t>
      </w:r>
    </w:p>
    <w:p>
      <w:pPr>
        <w:pStyle w:val="Style59"/>
        <w:keepNext/>
        <w:keepLines/>
        <w:widowControl w:val="0"/>
        <w:numPr>
          <w:ilvl w:val="0"/>
          <w:numId w:val="53"/>
        </w:numPr>
        <w:shd w:val="clear" w:color="auto" w:fill="auto"/>
        <w:bidi w:val="0"/>
        <w:spacing w:before="0" w:after="360" w:line="240" w:lineRule="auto"/>
        <w:ind w:left="0" w:right="0" w:firstLine="0"/>
        <w:jc w:val="left"/>
      </w:pPr>
      <w:bookmarkStart w:id="2321" w:name="bookmark2321"/>
      <w:bookmarkStart w:id="2322" w:name="bookmark2322"/>
      <w:bookmarkStart w:id="2323" w:name="bookmark2323"/>
      <w:bookmarkStart w:id="2324" w:name="bookmark2324"/>
      <w:bookmarkEnd w:id="2323"/>
      <w:r>
        <w:rPr>
          <w:color w:val="000000"/>
          <w:spacing w:val="0"/>
          <w:w w:val="100"/>
          <w:position w:val="0"/>
        </w:rPr>
        <w:t>其他说明</w:t>
      </w:r>
      <w:bookmarkEnd w:id="2321"/>
      <w:bookmarkEnd w:id="2322"/>
      <w:bookmarkEnd w:id="2324"/>
    </w:p>
    <w:p>
      <w:pPr>
        <w:pStyle w:val="Style48"/>
        <w:keepNext/>
        <w:keepLines/>
        <w:widowControl w:val="0"/>
        <w:shd w:val="clear" w:color="auto" w:fill="auto"/>
        <w:bidi w:val="0"/>
        <w:spacing w:before="0" w:after="360" w:line="240" w:lineRule="auto"/>
        <w:ind w:left="0" w:right="0" w:firstLine="0"/>
        <w:jc w:val="left"/>
      </w:pPr>
      <w:bookmarkStart w:id="2325" w:name="bookmark2325"/>
      <w:bookmarkStart w:id="2326" w:name="bookmark2326"/>
      <w:bookmarkStart w:id="2327" w:name="bookmark2327"/>
      <w:bookmarkStart w:id="2328" w:name="bookmark2328"/>
      <w:r>
        <w:rPr>
          <w:rFonts w:ascii="Times New Roman" w:eastAsia="Times New Roman" w:hAnsi="Times New Roman" w:cs="Times New Roman"/>
          <w:color w:val="000000"/>
          <w:spacing w:val="0"/>
          <w:w w:val="100"/>
          <w:position w:val="0"/>
        </w:rPr>
        <w:t>4</w:t>
      </w:r>
      <w:bookmarkEnd w:id="2327"/>
      <w:r>
        <w:rPr>
          <w:color w:val="000000"/>
          <w:spacing w:val="0"/>
          <w:w w:val="100"/>
          <w:position w:val="0"/>
        </w:rPr>
        <w:t>、营业收入和营业成本</w:t>
      </w:r>
      <w:bookmarkEnd w:id="2325"/>
      <w:bookmarkEnd w:id="2326"/>
      <w:bookmarkEnd w:id="2328"/>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2006"/>
        <w:gridCol w:w="1838"/>
        <w:gridCol w:w="1920"/>
        <w:gridCol w:w="1910"/>
        <w:gridCol w:w="1930"/>
      </w:tblGrid>
      <w:tr>
        <w:trPr>
          <w:trHeight w:val="403"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gridSpan w:val="2"/>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40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收入</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成本</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收入</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成本</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主营业务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397,434,411.29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359,683,690.04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375,552,050.74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265,360,837.81</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6,673,645.58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1,107,036.29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14,571,825.73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1,847,203.59</w:t>
            </w: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rPr>
              <w:t>404,108,056.87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360,790,726.33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390,123,876.47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267,208,041.40</w:t>
            </w:r>
          </w:p>
        </w:tc>
      </w:tr>
    </w:tbl>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收入相关信息:</w:t>
      </w:r>
    </w:p>
    <w:p>
      <w:pPr>
        <w:widowControl w:val="0"/>
        <w:spacing w:after="119" w:line="1" w:lineRule="exact"/>
      </w:pP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930"/>
        <w:gridCol w:w="1910"/>
        <w:gridCol w:w="1920"/>
        <w:gridCol w:w="1910"/>
        <w:gridCol w:w="1934"/>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合同分类</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分部</w:t>
            </w:r>
            <w:r>
              <w:rPr>
                <w:color w:val="000000"/>
                <w:spacing w:val="0"/>
                <w:w w:val="100"/>
                <w:position w:val="0"/>
              </w:rPr>
              <w:t>1</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7"/>
                <w:szCs w:val="17"/>
              </w:rPr>
              <w:t>分部</w:t>
            </w:r>
            <w:r>
              <w:rPr>
                <w:color w:val="000000"/>
                <w:spacing w:val="0"/>
                <w:w w:val="100"/>
                <w:position w:val="0"/>
              </w:rPr>
              <w:t>2</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760"/>
              <w:jc w:val="left"/>
              <w:rPr>
                <w:sz w:val="17"/>
                <w:szCs w:val="17"/>
              </w:rPr>
            </w:pPr>
            <w:r>
              <w:rPr>
                <w:rFonts w:ascii="SimSun" w:eastAsia="SimSun" w:hAnsi="SimSun" w:cs="SimSun"/>
                <w:color w:val="000000"/>
                <w:spacing w:val="0"/>
                <w:w w:val="100"/>
                <w:position w:val="0"/>
                <w:sz w:val="17"/>
                <w:szCs w:val="17"/>
              </w:rPr>
              <w:t>合计</w:t>
            </w:r>
          </w:p>
        </w:tc>
      </w:tr>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精密空调设备及服务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397,434,411.29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pPr>
            <w:r>
              <w:rPr>
                <w:color w:val="000000"/>
                <w:spacing w:val="0"/>
                <w:w w:val="100"/>
                <w:position w:val="0"/>
              </w:rPr>
              <w:t>397,434,411.29</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6,673,645.58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6,673,645.58</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东北区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pPr>
            <w:r>
              <w:rPr>
                <w:color w:val="000000"/>
                <w:spacing w:val="0"/>
                <w:w w:val="100"/>
                <w:position w:val="0"/>
              </w:rPr>
              <w:t>9,035,185.67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9,035,185.67</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华北区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pPr>
            <w:r>
              <w:rPr>
                <w:color w:val="000000"/>
                <w:spacing w:val="0"/>
                <w:w w:val="100"/>
                <w:position w:val="0"/>
              </w:rPr>
              <w:t>58,721,941.32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58,721,941.32</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华东区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153,547,423.56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pPr>
            <w:r>
              <w:rPr>
                <w:color w:val="000000"/>
                <w:spacing w:val="0"/>
                <w:w w:val="100"/>
                <w:position w:val="0"/>
              </w:rPr>
              <w:t>153,547,423.56</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西北区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pPr>
            <w:r>
              <w:rPr>
                <w:color w:val="000000"/>
                <w:spacing w:val="0"/>
                <w:w w:val="100"/>
                <w:position w:val="0"/>
              </w:rPr>
              <w:t>25,487,348.34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25,487,348.34</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西南区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pPr>
            <w:r>
              <w:rPr>
                <w:color w:val="000000"/>
                <w:spacing w:val="0"/>
                <w:w w:val="100"/>
                <w:position w:val="0"/>
              </w:rPr>
              <w:t>57,591,529.49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57,591,529.49</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中南区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pPr>
            <w:r>
              <w:rPr>
                <w:color w:val="000000"/>
                <w:spacing w:val="0"/>
                <w:w w:val="100"/>
                <w:position w:val="0"/>
              </w:rPr>
              <w:t>99,724,628.49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pPr>
            <w:r>
              <w:rPr>
                <w:color w:val="000000"/>
                <w:spacing w:val="0"/>
                <w:w w:val="100"/>
                <w:position w:val="0"/>
              </w:rPr>
              <w:t>99,724,628.49</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rFonts w:ascii="SimSun" w:eastAsia="SimSun" w:hAnsi="SimSun" w:cs="SimSun"/>
                <w:color w:val="000000"/>
                <w:spacing w:val="0"/>
                <w:w w:val="100"/>
                <w:position w:val="0"/>
                <w:sz w:val="17"/>
                <w:szCs w:val="17"/>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信息数据领域</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404,108,056.87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pPr>
            <w:r>
              <w:rPr>
                <w:color w:val="000000"/>
                <w:spacing w:val="0"/>
                <w:w w:val="100"/>
                <w:position w:val="0"/>
              </w:rPr>
              <w:t>404,108,056.87</w:t>
            </w:r>
          </w:p>
        </w:tc>
      </w:tr>
    </w:tbl>
    <w:p>
      <w:pPr>
        <w:pStyle w:val="Style40"/>
        <w:keepNext w:val="0"/>
        <w:keepLines w:val="0"/>
        <w:widowControl w:val="0"/>
        <w:shd w:val="clear" w:color="auto" w:fill="auto"/>
        <w:bidi w:val="0"/>
        <w:spacing w:before="0" w:after="0" w:line="350" w:lineRule="exact"/>
        <w:ind w:left="0" w:right="0" w:firstLine="0"/>
        <w:jc w:val="left"/>
      </w:pPr>
      <w:r>
        <w:rPr>
          <w:color w:val="000000"/>
          <w:spacing w:val="0"/>
          <w:w w:val="100"/>
          <w:position w:val="0"/>
        </w:rPr>
        <w:t>与分摊至剩余履约义务的交易价格相关的信息：</w:t>
      </w:r>
    </w:p>
    <w:p>
      <w:pPr>
        <w:pStyle w:val="Style40"/>
        <w:keepNext w:val="0"/>
        <w:keepLines w:val="0"/>
        <w:widowControl w:val="0"/>
        <w:shd w:val="clear" w:color="auto" w:fill="auto"/>
        <w:bidi w:val="0"/>
        <w:spacing w:before="0" w:after="120" w:line="350" w:lineRule="exact"/>
        <w:ind w:left="0" w:right="0" w:firstLine="0"/>
        <w:jc w:val="left"/>
      </w:pPr>
      <w:r>
        <w:rPr>
          <w:color w:val="000000"/>
          <w:spacing w:val="0"/>
          <w:w w:val="100"/>
          <w:position w:val="0"/>
        </w:rPr>
        <w:t>本报告期末已签订合同、但尚未履行或尚未履行完毕的履约义务所对应的收入金额为</w:t>
      </w:r>
      <w:r>
        <w:rPr>
          <w:rFonts w:ascii="Times New Roman" w:eastAsia="Times New Roman" w:hAnsi="Times New Roman" w:cs="Times New Roman"/>
          <w:color w:val="000000"/>
          <w:spacing w:val="0"/>
          <w:w w:val="100"/>
          <w:position w:val="0"/>
          <w:sz w:val="18"/>
          <w:szCs w:val="18"/>
        </w:rPr>
        <w:t>197,263,689.24</w:t>
      </w:r>
      <w:r>
        <w:rPr>
          <w:color w:val="000000"/>
          <w:spacing w:val="0"/>
          <w:w w:val="100"/>
          <w:position w:val="0"/>
        </w:rPr>
        <w:t>元。 其他说明：</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营业收入扣除情况为:</w:t>
      </w:r>
    </w:p>
    <w:tbl>
      <w:tblPr>
        <w:tblOverlap w:val="never"/>
        <w:jc w:val="left"/>
        <w:tblLayout w:type="fixed"/>
      </w:tblPr>
      <w:tblGrid>
        <w:gridCol w:w="4334"/>
        <w:gridCol w:w="2126"/>
        <w:gridCol w:w="2482"/>
      </w:tblGrid>
      <w:tr>
        <w:trPr>
          <w:trHeight w:val="346"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本年发生额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上年发生额</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404,108,056.87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390,123,876.47</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减：与主营业务无关的业务收入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6,673,645.58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14,571,825.73</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20"/>
                <w:szCs w:val="20"/>
              </w:rPr>
            </w:pPr>
            <w:r>
              <w:rPr>
                <w:rFonts w:ascii="SimSun" w:eastAsia="SimSun" w:hAnsi="SimSun" w:cs="SimSun"/>
                <w:color w:val="000000"/>
                <w:spacing w:val="0"/>
                <w:w w:val="100"/>
                <w:position w:val="0"/>
                <w:sz w:val="20"/>
                <w:szCs w:val="20"/>
              </w:rPr>
              <w:t>不具备商业实质的收入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6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20"/>
                <w:szCs w:val="20"/>
              </w:rPr>
            </w:pPr>
            <w:r>
              <w:rPr>
                <w:rFonts w:ascii="SimSun" w:eastAsia="SimSun" w:hAnsi="SimSun" w:cs="SimSun"/>
                <w:color w:val="000000"/>
                <w:spacing w:val="0"/>
                <w:w w:val="100"/>
                <w:position w:val="0"/>
                <w:sz w:val="20"/>
                <w:szCs w:val="20"/>
              </w:rPr>
              <w:t>扣除与主营业务无关的业务收入和不具备商业实 质的收入后的营业收入</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397,434,411.29</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375,552,050.74</w:t>
            </w:r>
          </w:p>
        </w:tc>
      </w:tr>
    </w:tbl>
    <w:p>
      <w:pPr>
        <w:sectPr>
          <w:headerReference w:type="default" r:id="rId427"/>
          <w:footerReference w:type="default" r:id="rId428"/>
          <w:headerReference w:type="even" r:id="rId429"/>
          <w:footerReference w:type="even" r:id="rId430"/>
          <w:footnotePr>
            <w:pos w:val="pageBottom"/>
            <w:numFmt w:val="decimal"/>
            <w:numRestart w:val="continuous"/>
          </w:footnotePr>
          <w:pgSz w:w="11900" w:h="16840"/>
          <w:pgMar w:top="1462" w:right="19" w:bottom="1462" w:left="1100" w:header="0" w:footer="3" w:gutter="0"/>
          <w:cols w:space="720"/>
          <w:noEndnote/>
          <w:rtlGutter w:val="0"/>
          <w:docGrid w:linePitch="360"/>
        </w:sectPr>
      </w:pPr>
    </w:p>
    <w:p>
      <w:pPr>
        <w:pStyle w:val="Style48"/>
        <w:keepNext/>
        <w:keepLines/>
        <w:widowControl w:val="0"/>
        <w:shd w:val="clear" w:color="auto" w:fill="auto"/>
        <w:bidi w:val="0"/>
        <w:spacing w:before="0" w:after="360" w:line="240" w:lineRule="auto"/>
        <w:ind w:left="0" w:right="0" w:firstLine="0"/>
        <w:jc w:val="left"/>
      </w:pPr>
      <w:bookmarkStart w:id="2329" w:name="bookmark2329"/>
      <w:bookmarkStart w:id="2330" w:name="bookmark2330"/>
      <w:bookmarkStart w:id="2331" w:name="bookmark2331"/>
      <w:bookmarkStart w:id="2332" w:name="bookmark2332"/>
      <w:r>
        <w:rPr>
          <w:rFonts w:ascii="Times New Roman" w:eastAsia="Times New Roman" w:hAnsi="Times New Roman" w:cs="Times New Roman"/>
          <w:color w:val="000000"/>
          <w:spacing w:val="0"/>
          <w:w w:val="100"/>
          <w:position w:val="0"/>
        </w:rPr>
        <w:t>5</w:t>
      </w:r>
      <w:bookmarkEnd w:id="2331"/>
      <w:r>
        <w:rPr>
          <w:color w:val="000000"/>
          <w:spacing w:val="0"/>
          <w:w w:val="100"/>
          <w:position w:val="0"/>
        </w:rPr>
        <w:t>、投资收益</w:t>
      </w:r>
      <w:bookmarkEnd w:id="2329"/>
      <w:bookmarkEnd w:id="2330"/>
      <w:bookmarkEnd w:id="2332"/>
    </w:p>
    <w:p>
      <w:pPr>
        <w:pStyle w:val="Style40"/>
        <w:keepNext w:val="0"/>
        <w:keepLines w:val="0"/>
        <w:widowControl w:val="0"/>
        <w:shd w:val="clear" w:color="auto" w:fill="auto"/>
        <w:bidi w:val="0"/>
        <w:spacing w:before="0" w:after="60" w:line="240" w:lineRule="auto"/>
        <w:ind w:left="0" w:right="1080" w:firstLine="0"/>
        <w:jc w:val="right"/>
      </w:pPr>
      <w:r>
        <w:rPr>
          <w:color w:val="000000"/>
          <w:spacing w:val="0"/>
          <w:w w:val="100"/>
          <w:position w:val="0"/>
        </w:rPr>
        <w:t>单位：元</w:t>
      </w:r>
    </w:p>
    <w:tbl>
      <w:tblPr>
        <w:tblOverlap w:val="never"/>
        <w:jc w:val="left"/>
        <w:tblLayout w:type="fixed"/>
      </w:tblPr>
      <w:tblGrid>
        <w:gridCol w:w="3336"/>
        <w:gridCol w:w="3067"/>
        <w:gridCol w:w="3187"/>
      </w:tblGrid>
      <w:tr>
        <w:trPr>
          <w:trHeight w:val="41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本期发生额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上期发生额</w:t>
            </w: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权益法核算的长期股权投资收益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3,217,628.03</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处置长期股权投资产生的投资收益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-29,560,625.18</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处置交易性金融资产取得的投资收益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21,079,512.60</w:t>
            </w:r>
          </w:p>
        </w:tc>
      </w:tr>
      <w:tr>
        <w:trPr>
          <w:trHeight w:val="418"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-26,342,997.15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21,079,512.60</w:t>
            </w:r>
          </w:p>
        </w:tc>
      </w:tr>
    </w:tbl>
    <w:p>
      <w:pPr>
        <w:widowControl w:val="0"/>
        <w:spacing w:after="359" w:line="1" w:lineRule="exact"/>
      </w:pPr>
    </w:p>
    <w:p>
      <w:pPr>
        <w:pStyle w:val="Style48"/>
        <w:keepNext/>
        <w:keepLines/>
        <w:widowControl w:val="0"/>
        <w:shd w:val="clear" w:color="auto" w:fill="auto"/>
        <w:bidi w:val="0"/>
        <w:spacing w:before="0" w:after="360" w:line="240" w:lineRule="auto"/>
        <w:ind w:left="0" w:right="0" w:firstLine="0"/>
        <w:jc w:val="left"/>
      </w:pPr>
      <w:bookmarkStart w:id="2333" w:name="bookmark2333"/>
      <w:bookmarkStart w:id="2334" w:name="bookmark2334"/>
      <w:bookmarkStart w:id="2335" w:name="bookmark2335"/>
      <w:bookmarkStart w:id="2336" w:name="bookmark2336"/>
      <w:r>
        <w:rPr>
          <w:rFonts w:ascii="Times New Roman" w:eastAsia="Times New Roman" w:hAnsi="Times New Roman" w:cs="Times New Roman"/>
          <w:color w:val="000000"/>
          <w:spacing w:val="0"/>
          <w:w w:val="100"/>
          <w:position w:val="0"/>
        </w:rPr>
        <w:t>6</w:t>
      </w:r>
      <w:bookmarkEnd w:id="2335"/>
      <w:r>
        <w:rPr>
          <w:color w:val="000000"/>
          <w:spacing w:val="0"/>
          <w:w w:val="100"/>
          <w:position w:val="0"/>
        </w:rPr>
        <w:t>、其他</w:t>
      </w:r>
      <w:bookmarkEnd w:id="2333"/>
      <w:bookmarkEnd w:id="2334"/>
      <w:bookmarkEnd w:id="2336"/>
    </w:p>
    <w:p>
      <w:pPr>
        <w:pStyle w:val="Style38"/>
        <w:keepNext/>
        <w:keepLines/>
        <w:widowControl w:val="0"/>
        <w:shd w:val="clear" w:color="auto" w:fill="auto"/>
        <w:bidi w:val="0"/>
        <w:spacing w:before="0" w:after="360" w:line="240" w:lineRule="auto"/>
        <w:ind w:left="0" w:right="0" w:firstLine="0"/>
        <w:jc w:val="left"/>
      </w:pPr>
      <w:bookmarkStart w:id="2337" w:name="bookmark2337"/>
      <w:bookmarkStart w:id="2338" w:name="bookmark2338"/>
      <w:bookmarkStart w:id="2339" w:name="bookmark2339"/>
      <w:r>
        <w:rPr>
          <w:color w:val="000000"/>
          <w:spacing w:val="0"/>
          <w:w w:val="100"/>
          <w:position w:val="0"/>
        </w:rPr>
        <w:t>十八、补充资料</w:t>
      </w:r>
      <w:bookmarkEnd w:id="2337"/>
      <w:bookmarkEnd w:id="2338"/>
      <w:bookmarkEnd w:id="2339"/>
    </w:p>
    <w:p>
      <w:pPr>
        <w:pStyle w:val="Style48"/>
        <w:keepNext/>
        <w:keepLines/>
        <w:widowControl w:val="0"/>
        <w:shd w:val="clear" w:color="auto" w:fill="auto"/>
        <w:bidi w:val="0"/>
        <w:spacing w:before="0" w:after="360" w:line="240" w:lineRule="auto"/>
        <w:ind w:left="0" w:right="0" w:firstLine="0"/>
        <w:jc w:val="left"/>
      </w:pPr>
      <w:bookmarkStart w:id="2340" w:name="bookmark2340"/>
      <w:bookmarkStart w:id="2341" w:name="bookmark2341"/>
      <w:bookmarkStart w:id="2342" w:name="bookmark2342"/>
      <w:r>
        <w:rPr>
          <w:rFonts w:ascii="Times New Roman" w:eastAsia="Times New Roman" w:hAnsi="Times New Roman" w:cs="Times New Roman"/>
          <w:color w:val="000000"/>
          <w:spacing w:val="0"/>
          <w:w w:val="100"/>
          <w:position w:val="0"/>
        </w:rPr>
        <w:t>1</w:t>
      </w:r>
      <w:r>
        <w:rPr>
          <w:color w:val="000000"/>
          <w:spacing w:val="0"/>
          <w:w w:val="100"/>
          <w:position w:val="0"/>
        </w:rPr>
        <w:t>、当期非经常性损益明细表</w:t>
      </w:r>
      <w:bookmarkEnd w:id="2340"/>
      <w:bookmarkEnd w:id="2341"/>
      <w:bookmarkEnd w:id="2342"/>
    </w:p>
    <w:p>
      <w:pPr>
        <w:pStyle w:val="Style40"/>
        <w:keepNext w:val="0"/>
        <w:keepLines w:val="0"/>
        <w:widowControl w:val="0"/>
        <w:shd w:val="clear" w:color="auto" w:fill="auto"/>
        <w:bidi w:val="0"/>
        <w:spacing w:before="0" w:after="120" w:line="240" w:lineRule="auto"/>
        <w:ind w:left="0" w:right="0" w:firstLine="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3336"/>
        <w:gridCol w:w="2064"/>
        <w:gridCol w:w="4205"/>
      </w:tblGrid>
      <w:tr>
        <w:trPr>
          <w:trHeight w:val="403"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项目</w:t>
            </w: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金额</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说明</w:t>
            </w:r>
          </w:p>
        </w:tc>
      </w:tr>
      <w:tr>
        <w:trPr>
          <w:trHeight w:val="72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非流动资产处置损益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pPr>
            <w:r>
              <w:rPr>
                <w:color w:val="000000"/>
                <w:spacing w:val="0"/>
                <w:w w:val="100"/>
                <w:position w:val="0"/>
              </w:rPr>
              <w:t>6,298,414.88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rFonts w:ascii="SimSun" w:eastAsia="SimSun" w:hAnsi="SimSun" w:cs="SimSun"/>
                <w:color w:val="000000"/>
                <w:spacing w:val="0"/>
                <w:w w:val="100"/>
                <w:position w:val="0"/>
                <w:sz w:val="17"/>
                <w:szCs w:val="17"/>
              </w:rPr>
              <w:t>主要系报告期长期股权处置损益</w:t>
            </w:r>
            <w:r>
              <w:rPr>
                <w:color w:val="000000"/>
                <w:spacing w:val="0"/>
                <w:w w:val="100"/>
                <w:position w:val="0"/>
                <w:sz w:val="18"/>
                <w:szCs w:val="18"/>
              </w:rPr>
              <w:t>584.08</w:t>
            </w:r>
            <w:r>
              <w:rPr>
                <w:rFonts w:ascii="SimSun" w:eastAsia="SimSun" w:hAnsi="SimSun" w:cs="SimSun"/>
                <w:color w:val="000000"/>
                <w:spacing w:val="0"/>
                <w:w w:val="100"/>
                <w:position w:val="0"/>
                <w:sz w:val="17"/>
                <w:szCs w:val="17"/>
              </w:rPr>
              <w:t>万元及固定 资产处置及报废损失</w:t>
            </w:r>
            <w:r>
              <w:rPr>
                <w:color w:val="000000"/>
                <w:spacing w:val="0"/>
                <w:w w:val="100"/>
                <w:position w:val="0"/>
                <w:sz w:val="18"/>
                <w:szCs w:val="18"/>
              </w:rPr>
              <w:t>45.76</w:t>
            </w:r>
            <w:r>
              <w:rPr>
                <w:rFonts w:ascii="SimSun" w:eastAsia="SimSun" w:hAnsi="SimSun" w:cs="SimSun"/>
                <w:color w:val="000000"/>
                <w:spacing w:val="0"/>
                <w:w w:val="100"/>
                <w:position w:val="0"/>
                <w:sz w:val="17"/>
                <w:szCs w:val="17"/>
              </w:rPr>
              <w:t>万元</w:t>
            </w:r>
          </w:p>
        </w:tc>
      </w:tr>
      <w:tr>
        <w:trPr>
          <w:trHeight w:val="101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计入当期损益的政府补助（与企业业务密 切相关，按照国家统一标准定额或定量享 受的政府补助除外）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14,738,504.40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pPr>
            <w:r>
              <w:rPr>
                <w:rFonts w:ascii="SimSun" w:eastAsia="SimSun" w:hAnsi="SimSun" w:cs="SimSun"/>
                <w:color w:val="000000"/>
                <w:spacing w:val="0"/>
                <w:w w:val="100"/>
                <w:position w:val="0"/>
                <w:sz w:val="17"/>
                <w:szCs w:val="17"/>
              </w:rPr>
              <w:t>详见合并财务报表项目注释之</w:t>
            </w:r>
            <w:r>
              <w:rPr>
                <w:color w:val="000000"/>
                <w:spacing w:val="0"/>
                <w:w w:val="100"/>
                <w:position w:val="0"/>
              </w:rPr>
              <w:t>“51</w:t>
            </w:r>
            <w:r>
              <w:rPr>
                <w:rFonts w:ascii="SimSun" w:eastAsia="SimSun" w:hAnsi="SimSun" w:cs="SimSun"/>
                <w:color w:val="000000"/>
                <w:spacing w:val="0"/>
                <w:w w:val="100"/>
                <w:position w:val="0"/>
                <w:sz w:val="17"/>
                <w:szCs w:val="17"/>
              </w:rPr>
              <w:t>、递延收益</w:t>
            </w:r>
            <w:r>
              <w:rPr>
                <w:color w:val="000000"/>
                <w:spacing w:val="0"/>
                <w:w w:val="100"/>
                <w:position w:val="0"/>
              </w:rPr>
              <w:t>”</w:t>
            </w:r>
            <w:r>
              <w:rPr>
                <w:rFonts w:ascii="SimSun" w:eastAsia="SimSun" w:hAnsi="SimSun" w:cs="SimSun"/>
                <w:color w:val="000000"/>
                <w:spacing w:val="0"/>
                <w:w w:val="100"/>
                <w:position w:val="0"/>
                <w:sz w:val="17"/>
                <w:szCs w:val="17"/>
              </w:rPr>
              <w:t>和</w:t>
            </w:r>
            <w:r>
              <w:rPr>
                <w:color w:val="000000"/>
                <w:spacing w:val="0"/>
                <w:w w:val="100"/>
                <w:position w:val="0"/>
              </w:rPr>
              <w:t>“84</w:t>
            </w:r>
            <w:r>
              <w:rPr>
                <w:rFonts w:ascii="SimSun" w:eastAsia="SimSun" w:hAnsi="SimSun" w:cs="SimSun"/>
                <w:color w:val="000000"/>
                <w:spacing w:val="0"/>
                <w:w w:val="100"/>
                <w:position w:val="0"/>
                <w:sz w:val="17"/>
                <w:szCs w:val="17"/>
              </w:rPr>
              <w:t>、 政府补助明细</w:t>
            </w:r>
            <w:r>
              <w:rPr>
                <w:color w:val="000000"/>
                <w:spacing w:val="0"/>
                <w:w w:val="100"/>
                <w:position w:val="0"/>
              </w:rPr>
              <w:t>”</w:t>
            </w:r>
          </w:p>
        </w:tc>
      </w:tr>
      <w:tr>
        <w:trPr>
          <w:trHeight w:val="725"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计入当期损益的对非金融企业收取的资金 占用费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139,359.73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主要系报告期内子公司江苏亿金收取客户违约罚息</w:t>
            </w:r>
          </w:p>
        </w:tc>
      </w:tr>
      <w:tr>
        <w:trPr>
          <w:trHeight w:val="394"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债务重组损益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648,163.09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主要系报告期内债务重组利得</w:t>
            </w:r>
          </w:p>
        </w:tc>
      </w:tr>
      <w:tr>
        <w:trPr>
          <w:trHeight w:val="228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3" w:lineRule="exact"/>
              <w:ind w:left="0" w:right="0" w:firstLine="0"/>
              <w:jc w:val="both"/>
              <w:rPr>
                <w:sz w:val="17"/>
                <w:szCs w:val="17"/>
              </w:rPr>
            </w:pPr>
            <w:r>
              <w:rPr>
                <w:rFonts w:ascii="SimSun" w:eastAsia="SimSun" w:hAnsi="SimSun" w:cs="SimSun"/>
                <w:color w:val="000000"/>
                <w:spacing w:val="0"/>
                <w:w w:val="100"/>
                <w:position w:val="0"/>
                <w:sz w:val="17"/>
                <w:szCs w:val="17"/>
              </w:rPr>
              <w:t>除同公司正常经营业务相关的有效套期保 值业务外，持有交易性金融资产、衍生金 融资产、交易性金融负债、衍生金融负债 产生的公允价值变动损益，以及处置交易 性金融资产、衍生金融资产、交易性金融 负债、衍生金融负债和其他债权投资取得 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-87,970.83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主要系报告期内交易性金融资产公允价值变动</w:t>
            </w:r>
          </w:p>
        </w:tc>
      </w:tr>
      <w:tr>
        <w:trPr>
          <w:trHeight w:val="710"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312" w:lineRule="exact"/>
              <w:ind w:left="0" w:right="0" w:firstLine="0"/>
              <w:jc w:val="both"/>
              <w:rPr>
                <w:sz w:val="17"/>
                <w:szCs w:val="17"/>
              </w:rPr>
            </w:pPr>
            <w:r>
              <w:rPr>
                <w:rFonts w:ascii="SimSun" w:eastAsia="SimSun" w:hAnsi="SimSun" w:cs="SimSun"/>
                <w:color w:val="000000"/>
                <w:spacing w:val="0"/>
                <w:w w:val="100"/>
                <w:position w:val="0"/>
                <w:sz w:val="17"/>
                <w:szCs w:val="17"/>
              </w:rPr>
              <w:t>单独进行减值测试的应收款项、合同资产 减值准备转回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950,000.00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系子公司江苏亿金单项计提减值准备的款项在本期 收回</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除上述各项之外的其他营业外收入和支出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20"/>
                <w:szCs w:val="20"/>
              </w:rPr>
            </w:pPr>
            <w:r>
              <w:rPr>
                <w:color w:val="000000"/>
                <w:spacing w:val="0"/>
                <w:w w:val="100"/>
                <w:position w:val="0"/>
                <w:sz w:val="20"/>
                <w:szCs w:val="20"/>
              </w:rPr>
              <w:t>-121,409.55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减：所得税影响额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22,012.54</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400"/>
              <w:jc w:val="both"/>
              <w:rPr>
                <w:sz w:val="17"/>
                <w:szCs w:val="17"/>
              </w:rPr>
            </w:pPr>
            <w:r>
              <w:rPr>
                <w:rFonts w:ascii="SimSun" w:eastAsia="SimSun" w:hAnsi="SimSun" w:cs="SimSun"/>
                <w:color w:val="000000"/>
                <w:spacing w:val="0"/>
                <w:w w:val="100"/>
                <w:position w:val="0"/>
                <w:sz w:val="17"/>
                <w:szCs w:val="17"/>
              </w:rPr>
              <w:t>少数股东权益影响额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pPr>
            <w:r>
              <w:rPr>
                <w:color w:val="000000"/>
                <w:spacing w:val="0"/>
                <w:w w:val="100"/>
                <w:position w:val="0"/>
              </w:rPr>
              <w:t>1,599,921.53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20,943,127.65</w:t>
            </w:r>
          </w:p>
        </w:tc>
        <w:tc>
          <w:tcPr>
            <w:tcBorders>
              <w:top w:val="single" w:sz="4"/>
              <w:left w:val="single" w:sz="4"/>
              <w:bottom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999" w:line="1" w:lineRule="exact"/>
      </w:pPr>
    </w:p>
    <w:p>
      <w:pPr>
        <w:pStyle w:val="Style28"/>
        <w:keepNext w:val="0"/>
        <w:keepLines w:val="0"/>
        <w:widowControl w:val="0"/>
        <w:shd w:val="clear" w:color="auto" w:fill="auto"/>
        <w:bidi w:val="0"/>
        <w:spacing w:before="0" w:after="360" w:line="240" w:lineRule="auto"/>
        <w:ind w:left="0" w:right="0" w:firstLine="0"/>
        <w:jc w:val="right"/>
        <w:sectPr>
          <w:headerReference w:type="default" r:id="rId431"/>
          <w:footerReference w:type="default" r:id="rId432"/>
          <w:headerReference w:type="even" r:id="rId433"/>
          <w:footerReference w:type="even" r:id="rId434"/>
          <w:footnotePr>
            <w:pos w:val="pageBottom"/>
            <w:numFmt w:val="decimal"/>
            <w:numRestart w:val="continuous"/>
          </w:footnotePr>
          <w:pgSz w:w="11900" w:h="16840"/>
          <w:pgMar w:top="1462" w:right="19" w:bottom="950" w:left="1100" w:header="0" w:footer="3" w:gutter="0"/>
          <w:cols w:space="720"/>
          <w:noEndnote/>
          <w:rtlGutter w:val="0"/>
          <w:docGrid w:linePitch="360"/>
        </w:sectPr>
      </w:pPr>
      <w:r>
        <w:rPr>
          <w:spacing w:val="0"/>
          <w:w w:val="100"/>
          <w:position w:val="0"/>
        </w:rPr>
        <w:t>cninf^</w:t>
      </w:r>
    </w:p>
    <w:p>
      <w:pPr>
        <w:pStyle w:val="Style40"/>
        <w:keepNext w:val="0"/>
        <w:keepLines w:val="0"/>
        <w:widowControl w:val="0"/>
        <w:shd w:val="clear" w:color="auto" w:fill="auto"/>
        <w:bidi w:val="0"/>
        <w:spacing w:before="0" w:line="312" w:lineRule="exact"/>
        <w:ind w:left="0" w:right="0" w:firstLine="0"/>
        <w:jc w:val="left"/>
      </w:pPr>
      <w:r>
        <w:rPr>
          <w:color w:val="000000"/>
          <w:spacing w:val="0"/>
          <w:w w:val="100"/>
          <w:position w:val="0"/>
        </w:rPr>
        <w:t>对公司根据《公开发行证券的公司信息披露解释性公告第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号一非经常性损益》定义界定的非经常性损益项目，以及把《公 开发行证券的公司信息披露解释性公告第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w:t>
      </w:r>
      <w:r>
        <w:rPr>
          <w:color w:val="000000"/>
          <w:spacing w:val="0"/>
          <w:w w:val="100"/>
          <w:position w:val="0"/>
        </w:rPr>
        <w:t>一</w:t>
      </w:r>
      <w:r>
        <w:rPr>
          <w:color w:val="000000"/>
          <w:spacing w:val="0"/>
          <w:w w:val="100"/>
          <w:position w:val="0"/>
        </w:rPr>
        <w:t>非经常性损益》中列举的非经常性损益项目界定为经常性损益的项目，应 说明原因。</w:t>
      </w:r>
    </w:p>
    <w:p>
      <w:pPr>
        <w:pStyle w:val="Style40"/>
        <w:keepNext w:val="0"/>
        <w:keepLines w:val="0"/>
        <w:widowControl w:val="0"/>
        <w:shd w:val="clear" w:color="auto" w:fill="auto"/>
        <w:bidi w:val="0"/>
        <w:spacing w:before="0" w:after="260" w:line="36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8"/>
        <w:keepNext/>
        <w:keepLines/>
        <w:widowControl w:val="0"/>
        <w:shd w:val="clear" w:color="auto" w:fill="auto"/>
        <w:bidi w:val="0"/>
        <w:spacing w:before="0" w:after="320" w:line="240" w:lineRule="auto"/>
        <w:ind w:left="0" w:right="0" w:firstLine="0"/>
        <w:jc w:val="left"/>
      </w:pPr>
      <w:bookmarkStart w:id="2343" w:name="bookmark2343"/>
      <w:bookmarkStart w:id="2344" w:name="bookmark2344"/>
      <w:bookmarkStart w:id="2345" w:name="bookmark2345"/>
      <w:bookmarkStart w:id="2346" w:name="bookmark2346"/>
      <w:r>
        <w:rPr>
          <w:rFonts w:ascii="Times New Roman" w:eastAsia="Times New Roman" w:hAnsi="Times New Roman" w:cs="Times New Roman"/>
          <w:color w:val="000000"/>
          <w:spacing w:val="0"/>
          <w:w w:val="100"/>
          <w:position w:val="0"/>
        </w:rPr>
        <w:t>2</w:t>
      </w:r>
      <w:bookmarkEnd w:id="2345"/>
      <w:r>
        <w:rPr>
          <w:color w:val="000000"/>
          <w:spacing w:val="0"/>
          <w:w w:val="100"/>
          <w:position w:val="0"/>
        </w:rPr>
        <w:t>、净资产收益率及每股收益</w:t>
      </w:r>
      <w:bookmarkEnd w:id="2343"/>
      <w:bookmarkEnd w:id="2344"/>
      <w:bookmarkEnd w:id="2346"/>
    </w:p>
    <w:tbl>
      <w:tblPr>
        <w:tblOverlap w:val="never"/>
        <w:jc w:val="left"/>
        <w:tblLayout w:type="fixed"/>
      </w:tblPr>
      <w:tblGrid>
        <w:gridCol w:w="2678"/>
        <w:gridCol w:w="3082"/>
        <w:gridCol w:w="1915"/>
        <w:gridCol w:w="1915"/>
      </w:tblGrid>
      <w:tr>
        <w:trPr>
          <w:trHeight w:val="418" w:hRule="exact"/>
        </w:trPr>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报告期利润</w:t>
            </w:r>
          </w:p>
        </w:tc>
        <w:tc>
          <w:tcPr>
            <w:vMerge w:val="restart"/>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加权平均净资产收益率</w:t>
            </w:r>
          </w:p>
        </w:tc>
        <w:tc>
          <w:tcPr>
            <w:gridSpan w:val="2"/>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color w:val="000000"/>
                <w:spacing w:val="0"/>
                <w:w w:val="100"/>
                <w:position w:val="0"/>
                <w:sz w:val="17"/>
                <w:szCs w:val="17"/>
              </w:rPr>
              <w:t>每股收益</w:t>
            </w:r>
          </w:p>
        </w:tc>
      </w:tr>
      <w:tr>
        <w:trPr>
          <w:trHeight w:val="39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基本每股收益（元</w:t>
            </w:r>
            <w:r>
              <w:rPr>
                <w:color w:val="000000"/>
                <w:spacing w:val="0"/>
                <w:w w:val="100"/>
                <w:position w:val="0"/>
                <w:sz w:val="18"/>
                <w:szCs w:val="18"/>
              </w:rPr>
              <w:t>/</w:t>
            </w:r>
            <w:r>
              <w:rPr>
                <w:rFonts w:ascii="SimSun" w:eastAsia="SimSun" w:hAnsi="SimSun" w:cs="SimSun"/>
                <w:color w:val="000000"/>
                <w:spacing w:val="0"/>
                <w:w w:val="100"/>
                <w:position w:val="0"/>
                <w:sz w:val="17"/>
                <w:szCs w:val="17"/>
              </w:rPr>
              <w:t>股）</w:t>
            </w:r>
          </w:p>
        </w:tc>
        <w:tc>
          <w:tcPr>
            <w:tcBorders>
              <w:top w:val="single" w:sz="4"/>
              <w:left w:val="single" w:sz="4"/>
              <w:righ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稀释每股收益（元</w:t>
            </w:r>
            <w:r>
              <w:rPr>
                <w:color w:val="000000"/>
                <w:spacing w:val="0"/>
                <w:w w:val="100"/>
                <w:position w:val="0"/>
                <w:sz w:val="18"/>
                <w:szCs w:val="18"/>
              </w:rPr>
              <w:t>/</w:t>
            </w:r>
            <w:r>
              <w:rPr>
                <w:rFonts w:ascii="SimSun" w:eastAsia="SimSun" w:hAnsi="SimSun" w:cs="SimSun"/>
                <w:color w:val="000000"/>
                <w:spacing w:val="0"/>
                <w:w w:val="100"/>
                <w:position w:val="0"/>
                <w:sz w:val="17"/>
                <w:szCs w:val="17"/>
              </w:rPr>
              <w:t>股）</w:t>
            </w:r>
          </w:p>
        </w:tc>
      </w:tr>
      <w:tr>
        <w:trPr>
          <w:trHeight w:val="408" w:hRule="exact"/>
        </w:trPr>
        <w:tc>
          <w:tcPr>
            <w:tcBorders>
              <w:top w:val="single" w:sz="4"/>
              <w:left w:val="single" w:sz="4"/>
            </w:tcBorders>
            <w:shd w:val="clear" w:color="auto" w:fill="D3D3D3"/>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归属于公司普通股股东的净利润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-23.64%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-0.3795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-0.3795</w:t>
            </w:r>
          </w:p>
        </w:tc>
      </w:tr>
      <w:tr>
        <w:trPr>
          <w:trHeight w:val="715" w:hRule="exact"/>
        </w:trPr>
        <w:tc>
          <w:tcPr>
            <w:tcBorders>
              <w:top w:val="single" w:sz="4"/>
              <w:left w:val="single" w:sz="4"/>
              <w:bottom w:val="single" w:sz="4"/>
            </w:tcBorders>
            <w:shd w:val="clear" w:color="auto" w:fill="D3D3D3"/>
            <w:vAlign w:val="center"/>
          </w:tcPr>
          <w:p>
            <w:pPr>
              <w:pStyle w:val="Style2"/>
              <w:keepNext w:val="0"/>
              <w:keepLines w:val="0"/>
              <w:widowControl w:val="0"/>
              <w:shd w:val="clear" w:color="auto" w:fill="auto"/>
              <w:bidi w:val="0"/>
              <w:spacing w:before="0" w:after="0" w:line="317" w:lineRule="exact"/>
              <w:ind w:left="0" w:right="0" w:firstLine="0"/>
              <w:jc w:val="left"/>
              <w:rPr>
                <w:sz w:val="17"/>
                <w:szCs w:val="17"/>
              </w:rPr>
            </w:pPr>
            <w:r>
              <w:rPr>
                <w:rFonts w:ascii="SimSun" w:eastAsia="SimSun" w:hAnsi="SimSun" w:cs="SimSun"/>
                <w:color w:val="000000"/>
                <w:spacing w:val="0"/>
                <w:w w:val="100"/>
                <w:position w:val="0"/>
                <w:sz w:val="17"/>
                <w:szCs w:val="17"/>
              </w:rPr>
              <w:t>扣除非经常性损益后归属于公司 普通股股东的净利润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-26.63%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-0.4274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-0.4274</w:t>
            </w:r>
          </w:p>
        </w:tc>
      </w:tr>
    </w:tbl>
    <w:p>
      <w:pPr>
        <w:widowControl w:val="0"/>
        <w:spacing w:after="259" w:line="1" w:lineRule="exact"/>
      </w:pPr>
    </w:p>
    <w:p>
      <w:pPr>
        <w:pStyle w:val="Style48"/>
        <w:keepNext/>
        <w:keepLines/>
        <w:widowControl w:val="0"/>
        <w:shd w:val="clear" w:color="auto" w:fill="auto"/>
        <w:tabs>
          <w:tab w:pos="368" w:val="left"/>
        </w:tabs>
        <w:bidi w:val="0"/>
        <w:spacing w:before="0" w:after="260" w:line="336" w:lineRule="exact"/>
        <w:ind w:left="0" w:right="0" w:firstLine="0"/>
        <w:jc w:val="left"/>
      </w:pPr>
      <w:bookmarkStart w:id="2347" w:name="bookmark2347"/>
      <w:bookmarkStart w:id="2348" w:name="bookmark2348"/>
      <w:bookmarkStart w:id="2349" w:name="bookmark2349"/>
      <w:bookmarkStart w:id="2350" w:name="bookmark2350"/>
      <w:r>
        <w:rPr>
          <w:rFonts w:ascii="Times New Roman" w:eastAsia="Times New Roman" w:hAnsi="Times New Roman" w:cs="Times New Roman"/>
          <w:color w:val="000000"/>
          <w:spacing w:val="0"/>
          <w:w w:val="100"/>
          <w:position w:val="0"/>
        </w:rPr>
        <w:t>3</w:t>
      </w:r>
      <w:bookmarkEnd w:id="2349"/>
      <w:r>
        <w:rPr>
          <w:color w:val="000000"/>
          <w:spacing w:val="0"/>
          <w:w w:val="100"/>
          <w:position w:val="0"/>
        </w:rPr>
        <w:t>、</w:t>
        <w:tab/>
        <w:t>境内外会计准则下会计数据差异</w:t>
      </w:r>
      <w:bookmarkEnd w:id="2347"/>
      <w:bookmarkEnd w:id="2348"/>
      <w:bookmarkEnd w:id="2350"/>
    </w:p>
    <w:p>
      <w:pPr>
        <w:pStyle w:val="Style59"/>
        <w:keepNext/>
        <w:keepLines/>
        <w:widowControl w:val="0"/>
        <w:shd w:val="clear" w:color="auto" w:fill="auto"/>
        <w:tabs>
          <w:tab w:pos="483" w:val="left"/>
        </w:tabs>
        <w:bidi w:val="0"/>
        <w:spacing w:before="0" w:line="336" w:lineRule="exact"/>
        <w:ind w:left="0" w:right="0" w:firstLine="0"/>
        <w:jc w:val="left"/>
      </w:pPr>
      <w:bookmarkStart w:id="2351" w:name="bookmark2351"/>
      <w:bookmarkStart w:id="2352" w:name="bookmark2352"/>
      <w:bookmarkStart w:id="2353" w:name="bookmark2353"/>
      <w:bookmarkStart w:id="2354" w:name="bookmark2354"/>
      <w:r>
        <w:rPr>
          <w:color w:val="000000"/>
          <w:spacing w:val="0"/>
          <w:w w:val="100"/>
          <w:position w:val="0"/>
        </w:rPr>
        <w:t>（</w:t>
      </w:r>
      <w:bookmarkEnd w:id="2353"/>
      <w:r>
        <w:rPr>
          <w:rFonts w:ascii="Times New Roman" w:eastAsia="Times New Roman" w:hAnsi="Times New Roman" w:cs="Times New Roman"/>
          <w:color w:val="000000"/>
          <w:spacing w:val="0"/>
          <w:w w:val="100"/>
          <w:position w:val="0"/>
        </w:rPr>
        <w:t>1</w:t>
      </w:r>
      <w:r>
        <w:rPr>
          <w:color w:val="000000"/>
          <w:spacing w:val="0"/>
          <w:w w:val="100"/>
          <w:position w:val="0"/>
        </w:rPr>
        <w:t>）</w:t>
        <w:tab/>
        <w:t>同时按照国际会计准则与按中国会计准则披露的财务报告中净利润和净资产差异情况</w:t>
      </w:r>
      <w:bookmarkEnd w:id="2351"/>
      <w:bookmarkEnd w:id="2352"/>
      <w:bookmarkEnd w:id="2354"/>
    </w:p>
    <w:p>
      <w:pPr>
        <w:pStyle w:val="Style40"/>
        <w:keepNext w:val="0"/>
        <w:keepLines w:val="0"/>
        <w:widowControl w:val="0"/>
        <w:shd w:val="clear" w:color="auto" w:fill="auto"/>
        <w:bidi w:val="0"/>
        <w:spacing w:before="0" w:after="2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9"/>
        <w:keepNext/>
        <w:keepLines/>
        <w:widowControl w:val="0"/>
        <w:shd w:val="clear" w:color="auto" w:fill="auto"/>
        <w:tabs>
          <w:tab w:pos="483" w:val="left"/>
        </w:tabs>
        <w:bidi w:val="0"/>
        <w:spacing w:before="0" w:line="336" w:lineRule="exact"/>
        <w:ind w:left="0" w:right="0" w:firstLine="0"/>
        <w:jc w:val="left"/>
      </w:pPr>
      <w:bookmarkStart w:id="2355" w:name="bookmark2355"/>
      <w:bookmarkStart w:id="2356" w:name="bookmark2356"/>
      <w:bookmarkStart w:id="2357" w:name="bookmark2357"/>
      <w:bookmarkStart w:id="2358" w:name="bookmark2358"/>
      <w:r>
        <w:rPr>
          <w:color w:val="000000"/>
          <w:spacing w:val="0"/>
          <w:w w:val="100"/>
          <w:position w:val="0"/>
        </w:rPr>
        <w:t>（</w:t>
      </w:r>
      <w:bookmarkEnd w:id="2357"/>
      <w:r>
        <w:rPr>
          <w:rFonts w:ascii="Times New Roman" w:eastAsia="Times New Roman" w:hAnsi="Times New Roman" w:cs="Times New Roman"/>
          <w:color w:val="000000"/>
          <w:spacing w:val="0"/>
          <w:w w:val="100"/>
          <w:position w:val="0"/>
        </w:rPr>
        <w:t>2</w:t>
      </w:r>
      <w:r>
        <w:rPr>
          <w:color w:val="000000"/>
          <w:spacing w:val="0"/>
          <w:w w:val="100"/>
          <w:position w:val="0"/>
        </w:rPr>
        <w:t>）</w:t>
        <w:tab/>
        <w:t>同时按照境外会计准则与按中国会计准则披露的财务报告中净利润和净资产差异情况</w:t>
      </w:r>
      <w:bookmarkEnd w:id="2355"/>
      <w:bookmarkEnd w:id="2356"/>
      <w:bookmarkEnd w:id="2358"/>
    </w:p>
    <w:p>
      <w:pPr>
        <w:pStyle w:val="Style40"/>
        <w:keepNext w:val="0"/>
        <w:keepLines w:val="0"/>
        <w:widowControl w:val="0"/>
        <w:shd w:val="clear" w:color="auto" w:fill="auto"/>
        <w:bidi w:val="0"/>
        <w:spacing w:before="0" w:after="2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9"/>
        <w:keepNext/>
        <w:keepLines/>
        <w:widowControl w:val="0"/>
        <w:shd w:val="clear" w:color="auto" w:fill="auto"/>
        <w:bidi w:val="0"/>
        <w:spacing w:before="0" w:after="260" w:line="336" w:lineRule="exact"/>
        <w:ind w:left="0" w:right="0" w:firstLine="0"/>
        <w:jc w:val="left"/>
      </w:pPr>
      <w:bookmarkStart w:id="2359" w:name="bookmark2359"/>
      <w:bookmarkStart w:id="2360" w:name="bookmark2360"/>
      <w:bookmarkStart w:id="2361" w:name="bookmark2361"/>
      <w:bookmarkStart w:id="2362" w:name="bookmark2362"/>
      <w:r>
        <w:rPr>
          <w:color w:val="000000"/>
          <w:spacing w:val="0"/>
          <w:w w:val="100"/>
          <w:position w:val="0"/>
        </w:rPr>
        <w:t>（</w:t>
      </w:r>
      <w:bookmarkEnd w:id="2361"/>
      <w:r>
        <w:rPr>
          <w:rFonts w:ascii="Times New Roman" w:eastAsia="Times New Roman" w:hAnsi="Times New Roman" w:cs="Times New Roman"/>
          <w:color w:val="000000"/>
          <w:spacing w:val="0"/>
          <w:w w:val="100"/>
          <w:position w:val="0"/>
        </w:rPr>
        <w:t>3</w:t>
      </w:r>
      <w:r>
        <w:rPr>
          <w:color w:val="000000"/>
          <w:spacing w:val="0"/>
          <w:w w:val="100"/>
          <w:position w:val="0"/>
        </w:rPr>
        <w:t>） 境内外会计准则下会计数据差异原因说明，对已经境外审计机构审计的数据进行差异调节的，应注 明该境外机构的名称</w:t>
      </w:r>
      <w:bookmarkEnd w:id="2359"/>
      <w:bookmarkEnd w:id="2360"/>
      <w:bookmarkEnd w:id="2362"/>
    </w:p>
    <w:p>
      <w:pPr>
        <w:pStyle w:val="Style48"/>
        <w:keepNext/>
        <w:keepLines/>
        <w:widowControl w:val="0"/>
        <w:shd w:val="clear" w:color="auto" w:fill="auto"/>
        <w:tabs>
          <w:tab w:pos="368" w:val="left"/>
        </w:tabs>
        <w:bidi w:val="0"/>
        <w:spacing w:before="0" w:after="5940" w:line="336" w:lineRule="exact"/>
        <w:ind w:left="0" w:right="0" w:firstLine="0"/>
        <w:jc w:val="left"/>
      </w:pPr>
      <w:bookmarkStart w:id="2363" w:name="bookmark2363"/>
      <w:bookmarkStart w:id="2364" w:name="bookmark2364"/>
      <w:bookmarkStart w:id="2365" w:name="bookmark2365"/>
      <w:bookmarkStart w:id="2366" w:name="bookmark2366"/>
      <w:r>
        <w:rPr>
          <w:rFonts w:ascii="Times New Roman" w:eastAsia="Times New Roman" w:hAnsi="Times New Roman" w:cs="Times New Roman"/>
          <w:color w:val="000000"/>
          <w:spacing w:val="0"/>
          <w:w w:val="100"/>
          <w:position w:val="0"/>
        </w:rPr>
        <w:t>4</w:t>
      </w:r>
      <w:bookmarkEnd w:id="2365"/>
      <w:r>
        <w:rPr>
          <w:color w:val="000000"/>
          <w:spacing w:val="0"/>
          <w:w w:val="100"/>
          <w:position w:val="0"/>
        </w:rPr>
        <w:t>、</w:t>
        <w:tab/>
        <w:t>其他</w:t>
      </w:r>
      <w:bookmarkEnd w:id="2363"/>
      <w:bookmarkEnd w:id="2364"/>
      <w:bookmarkEnd w:id="2366"/>
    </w:p>
    <w:p>
      <w:pPr>
        <w:pStyle w:val="Style28"/>
        <w:keepNext w:val="0"/>
        <w:keepLines w:val="0"/>
        <w:widowControl w:val="0"/>
        <w:shd w:val="clear" w:color="auto" w:fill="auto"/>
        <w:bidi w:val="0"/>
        <w:spacing w:before="0" w:after="260" w:line="240" w:lineRule="auto"/>
        <w:ind w:left="0" w:right="0" w:firstLine="0"/>
        <w:jc w:val="right"/>
        <w:rPr>
          <w:sz w:val="26"/>
          <w:szCs w:val="26"/>
        </w:rPr>
        <w:sectPr>
          <w:footnotePr>
            <w:pos w:val="pageBottom"/>
            <w:numFmt w:val="decimal"/>
            <w:numRestart w:val="continuous"/>
          </w:footnotePr>
          <w:pgSz w:w="11900" w:h="16840"/>
          <w:pgMar w:top="1410" w:right="19" w:bottom="950"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22"/>
        <w:keepNext/>
        <w:keepLines/>
        <w:widowControl w:val="0"/>
        <w:shd w:val="clear" w:color="auto" w:fill="auto"/>
        <w:bidi w:val="0"/>
        <w:spacing w:before="0" w:after="400" w:line="240" w:lineRule="auto"/>
        <w:ind w:left="0" w:right="0" w:firstLine="0"/>
        <w:jc w:val="center"/>
      </w:pPr>
      <w:bookmarkStart w:id="2367" w:name="bookmark2367"/>
      <w:bookmarkStart w:id="2368" w:name="bookmark2368"/>
      <w:bookmarkStart w:id="2369" w:name="bookmark2369"/>
      <w:r>
        <w:rPr>
          <w:color w:val="000000"/>
          <w:spacing w:val="0"/>
          <w:w w:val="100"/>
          <w:position w:val="0"/>
        </w:rPr>
        <w:t>第十三节备查文件目录</w:t>
      </w:r>
      <w:bookmarkEnd w:id="2367"/>
      <w:bookmarkEnd w:id="2368"/>
      <w:bookmarkEnd w:id="2369"/>
    </w:p>
    <w:p>
      <w:pPr>
        <w:pStyle w:val="Style25"/>
        <w:keepNext w:val="0"/>
        <w:keepLines w:val="0"/>
        <w:widowControl w:val="0"/>
        <w:shd w:val="clear" w:color="auto" w:fill="auto"/>
        <w:tabs>
          <w:tab w:pos="1012" w:val="left"/>
        </w:tabs>
        <w:bidi w:val="0"/>
        <w:spacing w:before="0" w:after="140" w:line="470" w:lineRule="exact"/>
        <w:ind w:left="0" w:right="0" w:firstLine="500"/>
        <w:jc w:val="left"/>
      </w:pPr>
      <w:bookmarkStart w:id="2370" w:name="bookmark2370"/>
      <w:bookmarkStart w:id="2371" w:name="bookmark2371"/>
      <w:r>
        <w:rPr>
          <w:color w:val="000000"/>
          <w:spacing w:val="0"/>
          <w:w w:val="100"/>
          <w:position w:val="0"/>
        </w:rPr>
        <w:t>一</w:t>
      </w:r>
      <w:bookmarkEnd w:id="2371"/>
      <w:r>
        <w:rPr>
          <w:color w:val="000000"/>
          <w:spacing w:val="0"/>
          <w:w w:val="100"/>
          <w:position w:val="0"/>
        </w:rPr>
        <w:t>、</w:t>
        <w:tab/>
        <w:t>载有法定代表人张菀女士签名的</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年年度报告文件原件；</w:t>
      </w:r>
      <w:bookmarkEnd w:id="2370"/>
    </w:p>
    <w:p>
      <w:pPr>
        <w:pStyle w:val="Style25"/>
        <w:keepNext w:val="0"/>
        <w:keepLines w:val="0"/>
        <w:widowControl w:val="0"/>
        <w:shd w:val="clear" w:color="auto" w:fill="auto"/>
        <w:tabs>
          <w:tab w:pos="1002" w:val="left"/>
        </w:tabs>
        <w:bidi w:val="0"/>
        <w:spacing w:before="0" w:after="140" w:line="470" w:lineRule="exact"/>
        <w:ind w:left="0" w:right="0" w:firstLine="500"/>
        <w:jc w:val="left"/>
      </w:pPr>
      <w:bookmarkStart w:id="2372" w:name="bookmark2372"/>
      <w:r>
        <w:rPr>
          <w:color w:val="000000"/>
          <w:spacing w:val="0"/>
          <w:w w:val="100"/>
          <w:position w:val="0"/>
        </w:rPr>
        <w:t>二</w:t>
      </w:r>
      <w:bookmarkEnd w:id="2372"/>
      <w:r>
        <w:rPr>
          <w:color w:val="000000"/>
          <w:spacing w:val="0"/>
          <w:w w:val="100"/>
          <w:position w:val="0"/>
        </w:rPr>
        <w:t>、</w:t>
        <w:tab/>
        <w:t>载有法定代表人张菀女士、主管会计工作负责人黄建军先生、会计机构负责人汤华 林先生签名并盖章的财务报告文本；</w:t>
      </w:r>
    </w:p>
    <w:p>
      <w:pPr>
        <w:pStyle w:val="Style25"/>
        <w:keepNext w:val="0"/>
        <w:keepLines w:val="0"/>
        <w:widowControl w:val="0"/>
        <w:shd w:val="clear" w:color="auto" w:fill="auto"/>
        <w:tabs>
          <w:tab w:pos="1012" w:val="left"/>
        </w:tabs>
        <w:bidi w:val="0"/>
        <w:spacing w:before="0" w:after="140" w:line="470" w:lineRule="exact"/>
        <w:ind w:left="0" w:right="0" w:firstLine="500"/>
        <w:jc w:val="left"/>
      </w:pPr>
      <w:bookmarkStart w:id="2373" w:name="bookmark2373"/>
      <w:r>
        <w:rPr>
          <w:color w:val="000000"/>
          <w:spacing w:val="0"/>
          <w:w w:val="100"/>
          <w:position w:val="0"/>
        </w:rPr>
        <w:t>三</w:t>
      </w:r>
      <w:bookmarkEnd w:id="2373"/>
      <w:r>
        <w:rPr>
          <w:color w:val="000000"/>
          <w:spacing w:val="0"/>
          <w:w w:val="100"/>
          <w:position w:val="0"/>
        </w:rPr>
        <w:t>、</w:t>
        <w:tab/>
        <w:t>载有会计师事务所盖章、注册会计师签名并盖章的审计报告原件；</w:t>
      </w:r>
    </w:p>
    <w:p>
      <w:pPr>
        <w:pStyle w:val="Style25"/>
        <w:keepNext w:val="0"/>
        <w:keepLines w:val="0"/>
        <w:widowControl w:val="0"/>
        <w:shd w:val="clear" w:color="auto" w:fill="auto"/>
        <w:tabs>
          <w:tab w:pos="1012" w:val="left"/>
        </w:tabs>
        <w:bidi w:val="0"/>
        <w:spacing w:before="0" w:after="140" w:line="470" w:lineRule="exact"/>
        <w:ind w:left="0" w:right="0" w:firstLine="500"/>
        <w:jc w:val="left"/>
      </w:pPr>
      <w:bookmarkStart w:id="2374" w:name="bookmark2374"/>
      <w:r>
        <w:rPr>
          <w:color w:val="000000"/>
          <w:spacing w:val="0"/>
          <w:w w:val="100"/>
          <w:position w:val="0"/>
        </w:rPr>
        <w:t>四</w:t>
      </w:r>
      <w:bookmarkEnd w:id="2374"/>
      <w:r>
        <w:rPr>
          <w:color w:val="000000"/>
          <w:spacing w:val="0"/>
          <w:w w:val="100"/>
          <w:position w:val="0"/>
        </w:rPr>
        <w:t>、</w:t>
        <w:tab/>
        <w:t>报告期内在中国证监会指定网站上公开披露过的所有公司文件的正本及公告的原稿;</w:t>
      </w:r>
    </w:p>
    <w:p>
      <w:pPr>
        <w:pStyle w:val="Style25"/>
        <w:keepNext w:val="0"/>
        <w:keepLines w:val="0"/>
        <w:widowControl w:val="0"/>
        <w:shd w:val="clear" w:color="auto" w:fill="auto"/>
        <w:tabs>
          <w:tab w:pos="1007" w:val="left"/>
        </w:tabs>
        <w:bidi w:val="0"/>
        <w:spacing w:before="0" w:after="140" w:line="470" w:lineRule="exact"/>
        <w:ind w:left="0" w:right="0" w:firstLine="500"/>
        <w:jc w:val="left"/>
      </w:pPr>
      <w:bookmarkStart w:id="2375" w:name="bookmark2375"/>
      <w:r>
        <w:rPr>
          <w:color w:val="000000"/>
          <w:spacing w:val="0"/>
          <w:w w:val="100"/>
          <w:position w:val="0"/>
        </w:rPr>
        <w:t>五</w:t>
      </w:r>
      <w:bookmarkEnd w:id="2375"/>
      <w:r>
        <w:rPr>
          <w:color w:val="000000"/>
          <w:spacing w:val="0"/>
          <w:w w:val="100"/>
          <w:position w:val="0"/>
        </w:rPr>
        <w:t>、</w:t>
        <w:tab/>
        <w:t>其他相关资料。</w:t>
      </w:r>
    </w:p>
    <w:p>
      <w:pPr>
        <w:pStyle w:val="Style25"/>
        <w:keepNext w:val="0"/>
        <w:keepLines w:val="0"/>
        <w:widowControl w:val="0"/>
        <w:shd w:val="clear" w:color="auto" w:fill="auto"/>
        <w:bidi w:val="0"/>
        <w:spacing w:before="0" w:after="2860" w:line="470" w:lineRule="exact"/>
        <w:ind w:left="0" w:right="0" w:firstLine="500"/>
        <w:jc w:val="left"/>
      </w:pPr>
      <w:r>
        <w:rPr>
          <w:color w:val="000000"/>
          <w:spacing w:val="0"/>
          <w:w w:val="100"/>
          <w:position w:val="0"/>
        </w:rPr>
        <w:t>以上备查文件的备置地点：公司董事会秘书办公室。</w:t>
      </w:r>
    </w:p>
    <w:p>
      <w:pPr>
        <w:pStyle w:val="Style25"/>
        <w:keepNext w:val="0"/>
        <w:keepLines w:val="0"/>
        <w:widowControl w:val="0"/>
        <w:shd w:val="clear" w:color="auto" w:fill="auto"/>
        <w:bidi w:val="0"/>
        <w:spacing w:before="0" w:after="360" w:line="240" w:lineRule="auto"/>
        <w:ind w:left="0" w:right="1100" w:firstLine="0"/>
        <w:jc w:val="right"/>
      </w:pPr>
      <w:r>
        <w:rPr>
          <w:color w:val="000000"/>
          <w:spacing w:val="0"/>
          <w:w w:val="100"/>
          <w:position w:val="0"/>
        </w:rPr>
        <w:t>依米康科技集团股份有限公司</w:t>
      </w:r>
    </w:p>
    <w:p>
      <w:pPr>
        <w:pStyle w:val="Style25"/>
        <w:keepNext w:val="0"/>
        <w:keepLines w:val="0"/>
        <w:widowControl w:val="0"/>
        <w:shd w:val="clear" w:color="auto" w:fill="auto"/>
        <w:bidi w:val="0"/>
        <w:spacing w:before="0" w:after="360" w:line="240" w:lineRule="auto"/>
        <w:ind w:left="0" w:right="0" w:firstLine="0"/>
        <w:jc w:val="center"/>
      </w:pPr>
      <w:r>
        <w:rPr>
          <w:color w:val="000000"/>
          <w:spacing w:val="0"/>
          <w:w w:val="100"/>
          <w:position w:val="0"/>
        </w:rPr>
        <w:t>法定代表人：张菀</w:t>
      </w:r>
    </w:p>
    <w:p>
      <w:pPr>
        <w:pStyle w:val="Style25"/>
        <w:keepNext w:val="0"/>
        <w:keepLines w:val="0"/>
        <w:widowControl w:val="0"/>
        <w:shd w:val="clear" w:color="auto" w:fill="auto"/>
        <w:bidi w:val="0"/>
        <w:spacing w:before="0" w:after="5280" w:line="240" w:lineRule="auto"/>
        <w:ind w:left="6540" w:right="0" w:firstLine="0"/>
        <w:jc w:val="left"/>
      </w:pPr>
      <w:r>
        <w:rPr>
          <w:color w:val="000000"/>
          <w:spacing w:val="0"/>
          <w:w w:val="100"/>
          <w:position w:val="0"/>
        </w:rPr>
        <w:t>日期：</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日</w:t>
      </w:r>
    </w:p>
    <w:p>
      <w:pPr>
        <w:pStyle w:val="Style28"/>
        <w:keepNext w:val="0"/>
        <w:keepLines w:val="0"/>
        <w:widowControl w:val="0"/>
        <w:shd w:val="clear" w:color="auto" w:fill="auto"/>
        <w:bidi w:val="0"/>
        <w:spacing w:before="0" w:after="260" w:line="240" w:lineRule="auto"/>
        <w:ind w:left="0" w:right="0" w:firstLine="0"/>
        <w:jc w:val="right"/>
      </w:pPr>
      <w:r>
        <w:rPr>
          <w:spacing w:val="0"/>
          <w:w w:val="100"/>
          <w:position w:val="0"/>
        </w:rPr>
        <w:t>cninf^</w:t>
      </w:r>
    </w:p>
    <w:sectPr>
      <w:footnotePr>
        <w:pos w:val="pageBottom"/>
        <w:numFmt w:val="decimal"/>
        <w:numRestart w:val="continuous"/>
      </w:footnotePr>
      <w:pgSz w:w="11900" w:h="16840"/>
      <w:pgMar w:top="1659" w:right="19" w:bottom="950" w:left="1100"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6785610</wp:posOffset>
              </wp:positionH>
              <wp:positionV relativeFrom="page">
                <wp:posOffset>10036175</wp:posOffset>
              </wp:positionV>
              <wp:extent cx="42545" cy="79375"/>
              <wp:wrapNone/>
              <wp:docPr id="4" name="Shape 4"/>
              <a:graphic xmlns:a="http://schemas.openxmlformats.org/drawingml/2006/main">
                <a:graphicData uri="http://schemas.microsoft.com/office/word/2010/wordprocessingShape">
                  <wps:wsp>
                    <wps:cNvSpPr txBox="1"/>
                    <wps:spPr>
                      <a:xfrm>
                        <a:ext cx="4254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30" type="#_x0000_t202" style="position:absolute;margin-left:534.29999999999995pt;margin-top:790.25pt;width:3.3500000000000001pt;height:6.25pt;z-index:-18874406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694" behindDoc="1" locked="0" layoutInCell="1" allowOverlap="1">
              <wp:simplePos x="0" y="0"/>
              <wp:positionH relativeFrom="page">
                <wp:posOffset>6824980</wp:posOffset>
              </wp:positionH>
              <wp:positionV relativeFrom="page">
                <wp:posOffset>10340975</wp:posOffset>
              </wp:positionV>
              <wp:extent cx="694690" cy="298450"/>
              <wp:wrapNone/>
              <wp:docPr id="6" name="Shape 6"/>
              <a:graphic xmlns:a="http://schemas.openxmlformats.org/drawingml/2006/main">
                <a:graphicData uri="http://schemas.microsoft.com/office/word/2010/wordprocessingShape">
                  <wps:wsp>
                    <wps:cNvSpPr txBox="1"/>
                    <wps:spPr>
                      <a:xfrm>
                        <a:ext cx="694690" cy="2984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A2A2A2"/>
                              <w:spacing w:val="0"/>
                              <w:w w:val="100"/>
                              <w:position w:val="0"/>
                            </w:rPr>
                            <w:t>cninf^</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巨潮密讯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032" type="#_x0000_t202" style="position:absolute;margin-left:537.39999999999998pt;margin-top:814.25pt;width:54.700000000000003pt;height:23.5pt;z-index:-18874405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A2A2A2"/>
                        <w:spacing w:val="0"/>
                        <w:w w:val="100"/>
                        <w:position w:val="0"/>
                      </w:rPr>
                      <w:t>cninf^</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巨潮密讯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6745605</wp:posOffset>
              </wp:positionH>
              <wp:positionV relativeFrom="page">
                <wp:posOffset>9956800</wp:posOffset>
              </wp:positionV>
              <wp:extent cx="76200" cy="79375"/>
              <wp:wrapNone/>
              <wp:docPr id="61" name="Shape 61"/>
              <a:graphic xmlns:a="http://schemas.openxmlformats.org/drawingml/2006/main">
                <a:graphicData uri="http://schemas.microsoft.com/office/word/2010/wordprocessingShape">
                  <wps:wsp>
                    <wps:cNvSpPr txBox="1"/>
                    <wps:spPr>
                      <a:xfrm>
                        <a:ext cx="7620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87" type="#_x0000_t202" style="position:absolute;margin-left:531.14999999999998pt;margin-top:784.pt;width:6.pt;height:6.25pt;z-index:-18874401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42" behindDoc="1" locked="0" layoutInCell="1" allowOverlap="1">
              <wp:simplePos x="0" y="0"/>
              <wp:positionH relativeFrom="page">
                <wp:posOffset>6831330</wp:posOffset>
              </wp:positionH>
              <wp:positionV relativeFrom="page">
                <wp:posOffset>10264775</wp:posOffset>
              </wp:positionV>
              <wp:extent cx="694690" cy="295910"/>
              <wp:wrapNone/>
              <wp:docPr id="63" name="Shape 6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089" type="#_x0000_t202" style="position:absolute;margin-left:537.89999999999998pt;margin-top:808.25pt;width:54.700000000000003pt;height:23.300000000000001pt;z-index:-18874401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8" behindDoc="1" locked="0" layoutInCell="1" allowOverlap="1">
              <wp:simplePos x="0" y="0"/>
              <wp:positionH relativeFrom="page">
                <wp:posOffset>6351270</wp:posOffset>
              </wp:positionH>
              <wp:positionV relativeFrom="page">
                <wp:posOffset>10001250</wp:posOffset>
              </wp:positionV>
              <wp:extent cx="146050" cy="79375"/>
              <wp:wrapNone/>
              <wp:docPr id="684" name="Shape 684"/>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10" type="#_x0000_t202" style="position:absolute;margin-left:500.10000000000002pt;margin-top:787.5pt;width:11.5pt;height:6.25pt;z-index:-18874349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60" behindDoc="1" locked="0" layoutInCell="1" allowOverlap="1">
              <wp:simplePos x="0" y="0"/>
              <wp:positionH relativeFrom="page">
                <wp:posOffset>6497320</wp:posOffset>
              </wp:positionH>
              <wp:positionV relativeFrom="page">
                <wp:posOffset>10309225</wp:posOffset>
              </wp:positionV>
              <wp:extent cx="694690" cy="295910"/>
              <wp:wrapNone/>
              <wp:docPr id="686" name="Shape 686"/>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712" type="#_x0000_t202" style="position:absolute;margin-left:511.60000000000002pt;margin-top:811.75pt;width:54.700000000000003pt;height:23.300000000000001pt;z-index:-18874349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4" behindDoc="1" locked="0" layoutInCell="1" allowOverlap="1">
              <wp:simplePos x="0" y="0"/>
              <wp:positionH relativeFrom="page">
                <wp:posOffset>6331585</wp:posOffset>
              </wp:positionH>
              <wp:positionV relativeFrom="page">
                <wp:posOffset>9956800</wp:posOffset>
              </wp:positionV>
              <wp:extent cx="146050" cy="79375"/>
              <wp:wrapNone/>
              <wp:docPr id="691" name="Shape 691"/>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17" type="#_x0000_t202" style="position:absolute;margin-left:498.55000000000001pt;margin-top:784.pt;width:11.5pt;height:6.25pt;z-index:-18874348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66" behindDoc="1" locked="0" layoutInCell="1" allowOverlap="1">
              <wp:simplePos x="0" y="0"/>
              <wp:positionH relativeFrom="page">
                <wp:posOffset>6478270</wp:posOffset>
              </wp:positionH>
              <wp:positionV relativeFrom="page">
                <wp:posOffset>10410825</wp:posOffset>
              </wp:positionV>
              <wp:extent cx="694690" cy="149225"/>
              <wp:wrapNone/>
              <wp:docPr id="693" name="Shape 693"/>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719" type="#_x0000_t202" style="position:absolute;margin-left:510.10000000000002pt;margin-top:819.75pt;width:54.700000000000003pt;height:11.75pt;z-index:-18874348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0" behindDoc="1" locked="0" layoutInCell="1" allowOverlap="1">
              <wp:simplePos x="0" y="0"/>
              <wp:positionH relativeFrom="page">
                <wp:posOffset>6684645</wp:posOffset>
              </wp:positionH>
              <wp:positionV relativeFrom="page">
                <wp:posOffset>9956800</wp:posOffset>
              </wp:positionV>
              <wp:extent cx="146050" cy="79375"/>
              <wp:wrapNone/>
              <wp:docPr id="698" name="Shape 698"/>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24" type="#_x0000_t202" style="position:absolute;margin-left:526.35000000000002pt;margin-top:784.pt;width:11.5pt;height:6.25pt;z-index:-18874348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72" behindDoc="1" locked="0" layoutInCell="1" allowOverlap="1">
              <wp:simplePos x="0" y="0"/>
              <wp:positionH relativeFrom="page">
                <wp:posOffset>6831330</wp:posOffset>
              </wp:positionH>
              <wp:positionV relativeFrom="page">
                <wp:posOffset>10414000</wp:posOffset>
              </wp:positionV>
              <wp:extent cx="694690" cy="146050"/>
              <wp:wrapNone/>
              <wp:docPr id="700" name="Shape 700"/>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726" type="#_x0000_t202" style="position:absolute;margin-left:537.89999999999998pt;margin-top:820.pt;width:54.700000000000003pt;height:11.5pt;z-index:-18874348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6" behindDoc="1" locked="0" layoutInCell="1" allowOverlap="1">
              <wp:simplePos x="0" y="0"/>
              <wp:positionH relativeFrom="page">
                <wp:posOffset>6684645</wp:posOffset>
              </wp:positionH>
              <wp:positionV relativeFrom="page">
                <wp:posOffset>9956800</wp:posOffset>
              </wp:positionV>
              <wp:extent cx="146050" cy="79375"/>
              <wp:wrapNone/>
              <wp:docPr id="705" name="Shape 705"/>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31" type="#_x0000_t202" style="position:absolute;margin-left:526.35000000000002pt;margin-top:784.pt;width:11.5pt;height:6.25pt;z-index:-18874347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78" behindDoc="1" locked="0" layoutInCell="1" allowOverlap="1">
              <wp:simplePos x="0" y="0"/>
              <wp:positionH relativeFrom="page">
                <wp:posOffset>6831330</wp:posOffset>
              </wp:positionH>
              <wp:positionV relativeFrom="page">
                <wp:posOffset>10414000</wp:posOffset>
              </wp:positionV>
              <wp:extent cx="694690" cy="146050"/>
              <wp:wrapNone/>
              <wp:docPr id="707" name="Shape 707"/>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733" type="#_x0000_t202" style="position:absolute;margin-left:537.89999999999998pt;margin-top:820.pt;width:54.700000000000003pt;height:11.5pt;z-index:-18874347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2" behindDoc="1" locked="0" layoutInCell="1" allowOverlap="1">
              <wp:simplePos x="0" y="0"/>
              <wp:positionH relativeFrom="page">
                <wp:posOffset>6351270</wp:posOffset>
              </wp:positionH>
              <wp:positionV relativeFrom="page">
                <wp:posOffset>10001250</wp:posOffset>
              </wp:positionV>
              <wp:extent cx="146050" cy="79375"/>
              <wp:wrapNone/>
              <wp:docPr id="712" name="Shape 712"/>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38" type="#_x0000_t202" style="position:absolute;margin-left:500.10000000000002pt;margin-top:787.5pt;width:11.5pt;height:6.25pt;z-index:-18874347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84" behindDoc="1" locked="0" layoutInCell="1" allowOverlap="1">
              <wp:simplePos x="0" y="0"/>
              <wp:positionH relativeFrom="page">
                <wp:posOffset>6497320</wp:posOffset>
              </wp:positionH>
              <wp:positionV relativeFrom="page">
                <wp:posOffset>10309225</wp:posOffset>
              </wp:positionV>
              <wp:extent cx="694690" cy="295910"/>
              <wp:wrapNone/>
              <wp:docPr id="714" name="Shape 714"/>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740" type="#_x0000_t202" style="position:absolute;margin-left:511.60000000000002pt;margin-top:811.75pt;width:54.700000000000003pt;height:23.300000000000001pt;z-index:-18874346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8" behindDoc="1" locked="0" layoutInCell="1" allowOverlap="1">
              <wp:simplePos x="0" y="0"/>
              <wp:positionH relativeFrom="page">
                <wp:posOffset>6331585</wp:posOffset>
              </wp:positionH>
              <wp:positionV relativeFrom="page">
                <wp:posOffset>9956800</wp:posOffset>
              </wp:positionV>
              <wp:extent cx="146050" cy="79375"/>
              <wp:wrapNone/>
              <wp:docPr id="719" name="Shape 719"/>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45" type="#_x0000_t202" style="position:absolute;margin-left:498.55000000000001pt;margin-top:784.pt;width:11.5pt;height:6.25pt;z-index:-18874346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90" behindDoc="1" locked="0" layoutInCell="1" allowOverlap="1">
              <wp:simplePos x="0" y="0"/>
              <wp:positionH relativeFrom="page">
                <wp:posOffset>6478270</wp:posOffset>
              </wp:positionH>
              <wp:positionV relativeFrom="page">
                <wp:posOffset>10410825</wp:posOffset>
              </wp:positionV>
              <wp:extent cx="694690" cy="149225"/>
              <wp:wrapNone/>
              <wp:docPr id="721" name="Shape 721"/>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747" type="#_x0000_t202" style="position:absolute;margin-left:510.10000000000002pt;margin-top:819.75pt;width:54.700000000000003pt;height:11.75pt;z-index:-18874346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4" behindDoc="1" locked="0" layoutInCell="1" allowOverlap="1">
              <wp:simplePos x="0" y="0"/>
              <wp:positionH relativeFrom="page">
                <wp:posOffset>6684645</wp:posOffset>
              </wp:positionH>
              <wp:positionV relativeFrom="page">
                <wp:posOffset>9956800</wp:posOffset>
              </wp:positionV>
              <wp:extent cx="146050" cy="79375"/>
              <wp:wrapNone/>
              <wp:docPr id="726" name="Shape 726"/>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52" type="#_x0000_t202" style="position:absolute;margin-left:526.35000000000002pt;margin-top:784.pt;width:11.5pt;height:6.25pt;z-index:-18874345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96" behindDoc="1" locked="0" layoutInCell="1" allowOverlap="1">
              <wp:simplePos x="0" y="0"/>
              <wp:positionH relativeFrom="page">
                <wp:posOffset>6831330</wp:posOffset>
              </wp:positionH>
              <wp:positionV relativeFrom="page">
                <wp:posOffset>10414000</wp:posOffset>
              </wp:positionV>
              <wp:extent cx="694690" cy="146050"/>
              <wp:wrapNone/>
              <wp:docPr id="728" name="Shape 728"/>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754" type="#_x0000_t202" style="position:absolute;margin-left:537.89999999999998pt;margin-top:820.pt;width:54.700000000000003pt;height:11.5pt;z-index:-18874345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0" behindDoc="1" locked="0" layoutInCell="1" allowOverlap="1">
              <wp:simplePos x="0" y="0"/>
              <wp:positionH relativeFrom="page">
                <wp:posOffset>6684645</wp:posOffset>
              </wp:positionH>
              <wp:positionV relativeFrom="page">
                <wp:posOffset>9956800</wp:posOffset>
              </wp:positionV>
              <wp:extent cx="146050" cy="79375"/>
              <wp:wrapNone/>
              <wp:docPr id="733" name="Shape 733"/>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59" type="#_x0000_t202" style="position:absolute;margin-left:526.35000000000002pt;margin-top:784.pt;width:11.5pt;height:6.25pt;z-index:-18874345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02" behindDoc="1" locked="0" layoutInCell="1" allowOverlap="1">
              <wp:simplePos x="0" y="0"/>
              <wp:positionH relativeFrom="page">
                <wp:posOffset>6831330</wp:posOffset>
              </wp:positionH>
              <wp:positionV relativeFrom="page">
                <wp:posOffset>10414000</wp:posOffset>
              </wp:positionV>
              <wp:extent cx="694690" cy="146050"/>
              <wp:wrapNone/>
              <wp:docPr id="735" name="Shape 735"/>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761" type="#_x0000_t202" style="position:absolute;margin-left:537.89999999999998pt;margin-top:820.pt;width:54.700000000000003pt;height:11.5pt;z-index:-18874345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6" behindDoc="1" locked="0" layoutInCell="1" allowOverlap="1">
              <wp:simplePos x="0" y="0"/>
              <wp:positionH relativeFrom="page">
                <wp:posOffset>6331585</wp:posOffset>
              </wp:positionH>
              <wp:positionV relativeFrom="page">
                <wp:posOffset>9956800</wp:posOffset>
              </wp:positionV>
              <wp:extent cx="146050" cy="79375"/>
              <wp:wrapNone/>
              <wp:docPr id="740" name="Shape 740"/>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66" type="#_x0000_t202" style="position:absolute;margin-left:498.55000000000001pt;margin-top:784.pt;width:11.5pt;height:6.25pt;z-index:-18874344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08" behindDoc="1" locked="0" layoutInCell="1" allowOverlap="1">
              <wp:simplePos x="0" y="0"/>
              <wp:positionH relativeFrom="page">
                <wp:posOffset>6478270</wp:posOffset>
              </wp:positionH>
              <wp:positionV relativeFrom="page">
                <wp:posOffset>10410825</wp:posOffset>
              </wp:positionV>
              <wp:extent cx="694690" cy="149225"/>
              <wp:wrapNone/>
              <wp:docPr id="742" name="Shape 742"/>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768" type="#_x0000_t202" style="position:absolute;margin-left:510.10000000000002pt;margin-top:819.75pt;width:54.700000000000003pt;height:11.75pt;z-index:-18874344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2" behindDoc="1" locked="0" layoutInCell="1" allowOverlap="1">
              <wp:simplePos x="0" y="0"/>
              <wp:positionH relativeFrom="page">
                <wp:posOffset>6331585</wp:posOffset>
              </wp:positionH>
              <wp:positionV relativeFrom="page">
                <wp:posOffset>9956800</wp:posOffset>
              </wp:positionV>
              <wp:extent cx="146050" cy="79375"/>
              <wp:wrapNone/>
              <wp:docPr id="747" name="Shape 747"/>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73" type="#_x0000_t202" style="position:absolute;margin-left:498.55000000000001pt;margin-top:784.pt;width:11.5pt;height:6.25pt;z-index:-18874344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14" behindDoc="1" locked="0" layoutInCell="1" allowOverlap="1">
              <wp:simplePos x="0" y="0"/>
              <wp:positionH relativeFrom="page">
                <wp:posOffset>6478270</wp:posOffset>
              </wp:positionH>
              <wp:positionV relativeFrom="page">
                <wp:posOffset>10410825</wp:posOffset>
              </wp:positionV>
              <wp:extent cx="694690" cy="149225"/>
              <wp:wrapNone/>
              <wp:docPr id="749" name="Shape 749"/>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775" type="#_x0000_t202" style="position:absolute;margin-left:510.10000000000002pt;margin-top:819.75pt;width:54.700000000000003pt;height:11.75pt;z-index:-18874343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6745605</wp:posOffset>
              </wp:positionH>
              <wp:positionV relativeFrom="page">
                <wp:posOffset>9956800</wp:posOffset>
              </wp:positionV>
              <wp:extent cx="76200" cy="79375"/>
              <wp:wrapNone/>
              <wp:docPr id="68" name="Shape 68"/>
              <a:graphic xmlns:a="http://schemas.openxmlformats.org/drawingml/2006/main">
                <a:graphicData uri="http://schemas.microsoft.com/office/word/2010/wordprocessingShape">
                  <wps:wsp>
                    <wps:cNvSpPr txBox="1"/>
                    <wps:spPr>
                      <a:xfrm>
                        <a:ext cx="7620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94" type="#_x0000_t202" style="position:absolute;margin-left:531.14999999999998pt;margin-top:784.pt;width:6.pt;height:6.25pt;z-index:-18874400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48" behindDoc="1" locked="0" layoutInCell="1" allowOverlap="1">
              <wp:simplePos x="0" y="0"/>
              <wp:positionH relativeFrom="page">
                <wp:posOffset>6831330</wp:posOffset>
              </wp:positionH>
              <wp:positionV relativeFrom="page">
                <wp:posOffset>10264775</wp:posOffset>
              </wp:positionV>
              <wp:extent cx="694690" cy="295910"/>
              <wp:wrapNone/>
              <wp:docPr id="70" name="Shape 7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096" type="#_x0000_t202" style="position:absolute;margin-left:537.89999999999998pt;margin-top:808.25pt;width:54.700000000000003pt;height:23.300000000000001pt;z-index:-18874400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8" behindDoc="1" locked="0" layoutInCell="1" allowOverlap="1">
              <wp:simplePos x="0" y="0"/>
              <wp:positionH relativeFrom="page">
                <wp:posOffset>6351270</wp:posOffset>
              </wp:positionH>
              <wp:positionV relativeFrom="page">
                <wp:posOffset>10001250</wp:posOffset>
              </wp:positionV>
              <wp:extent cx="146050" cy="79375"/>
              <wp:wrapNone/>
              <wp:docPr id="754" name="Shape 754"/>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80" type="#_x0000_t202" style="position:absolute;margin-left:500.10000000000002pt;margin-top:787.5pt;width:11.5pt;height:6.25pt;z-index:-18874343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20" behindDoc="1" locked="0" layoutInCell="1" allowOverlap="1">
              <wp:simplePos x="0" y="0"/>
              <wp:positionH relativeFrom="page">
                <wp:posOffset>6497320</wp:posOffset>
              </wp:positionH>
              <wp:positionV relativeFrom="page">
                <wp:posOffset>10309225</wp:posOffset>
              </wp:positionV>
              <wp:extent cx="694690" cy="295910"/>
              <wp:wrapNone/>
              <wp:docPr id="756" name="Shape 756"/>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782" type="#_x0000_t202" style="position:absolute;margin-left:511.60000000000002pt;margin-top:811.75pt;width:54.700000000000003pt;height:23.300000000000001pt;z-index:-18874343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4" behindDoc="1" locked="0" layoutInCell="1" allowOverlap="1">
              <wp:simplePos x="0" y="0"/>
              <wp:positionH relativeFrom="page">
                <wp:posOffset>6351270</wp:posOffset>
              </wp:positionH>
              <wp:positionV relativeFrom="page">
                <wp:posOffset>10001250</wp:posOffset>
              </wp:positionV>
              <wp:extent cx="146050" cy="79375"/>
              <wp:wrapNone/>
              <wp:docPr id="761" name="Shape 761"/>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87" type="#_x0000_t202" style="position:absolute;margin-left:500.10000000000002pt;margin-top:787.5pt;width:11.5pt;height:6.25pt;z-index:-18874342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26" behindDoc="1" locked="0" layoutInCell="1" allowOverlap="1">
              <wp:simplePos x="0" y="0"/>
              <wp:positionH relativeFrom="page">
                <wp:posOffset>6497320</wp:posOffset>
              </wp:positionH>
              <wp:positionV relativeFrom="page">
                <wp:posOffset>10309225</wp:posOffset>
              </wp:positionV>
              <wp:extent cx="694690" cy="295910"/>
              <wp:wrapNone/>
              <wp:docPr id="763" name="Shape 76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789" type="#_x0000_t202" style="position:absolute;margin-left:511.60000000000002pt;margin-top:811.75pt;width:54.700000000000003pt;height:23.300000000000001pt;z-index:-18874342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0" behindDoc="1" locked="0" layoutInCell="1" allowOverlap="1">
              <wp:simplePos x="0" y="0"/>
              <wp:positionH relativeFrom="page">
                <wp:posOffset>6342380</wp:posOffset>
              </wp:positionH>
              <wp:positionV relativeFrom="page">
                <wp:posOffset>9956800</wp:posOffset>
              </wp:positionV>
              <wp:extent cx="146050" cy="79375"/>
              <wp:wrapNone/>
              <wp:docPr id="768" name="Shape 768"/>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94" type="#_x0000_t202" style="position:absolute;margin-left:499.40000000000003pt;margin-top:784.pt;width:11.5pt;height:6.25pt;z-index:-18874342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32" behindDoc="1" locked="0" layoutInCell="1" allowOverlap="1">
              <wp:simplePos x="0" y="0"/>
              <wp:positionH relativeFrom="page">
                <wp:posOffset>6488430</wp:posOffset>
              </wp:positionH>
              <wp:positionV relativeFrom="page">
                <wp:posOffset>10264775</wp:posOffset>
              </wp:positionV>
              <wp:extent cx="694690" cy="295910"/>
              <wp:wrapNone/>
              <wp:docPr id="770" name="Shape 77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796" type="#_x0000_t202" style="position:absolute;margin-left:510.90000000000003pt;margin-top:808.25pt;width:54.700000000000003pt;height:23.300000000000001pt;z-index:-18874342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6" behindDoc="1" locked="0" layoutInCell="1" allowOverlap="1">
              <wp:simplePos x="0" y="0"/>
              <wp:positionH relativeFrom="page">
                <wp:posOffset>6342380</wp:posOffset>
              </wp:positionH>
              <wp:positionV relativeFrom="page">
                <wp:posOffset>9956800</wp:posOffset>
              </wp:positionV>
              <wp:extent cx="146050" cy="79375"/>
              <wp:wrapNone/>
              <wp:docPr id="775" name="Shape 775"/>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01" type="#_x0000_t202" style="position:absolute;margin-left:499.40000000000003pt;margin-top:784.pt;width:11.5pt;height:6.25pt;z-index:-18874341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38" behindDoc="1" locked="0" layoutInCell="1" allowOverlap="1">
              <wp:simplePos x="0" y="0"/>
              <wp:positionH relativeFrom="page">
                <wp:posOffset>6488430</wp:posOffset>
              </wp:positionH>
              <wp:positionV relativeFrom="page">
                <wp:posOffset>10264775</wp:posOffset>
              </wp:positionV>
              <wp:extent cx="694690" cy="295910"/>
              <wp:wrapNone/>
              <wp:docPr id="777" name="Shape 777"/>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803" type="#_x0000_t202" style="position:absolute;margin-left:510.90000000000003pt;margin-top:808.25pt;width:54.700000000000003pt;height:23.300000000000001pt;z-index:-18874341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2" behindDoc="1" locked="0" layoutInCell="1" allowOverlap="1">
              <wp:simplePos x="0" y="0"/>
              <wp:positionH relativeFrom="page">
                <wp:posOffset>6342380</wp:posOffset>
              </wp:positionH>
              <wp:positionV relativeFrom="page">
                <wp:posOffset>9956800</wp:posOffset>
              </wp:positionV>
              <wp:extent cx="137160" cy="79375"/>
              <wp:wrapNone/>
              <wp:docPr id="782" name="Shape 782"/>
              <a:graphic xmlns:a="http://schemas.openxmlformats.org/drawingml/2006/main">
                <a:graphicData uri="http://schemas.microsoft.com/office/word/2010/wordprocessingShape">
                  <wps:wsp>
                    <wps:cNvSpPr txBox="1"/>
                    <wps:spPr>
                      <a:xfrm>
                        <a:ext cx="13716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08" type="#_x0000_t202" style="position:absolute;margin-left:499.40000000000003pt;margin-top:784.pt;width:10.800000000000001pt;height:6.25pt;z-index:-18874341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44" behindDoc="1" locked="0" layoutInCell="1" allowOverlap="1">
              <wp:simplePos x="0" y="0"/>
              <wp:positionH relativeFrom="page">
                <wp:posOffset>6488430</wp:posOffset>
              </wp:positionH>
              <wp:positionV relativeFrom="page">
                <wp:posOffset>10264775</wp:posOffset>
              </wp:positionV>
              <wp:extent cx="694690" cy="295910"/>
              <wp:wrapNone/>
              <wp:docPr id="784" name="Shape 784"/>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巨潮密讯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810" type="#_x0000_t202" style="position:absolute;margin-left:510.90000000000003pt;margin-top:808.25pt;width:54.700000000000003pt;height:23.300000000000001pt;z-index:-18874340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巨潮密讯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8" behindDoc="1" locked="0" layoutInCell="1" allowOverlap="1">
              <wp:simplePos x="0" y="0"/>
              <wp:positionH relativeFrom="page">
                <wp:posOffset>6342380</wp:posOffset>
              </wp:positionH>
              <wp:positionV relativeFrom="page">
                <wp:posOffset>9956800</wp:posOffset>
              </wp:positionV>
              <wp:extent cx="146050" cy="79375"/>
              <wp:wrapNone/>
              <wp:docPr id="789" name="Shape 789"/>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15" type="#_x0000_t202" style="position:absolute;margin-left:499.40000000000003pt;margin-top:784.pt;width:11.5pt;height:6.25pt;z-index:-18874340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50" behindDoc="1" locked="0" layoutInCell="1" allowOverlap="1">
              <wp:simplePos x="0" y="0"/>
              <wp:positionH relativeFrom="page">
                <wp:posOffset>6488430</wp:posOffset>
              </wp:positionH>
              <wp:positionV relativeFrom="page">
                <wp:posOffset>10264775</wp:posOffset>
              </wp:positionV>
              <wp:extent cx="694690" cy="295910"/>
              <wp:wrapNone/>
              <wp:docPr id="791" name="Shape 791"/>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817" type="#_x0000_t202" style="position:absolute;margin-left:510.90000000000003pt;margin-top:808.25pt;width:54.700000000000003pt;height:23.300000000000001pt;z-index:-18874340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4" behindDoc="1" locked="0" layoutInCell="1" allowOverlap="1">
              <wp:simplePos x="0" y="0"/>
              <wp:positionH relativeFrom="page">
                <wp:posOffset>6342380</wp:posOffset>
              </wp:positionH>
              <wp:positionV relativeFrom="page">
                <wp:posOffset>9956800</wp:posOffset>
              </wp:positionV>
              <wp:extent cx="137160" cy="79375"/>
              <wp:wrapNone/>
              <wp:docPr id="796" name="Shape 796"/>
              <a:graphic xmlns:a="http://schemas.openxmlformats.org/drawingml/2006/main">
                <a:graphicData uri="http://schemas.microsoft.com/office/word/2010/wordprocessingShape">
                  <wps:wsp>
                    <wps:cNvSpPr txBox="1"/>
                    <wps:spPr>
                      <a:xfrm>
                        <a:ext cx="13716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22" type="#_x0000_t202" style="position:absolute;margin-left:499.40000000000003pt;margin-top:784.pt;width:10.800000000000001pt;height:6.25pt;z-index:-18874339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56" behindDoc="1" locked="0" layoutInCell="1" allowOverlap="1">
              <wp:simplePos x="0" y="0"/>
              <wp:positionH relativeFrom="page">
                <wp:posOffset>6488430</wp:posOffset>
              </wp:positionH>
              <wp:positionV relativeFrom="page">
                <wp:posOffset>10264775</wp:posOffset>
              </wp:positionV>
              <wp:extent cx="694690" cy="295910"/>
              <wp:wrapNone/>
              <wp:docPr id="798" name="Shape 79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巨潮密讯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824" type="#_x0000_t202" style="position:absolute;margin-left:510.90000000000003pt;margin-top:808.25pt;width:54.700000000000003pt;height:23.300000000000001pt;z-index:-18874339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巨潮密讯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0" behindDoc="1" locked="0" layoutInCell="1" allowOverlap="1">
              <wp:simplePos x="0" y="0"/>
              <wp:positionH relativeFrom="page">
                <wp:posOffset>6342380</wp:posOffset>
              </wp:positionH>
              <wp:positionV relativeFrom="page">
                <wp:posOffset>9956800</wp:posOffset>
              </wp:positionV>
              <wp:extent cx="137160" cy="79375"/>
              <wp:wrapNone/>
              <wp:docPr id="803" name="Shape 803"/>
              <a:graphic xmlns:a="http://schemas.openxmlformats.org/drawingml/2006/main">
                <a:graphicData uri="http://schemas.microsoft.com/office/word/2010/wordprocessingShape">
                  <wps:wsp>
                    <wps:cNvSpPr txBox="1"/>
                    <wps:spPr>
                      <a:xfrm>
                        <a:ext cx="13716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29" type="#_x0000_t202" style="position:absolute;margin-left:499.40000000000003pt;margin-top:784.pt;width:10.800000000000001pt;height:6.25pt;z-index:-18874339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62" behindDoc="1" locked="0" layoutInCell="1" allowOverlap="1">
              <wp:simplePos x="0" y="0"/>
              <wp:positionH relativeFrom="page">
                <wp:posOffset>6488430</wp:posOffset>
              </wp:positionH>
              <wp:positionV relativeFrom="page">
                <wp:posOffset>10264775</wp:posOffset>
              </wp:positionV>
              <wp:extent cx="694690" cy="295910"/>
              <wp:wrapNone/>
              <wp:docPr id="805" name="Shape 805"/>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巨潮密讯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831" type="#_x0000_t202" style="position:absolute;margin-left:510.90000000000003pt;margin-top:808.25pt;width:54.700000000000003pt;height:23.300000000000001pt;z-index:-18874339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巨潮密讯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6" behindDoc="1" locked="0" layoutInCell="1" allowOverlap="1">
              <wp:simplePos x="0" y="0"/>
              <wp:positionH relativeFrom="page">
                <wp:posOffset>6342380</wp:posOffset>
              </wp:positionH>
              <wp:positionV relativeFrom="page">
                <wp:posOffset>9956800</wp:posOffset>
              </wp:positionV>
              <wp:extent cx="143510" cy="79375"/>
              <wp:wrapNone/>
              <wp:docPr id="810" name="Shape 810"/>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36" type="#_x0000_t202" style="position:absolute;margin-left:499.40000000000003pt;margin-top:784.pt;width:11.300000000000001pt;height:6.25pt;z-index:-18874338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68" behindDoc="1" locked="0" layoutInCell="1" allowOverlap="1">
              <wp:simplePos x="0" y="0"/>
              <wp:positionH relativeFrom="page">
                <wp:posOffset>6488430</wp:posOffset>
              </wp:positionH>
              <wp:positionV relativeFrom="page">
                <wp:posOffset>10264775</wp:posOffset>
              </wp:positionV>
              <wp:extent cx="694690" cy="295910"/>
              <wp:wrapNone/>
              <wp:docPr id="812" name="Shape 812"/>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838" type="#_x0000_t202" style="position:absolute;margin-left:510.90000000000003pt;margin-top:808.25pt;width:54.700000000000003pt;height:23.300000000000001pt;z-index:-18874338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2" behindDoc="1" locked="0" layoutInCell="1" allowOverlap="1">
              <wp:simplePos x="0" y="0"/>
              <wp:positionH relativeFrom="page">
                <wp:posOffset>6343650</wp:posOffset>
              </wp:positionH>
              <wp:positionV relativeFrom="page">
                <wp:posOffset>9956800</wp:posOffset>
              </wp:positionV>
              <wp:extent cx="146050" cy="79375"/>
              <wp:wrapNone/>
              <wp:docPr id="817" name="Shape 817"/>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43" type="#_x0000_t202" style="position:absolute;margin-left:499.5pt;margin-top:784.pt;width:11.5pt;height:6.25pt;z-index:-18874338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74" behindDoc="1" locked="0" layoutInCell="1" allowOverlap="1">
              <wp:simplePos x="0" y="0"/>
              <wp:positionH relativeFrom="page">
                <wp:posOffset>6490335</wp:posOffset>
              </wp:positionH>
              <wp:positionV relativeFrom="page">
                <wp:posOffset>10264775</wp:posOffset>
              </wp:positionV>
              <wp:extent cx="694690" cy="295910"/>
              <wp:wrapNone/>
              <wp:docPr id="819" name="Shape 819"/>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845" type="#_x0000_t202" style="position:absolute;margin-left:511.05000000000001pt;margin-top:808.25pt;width:54.700000000000003pt;height:23.300000000000001pt;z-index:-18874337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6736715</wp:posOffset>
              </wp:positionH>
              <wp:positionV relativeFrom="page">
                <wp:posOffset>9956800</wp:posOffset>
              </wp:positionV>
              <wp:extent cx="91440" cy="79375"/>
              <wp:wrapNone/>
              <wp:docPr id="75" name="Shape 75"/>
              <a:graphic xmlns:a="http://schemas.openxmlformats.org/drawingml/2006/main">
                <a:graphicData uri="http://schemas.microsoft.com/office/word/2010/wordprocessingShape">
                  <wps:wsp>
                    <wps:cNvSpPr txBox="1"/>
                    <wps:spPr>
                      <a:xfrm>
                        <a:ext cx="9144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01" type="#_x0000_t202" style="position:absolute;margin-left:530.45000000000005pt;margin-top:784.pt;width:7.2000000000000002pt;height:6.25pt;z-index:-18874400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54" behindDoc="1" locked="0" layoutInCell="1" allowOverlap="1">
              <wp:simplePos x="0" y="0"/>
              <wp:positionH relativeFrom="page">
                <wp:posOffset>6831330</wp:posOffset>
              </wp:positionH>
              <wp:positionV relativeFrom="page">
                <wp:posOffset>10410825</wp:posOffset>
              </wp:positionV>
              <wp:extent cx="694690" cy="149225"/>
              <wp:wrapNone/>
              <wp:docPr id="77" name="Shape 77"/>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103" type="#_x0000_t202" style="position:absolute;margin-left:537.89999999999998pt;margin-top:819.75pt;width:54.700000000000003pt;height:11.75pt;z-index:-18874399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8" behindDoc="1" locked="0" layoutInCell="1" allowOverlap="1">
              <wp:simplePos x="0" y="0"/>
              <wp:positionH relativeFrom="page">
                <wp:posOffset>6343650</wp:posOffset>
              </wp:positionH>
              <wp:positionV relativeFrom="page">
                <wp:posOffset>9956800</wp:posOffset>
              </wp:positionV>
              <wp:extent cx="146050" cy="79375"/>
              <wp:wrapNone/>
              <wp:docPr id="824" name="Shape 824"/>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50" type="#_x0000_t202" style="position:absolute;margin-left:499.5pt;margin-top:784.pt;width:11.5pt;height:6.25pt;z-index:-18874337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80" behindDoc="1" locked="0" layoutInCell="1" allowOverlap="1">
              <wp:simplePos x="0" y="0"/>
              <wp:positionH relativeFrom="page">
                <wp:posOffset>6490335</wp:posOffset>
              </wp:positionH>
              <wp:positionV relativeFrom="page">
                <wp:posOffset>10264775</wp:posOffset>
              </wp:positionV>
              <wp:extent cx="694690" cy="295910"/>
              <wp:wrapNone/>
              <wp:docPr id="826" name="Shape 826"/>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852" type="#_x0000_t202" style="position:absolute;margin-left:511.05000000000001pt;margin-top:808.25pt;width:54.700000000000003pt;height:23.300000000000001pt;z-index:-18874337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4" behindDoc="1" locked="0" layoutInCell="1" allowOverlap="1">
              <wp:simplePos x="0" y="0"/>
              <wp:positionH relativeFrom="page">
                <wp:posOffset>6342380</wp:posOffset>
              </wp:positionH>
              <wp:positionV relativeFrom="page">
                <wp:posOffset>9956800</wp:posOffset>
              </wp:positionV>
              <wp:extent cx="146050" cy="79375"/>
              <wp:wrapNone/>
              <wp:docPr id="831" name="Shape 831"/>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57" type="#_x0000_t202" style="position:absolute;margin-left:499.40000000000003pt;margin-top:784.pt;width:11.5pt;height:6.25pt;z-index:-18874336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86" behindDoc="1" locked="0" layoutInCell="1" allowOverlap="1">
              <wp:simplePos x="0" y="0"/>
              <wp:positionH relativeFrom="page">
                <wp:posOffset>6488430</wp:posOffset>
              </wp:positionH>
              <wp:positionV relativeFrom="page">
                <wp:posOffset>10264775</wp:posOffset>
              </wp:positionV>
              <wp:extent cx="694690" cy="295910"/>
              <wp:wrapNone/>
              <wp:docPr id="833" name="Shape 83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859" type="#_x0000_t202" style="position:absolute;margin-left:510.90000000000003pt;margin-top:808.25pt;width:54.700000000000003pt;height:23.300000000000001pt;z-index:-18874336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0" behindDoc="1" locked="0" layoutInCell="1" allowOverlap="1">
              <wp:simplePos x="0" y="0"/>
              <wp:positionH relativeFrom="page">
                <wp:posOffset>6342380</wp:posOffset>
              </wp:positionH>
              <wp:positionV relativeFrom="page">
                <wp:posOffset>9956800</wp:posOffset>
              </wp:positionV>
              <wp:extent cx="143510" cy="79375"/>
              <wp:wrapNone/>
              <wp:docPr id="838" name="Shape 838"/>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64" type="#_x0000_t202" style="position:absolute;margin-left:499.40000000000003pt;margin-top:784.pt;width:11.300000000000001pt;height:6.25pt;z-index:-18874336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92" behindDoc="1" locked="0" layoutInCell="1" allowOverlap="1">
              <wp:simplePos x="0" y="0"/>
              <wp:positionH relativeFrom="page">
                <wp:posOffset>6488430</wp:posOffset>
              </wp:positionH>
              <wp:positionV relativeFrom="page">
                <wp:posOffset>10264775</wp:posOffset>
              </wp:positionV>
              <wp:extent cx="694690" cy="295910"/>
              <wp:wrapNone/>
              <wp:docPr id="840" name="Shape 84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866" type="#_x0000_t202" style="position:absolute;margin-left:510.90000000000003pt;margin-top:808.25pt;width:54.700000000000003pt;height:23.300000000000001pt;z-index:-18874336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6" behindDoc="1" locked="0" layoutInCell="1" allowOverlap="1">
              <wp:simplePos x="0" y="0"/>
              <wp:positionH relativeFrom="page">
                <wp:posOffset>6342380</wp:posOffset>
              </wp:positionH>
              <wp:positionV relativeFrom="page">
                <wp:posOffset>9956800</wp:posOffset>
              </wp:positionV>
              <wp:extent cx="143510" cy="79375"/>
              <wp:wrapNone/>
              <wp:docPr id="845" name="Shape 845"/>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71" type="#_x0000_t202" style="position:absolute;margin-left:499.40000000000003pt;margin-top:784.pt;width:11.300000000000001pt;height:6.25pt;z-index:-18874335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98" behindDoc="1" locked="0" layoutInCell="1" allowOverlap="1">
              <wp:simplePos x="0" y="0"/>
              <wp:positionH relativeFrom="page">
                <wp:posOffset>6488430</wp:posOffset>
              </wp:positionH>
              <wp:positionV relativeFrom="page">
                <wp:posOffset>10264775</wp:posOffset>
              </wp:positionV>
              <wp:extent cx="694690" cy="295910"/>
              <wp:wrapNone/>
              <wp:docPr id="847" name="Shape 847"/>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873" type="#_x0000_t202" style="position:absolute;margin-left:510.90000000000003pt;margin-top:808.25pt;width:54.700000000000003pt;height:23.300000000000001pt;z-index:-18874335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2" behindDoc="1" locked="0" layoutInCell="1" allowOverlap="1">
              <wp:simplePos x="0" y="0"/>
              <wp:positionH relativeFrom="page">
                <wp:posOffset>6342380</wp:posOffset>
              </wp:positionH>
              <wp:positionV relativeFrom="page">
                <wp:posOffset>9956800</wp:posOffset>
              </wp:positionV>
              <wp:extent cx="137160" cy="79375"/>
              <wp:wrapNone/>
              <wp:docPr id="852" name="Shape 852"/>
              <a:graphic xmlns:a="http://schemas.openxmlformats.org/drawingml/2006/main">
                <a:graphicData uri="http://schemas.microsoft.com/office/word/2010/wordprocessingShape">
                  <wps:wsp>
                    <wps:cNvSpPr txBox="1"/>
                    <wps:spPr>
                      <a:xfrm>
                        <a:ext cx="13716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78" type="#_x0000_t202" style="position:absolute;margin-left:499.40000000000003pt;margin-top:784.pt;width:10.800000000000001pt;height:6.25pt;z-index:-18874335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04" behindDoc="1" locked="0" layoutInCell="1" allowOverlap="1">
              <wp:simplePos x="0" y="0"/>
              <wp:positionH relativeFrom="page">
                <wp:posOffset>6488430</wp:posOffset>
              </wp:positionH>
              <wp:positionV relativeFrom="page">
                <wp:posOffset>10264775</wp:posOffset>
              </wp:positionV>
              <wp:extent cx="694690" cy="295910"/>
              <wp:wrapNone/>
              <wp:docPr id="854" name="Shape 854"/>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巨潮密讯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880" type="#_x0000_t202" style="position:absolute;margin-left:510.90000000000003pt;margin-top:808.25pt;width:54.700000000000003pt;height:23.300000000000001pt;z-index:-18874334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巨潮密讯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8" behindDoc="1" locked="0" layoutInCell="1" allowOverlap="1">
              <wp:simplePos x="0" y="0"/>
              <wp:positionH relativeFrom="page">
                <wp:posOffset>6342380</wp:posOffset>
              </wp:positionH>
              <wp:positionV relativeFrom="page">
                <wp:posOffset>9956800</wp:posOffset>
              </wp:positionV>
              <wp:extent cx="146050" cy="79375"/>
              <wp:wrapNone/>
              <wp:docPr id="859" name="Shape 859"/>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85" type="#_x0000_t202" style="position:absolute;margin-left:499.40000000000003pt;margin-top:784.pt;width:11.5pt;height:6.25pt;z-index:-18874334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10" behindDoc="1" locked="0" layoutInCell="1" allowOverlap="1">
              <wp:simplePos x="0" y="0"/>
              <wp:positionH relativeFrom="page">
                <wp:posOffset>6488430</wp:posOffset>
              </wp:positionH>
              <wp:positionV relativeFrom="page">
                <wp:posOffset>10264775</wp:posOffset>
              </wp:positionV>
              <wp:extent cx="694690" cy="295910"/>
              <wp:wrapNone/>
              <wp:docPr id="861" name="Shape 861"/>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887" type="#_x0000_t202" style="position:absolute;margin-left:510.90000000000003pt;margin-top:808.25pt;width:54.700000000000003pt;height:23.300000000000001pt;z-index:-18874334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4" behindDoc="1" locked="0" layoutInCell="1" allowOverlap="1">
              <wp:simplePos x="0" y="0"/>
              <wp:positionH relativeFrom="page">
                <wp:posOffset>6342380</wp:posOffset>
              </wp:positionH>
              <wp:positionV relativeFrom="page">
                <wp:posOffset>9956800</wp:posOffset>
              </wp:positionV>
              <wp:extent cx="146050" cy="79375"/>
              <wp:wrapNone/>
              <wp:docPr id="866" name="Shape 866"/>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92" type="#_x0000_t202" style="position:absolute;margin-left:499.40000000000003pt;margin-top:784.pt;width:11.5pt;height:6.25pt;z-index:-18874333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16" behindDoc="1" locked="0" layoutInCell="1" allowOverlap="1">
              <wp:simplePos x="0" y="0"/>
              <wp:positionH relativeFrom="page">
                <wp:posOffset>6488430</wp:posOffset>
              </wp:positionH>
              <wp:positionV relativeFrom="page">
                <wp:posOffset>10264775</wp:posOffset>
              </wp:positionV>
              <wp:extent cx="694690" cy="295910"/>
              <wp:wrapNone/>
              <wp:docPr id="868" name="Shape 86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894" type="#_x0000_t202" style="position:absolute;margin-left:510.90000000000003pt;margin-top:808.25pt;width:54.700000000000003pt;height:23.300000000000001pt;z-index:-18874333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0" behindDoc="1" locked="0" layoutInCell="1" allowOverlap="1">
              <wp:simplePos x="0" y="0"/>
              <wp:positionH relativeFrom="page">
                <wp:posOffset>6343650</wp:posOffset>
              </wp:positionH>
              <wp:positionV relativeFrom="page">
                <wp:posOffset>9956800</wp:posOffset>
              </wp:positionV>
              <wp:extent cx="146050" cy="79375"/>
              <wp:wrapNone/>
              <wp:docPr id="873" name="Shape 873"/>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99" type="#_x0000_t202" style="position:absolute;margin-left:499.5pt;margin-top:784.pt;width:11.5pt;height:6.25pt;z-index:-18874333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22" behindDoc="1" locked="0" layoutInCell="1" allowOverlap="1">
              <wp:simplePos x="0" y="0"/>
              <wp:positionH relativeFrom="page">
                <wp:posOffset>6490335</wp:posOffset>
              </wp:positionH>
              <wp:positionV relativeFrom="page">
                <wp:posOffset>10264775</wp:posOffset>
              </wp:positionV>
              <wp:extent cx="694690" cy="295910"/>
              <wp:wrapNone/>
              <wp:docPr id="875" name="Shape 875"/>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901" type="#_x0000_t202" style="position:absolute;margin-left:511.05000000000001pt;margin-top:808.25pt;width:54.700000000000003pt;height:23.300000000000001pt;z-index:-18874333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6" behindDoc="1" locked="0" layoutInCell="1" allowOverlap="1">
              <wp:simplePos x="0" y="0"/>
              <wp:positionH relativeFrom="page">
                <wp:posOffset>6343650</wp:posOffset>
              </wp:positionH>
              <wp:positionV relativeFrom="page">
                <wp:posOffset>9956800</wp:posOffset>
              </wp:positionV>
              <wp:extent cx="146050" cy="79375"/>
              <wp:wrapNone/>
              <wp:docPr id="880" name="Shape 880"/>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06" type="#_x0000_t202" style="position:absolute;margin-left:499.5pt;margin-top:784.pt;width:11.5pt;height:6.25pt;z-index:-18874332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28" behindDoc="1" locked="0" layoutInCell="1" allowOverlap="1">
              <wp:simplePos x="0" y="0"/>
              <wp:positionH relativeFrom="page">
                <wp:posOffset>6490335</wp:posOffset>
              </wp:positionH>
              <wp:positionV relativeFrom="page">
                <wp:posOffset>10264775</wp:posOffset>
              </wp:positionV>
              <wp:extent cx="694690" cy="295910"/>
              <wp:wrapNone/>
              <wp:docPr id="882" name="Shape 882"/>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908" type="#_x0000_t202" style="position:absolute;margin-left:511.05000000000001pt;margin-top:808.25pt;width:54.700000000000003pt;height:23.300000000000001pt;z-index:-18874332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2" behindDoc="1" locked="0" layoutInCell="1" allowOverlap="1">
              <wp:simplePos x="0" y="0"/>
              <wp:positionH relativeFrom="page">
                <wp:posOffset>6342380</wp:posOffset>
              </wp:positionH>
              <wp:positionV relativeFrom="page">
                <wp:posOffset>9956800</wp:posOffset>
              </wp:positionV>
              <wp:extent cx="146050" cy="79375"/>
              <wp:wrapNone/>
              <wp:docPr id="887" name="Shape 887"/>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13" type="#_x0000_t202" style="position:absolute;margin-left:499.40000000000003pt;margin-top:784.pt;width:11.5pt;height:6.25pt;z-index:-18874332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34" behindDoc="1" locked="0" layoutInCell="1" allowOverlap="1">
              <wp:simplePos x="0" y="0"/>
              <wp:positionH relativeFrom="page">
                <wp:posOffset>6488430</wp:posOffset>
              </wp:positionH>
              <wp:positionV relativeFrom="page">
                <wp:posOffset>10264775</wp:posOffset>
              </wp:positionV>
              <wp:extent cx="694690" cy="295910"/>
              <wp:wrapNone/>
              <wp:docPr id="889" name="Shape 889"/>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巨潮密讯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915" type="#_x0000_t202" style="position:absolute;margin-left:510.90000000000003pt;margin-top:808.25pt;width:54.700000000000003pt;height:23.300000000000001pt;z-index:-18874331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巨潮密讯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6736715</wp:posOffset>
              </wp:positionH>
              <wp:positionV relativeFrom="page">
                <wp:posOffset>9956800</wp:posOffset>
              </wp:positionV>
              <wp:extent cx="91440" cy="79375"/>
              <wp:wrapNone/>
              <wp:docPr id="82" name="Shape 82"/>
              <a:graphic xmlns:a="http://schemas.openxmlformats.org/drawingml/2006/main">
                <a:graphicData uri="http://schemas.microsoft.com/office/word/2010/wordprocessingShape">
                  <wps:wsp>
                    <wps:cNvSpPr txBox="1"/>
                    <wps:spPr>
                      <a:xfrm>
                        <a:ext cx="9144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08" type="#_x0000_t202" style="position:absolute;margin-left:530.45000000000005pt;margin-top:784.pt;width:7.2000000000000002pt;height:6.25pt;z-index:-18874399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60" behindDoc="1" locked="0" layoutInCell="1" allowOverlap="1">
              <wp:simplePos x="0" y="0"/>
              <wp:positionH relativeFrom="page">
                <wp:posOffset>6831330</wp:posOffset>
              </wp:positionH>
              <wp:positionV relativeFrom="page">
                <wp:posOffset>10410825</wp:posOffset>
              </wp:positionV>
              <wp:extent cx="694690" cy="149225"/>
              <wp:wrapNone/>
              <wp:docPr id="84" name="Shape 84"/>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110" type="#_x0000_t202" style="position:absolute;margin-left:537.89999999999998pt;margin-top:819.75pt;width:54.700000000000003pt;height:11.75pt;z-index:-18874399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8" behindDoc="1" locked="0" layoutInCell="1" allowOverlap="1">
              <wp:simplePos x="0" y="0"/>
              <wp:positionH relativeFrom="page">
                <wp:posOffset>6342380</wp:posOffset>
              </wp:positionH>
              <wp:positionV relativeFrom="page">
                <wp:posOffset>9956800</wp:posOffset>
              </wp:positionV>
              <wp:extent cx="146050" cy="79375"/>
              <wp:wrapNone/>
              <wp:docPr id="894" name="Shape 894"/>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20" type="#_x0000_t202" style="position:absolute;margin-left:499.40000000000003pt;margin-top:784.pt;width:11.5pt;height:6.25pt;z-index:-18874331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40" behindDoc="1" locked="0" layoutInCell="1" allowOverlap="1">
              <wp:simplePos x="0" y="0"/>
              <wp:positionH relativeFrom="page">
                <wp:posOffset>6488430</wp:posOffset>
              </wp:positionH>
              <wp:positionV relativeFrom="page">
                <wp:posOffset>10264775</wp:posOffset>
              </wp:positionV>
              <wp:extent cx="694690" cy="295910"/>
              <wp:wrapNone/>
              <wp:docPr id="896" name="Shape 896"/>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巨潮密讯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922" type="#_x0000_t202" style="position:absolute;margin-left:510.90000000000003pt;margin-top:808.25pt;width:54.700000000000003pt;height:23.300000000000001pt;z-index:-18874331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巨潮密讯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4" behindDoc="1" locked="0" layoutInCell="1" allowOverlap="1">
              <wp:simplePos x="0" y="0"/>
              <wp:positionH relativeFrom="page">
                <wp:posOffset>6342380</wp:posOffset>
              </wp:positionH>
              <wp:positionV relativeFrom="page">
                <wp:posOffset>9956800</wp:posOffset>
              </wp:positionV>
              <wp:extent cx="146050" cy="79375"/>
              <wp:wrapNone/>
              <wp:docPr id="901" name="Shape 901"/>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27" type="#_x0000_t202" style="position:absolute;margin-left:499.40000000000003pt;margin-top:784.pt;width:11.5pt;height:6.25pt;z-index:-18874330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46" behindDoc="1" locked="0" layoutInCell="1" allowOverlap="1">
              <wp:simplePos x="0" y="0"/>
              <wp:positionH relativeFrom="page">
                <wp:posOffset>6488430</wp:posOffset>
              </wp:positionH>
              <wp:positionV relativeFrom="page">
                <wp:posOffset>10264775</wp:posOffset>
              </wp:positionV>
              <wp:extent cx="694690" cy="295910"/>
              <wp:wrapNone/>
              <wp:docPr id="903" name="Shape 90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929" type="#_x0000_t202" style="position:absolute;margin-left:510.90000000000003pt;margin-top:808.25pt;width:54.700000000000003pt;height:23.300000000000001pt;z-index:-18874330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0" behindDoc="1" locked="0" layoutInCell="1" allowOverlap="1">
              <wp:simplePos x="0" y="0"/>
              <wp:positionH relativeFrom="page">
                <wp:posOffset>6342380</wp:posOffset>
              </wp:positionH>
              <wp:positionV relativeFrom="page">
                <wp:posOffset>9956800</wp:posOffset>
              </wp:positionV>
              <wp:extent cx="146050" cy="79375"/>
              <wp:wrapNone/>
              <wp:docPr id="908" name="Shape 908"/>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34" type="#_x0000_t202" style="position:absolute;margin-left:499.40000000000003pt;margin-top:784.pt;width:11.5pt;height:6.25pt;z-index:-18874330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52" behindDoc="1" locked="0" layoutInCell="1" allowOverlap="1">
              <wp:simplePos x="0" y="0"/>
              <wp:positionH relativeFrom="page">
                <wp:posOffset>6488430</wp:posOffset>
              </wp:positionH>
              <wp:positionV relativeFrom="page">
                <wp:posOffset>10264775</wp:posOffset>
              </wp:positionV>
              <wp:extent cx="694690" cy="295910"/>
              <wp:wrapNone/>
              <wp:docPr id="910" name="Shape 91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936" type="#_x0000_t202" style="position:absolute;margin-left:510.90000000000003pt;margin-top:808.25pt;width:54.700000000000003pt;height:23.300000000000001pt;z-index:-18874330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6" behindDoc="1" locked="0" layoutInCell="1" allowOverlap="1">
              <wp:simplePos x="0" y="0"/>
              <wp:positionH relativeFrom="page">
                <wp:posOffset>6342380</wp:posOffset>
              </wp:positionH>
              <wp:positionV relativeFrom="page">
                <wp:posOffset>9956800</wp:posOffset>
              </wp:positionV>
              <wp:extent cx="146050" cy="79375"/>
              <wp:wrapNone/>
              <wp:docPr id="915" name="Shape 915"/>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41" type="#_x0000_t202" style="position:absolute;margin-left:499.40000000000003pt;margin-top:784.pt;width:11.5pt;height:6.25pt;z-index:-18874329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58" behindDoc="1" locked="0" layoutInCell="1" allowOverlap="1">
              <wp:simplePos x="0" y="0"/>
              <wp:positionH relativeFrom="page">
                <wp:posOffset>6488430</wp:posOffset>
              </wp:positionH>
              <wp:positionV relativeFrom="page">
                <wp:posOffset>10264775</wp:posOffset>
              </wp:positionV>
              <wp:extent cx="694690" cy="295910"/>
              <wp:wrapNone/>
              <wp:docPr id="917" name="Shape 917"/>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943" type="#_x0000_t202" style="position:absolute;margin-left:510.90000000000003pt;margin-top:808.25pt;width:54.700000000000003pt;height:23.300000000000001pt;z-index:-18874329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2" behindDoc="1" locked="0" layoutInCell="1" allowOverlap="1">
              <wp:simplePos x="0" y="0"/>
              <wp:positionH relativeFrom="page">
                <wp:posOffset>6736715</wp:posOffset>
              </wp:positionH>
              <wp:positionV relativeFrom="page">
                <wp:posOffset>9956800</wp:posOffset>
              </wp:positionV>
              <wp:extent cx="97790" cy="79375"/>
              <wp:wrapNone/>
              <wp:docPr id="922" name="Shape 92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48" type="#_x0000_t202" style="position:absolute;margin-left:530.45000000000005pt;margin-top:784.pt;width:7.7000000000000002pt;height:6.25pt;z-index:-18874329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6" behindDoc="1" locked="0" layoutInCell="1" allowOverlap="1">
              <wp:simplePos x="0" y="0"/>
              <wp:positionH relativeFrom="page">
                <wp:posOffset>6736715</wp:posOffset>
              </wp:positionH>
              <wp:positionV relativeFrom="page">
                <wp:posOffset>9956800</wp:posOffset>
              </wp:positionV>
              <wp:extent cx="97790" cy="79375"/>
              <wp:wrapNone/>
              <wp:docPr id="927" name="Shape 92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53" type="#_x0000_t202" style="position:absolute;margin-left:530.45000000000005pt;margin-top:784.pt;width:7.7000000000000002pt;height:6.25pt;z-index:-18874328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0" behindDoc="1" locked="0" layoutInCell="1" allowOverlap="1">
              <wp:simplePos x="0" y="0"/>
              <wp:positionH relativeFrom="page">
                <wp:posOffset>6323330</wp:posOffset>
              </wp:positionH>
              <wp:positionV relativeFrom="page">
                <wp:posOffset>9956800</wp:posOffset>
              </wp:positionV>
              <wp:extent cx="137160" cy="79375"/>
              <wp:wrapNone/>
              <wp:docPr id="932" name="Shape 932"/>
              <a:graphic xmlns:a="http://schemas.openxmlformats.org/drawingml/2006/main">
                <a:graphicData uri="http://schemas.microsoft.com/office/word/2010/wordprocessingShape">
                  <wps:wsp>
                    <wps:cNvSpPr txBox="1"/>
                    <wps:spPr>
                      <a:xfrm>
                        <a:ext cx="13716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58" type="#_x0000_t202" style="position:absolute;margin-left:497.90000000000003pt;margin-top:784.pt;width:10.800000000000001pt;height:6.25pt;z-index:-18874328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72" behindDoc="1" locked="0" layoutInCell="1" allowOverlap="1">
              <wp:simplePos x="0" y="0"/>
              <wp:positionH relativeFrom="page">
                <wp:posOffset>6469380</wp:posOffset>
              </wp:positionH>
              <wp:positionV relativeFrom="page">
                <wp:posOffset>10264775</wp:posOffset>
              </wp:positionV>
              <wp:extent cx="694690" cy="295910"/>
              <wp:wrapNone/>
              <wp:docPr id="934" name="Shape 934"/>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960" type="#_x0000_t202" style="position:absolute;margin-left:509.40000000000003pt;margin-top:808.25pt;width:54.700000000000003pt;height:23.300000000000001pt;z-index:-18874328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6" behindDoc="1" locked="0" layoutInCell="1" allowOverlap="1">
              <wp:simplePos x="0" y="0"/>
              <wp:positionH relativeFrom="page">
                <wp:posOffset>6323330</wp:posOffset>
              </wp:positionH>
              <wp:positionV relativeFrom="page">
                <wp:posOffset>9956800</wp:posOffset>
              </wp:positionV>
              <wp:extent cx="137160" cy="79375"/>
              <wp:wrapNone/>
              <wp:docPr id="939" name="Shape 939"/>
              <a:graphic xmlns:a="http://schemas.openxmlformats.org/drawingml/2006/main">
                <a:graphicData uri="http://schemas.microsoft.com/office/word/2010/wordprocessingShape">
                  <wps:wsp>
                    <wps:cNvSpPr txBox="1"/>
                    <wps:spPr>
                      <a:xfrm>
                        <a:ext cx="13716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65" type="#_x0000_t202" style="position:absolute;margin-left:497.90000000000003pt;margin-top:784.pt;width:10.800000000000001pt;height:6.25pt;z-index:-18874327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78" behindDoc="1" locked="0" layoutInCell="1" allowOverlap="1">
              <wp:simplePos x="0" y="0"/>
              <wp:positionH relativeFrom="page">
                <wp:posOffset>6469380</wp:posOffset>
              </wp:positionH>
              <wp:positionV relativeFrom="page">
                <wp:posOffset>10264775</wp:posOffset>
              </wp:positionV>
              <wp:extent cx="694690" cy="295910"/>
              <wp:wrapNone/>
              <wp:docPr id="941" name="Shape 941"/>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967" type="#_x0000_t202" style="position:absolute;margin-left:509.40000000000003pt;margin-top:808.25pt;width:54.700000000000003pt;height:23.300000000000001pt;z-index:-18874327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2" behindDoc="1" locked="0" layoutInCell="1" allowOverlap="1">
              <wp:simplePos x="0" y="0"/>
              <wp:positionH relativeFrom="page">
                <wp:posOffset>6684645</wp:posOffset>
              </wp:positionH>
              <wp:positionV relativeFrom="page">
                <wp:posOffset>9956800</wp:posOffset>
              </wp:positionV>
              <wp:extent cx="146050" cy="79375"/>
              <wp:wrapNone/>
              <wp:docPr id="946" name="Shape 946"/>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72" type="#_x0000_t202" style="position:absolute;margin-left:526.35000000000002pt;margin-top:784.pt;width:11.5pt;height:6.25pt;z-index:-18874327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84" behindDoc="1" locked="0" layoutInCell="1" allowOverlap="1">
              <wp:simplePos x="0" y="0"/>
              <wp:positionH relativeFrom="page">
                <wp:posOffset>6831330</wp:posOffset>
              </wp:positionH>
              <wp:positionV relativeFrom="page">
                <wp:posOffset>10414000</wp:posOffset>
              </wp:positionV>
              <wp:extent cx="694690" cy="146050"/>
              <wp:wrapNone/>
              <wp:docPr id="948" name="Shape 948"/>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974" type="#_x0000_t202" style="position:absolute;margin-left:537.89999999999998pt;margin-top:820.pt;width:54.700000000000003pt;height:11.5pt;z-index:-18874326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8" behindDoc="1" locked="0" layoutInCell="1" allowOverlap="1">
              <wp:simplePos x="0" y="0"/>
              <wp:positionH relativeFrom="page">
                <wp:posOffset>6684645</wp:posOffset>
              </wp:positionH>
              <wp:positionV relativeFrom="page">
                <wp:posOffset>9956800</wp:posOffset>
              </wp:positionV>
              <wp:extent cx="146050" cy="79375"/>
              <wp:wrapNone/>
              <wp:docPr id="953" name="Shape 953"/>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79" type="#_x0000_t202" style="position:absolute;margin-left:526.35000000000002pt;margin-top:784.pt;width:11.5pt;height:6.25pt;z-index:-18874326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90" behindDoc="1" locked="0" layoutInCell="1" allowOverlap="1">
              <wp:simplePos x="0" y="0"/>
              <wp:positionH relativeFrom="page">
                <wp:posOffset>6831330</wp:posOffset>
              </wp:positionH>
              <wp:positionV relativeFrom="page">
                <wp:posOffset>10414000</wp:posOffset>
              </wp:positionV>
              <wp:extent cx="694690" cy="146050"/>
              <wp:wrapNone/>
              <wp:docPr id="955" name="Shape 955"/>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981" type="#_x0000_t202" style="position:absolute;margin-left:537.89999999999998pt;margin-top:820.pt;width:54.700000000000003pt;height:11.5pt;z-index:-18874326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6745605</wp:posOffset>
              </wp:positionH>
              <wp:positionV relativeFrom="page">
                <wp:posOffset>9956800</wp:posOffset>
              </wp:positionV>
              <wp:extent cx="76200" cy="79375"/>
              <wp:wrapNone/>
              <wp:docPr id="89" name="Shape 89"/>
              <a:graphic xmlns:a="http://schemas.openxmlformats.org/drawingml/2006/main">
                <a:graphicData uri="http://schemas.microsoft.com/office/word/2010/wordprocessingShape">
                  <wps:wsp>
                    <wps:cNvSpPr txBox="1"/>
                    <wps:spPr>
                      <a:xfrm>
                        <a:ext cx="7620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15" type="#_x0000_t202" style="position:absolute;margin-left:531.14999999999998pt;margin-top:784.pt;width:6.pt;height:6.25pt;z-index:-18874398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66" behindDoc="1" locked="0" layoutInCell="1" allowOverlap="1">
              <wp:simplePos x="0" y="0"/>
              <wp:positionH relativeFrom="page">
                <wp:posOffset>6831330</wp:posOffset>
              </wp:positionH>
              <wp:positionV relativeFrom="page">
                <wp:posOffset>10264775</wp:posOffset>
              </wp:positionV>
              <wp:extent cx="694690" cy="295910"/>
              <wp:wrapNone/>
              <wp:docPr id="91" name="Shape 91"/>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117" type="#_x0000_t202" style="position:absolute;margin-left:537.89999999999998pt;margin-top:808.25pt;width:54.700000000000003pt;height:23.300000000000001pt;z-index:-18874398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4" behindDoc="1" locked="0" layoutInCell="1" allowOverlap="1">
              <wp:simplePos x="0" y="0"/>
              <wp:positionH relativeFrom="page">
                <wp:posOffset>6323330</wp:posOffset>
              </wp:positionH>
              <wp:positionV relativeFrom="page">
                <wp:posOffset>9956800</wp:posOffset>
              </wp:positionV>
              <wp:extent cx="137160" cy="79375"/>
              <wp:wrapNone/>
              <wp:docPr id="960" name="Shape 960"/>
              <a:graphic xmlns:a="http://schemas.openxmlformats.org/drawingml/2006/main">
                <a:graphicData uri="http://schemas.microsoft.com/office/word/2010/wordprocessingShape">
                  <wps:wsp>
                    <wps:cNvSpPr txBox="1"/>
                    <wps:spPr>
                      <a:xfrm>
                        <a:ext cx="13716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86" type="#_x0000_t202" style="position:absolute;margin-left:497.90000000000003pt;margin-top:784.pt;width:10.800000000000001pt;height:6.25pt;z-index:-18874325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96" behindDoc="1" locked="0" layoutInCell="1" allowOverlap="1">
              <wp:simplePos x="0" y="0"/>
              <wp:positionH relativeFrom="page">
                <wp:posOffset>6469380</wp:posOffset>
              </wp:positionH>
              <wp:positionV relativeFrom="page">
                <wp:posOffset>10264775</wp:posOffset>
              </wp:positionV>
              <wp:extent cx="694690" cy="295910"/>
              <wp:wrapNone/>
              <wp:docPr id="962" name="Shape 962"/>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988" type="#_x0000_t202" style="position:absolute;margin-left:509.40000000000003pt;margin-top:808.25pt;width:54.700000000000003pt;height:23.300000000000001pt;z-index:-18874325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0" behindDoc="1" locked="0" layoutInCell="1" allowOverlap="1">
              <wp:simplePos x="0" y="0"/>
              <wp:positionH relativeFrom="page">
                <wp:posOffset>6323330</wp:posOffset>
              </wp:positionH>
              <wp:positionV relativeFrom="page">
                <wp:posOffset>9956800</wp:posOffset>
              </wp:positionV>
              <wp:extent cx="137160" cy="79375"/>
              <wp:wrapNone/>
              <wp:docPr id="967" name="Shape 967"/>
              <a:graphic xmlns:a="http://schemas.openxmlformats.org/drawingml/2006/main">
                <a:graphicData uri="http://schemas.microsoft.com/office/word/2010/wordprocessingShape">
                  <wps:wsp>
                    <wps:cNvSpPr txBox="1"/>
                    <wps:spPr>
                      <a:xfrm>
                        <a:ext cx="13716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93" type="#_x0000_t202" style="position:absolute;margin-left:497.90000000000003pt;margin-top:784.pt;width:10.800000000000001pt;height:6.25pt;z-index:-18874325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02" behindDoc="1" locked="0" layoutInCell="1" allowOverlap="1">
              <wp:simplePos x="0" y="0"/>
              <wp:positionH relativeFrom="page">
                <wp:posOffset>6469380</wp:posOffset>
              </wp:positionH>
              <wp:positionV relativeFrom="page">
                <wp:posOffset>10264775</wp:posOffset>
              </wp:positionV>
              <wp:extent cx="694690" cy="295910"/>
              <wp:wrapNone/>
              <wp:docPr id="969" name="Shape 969"/>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995" type="#_x0000_t202" style="position:absolute;margin-left:509.40000000000003pt;margin-top:808.25pt;width:54.700000000000003pt;height:23.300000000000001pt;z-index:-18874325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6" behindDoc="1" locked="0" layoutInCell="1" allowOverlap="1">
              <wp:simplePos x="0" y="0"/>
              <wp:positionH relativeFrom="page">
                <wp:posOffset>6736715</wp:posOffset>
              </wp:positionH>
              <wp:positionV relativeFrom="page">
                <wp:posOffset>9956800</wp:posOffset>
              </wp:positionV>
              <wp:extent cx="97790" cy="79375"/>
              <wp:wrapNone/>
              <wp:docPr id="974" name="Shape 97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00" type="#_x0000_t202" style="position:absolute;margin-left:530.45000000000005pt;margin-top:784.pt;width:7.7000000000000002pt;height:6.25pt;z-index:-18874324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0" behindDoc="1" locked="0" layoutInCell="1" allowOverlap="1">
              <wp:simplePos x="0" y="0"/>
              <wp:positionH relativeFrom="page">
                <wp:posOffset>6736715</wp:posOffset>
              </wp:positionH>
              <wp:positionV relativeFrom="page">
                <wp:posOffset>9956800</wp:posOffset>
              </wp:positionV>
              <wp:extent cx="97790" cy="79375"/>
              <wp:wrapNone/>
              <wp:docPr id="979" name="Shape 97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05" type="#_x0000_t202" style="position:absolute;margin-left:530.45000000000005pt;margin-top:784.pt;width:7.7000000000000002pt;height:6.25pt;z-index:-18874324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4" behindDoc="1" locked="0" layoutInCell="1" allowOverlap="1">
              <wp:simplePos x="0" y="0"/>
              <wp:positionH relativeFrom="page">
                <wp:posOffset>6323330</wp:posOffset>
              </wp:positionH>
              <wp:positionV relativeFrom="page">
                <wp:posOffset>9956800</wp:posOffset>
              </wp:positionV>
              <wp:extent cx="137160" cy="79375"/>
              <wp:wrapNone/>
              <wp:docPr id="984" name="Shape 984"/>
              <a:graphic xmlns:a="http://schemas.openxmlformats.org/drawingml/2006/main">
                <a:graphicData uri="http://schemas.microsoft.com/office/word/2010/wordprocessingShape">
                  <wps:wsp>
                    <wps:cNvSpPr txBox="1"/>
                    <wps:spPr>
                      <a:xfrm>
                        <a:ext cx="13716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10" type="#_x0000_t202" style="position:absolute;margin-left:497.90000000000003pt;margin-top:784.pt;width:10.800000000000001pt;height:6.25pt;z-index:-18874323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16" behindDoc="1" locked="0" layoutInCell="1" allowOverlap="1">
              <wp:simplePos x="0" y="0"/>
              <wp:positionH relativeFrom="page">
                <wp:posOffset>6469380</wp:posOffset>
              </wp:positionH>
              <wp:positionV relativeFrom="page">
                <wp:posOffset>10264775</wp:posOffset>
              </wp:positionV>
              <wp:extent cx="694690" cy="295910"/>
              <wp:wrapNone/>
              <wp:docPr id="986" name="Shape 986"/>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012" type="#_x0000_t202" style="position:absolute;margin-left:509.40000000000003pt;margin-top:808.25pt;width:54.700000000000003pt;height:23.300000000000001pt;z-index:-18874323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0" behindDoc="1" locked="0" layoutInCell="1" allowOverlap="1">
              <wp:simplePos x="0" y="0"/>
              <wp:positionH relativeFrom="page">
                <wp:posOffset>6684645</wp:posOffset>
              </wp:positionH>
              <wp:positionV relativeFrom="page">
                <wp:posOffset>9956800</wp:posOffset>
              </wp:positionV>
              <wp:extent cx="146050" cy="79375"/>
              <wp:wrapNone/>
              <wp:docPr id="991" name="Shape 991"/>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17" type="#_x0000_t202" style="position:absolute;margin-left:526.35000000000002pt;margin-top:784.pt;width:11.5pt;height:6.25pt;z-index:-18874323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22" behindDoc="1" locked="0" layoutInCell="1" allowOverlap="1">
              <wp:simplePos x="0" y="0"/>
              <wp:positionH relativeFrom="page">
                <wp:posOffset>6831330</wp:posOffset>
              </wp:positionH>
              <wp:positionV relativeFrom="page">
                <wp:posOffset>10414000</wp:posOffset>
              </wp:positionV>
              <wp:extent cx="694690" cy="146050"/>
              <wp:wrapNone/>
              <wp:docPr id="993" name="Shape 993"/>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019" type="#_x0000_t202" style="position:absolute;margin-left:537.89999999999998pt;margin-top:820.pt;width:54.700000000000003pt;height:11.5pt;z-index:-18874323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6" behindDoc="1" locked="0" layoutInCell="1" allowOverlap="1">
              <wp:simplePos x="0" y="0"/>
              <wp:positionH relativeFrom="page">
                <wp:posOffset>6736715</wp:posOffset>
              </wp:positionH>
              <wp:positionV relativeFrom="page">
                <wp:posOffset>9956800</wp:posOffset>
              </wp:positionV>
              <wp:extent cx="97790" cy="79375"/>
              <wp:wrapNone/>
              <wp:docPr id="998" name="Shape 99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24" type="#_x0000_t202" style="position:absolute;margin-left:530.45000000000005pt;margin-top:784.pt;width:7.7000000000000002pt;height:6.25pt;z-index:-18874322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0" behindDoc="1" locked="0" layoutInCell="1" allowOverlap="1">
              <wp:simplePos x="0" y="0"/>
              <wp:positionH relativeFrom="page">
                <wp:posOffset>6736715</wp:posOffset>
              </wp:positionH>
              <wp:positionV relativeFrom="page">
                <wp:posOffset>9956800</wp:posOffset>
              </wp:positionV>
              <wp:extent cx="97790" cy="79375"/>
              <wp:wrapNone/>
              <wp:docPr id="1003" name="Shape 100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29" type="#_x0000_t202" style="position:absolute;margin-left:530.45000000000005pt;margin-top:784.pt;width:7.7000000000000002pt;height:6.25pt;z-index:-18874322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4" behindDoc="1" locked="0" layoutInCell="1" allowOverlap="1">
              <wp:simplePos x="0" y="0"/>
              <wp:positionH relativeFrom="page">
                <wp:posOffset>6684645</wp:posOffset>
              </wp:positionH>
              <wp:positionV relativeFrom="page">
                <wp:posOffset>9956800</wp:posOffset>
              </wp:positionV>
              <wp:extent cx="146050" cy="79375"/>
              <wp:wrapNone/>
              <wp:docPr id="1008" name="Shape 1008"/>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34" type="#_x0000_t202" style="position:absolute;margin-left:526.35000000000002pt;margin-top:784.pt;width:11.5pt;height:6.25pt;z-index:-18874321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36" behindDoc="1" locked="0" layoutInCell="1" allowOverlap="1">
              <wp:simplePos x="0" y="0"/>
              <wp:positionH relativeFrom="page">
                <wp:posOffset>6831330</wp:posOffset>
              </wp:positionH>
              <wp:positionV relativeFrom="page">
                <wp:posOffset>10414000</wp:posOffset>
              </wp:positionV>
              <wp:extent cx="694690" cy="146050"/>
              <wp:wrapNone/>
              <wp:docPr id="1010" name="Shape 1010"/>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036" type="#_x0000_t202" style="position:absolute;margin-left:537.89999999999998pt;margin-top:820.pt;width:54.700000000000003pt;height:11.5pt;z-index:-18874321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0" behindDoc="1" locked="0" layoutInCell="1" allowOverlap="1">
              <wp:simplePos x="0" y="0"/>
              <wp:positionH relativeFrom="page">
                <wp:posOffset>6684645</wp:posOffset>
              </wp:positionH>
              <wp:positionV relativeFrom="page">
                <wp:posOffset>9956800</wp:posOffset>
              </wp:positionV>
              <wp:extent cx="146050" cy="79375"/>
              <wp:wrapNone/>
              <wp:docPr id="1015" name="Shape 1015"/>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41" type="#_x0000_t202" style="position:absolute;margin-left:526.35000000000002pt;margin-top:784.pt;width:11.5pt;height:6.25pt;z-index:-18874321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42" behindDoc="1" locked="0" layoutInCell="1" allowOverlap="1">
              <wp:simplePos x="0" y="0"/>
              <wp:positionH relativeFrom="page">
                <wp:posOffset>6831330</wp:posOffset>
              </wp:positionH>
              <wp:positionV relativeFrom="page">
                <wp:posOffset>10414000</wp:posOffset>
              </wp:positionV>
              <wp:extent cx="694690" cy="146050"/>
              <wp:wrapNone/>
              <wp:docPr id="1017" name="Shape 1017"/>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043" type="#_x0000_t202" style="position:absolute;margin-left:537.89999999999998pt;margin-top:820.pt;width:54.700000000000003pt;height:11.5pt;z-index:-18874321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6745605</wp:posOffset>
              </wp:positionH>
              <wp:positionV relativeFrom="page">
                <wp:posOffset>9956800</wp:posOffset>
              </wp:positionV>
              <wp:extent cx="76200" cy="79375"/>
              <wp:wrapNone/>
              <wp:docPr id="96" name="Shape 96"/>
              <a:graphic xmlns:a="http://schemas.openxmlformats.org/drawingml/2006/main">
                <a:graphicData uri="http://schemas.microsoft.com/office/word/2010/wordprocessingShape">
                  <wps:wsp>
                    <wps:cNvSpPr txBox="1"/>
                    <wps:spPr>
                      <a:xfrm>
                        <a:ext cx="7620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22" type="#_x0000_t202" style="position:absolute;margin-left:531.14999999999998pt;margin-top:784.pt;width:6.pt;height:6.25pt;z-index:-18874398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72" behindDoc="1" locked="0" layoutInCell="1" allowOverlap="1">
              <wp:simplePos x="0" y="0"/>
              <wp:positionH relativeFrom="page">
                <wp:posOffset>6831330</wp:posOffset>
              </wp:positionH>
              <wp:positionV relativeFrom="page">
                <wp:posOffset>10264775</wp:posOffset>
              </wp:positionV>
              <wp:extent cx="694690" cy="295910"/>
              <wp:wrapNone/>
              <wp:docPr id="98" name="Shape 9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124" type="#_x0000_t202" style="position:absolute;margin-left:537.89999999999998pt;margin-top:808.25pt;width:54.700000000000003pt;height:23.300000000000001pt;z-index:-18874398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6" behindDoc="1" locked="0" layoutInCell="1" allowOverlap="1">
              <wp:simplePos x="0" y="0"/>
              <wp:positionH relativeFrom="page">
                <wp:posOffset>6323330</wp:posOffset>
              </wp:positionH>
              <wp:positionV relativeFrom="page">
                <wp:posOffset>9956800</wp:posOffset>
              </wp:positionV>
              <wp:extent cx="137160" cy="79375"/>
              <wp:wrapNone/>
              <wp:docPr id="1022" name="Shape 1022"/>
              <a:graphic xmlns:a="http://schemas.openxmlformats.org/drawingml/2006/main">
                <a:graphicData uri="http://schemas.microsoft.com/office/word/2010/wordprocessingShape">
                  <wps:wsp>
                    <wps:cNvSpPr txBox="1"/>
                    <wps:spPr>
                      <a:xfrm>
                        <a:ext cx="13716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48" type="#_x0000_t202" style="position:absolute;margin-left:497.90000000000003pt;margin-top:784.pt;width:10.800000000000001pt;height:6.25pt;z-index:-18874320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48" behindDoc="1" locked="0" layoutInCell="1" allowOverlap="1">
              <wp:simplePos x="0" y="0"/>
              <wp:positionH relativeFrom="page">
                <wp:posOffset>6469380</wp:posOffset>
              </wp:positionH>
              <wp:positionV relativeFrom="page">
                <wp:posOffset>10264775</wp:posOffset>
              </wp:positionV>
              <wp:extent cx="694690" cy="295910"/>
              <wp:wrapNone/>
              <wp:docPr id="1024" name="Shape 1024"/>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050" type="#_x0000_t202" style="position:absolute;margin-left:509.40000000000003pt;margin-top:808.25pt;width:54.700000000000003pt;height:23.300000000000001pt;z-index:-18874320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2" behindDoc="1" locked="0" layoutInCell="1" allowOverlap="1">
              <wp:simplePos x="0" y="0"/>
              <wp:positionH relativeFrom="page">
                <wp:posOffset>6684645</wp:posOffset>
              </wp:positionH>
              <wp:positionV relativeFrom="page">
                <wp:posOffset>9956800</wp:posOffset>
              </wp:positionV>
              <wp:extent cx="146050" cy="79375"/>
              <wp:wrapNone/>
              <wp:docPr id="1029" name="Shape 1029"/>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55" type="#_x0000_t202" style="position:absolute;margin-left:526.35000000000002pt;margin-top:784.pt;width:11.5pt;height:6.25pt;z-index:-18874320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54" behindDoc="1" locked="0" layoutInCell="1" allowOverlap="1">
              <wp:simplePos x="0" y="0"/>
              <wp:positionH relativeFrom="page">
                <wp:posOffset>6831330</wp:posOffset>
              </wp:positionH>
              <wp:positionV relativeFrom="page">
                <wp:posOffset>10414000</wp:posOffset>
              </wp:positionV>
              <wp:extent cx="694690" cy="146050"/>
              <wp:wrapNone/>
              <wp:docPr id="1031" name="Shape 1031"/>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057" type="#_x0000_t202" style="position:absolute;margin-left:537.89999999999998pt;margin-top:820.pt;width:54.700000000000003pt;height:11.5pt;z-index:-18874319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8" behindDoc="1" locked="0" layoutInCell="1" allowOverlap="1">
              <wp:simplePos x="0" y="0"/>
              <wp:positionH relativeFrom="page">
                <wp:posOffset>6736715</wp:posOffset>
              </wp:positionH>
              <wp:positionV relativeFrom="page">
                <wp:posOffset>9956800</wp:posOffset>
              </wp:positionV>
              <wp:extent cx="97790" cy="79375"/>
              <wp:wrapNone/>
              <wp:docPr id="1036" name="Shape 103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62" type="#_x0000_t202" style="position:absolute;margin-left:530.45000000000005pt;margin-top:784.pt;width:7.7000000000000002pt;height:6.25pt;z-index:-18874319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2" behindDoc="1" locked="0" layoutInCell="1" allowOverlap="1">
              <wp:simplePos x="0" y="0"/>
              <wp:positionH relativeFrom="page">
                <wp:posOffset>6736715</wp:posOffset>
              </wp:positionH>
              <wp:positionV relativeFrom="page">
                <wp:posOffset>9956800</wp:posOffset>
              </wp:positionV>
              <wp:extent cx="97790" cy="79375"/>
              <wp:wrapNone/>
              <wp:docPr id="1041" name="Shape 104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67" type="#_x0000_t202" style="position:absolute;margin-left:530.45000000000005pt;margin-top:784.pt;width:7.7000000000000002pt;height:6.25pt;z-index:-18874319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6" behindDoc="1" locked="0" layoutInCell="1" allowOverlap="1">
              <wp:simplePos x="0" y="0"/>
              <wp:positionH relativeFrom="page">
                <wp:posOffset>6684645</wp:posOffset>
              </wp:positionH>
              <wp:positionV relativeFrom="page">
                <wp:posOffset>9956800</wp:posOffset>
              </wp:positionV>
              <wp:extent cx="146050" cy="79375"/>
              <wp:wrapNone/>
              <wp:docPr id="1046" name="Shape 1046"/>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72" type="#_x0000_t202" style="position:absolute;margin-left:526.35000000000002pt;margin-top:784.pt;width:11.5pt;height:6.25pt;z-index:-18874318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68" behindDoc="1" locked="0" layoutInCell="1" allowOverlap="1">
              <wp:simplePos x="0" y="0"/>
              <wp:positionH relativeFrom="page">
                <wp:posOffset>6831330</wp:posOffset>
              </wp:positionH>
              <wp:positionV relativeFrom="page">
                <wp:posOffset>10414000</wp:posOffset>
              </wp:positionV>
              <wp:extent cx="694690" cy="146050"/>
              <wp:wrapNone/>
              <wp:docPr id="1048" name="Shape 1048"/>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074" type="#_x0000_t202" style="position:absolute;margin-left:537.89999999999998pt;margin-top:820.pt;width:54.700000000000003pt;height:11.5pt;z-index:-18874318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2" behindDoc="1" locked="0" layoutInCell="1" allowOverlap="1">
              <wp:simplePos x="0" y="0"/>
              <wp:positionH relativeFrom="page">
                <wp:posOffset>6684645</wp:posOffset>
              </wp:positionH>
              <wp:positionV relativeFrom="page">
                <wp:posOffset>9956800</wp:posOffset>
              </wp:positionV>
              <wp:extent cx="146050" cy="79375"/>
              <wp:wrapNone/>
              <wp:docPr id="1053" name="Shape 1053"/>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79" type="#_x0000_t202" style="position:absolute;margin-left:526.35000000000002pt;margin-top:784.pt;width:11.5pt;height:6.25pt;z-index:-18874318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74" behindDoc="1" locked="0" layoutInCell="1" allowOverlap="1">
              <wp:simplePos x="0" y="0"/>
              <wp:positionH relativeFrom="page">
                <wp:posOffset>6831330</wp:posOffset>
              </wp:positionH>
              <wp:positionV relativeFrom="page">
                <wp:posOffset>10414000</wp:posOffset>
              </wp:positionV>
              <wp:extent cx="694690" cy="146050"/>
              <wp:wrapNone/>
              <wp:docPr id="1055" name="Shape 1055"/>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081" type="#_x0000_t202" style="position:absolute;margin-left:537.89999999999998pt;margin-top:820.pt;width:54.700000000000003pt;height:11.5pt;z-index:-18874317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8" behindDoc="1" locked="0" layoutInCell="1" allowOverlap="1">
              <wp:simplePos x="0" y="0"/>
              <wp:positionH relativeFrom="page">
                <wp:posOffset>6684645</wp:posOffset>
              </wp:positionH>
              <wp:positionV relativeFrom="page">
                <wp:posOffset>9956800</wp:posOffset>
              </wp:positionV>
              <wp:extent cx="143510" cy="79375"/>
              <wp:wrapNone/>
              <wp:docPr id="1060" name="Shape 1060"/>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86" type="#_x0000_t202" style="position:absolute;margin-left:526.35000000000002pt;margin-top:784.pt;width:11.300000000000001pt;height:6.25pt;z-index:-18874317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80" behindDoc="1" locked="0" layoutInCell="1" allowOverlap="1">
              <wp:simplePos x="0" y="0"/>
              <wp:positionH relativeFrom="page">
                <wp:posOffset>6831330</wp:posOffset>
              </wp:positionH>
              <wp:positionV relativeFrom="page">
                <wp:posOffset>10264775</wp:posOffset>
              </wp:positionV>
              <wp:extent cx="694690" cy="295910"/>
              <wp:wrapNone/>
              <wp:docPr id="1062" name="Shape 1062"/>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088" type="#_x0000_t202" style="position:absolute;margin-left:537.89999999999998pt;margin-top:808.25pt;width:54.700000000000003pt;height:23.300000000000001pt;z-index:-18874317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6684645</wp:posOffset>
              </wp:positionH>
              <wp:positionV relativeFrom="page">
                <wp:posOffset>9956800</wp:posOffset>
              </wp:positionV>
              <wp:extent cx="143510" cy="79375"/>
              <wp:wrapNone/>
              <wp:docPr id="1067" name="Shape 1067"/>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93" type="#_x0000_t202" style="position:absolute;margin-left:526.35000000000002pt;margin-top:784.pt;width:11.300000000000001pt;height:6.25pt;z-index:-18874316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86" behindDoc="1" locked="0" layoutInCell="1" allowOverlap="1">
              <wp:simplePos x="0" y="0"/>
              <wp:positionH relativeFrom="page">
                <wp:posOffset>6831330</wp:posOffset>
              </wp:positionH>
              <wp:positionV relativeFrom="page">
                <wp:posOffset>10264775</wp:posOffset>
              </wp:positionV>
              <wp:extent cx="694690" cy="295910"/>
              <wp:wrapNone/>
              <wp:docPr id="1069" name="Shape 1069"/>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095" type="#_x0000_t202" style="position:absolute;margin-left:537.89999999999998pt;margin-top:808.25pt;width:54.700000000000003pt;height:23.300000000000001pt;z-index:-18874316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0" behindDoc="1" locked="0" layoutInCell="1" allowOverlap="1">
              <wp:simplePos x="0" y="0"/>
              <wp:positionH relativeFrom="page">
                <wp:posOffset>6736715</wp:posOffset>
              </wp:positionH>
              <wp:positionV relativeFrom="page">
                <wp:posOffset>9956800</wp:posOffset>
              </wp:positionV>
              <wp:extent cx="97790" cy="79375"/>
              <wp:wrapNone/>
              <wp:docPr id="1074" name="Shape 107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00" type="#_x0000_t202" style="position:absolute;margin-left:530.45000000000005pt;margin-top:784.pt;width:7.7000000000000002pt;height:6.25pt;z-index:-18874316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4" behindDoc="1" locked="0" layoutInCell="1" allowOverlap="1">
              <wp:simplePos x="0" y="0"/>
              <wp:positionH relativeFrom="page">
                <wp:posOffset>6736715</wp:posOffset>
              </wp:positionH>
              <wp:positionV relativeFrom="page">
                <wp:posOffset>9956800</wp:posOffset>
              </wp:positionV>
              <wp:extent cx="97790" cy="79375"/>
              <wp:wrapNone/>
              <wp:docPr id="1079" name="Shape 107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05" type="#_x0000_t202" style="position:absolute;margin-left:530.45000000000005pt;margin-top:784.pt;width:7.7000000000000002pt;height:6.25pt;z-index:-18874315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6736715</wp:posOffset>
              </wp:positionH>
              <wp:positionV relativeFrom="page">
                <wp:posOffset>9956800</wp:posOffset>
              </wp:positionV>
              <wp:extent cx="97790" cy="79375"/>
              <wp:wrapNone/>
              <wp:docPr id="103" name="Shape 10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29" type="#_x0000_t202" style="position:absolute;margin-left:530.45000000000005pt;margin-top:784.pt;width:7.7000000000000002pt;height:6.25pt;z-index:-18874397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8" behindDoc="1" locked="0" layoutInCell="1" allowOverlap="1">
              <wp:simplePos x="0" y="0"/>
              <wp:positionH relativeFrom="page">
                <wp:posOffset>6684645</wp:posOffset>
              </wp:positionH>
              <wp:positionV relativeFrom="page">
                <wp:posOffset>9956800</wp:posOffset>
              </wp:positionV>
              <wp:extent cx="143510" cy="79375"/>
              <wp:wrapNone/>
              <wp:docPr id="1084" name="Shape 1084"/>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10" type="#_x0000_t202" style="position:absolute;margin-left:526.35000000000002pt;margin-top:784.pt;width:11.300000000000001pt;height:6.25pt;z-index:-18874315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00" behindDoc="1" locked="0" layoutInCell="1" allowOverlap="1">
              <wp:simplePos x="0" y="0"/>
              <wp:positionH relativeFrom="page">
                <wp:posOffset>6831330</wp:posOffset>
              </wp:positionH>
              <wp:positionV relativeFrom="page">
                <wp:posOffset>10264775</wp:posOffset>
              </wp:positionV>
              <wp:extent cx="694690" cy="295910"/>
              <wp:wrapNone/>
              <wp:docPr id="1086" name="Shape 1086"/>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112" type="#_x0000_t202" style="position:absolute;margin-left:537.89999999999998pt;margin-top:808.25pt;width:54.700000000000003pt;height:23.300000000000001pt;z-index:-18874315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4" behindDoc="1" locked="0" layoutInCell="1" allowOverlap="1">
              <wp:simplePos x="0" y="0"/>
              <wp:positionH relativeFrom="page">
                <wp:posOffset>6684645</wp:posOffset>
              </wp:positionH>
              <wp:positionV relativeFrom="page">
                <wp:posOffset>9956800</wp:posOffset>
              </wp:positionV>
              <wp:extent cx="143510" cy="79375"/>
              <wp:wrapNone/>
              <wp:docPr id="1091" name="Shape 1091"/>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17" type="#_x0000_t202" style="position:absolute;margin-left:526.35000000000002pt;margin-top:784.pt;width:11.300000000000001pt;height:6.25pt;z-index:-18874314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06" behindDoc="1" locked="0" layoutInCell="1" allowOverlap="1">
              <wp:simplePos x="0" y="0"/>
              <wp:positionH relativeFrom="page">
                <wp:posOffset>6831330</wp:posOffset>
              </wp:positionH>
              <wp:positionV relativeFrom="page">
                <wp:posOffset>10264775</wp:posOffset>
              </wp:positionV>
              <wp:extent cx="694690" cy="295910"/>
              <wp:wrapNone/>
              <wp:docPr id="1093" name="Shape 109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119" type="#_x0000_t202" style="position:absolute;margin-left:537.89999999999998pt;margin-top:808.25pt;width:54.700000000000003pt;height:23.300000000000001pt;z-index:-18874314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0" behindDoc="1" locked="0" layoutInCell="1" allowOverlap="1">
              <wp:simplePos x="0" y="0"/>
              <wp:positionH relativeFrom="page">
                <wp:posOffset>6684645</wp:posOffset>
              </wp:positionH>
              <wp:positionV relativeFrom="page">
                <wp:posOffset>9956800</wp:posOffset>
              </wp:positionV>
              <wp:extent cx="146050" cy="79375"/>
              <wp:wrapNone/>
              <wp:docPr id="1098" name="Shape 1098"/>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24" type="#_x0000_t202" style="position:absolute;margin-left:526.35000000000002pt;margin-top:784.pt;width:11.5pt;height:6.25pt;z-index:-18874314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12" behindDoc="1" locked="0" layoutInCell="1" allowOverlap="1">
              <wp:simplePos x="0" y="0"/>
              <wp:positionH relativeFrom="page">
                <wp:posOffset>6831330</wp:posOffset>
              </wp:positionH>
              <wp:positionV relativeFrom="page">
                <wp:posOffset>10414000</wp:posOffset>
              </wp:positionV>
              <wp:extent cx="694690" cy="146050"/>
              <wp:wrapNone/>
              <wp:docPr id="1100" name="Shape 1100"/>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126" type="#_x0000_t202" style="position:absolute;margin-left:537.89999999999998pt;margin-top:820.pt;width:54.700000000000003pt;height:11.5pt;z-index:-18874314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6" behindDoc="1" locked="0" layoutInCell="1" allowOverlap="1">
              <wp:simplePos x="0" y="0"/>
              <wp:positionH relativeFrom="page">
                <wp:posOffset>6684645</wp:posOffset>
              </wp:positionH>
              <wp:positionV relativeFrom="page">
                <wp:posOffset>9956800</wp:posOffset>
              </wp:positionV>
              <wp:extent cx="146050" cy="79375"/>
              <wp:wrapNone/>
              <wp:docPr id="1105" name="Shape 1105"/>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31" type="#_x0000_t202" style="position:absolute;margin-left:526.35000000000002pt;margin-top:784.pt;width:11.5pt;height:6.25pt;z-index:-18874313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18" behindDoc="1" locked="0" layoutInCell="1" allowOverlap="1">
              <wp:simplePos x="0" y="0"/>
              <wp:positionH relativeFrom="page">
                <wp:posOffset>6831330</wp:posOffset>
              </wp:positionH>
              <wp:positionV relativeFrom="page">
                <wp:posOffset>10414000</wp:posOffset>
              </wp:positionV>
              <wp:extent cx="694690" cy="146050"/>
              <wp:wrapNone/>
              <wp:docPr id="1107" name="Shape 1107"/>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133" type="#_x0000_t202" style="position:absolute;margin-left:537.89999999999998pt;margin-top:820.pt;width:54.700000000000003pt;height:11.5pt;z-index:-18874313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2" behindDoc="1" locked="0" layoutInCell="1" allowOverlap="1">
              <wp:simplePos x="0" y="0"/>
              <wp:positionH relativeFrom="page">
                <wp:posOffset>6736715</wp:posOffset>
              </wp:positionH>
              <wp:positionV relativeFrom="page">
                <wp:posOffset>9956800</wp:posOffset>
              </wp:positionV>
              <wp:extent cx="97790" cy="79375"/>
              <wp:wrapNone/>
              <wp:docPr id="1112" name="Shape 111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38" type="#_x0000_t202" style="position:absolute;margin-left:530.45000000000005pt;margin-top:784.pt;width:7.7000000000000002pt;height:6.25pt;z-index:-18874313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6" behindDoc="1" locked="0" layoutInCell="1" allowOverlap="1">
              <wp:simplePos x="0" y="0"/>
              <wp:positionH relativeFrom="page">
                <wp:posOffset>6736715</wp:posOffset>
              </wp:positionH>
              <wp:positionV relativeFrom="page">
                <wp:posOffset>9956800</wp:posOffset>
              </wp:positionV>
              <wp:extent cx="97790" cy="79375"/>
              <wp:wrapNone/>
              <wp:docPr id="1117" name="Shape 111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43" type="#_x0000_t202" style="position:absolute;margin-left:530.45000000000005pt;margin-top:784.pt;width:7.7000000000000002pt;height:6.25pt;z-index:-18874312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0" behindDoc="1" locked="0" layoutInCell="1" allowOverlap="1">
              <wp:simplePos x="0" y="0"/>
              <wp:positionH relativeFrom="page">
                <wp:posOffset>6684645</wp:posOffset>
              </wp:positionH>
              <wp:positionV relativeFrom="page">
                <wp:posOffset>9956800</wp:posOffset>
              </wp:positionV>
              <wp:extent cx="143510" cy="79375"/>
              <wp:wrapNone/>
              <wp:docPr id="1122" name="Shape 1122"/>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48" type="#_x0000_t202" style="position:absolute;margin-left:526.35000000000002pt;margin-top:784.pt;width:11.300000000000001pt;height:6.25pt;z-index:-18874312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32" behindDoc="1" locked="0" layoutInCell="1" allowOverlap="1">
              <wp:simplePos x="0" y="0"/>
              <wp:positionH relativeFrom="page">
                <wp:posOffset>6831330</wp:posOffset>
              </wp:positionH>
              <wp:positionV relativeFrom="page">
                <wp:posOffset>10264775</wp:posOffset>
              </wp:positionV>
              <wp:extent cx="694690" cy="295910"/>
              <wp:wrapNone/>
              <wp:docPr id="1124" name="Shape 1124"/>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150" type="#_x0000_t202" style="position:absolute;margin-left:537.89999999999998pt;margin-top:808.25pt;width:54.700000000000003pt;height:23.300000000000001pt;z-index:-18874312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6" behindDoc="1" locked="0" layoutInCell="1" allowOverlap="1">
              <wp:simplePos x="0" y="0"/>
              <wp:positionH relativeFrom="page">
                <wp:posOffset>6684645</wp:posOffset>
              </wp:positionH>
              <wp:positionV relativeFrom="page">
                <wp:posOffset>9956800</wp:posOffset>
              </wp:positionV>
              <wp:extent cx="143510" cy="79375"/>
              <wp:wrapNone/>
              <wp:docPr id="1129" name="Shape 1129"/>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55" type="#_x0000_t202" style="position:absolute;margin-left:526.35000000000002pt;margin-top:784.pt;width:11.300000000000001pt;height:6.25pt;z-index:-18874311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38" behindDoc="1" locked="0" layoutInCell="1" allowOverlap="1">
              <wp:simplePos x="0" y="0"/>
              <wp:positionH relativeFrom="page">
                <wp:posOffset>6831330</wp:posOffset>
              </wp:positionH>
              <wp:positionV relativeFrom="page">
                <wp:posOffset>10264775</wp:posOffset>
              </wp:positionV>
              <wp:extent cx="694690" cy="295910"/>
              <wp:wrapNone/>
              <wp:docPr id="1131" name="Shape 1131"/>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157" type="#_x0000_t202" style="position:absolute;margin-left:537.89999999999998pt;margin-top:808.25pt;width:54.700000000000003pt;height:23.300000000000001pt;z-index:-18874311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2" behindDoc="1" locked="0" layoutInCell="1" allowOverlap="1">
              <wp:simplePos x="0" y="0"/>
              <wp:positionH relativeFrom="page">
                <wp:posOffset>6684645</wp:posOffset>
              </wp:positionH>
              <wp:positionV relativeFrom="page">
                <wp:posOffset>9956800</wp:posOffset>
              </wp:positionV>
              <wp:extent cx="146050" cy="79375"/>
              <wp:wrapNone/>
              <wp:docPr id="1136" name="Shape 1136"/>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62" type="#_x0000_t202" style="position:absolute;margin-left:526.35000000000002pt;margin-top:784.pt;width:11.5pt;height:6.25pt;z-index:-18874311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44" behindDoc="1" locked="0" layoutInCell="1" allowOverlap="1">
              <wp:simplePos x="0" y="0"/>
              <wp:positionH relativeFrom="page">
                <wp:posOffset>6831330</wp:posOffset>
              </wp:positionH>
              <wp:positionV relativeFrom="page">
                <wp:posOffset>10414000</wp:posOffset>
              </wp:positionV>
              <wp:extent cx="694690" cy="146050"/>
              <wp:wrapNone/>
              <wp:docPr id="1138" name="Shape 1138"/>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164" type="#_x0000_t202" style="position:absolute;margin-left:537.89999999999998pt;margin-top:820.pt;width:54.700000000000003pt;height:11.5pt;z-index:-18874310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8" behindDoc="1" locked="0" layoutInCell="1" allowOverlap="1">
              <wp:simplePos x="0" y="0"/>
              <wp:positionH relativeFrom="page">
                <wp:posOffset>6684645</wp:posOffset>
              </wp:positionH>
              <wp:positionV relativeFrom="page">
                <wp:posOffset>9956800</wp:posOffset>
              </wp:positionV>
              <wp:extent cx="146050" cy="79375"/>
              <wp:wrapNone/>
              <wp:docPr id="1143" name="Shape 1143"/>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69" type="#_x0000_t202" style="position:absolute;margin-left:526.35000000000002pt;margin-top:784.pt;width:11.5pt;height:6.25pt;z-index:-18874310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50" behindDoc="1" locked="0" layoutInCell="1" allowOverlap="1">
              <wp:simplePos x="0" y="0"/>
              <wp:positionH relativeFrom="page">
                <wp:posOffset>6831330</wp:posOffset>
              </wp:positionH>
              <wp:positionV relativeFrom="page">
                <wp:posOffset>10414000</wp:posOffset>
              </wp:positionV>
              <wp:extent cx="694690" cy="146050"/>
              <wp:wrapNone/>
              <wp:docPr id="1145" name="Shape 1145"/>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171" type="#_x0000_t202" style="position:absolute;margin-left:537.89999999999998pt;margin-top:820.pt;width:54.700000000000003pt;height:11.5pt;z-index:-18874310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6736715</wp:posOffset>
              </wp:positionH>
              <wp:positionV relativeFrom="page">
                <wp:posOffset>9956800</wp:posOffset>
              </wp:positionV>
              <wp:extent cx="97790" cy="79375"/>
              <wp:wrapNone/>
              <wp:docPr id="108" name="Shape 10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34" type="#_x0000_t202" style="position:absolute;margin-left:530.45000000000005pt;margin-top:784.pt;width:7.7000000000000002pt;height:6.25pt;z-index:-18874397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4" behindDoc="1" locked="0" layoutInCell="1" allowOverlap="1">
              <wp:simplePos x="0" y="0"/>
              <wp:positionH relativeFrom="page">
                <wp:posOffset>6684645</wp:posOffset>
              </wp:positionH>
              <wp:positionV relativeFrom="page">
                <wp:posOffset>9956800</wp:posOffset>
              </wp:positionV>
              <wp:extent cx="143510" cy="79375"/>
              <wp:wrapNone/>
              <wp:docPr id="1150" name="Shape 1150"/>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76" type="#_x0000_t202" style="position:absolute;margin-left:526.35000000000002pt;margin-top:784.pt;width:11.300000000000001pt;height:6.25pt;z-index:-18874309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56" behindDoc="1" locked="0" layoutInCell="1" allowOverlap="1">
              <wp:simplePos x="0" y="0"/>
              <wp:positionH relativeFrom="page">
                <wp:posOffset>6831330</wp:posOffset>
              </wp:positionH>
              <wp:positionV relativeFrom="page">
                <wp:posOffset>10264775</wp:posOffset>
              </wp:positionV>
              <wp:extent cx="694690" cy="295910"/>
              <wp:wrapNone/>
              <wp:docPr id="1152" name="Shape 1152"/>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178" type="#_x0000_t202" style="position:absolute;margin-left:537.89999999999998pt;margin-top:808.25pt;width:54.700000000000003pt;height:23.300000000000001pt;z-index:-18874309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0" behindDoc="1" locked="0" layoutInCell="1" allowOverlap="1">
              <wp:simplePos x="0" y="0"/>
              <wp:positionH relativeFrom="page">
                <wp:posOffset>6684645</wp:posOffset>
              </wp:positionH>
              <wp:positionV relativeFrom="page">
                <wp:posOffset>9956800</wp:posOffset>
              </wp:positionV>
              <wp:extent cx="143510" cy="79375"/>
              <wp:wrapNone/>
              <wp:docPr id="1157" name="Shape 1157"/>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83" type="#_x0000_t202" style="position:absolute;margin-left:526.35000000000002pt;margin-top:784.pt;width:11.300000000000001pt;height:6.25pt;z-index:-18874309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62" behindDoc="1" locked="0" layoutInCell="1" allowOverlap="1">
              <wp:simplePos x="0" y="0"/>
              <wp:positionH relativeFrom="page">
                <wp:posOffset>6831330</wp:posOffset>
              </wp:positionH>
              <wp:positionV relativeFrom="page">
                <wp:posOffset>10264775</wp:posOffset>
              </wp:positionV>
              <wp:extent cx="694690" cy="295910"/>
              <wp:wrapNone/>
              <wp:docPr id="1159" name="Shape 1159"/>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185" type="#_x0000_t202" style="position:absolute;margin-left:537.89999999999998pt;margin-top:808.25pt;width:54.700000000000003pt;height:23.300000000000001pt;z-index:-18874309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6" behindDoc="1" locked="0" layoutInCell="1" allowOverlap="1">
              <wp:simplePos x="0" y="0"/>
              <wp:positionH relativeFrom="page">
                <wp:posOffset>6736715</wp:posOffset>
              </wp:positionH>
              <wp:positionV relativeFrom="page">
                <wp:posOffset>9956800</wp:posOffset>
              </wp:positionV>
              <wp:extent cx="97790" cy="79375"/>
              <wp:wrapNone/>
              <wp:docPr id="1164" name="Shape 116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90" type="#_x0000_t202" style="position:absolute;margin-left:530.45000000000005pt;margin-top:784.pt;width:7.7000000000000002pt;height:6.25pt;z-index:-18874308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0" behindDoc="1" locked="0" layoutInCell="1" allowOverlap="1">
              <wp:simplePos x="0" y="0"/>
              <wp:positionH relativeFrom="page">
                <wp:posOffset>6736715</wp:posOffset>
              </wp:positionH>
              <wp:positionV relativeFrom="page">
                <wp:posOffset>9956800</wp:posOffset>
              </wp:positionV>
              <wp:extent cx="97790" cy="79375"/>
              <wp:wrapNone/>
              <wp:docPr id="1169" name="Shape 116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95" type="#_x0000_t202" style="position:absolute;margin-left:530.45000000000005pt;margin-top:784.pt;width:7.7000000000000002pt;height:6.25pt;z-index:-18874308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4" behindDoc="1" locked="0" layoutInCell="1" allowOverlap="1">
              <wp:simplePos x="0" y="0"/>
              <wp:positionH relativeFrom="page">
                <wp:posOffset>6684645</wp:posOffset>
              </wp:positionH>
              <wp:positionV relativeFrom="page">
                <wp:posOffset>9956800</wp:posOffset>
              </wp:positionV>
              <wp:extent cx="143510" cy="79375"/>
              <wp:wrapNone/>
              <wp:docPr id="1174" name="Shape 1174"/>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00" type="#_x0000_t202" style="position:absolute;margin-left:526.35000000000002pt;margin-top:784.pt;width:11.300000000000001pt;height:6.25pt;z-index:-18874307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76" behindDoc="1" locked="0" layoutInCell="1" allowOverlap="1">
              <wp:simplePos x="0" y="0"/>
              <wp:positionH relativeFrom="page">
                <wp:posOffset>6831330</wp:posOffset>
              </wp:positionH>
              <wp:positionV relativeFrom="page">
                <wp:posOffset>10264775</wp:posOffset>
              </wp:positionV>
              <wp:extent cx="694690" cy="295910"/>
              <wp:wrapNone/>
              <wp:docPr id="1176" name="Shape 1176"/>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202" type="#_x0000_t202" style="position:absolute;margin-left:537.89999999999998pt;margin-top:808.25pt;width:54.700000000000003pt;height:23.300000000000001pt;z-index:-18874307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0" behindDoc="1" locked="0" layoutInCell="1" allowOverlap="1">
              <wp:simplePos x="0" y="0"/>
              <wp:positionH relativeFrom="page">
                <wp:posOffset>6684645</wp:posOffset>
              </wp:positionH>
              <wp:positionV relativeFrom="page">
                <wp:posOffset>9956800</wp:posOffset>
              </wp:positionV>
              <wp:extent cx="146050" cy="79375"/>
              <wp:wrapNone/>
              <wp:docPr id="1181" name="Shape 1181"/>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07" type="#_x0000_t202" style="position:absolute;margin-left:526.35000000000002pt;margin-top:784.pt;width:11.5pt;height:6.25pt;z-index:-18874307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82" behindDoc="1" locked="0" layoutInCell="1" allowOverlap="1">
              <wp:simplePos x="0" y="0"/>
              <wp:positionH relativeFrom="page">
                <wp:posOffset>6831330</wp:posOffset>
              </wp:positionH>
              <wp:positionV relativeFrom="page">
                <wp:posOffset>10414000</wp:posOffset>
              </wp:positionV>
              <wp:extent cx="694690" cy="146050"/>
              <wp:wrapNone/>
              <wp:docPr id="1183" name="Shape 1183"/>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209" type="#_x0000_t202" style="position:absolute;margin-left:537.89999999999998pt;margin-top:820.pt;width:54.700000000000003pt;height:11.5pt;z-index:-18874307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6" behindDoc="1" locked="0" layoutInCell="1" allowOverlap="1">
              <wp:simplePos x="0" y="0"/>
              <wp:positionH relativeFrom="page">
                <wp:posOffset>6684645</wp:posOffset>
              </wp:positionH>
              <wp:positionV relativeFrom="page">
                <wp:posOffset>9956800</wp:posOffset>
              </wp:positionV>
              <wp:extent cx="146050" cy="79375"/>
              <wp:wrapNone/>
              <wp:docPr id="1188" name="Shape 1188"/>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14" type="#_x0000_t202" style="position:absolute;margin-left:526.35000000000002pt;margin-top:784.pt;width:11.5pt;height:6.25pt;z-index:-18874306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88" behindDoc="1" locked="0" layoutInCell="1" allowOverlap="1">
              <wp:simplePos x="0" y="0"/>
              <wp:positionH relativeFrom="page">
                <wp:posOffset>6831330</wp:posOffset>
              </wp:positionH>
              <wp:positionV relativeFrom="page">
                <wp:posOffset>10414000</wp:posOffset>
              </wp:positionV>
              <wp:extent cx="694690" cy="146050"/>
              <wp:wrapNone/>
              <wp:docPr id="1190" name="Shape 1190"/>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216" type="#_x0000_t202" style="position:absolute;margin-left:537.89999999999998pt;margin-top:820.pt;width:54.700000000000003pt;height:11.5pt;z-index:-18874306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2" behindDoc="1" locked="0" layoutInCell="1" allowOverlap="1">
              <wp:simplePos x="0" y="0"/>
              <wp:positionH relativeFrom="page">
                <wp:posOffset>6684645</wp:posOffset>
              </wp:positionH>
              <wp:positionV relativeFrom="page">
                <wp:posOffset>9956800</wp:posOffset>
              </wp:positionV>
              <wp:extent cx="143510" cy="79375"/>
              <wp:wrapNone/>
              <wp:docPr id="1195" name="Shape 1195"/>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21" type="#_x0000_t202" style="position:absolute;margin-left:526.35000000000002pt;margin-top:784.pt;width:11.300000000000001pt;height:6.25pt;z-index:-18874306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94" behindDoc="1" locked="0" layoutInCell="1" allowOverlap="1">
              <wp:simplePos x="0" y="0"/>
              <wp:positionH relativeFrom="page">
                <wp:posOffset>6831330</wp:posOffset>
              </wp:positionH>
              <wp:positionV relativeFrom="page">
                <wp:posOffset>10264775</wp:posOffset>
              </wp:positionV>
              <wp:extent cx="694690" cy="295910"/>
              <wp:wrapNone/>
              <wp:docPr id="1197" name="Shape 1197"/>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223" type="#_x0000_t202" style="position:absolute;margin-left:537.89999999999998pt;margin-top:808.25pt;width:54.700000000000003pt;height:23.300000000000001pt;z-index:-18874305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8" behindDoc="1" locked="0" layoutInCell="1" allowOverlap="1">
              <wp:simplePos x="0" y="0"/>
              <wp:positionH relativeFrom="page">
                <wp:posOffset>6684645</wp:posOffset>
              </wp:positionH>
              <wp:positionV relativeFrom="page">
                <wp:posOffset>9956800</wp:posOffset>
              </wp:positionV>
              <wp:extent cx="143510" cy="79375"/>
              <wp:wrapNone/>
              <wp:docPr id="1202" name="Shape 1202"/>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28" type="#_x0000_t202" style="position:absolute;margin-left:526.35000000000002pt;margin-top:784.pt;width:11.300000000000001pt;height:6.25pt;z-index:-18874305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00" behindDoc="1" locked="0" layoutInCell="1" allowOverlap="1">
              <wp:simplePos x="0" y="0"/>
              <wp:positionH relativeFrom="page">
                <wp:posOffset>6831330</wp:posOffset>
              </wp:positionH>
              <wp:positionV relativeFrom="page">
                <wp:posOffset>10264775</wp:posOffset>
              </wp:positionV>
              <wp:extent cx="694690" cy="295910"/>
              <wp:wrapNone/>
              <wp:docPr id="1204" name="Shape 1204"/>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230" type="#_x0000_t202" style="position:absolute;margin-left:537.89999999999998pt;margin-top:808.25pt;width:54.700000000000003pt;height:23.300000000000001pt;z-index:-18874305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4" behindDoc="1" locked="0" layoutInCell="1" allowOverlap="1">
              <wp:simplePos x="0" y="0"/>
              <wp:positionH relativeFrom="page">
                <wp:posOffset>6684645</wp:posOffset>
              </wp:positionH>
              <wp:positionV relativeFrom="page">
                <wp:posOffset>9956800</wp:posOffset>
              </wp:positionV>
              <wp:extent cx="143510" cy="79375"/>
              <wp:wrapNone/>
              <wp:docPr id="1209" name="Shape 1209"/>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35" type="#_x0000_t202" style="position:absolute;margin-left:526.35000000000002pt;margin-top:784.pt;width:11.300000000000001pt;height:6.25pt;z-index:-18874304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06" behindDoc="1" locked="0" layoutInCell="1" allowOverlap="1">
              <wp:simplePos x="0" y="0"/>
              <wp:positionH relativeFrom="page">
                <wp:posOffset>6831330</wp:posOffset>
              </wp:positionH>
              <wp:positionV relativeFrom="page">
                <wp:posOffset>10264775</wp:posOffset>
              </wp:positionV>
              <wp:extent cx="694690" cy="295910"/>
              <wp:wrapNone/>
              <wp:docPr id="1211" name="Shape 1211"/>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237" type="#_x0000_t202" style="position:absolute;margin-left:537.89999999999998pt;margin-top:808.25pt;width:54.700000000000003pt;height:23.300000000000001pt;z-index:-18874304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6745605</wp:posOffset>
              </wp:positionH>
              <wp:positionV relativeFrom="page">
                <wp:posOffset>9956800</wp:posOffset>
              </wp:positionV>
              <wp:extent cx="76200" cy="79375"/>
              <wp:wrapNone/>
              <wp:docPr id="113" name="Shape 113"/>
              <a:graphic xmlns:a="http://schemas.openxmlformats.org/drawingml/2006/main">
                <a:graphicData uri="http://schemas.microsoft.com/office/word/2010/wordprocessingShape">
                  <wps:wsp>
                    <wps:cNvSpPr txBox="1"/>
                    <wps:spPr>
                      <a:xfrm>
                        <a:ext cx="7620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39" type="#_x0000_t202" style="position:absolute;margin-left:531.14999999999998pt;margin-top:784.pt;width:6.pt;height:6.25pt;z-index:-18874396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86" behindDoc="1" locked="0" layoutInCell="1" allowOverlap="1">
              <wp:simplePos x="0" y="0"/>
              <wp:positionH relativeFrom="page">
                <wp:posOffset>6831330</wp:posOffset>
              </wp:positionH>
              <wp:positionV relativeFrom="page">
                <wp:posOffset>10264775</wp:posOffset>
              </wp:positionV>
              <wp:extent cx="694690" cy="295910"/>
              <wp:wrapNone/>
              <wp:docPr id="115" name="Shape 115"/>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141" type="#_x0000_t202" style="position:absolute;margin-left:537.89999999999998pt;margin-top:808.25pt;width:54.700000000000003pt;height:23.300000000000001pt;z-index:-18874396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0" behindDoc="1" locked="0" layoutInCell="1" allowOverlap="1">
              <wp:simplePos x="0" y="0"/>
              <wp:positionH relativeFrom="page">
                <wp:posOffset>6736715</wp:posOffset>
              </wp:positionH>
              <wp:positionV relativeFrom="page">
                <wp:posOffset>9956800</wp:posOffset>
              </wp:positionV>
              <wp:extent cx="97790" cy="79375"/>
              <wp:wrapNone/>
              <wp:docPr id="1216" name="Shape 121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42" type="#_x0000_t202" style="position:absolute;margin-left:530.45000000000005pt;margin-top:784.pt;width:7.7000000000000002pt;height:6.25pt;z-index:-18874304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4" behindDoc="1" locked="0" layoutInCell="1" allowOverlap="1">
              <wp:simplePos x="0" y="0"/>
              <wp:positionH relativeFrom="page">
                <wp:posOffset>6736715</wp:posOffset>
              </wp:positionH>
              <wp:positionV relativeFrom="page">
                <wp:posOffset>9956800</wp:posOffset>
              </wp:positionV>
              <wp:extent cx="97790" cy="79375"/>
              <wp:wrapNone/>
              <wp:docPr id="1221" name="Shape 122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47" type="#_x0000_t202" style="position:absolute;margin-left:530.45000000000005pt;margin-top:784.pt;width:7.7000000000000002pt;height:6.25pt;z-index:-18874303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8" behindDoc="1" locked="0" layoutInCell="1" allowOverlap="1">
              <wp:simplePos x="0" y="0"/>
              <wp:positionH relativeFrom="page">
                <wp:posOffset>6684645</wp:posOffset>
              </wp:positionH>
              <wp:positionV relativeFrom="page">
                <wp:posOffset>9956800</wp:posOffset>
              </wp:positionV>
              <wp:extent cx="146050" cy="79375"/>
              <wp:wrapNone/>
              <wp:docPr id="1226" name="Shape 1226"/>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52" type="#_x0000_t202" style="position:absolute;margin-left:526.35000000000002pt;margin-top:784.pt;width:11.5pt;height:6.25pt;z-index:-18874303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20" behindDoc="1" locked="0" layoutInCell="1" allowOverlap="1">
              <wp:simplePos x="0" y="0"/>
              <wp:positionH relativeFrom="page">
                <wp:posOffset>6831330</wp:posOffset>
              </wp:positionH>
              <wp:positionV relativeFrom="page">
                <wp:posOffset>10414000</wp:posOffset>
              </wp:positionV>
              <wp:extent cx="694690" cy="146050"/>
              <wp:wrapNone/>
              <wp:docPr id="1228" name="Shape 1228"/>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254" type="#_x0000_t202" style="position:absolute;margin-left:537.89999999999998pt;margin-top:820.pt;width:54.700000000000003pt;height:11.5pt;z-index:-18874303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4" behindDoc="1" locked="0" layoutInCell="1" allowOverlap="1">
              <wp:simplePos x="0" y="0"/>
              <wp:positionH relativeFrom="page">
                <wp:posOffset>6684645</wp:posOffset>
              </wp:positionH>
              <wp:positionV relativeFrom="page">
                <wp:posOffset>9956800</wp:posOffset>
              </wp:positionV>
              <wp:extent cx="146050" cy="79375"/>
              <wp:wrapNone/>
              <wp:docPr id="1233" name="Shape 1233"/>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59" type="#_x0000_t202" style="position:absolute;margin-left:526.35000000000002pt;margin-top:784.pt;width:11.5pt;height:6.25pt;z-index:-18874302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26" behindDoc="1" locked="0" layoutInCell="1" allowOverlap="1">
              <wp:simplePos x="0" y="0"/>
              <wp:positionH relativeFrom="page">
                <wp:posOffset>6831330</wp:posOffset>
              </wp:positionH>
              <wp:positionV relativeFrom="page">
                <wp:posOffset>10414000</wp:posOffset>
              </wp:positionV>
              <wp:extent cx="694690" cy="146050"/>
              <wp:wrapNone/>
              <wp:docPr id="1235" name="Shape 1235"/>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261" type="#_x0000_t202" style="position:absolute;margin-left:537.89999999999998pt;margin-top:820.pt;width:54.700000000000003pt;height:11.5pt;z-index:-18874302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0" behindDoc="1" locked="0" layoutInCell="1" allowOverlap="1">
              <wp:simplePos x="0" y="0"/>
              <wp:positionH relativeFrom="page">
                <wp:posOffset>6684645</wp:posOffset>
              </wp:positionH>
              <wp:positionV relativeFrom="page">
                <wp:posOffset>9956800</wp:posOffset>
              </wp:positionV>
              <wp:extent cx="143510" cy="79375"/>
              <wp:wrapNone/>
              <wp:docPr id="1240" name="Shape 1240"/>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66" type="#_x0000_t202" style="position:absolute;margin-left:526.35000000000002pt;margin-top:784.pt;width:11.300000000000001pt;height:6.25pt;z-index:-18874302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32" behindDoc="1" locked="0" layoutInCell="1" allowOverlap="1">
              <wp:simplePos x="0" y="0"/>
              <wp:positionH relativeFrom="page">
                <wp:posOffset>6831330</wp:posOffset>
              </wp:positionH>
              <wp:positionV relativeFrom="page">
                <wp:posOffset>10264775</wp:posOffset>
              </wp:positionV>
              <wp:extent cx="694690" cy="295910"/>
              <wp:wrapNone/>
              <wp:docPr id="1242" name="Shape 1242"/>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268" type="#_x0000_t202" style="position:absolute;margin-left:537.89999999999998pt;margin-top:808.25pt;width:54.700000000000003pt;height:23.300000000000001pt;z-index:-18874302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6" behindDoc="1" locked="0" layoutInCell="1" allowOverlap="1">
              <wp:simplePos x="0" y="0"/>
              <wp:positionH relativeFrom="page">
                <wp:posOffset>6684645</wp:posOffset>
              </wp:positionH>
              <wp:positionV relativeFrom="page">
                <wp:posOffset>9956800</wp:posOffset>
              </wp:positionV>
              <wp:extent cx="143510" cy="79375"/>
              <wp:wrapNone/>
              <wp:docPr id="1247" name="Shape 1247"/>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73" type="#_x0000_t202" style="position:absolute;margin-left:526.35000000000002pt;margin-top:784.pt;width:11.300000000000001pt;height:6.25pt;z-index:-18874301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38" behindDoc="1" locked="0" layoutInCell="1" allowOverlap="1">
              <wp:simplePos x="0" y="0"/>
              <wp:positionH relativeFrom="page">
                <wp:posOffset>6831330</wp:posOffset>
              </wp:positionH>
              <wp:positionV relativeFrom="page">
                <wp:posOffset>10264775</wp:posOffset>
              </wp:positionV>
              <wp:extent cx="694690" cy="295910"/>
              <wp:wrapNone/>
              <wp:docPr id="1249" name="Shape 1249"/>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275" type="#_x0000_t202" style="position:absolute;margin-left:537.89999999999998pt;margin-top:808.25pt;width:54.700000000000003pt;height:23.300000000000001pt;z-index:-18874301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2" behindDoc="1" locked="0" layoutInCell="1" allowOverlap="1">
              <wp:simplePos x="0" y="0"/>
              <wp:positionH relativeFrom="page">
                <wp:posOffset>6736715</wp:posOffset>
              </wp:positionH>
              <wp:positionV relativeFrom="page">
                <wp:posOffset>9956800</wp:posOffset>
              </wp:positionV>
              <wp:extent cx="97790" cy="79375"/>
              <wp:wrapNone/>
              <wp:docPr id="1254" name="Shape 125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80" type="#_x0000_t202" style="position:absolute;margin-left:530.45000000000005pt;margin-top:784.pt;width:7.7000000000000002pt;height:6.25pt;z-index:-18874301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6" behindDoc="1" locked="0" layoutInCell="1" allowOverlap="1">
              <wp:simplePos x="0" y="0"/>
              <wp:positionH relativeFrom="page">
                <wp:posOffset>6736715</wp:posOffset>
              </wp:positionH>
              <wp:positionV relativeFrom="page">
                <wp:posOffset>9956800</wp:posOffset>
              </wp:positionV>
              <wp:extent cx="97790" cy="79375"/>
              <wp:wrapNone/>
              <wp:docPr id="1259" name="Shape 125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85" type="#_x0000_t202" style="position:absolute;margin-left:530.45000000000005pt;margin-top:784.pt;width:7.7000000000000002pt;height:6.25pt;z-index:-18874300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0" behindDoc="1" locked="0" layoutInCell="1" allowOverlap="1">
              <wp:simplePos x="0" y="0"/>
              <wp:positionH relativeFrom="page">
                <wp:posOffset>6672580</wp:posOffset>
              </wp:positionH>
              <wp:positionV relativeFrom="page">
                <wp:posOffset>9956800</wp:posOffset>
              </wp:positionV>
              <wp:extent cx="158750" cy="79375"/>
              <wp:wrapNone/>
              <wp:docPr id="1264" name="Shape 1264"/>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90" type="#_x0000_t202" style="position:absolute;margin-left:525.39999999999998pt;margin-top:784.pt;width:12.5pt;height:6.25pt;z-index:-18874300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52" behindDoc="1" locked="0" layoutInCell="1" allowOverlap="1">
              <wp:simplePos x="0" y="0"/>
              <wp:positionH relativeFrom="page">
                <wp:posOffset>6831330</wp:posOffset>
              </wp:positionH>
              <wp:positionV relativeFrom="page">
                <wp:posOffset>10264775</wp:posOffset>
              </wp:positionV>
              <wp:extent cx="694690" cy="295910"/>
              <wp:wrapNone/>
              <wp:docPr id="1266" name="Shape 1266"/>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292" type="#_x0000_t202" style="position:absolute;margin-left:537.89999999999998pt;margin-top:808.25pt;width:54.700000000000003pt;height:23.300000000000001pt;z-index:-18874300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6" behindDoc="1" locked="0" layoutInCell="1" allowOverlap="1">
              <wp:simplePos x="0" y="0"/>
              <wp:positionH relativeFrom="page">
                <wp:posOffset>6672580</wp:posOffset>
              </wp:positionH>
              <wp:positionV relativeFrom="page">
                <wp:posOffset>9956800</wp:posOffset>
              </wp:positionV>
              <wp:extent cx="158750" cy="79375"/>
              <wp:wrapNone/>
              <wp:docPr id="1271" name="Shape 1271"/>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97" type="#_x0000_t202" style="position:absolute;margin-left:525.39999999999998pt;margin-top:784.pt;width:12.5pt;height:6.25pt;z-index:-18874299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58" behindDoc="1" locked="0" layoutInCell="1" allowOverlap="1">
              <wp:simplePos x="0" y="0"/>
              <wp:positionH relativeFrom="page">
                <wp:posOffset>6831330</wp:posOffset>
              </wp:positionH>
              <wp:positionV relativeFrom="page">
                <wp:posOffset>10264775</wp:posOffset>
              </wp:positionV>
              <wp:extent cx="694690" cy="295910"/>
              <wp:wrapNone/>
              <wp:docPr id="1273" name="Shape 127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299" type="#_x0000_t202" style="position:absolute;margin-left:537.89999999999998pt;margin-top:808.25pt;width:54.700000000000003pt;height:23.300000000000001pt;z-index:-18874299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6745605</wp:posOffset>
              </wp:positionH>
              <wp:positionV relativeFrom="page">
                <wp:posOffset>9956800</wp:posOffset>
              </wp:positionV>
              <wp:extent cx="76200" cy="79375"/>
              <wp:wrapNone/>
              <wp:docPr id="120" name="Shape 120"/>
              <a:graphic xmlns:a="http://schemas.openxmlformats.org/drawingml/2006/main">
                <a:graphicData uri="http://schemas.microsoft.com/office/word/2010/wordprocessingShape">
                  <wps:wsp>
                    <wps:cNvSpPr txBox="1"/>
                    <wps:spPr>
                      <a:xfrm>
                        <a:ext cx="7620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46" type="#_x0000_t202" style="position:absolute;margin-left:531.14999999999998pt;margin-top:784.pt;width:6.pt;height:6.25pt;z-index:-18874396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92" behindDoc="1" locked="0" layoutInCell="1" allowOverlap="1">
              <wp:simplePos x="0" y="0"/>
              <wp:positionH relativeFrom="page">
                <wp:posOffset>6831330</wp:posOffset>
              </wp:positionH>
              <wp:positionV relativeFrom="page">
                <wp:posOffset>10264775</wp:posOffset>
              </wp:positionV>
              <wp:extent cx="694690" cy="295910"/>
              <wp:wrapNone/>
              <wp:docPr id="122" name="Shape 122"/>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148" type="#_x0000_t202" style="position:absolute;margin-left:537.89999999999998pt;margin-top:808.25pt;width:54.700000000000003pt;height:23.300000000000001pt;z-index:-18874396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2" behindDoc="1" locked="0" layoutInCell="1" allowOverlap="1">
              <wp:simplePos x="0" y="0"/>
              <wp:positionH relativeFrom="page">
                <wp:posOffset>6736715</wp:posOffset>
              </wp:positionH>
              <wp:positionV relativeFrom="page">
                <wp:posOffset>9956800</wp:posOffset>
              </wp:positionV>
              <wp:extent cx="97790" cy="79375"/>
              <wp:wrapNone/>
              <wp:docPr id="1278" name="Shape 127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04" type="#_x0000_t202" style="position:absolute;margin-left:530.45000000000005pt;margin-top:784.pt;width:7.7000000000000002pt;height:6.25pt;z-index:-18874299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6" behindDoc="1" locked="0" layoutInCell="1" allowOverlap="1">
              <wp:simplePos x="0" y="0"/>
              <wp:positionH relativeFrom="page">
                <wp:posOffset>6736715</wp:posOffset>
              </wp:positionH>
              <wp:positionV relativeFrom="page">
                <wp:posOffset>9956800</wp:posOffset>
              </wp:positionV>
              <wp:extent cx="97790" cy="79375"/>
              <wp:wrapNone/>
              <wp:docPr id="1283" name="Shape 128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09" type="#_x0000_t202" style="position:absolute;margin-left:530.45000000000005pt;margin-top:784.pt;width:7.7000000000000002pt;height:6.25pt;z-index:-18874298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0" behindDoc="1" locked="0" layoutInCell="1" allowOverlap="1">
              <wp:simplePos x="0" y="0"/>
              <wp:positionH relativeFrom="page">
                <wp:posOffset>6684645</wp:posOffset>
              </wp:positionH>
              <wp:positionV relativeFrom="page">
                <wp:posOffset>9956800</wp:posOffset>
              </wp:positionV>
              <wp:extent cx="146050" cy="79375"/>
              <wp:wrapNone/>
              <wp:docPr id="1288" name="Shape 1288"/>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14" type="#_x0000_t202" style="position:absolute;margin-left:526.35000000000002pt;margin-top:784.pt;width:11.5pt;height:6.25pt;z-index:-18874298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72" behindDoc="1" locked="0" layoutInCell="1" allowOverlap="1">
              <wp:simplePos x="0" y="0"/>
              <wp:positionH relativeFrom="page">
                <wp:posOffset>6831330</wp:posOffset>
              </wp:positionH>
              <wp:positionV relativeFrom="page">
                <wp:posOffset>10414000</wp:posOffset>
              </wp:positionV>
              <wp:extent cx="694690" cy="146050"/>
              <wp:wrapNone/>
              <wp:docPr id="1290" name="Shape 1290"/>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316" type="#_x0000_t202" style="position:absolute;margin-left:537.89999999999998pt;margin-top:820.pt;width:54.700000000000003pt;height:11.5pt;z-index:-18874298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6" behindDoc="1" locked="0" layoutInCell="1" allowOverlap="1">
              <wp:simplePos x="0" y="0"/>
              <wp:positionH relativeFrom="page">
                <wp:posOffset>6684645</wp:posOffset>
              </wp:positionH>
              <wp:positionV relativeFrom="page">
                <wp:posOffset>9956800</wp:posOffset>
              </wp:positionV>
              <wp:extent cx="146050" cy="79375"/>
              <wp:wrapNone/>
              <wp:docPr id="1295" name="Shape 1295"/>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21" type="#_x0000_t202" style="position:absolute;margin-left:526.35000000000002pt;margin-top:784.pt;width:11.5pt;height:6.25pt;z-index:-18874297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78" behindDoc="1" locked="0" layoutInCell="1" allowOverlap="1">
              <wp:simplePos x="0" y="0"/>
              <wp:positionH relativeFrom="page">
                <wp:posOffset>6831330</wp:posOffset>
              </wp:positionH>
              <wp:positionV relativeFrom="page">
                <wp:posOffset>10414000</wp:posOffset>
              </wp:positionV>
              <wp:extent cx="694690" cy="146050"/>
              <wp:wrapNone/>
              <wp:docPr id="1297" name="Shape 1297"/>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323" type="#_x0000_t202" style="position:absolute;margin-left:537.89999999999998pt;margin-top:820.pt;width:54.700000000000003pt;height:11.5pt;z-index:-18874297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2" behindDoc="1" locked="0" layoutInCell="1" allowOverlap="1">
              <wp:simplePos x="0" y="0"/>
              <wp:positionH relativeFrom="page">
                <wp:posOffset>6736715</wp:posOffset>
              </wp:positionH>
              <wp:positionV relativeFrom="page">
                <wp:posOffset>9956800</wp:posOffset>
              </wp:positionV>
              <wp:extent cx="97790" cy="79375"/>
              <wp:wrapNone/>
              <wp:docPr id="1302" name="Shape 130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28" type="#_x0000_t202" style="position:absolute;margin-left:530.45000000000005pt;margin-top:784.pt;width:7.7000000000000002pt;height:6.25pt;z-index:-18874297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6" behindDoc="1" locked="0" layoutInCell="1" allowOverlap="1">
              <wp:simplePos x="0" y="0"/>
              <wp:positionH relativeFrom="page">
                <wp:posOffset>6736715</wp:posOffset>
              </wp:positionH>
              <wp:positionV relativeFrom="page">
                <wp:posOffset>9956800</wp:posOffset>
              </wp:positionV>
              <wp:extent cx="97790" cy="79375"/>
              <wp:wrapNone/>
              <wp:docPr id="1307" name="Shape 130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33" type="#_x0000_t202" style="position:absolute;margin-left:530.45000000000005pt;margin-top:784.pt;width:7.7000000000000002pt;height:6.25pt;z-index:-18874296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0" behindDoc="1" locked="0" layoutInCell="1" allowOverlap="1">
              <wp:simplePos x="0" y="0"/>
              <wp:positionH relativeFrom="page">
                <wp:posOffset>6684645</wp:posOffset>
              </wp:positionH>
              <wp:positionV relativeFrom="page">
                <wp:posOffset>9956800</wp:posOffset>
              </wp:positionV>
              <wp:extent cx="146050" cy="79375"/>
              <wp:wrapNone/>
              <wp:docPr id="1312" name="Shape 1312"/>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38" type="#_x0000_t202" style="position:absolute;margin-left:526.35000000000002pt;margin-top:784.pt;width:11.5pt;height:6.25pt;z-index:-18874296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92" behindDoc="1" locked="0" layoutInCell="1" allowOverlap="1">
              <wp:simplePos x="0" y="0"/>
              <wp:positionH relativeFrom="page">
                <wp:posOffset>6831330</wp:posOffset>
              </wp:positionH>
              <wp:positionV relativeFrom="page">
                <wp:posOffset>10414000</wp:posOffset>
              </wp:positionV>
              <wp:extent cx="694690" cy="146050"/>
              <wp:wrapNone/>
              <wp:docPr id="1314" name="Shape 1314"/>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340" type="#_x0000_t202" style="position:absolute;margin-left:537.89999999999998pt;margin-top:820.pt;width:54.700000000000003pt;height:11.5pt;z-index:-18874296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6" behindDoc="1" locked="0" layoutInCell="1" allowOverlap="1">
              <wp:simplePos x="0" y="0"/>
              <wp:positionH relativeFrom="page">
                <wp:posOffset>6684645</wp:posOffset>
              </wp:positionH>
              <wp:positionV relativeFrom="page">
                <wp:posOffset>9956800</wp:posOffset>
              </wp:positionV>
              <wp:extent cx="146050" cy="79375"/>
              <wp:wrapNone/>
              <wp:docPr id="1319" name="Shape 1319"/>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45" type="#_x0000_t202" style="position:absolute;margin-left:526.35000000000002pt;margin-top:784.pt;width:11.5pt;height:6.25pt;z-index:-18874295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98" behindDoc="1" locked="0" layoutInCell="1" allowOverlap="1">
              <wp:simplePos x="0" y="0"/>
              <wp:positionH relativeFrom="page">
                <wp:posOffset>6831330</wp:posOffset>
              </wp:positionH>
              <wp:positionV relativeFrom="page">
                <wp:posOffset>10414000</wp:posOffset>
              </wp:positionV>
              <wp:extent cx="694690" cy="146050"/>
              <wp:wrapNone/>
              <wp:docPr id="1321" name="Shape 1321"/>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347" type="#_x0000_t202" style="position:absolute;margin-left:537.89999999999998pt;margin-top:820.pt;width:54.700000000000003pt;height:11.5pt;z-index:-18874295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2" behindDoc="1" locked="0" layoutInCell="1" allowOverlap="1">
              <wp:simplePos x="0" y="0"/>
              <wp:positionH relativeFrom="page">
                <wp:posOffset>6670675</wp:posOffset>
              </wp:positionH>
              <wp:positionV relativeFrom="page">
                <wp:posOffset>9956800</wp:posOffset>
              </wp:positionV>
              <wp:extent cx="149225" cy="79375"/>
              <wp:wrapNone/>
              <wp:docPr id="1326" name="Shape 1326"/>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52" type="#_x0000_t202" style="position:absolute;margin-left:525.25pt;margin-top:784.pt;width:11.75pt;height:6.25pt;z-index:-18874295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04" behindDoc="1" locked="0" layoutInCell="1" allowOverlap="1">
              <wp:simplePos x="0" y="0"/>
              <wp:positionH relativeFrom="page">
                <wp:posOffset>6829425</wp:posOffset>
              </wp:positionH>
              <wp:positionV relativeFrom="page">
                <wp:posOffset>10264775</wp:posOffset>
              </wp:positionV>
              <wp:extent cx="694690" cy="295910"/>
              <wp:wrapNone/>
              <wp:docPr id="1328" name="Shape 132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354" type="#_x0000_t202" style="position:absolute;margin-left:537.75pt;margin-top:808.25pt;width:54.700000000000003pt;height:23.300000000000001pt;z-index:-18874294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8" behindDoc="1" locked="0" layoutInCell="1" allowOverlap="1">
              <wp:simplePos x="0" y="0"/>
              <wp:positionH relativeFrom="page">
                <wp:posOffset>6664325</wp:posOffset>
              </wp:positionH>
              <wp:positionV relativeFrom="page">
                <wp:posOffset>9956800</wp:posOffset>
              </wp:positionV>
              <wp:extent cx="158750" cy="79375"/>
              <wp:wrapNone/>
              <wp:docPr id="1333" name="Shape 1333"/>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59" type="#_x0000_t202" style="position:absolute;margin-left:524.75pt;margin-top:784.pt;width:12.5pt;height:6.25pt;z-index:-18874294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10" behindDoc="1" locked="0" layoutInCell="1" allowOverlap="1">
              <wp:simplePos x="0" y="0"/>
              <wp:positionH relativeFrom="page">
                <wp:posOffset>6823075</wp:posOffset>
              </wp:positionH>
              <wp:positionV relativeFrom="page">
                <wp:posOffset>10264775</wp:posOffset>
              </wp:positionV>
              <wp:extent cx="694690" cy="295910"/>
              <wp:wrapNone/>
              <wp:docPr id="1335" name="Shape 1335"/>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361" type="#_x0000_t202" style="position:absolute;margin-left:537.25pt;margin-top:808.25pt;width:54.700000000000003pt;height:23.300000000000001pt;z-index:-18874294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6820535</wp:posOffset>
              </wp:positionH>
              <wp:positionV relativeFrom="page">
                <wp:posOffset>10208895</wp:posOffset>
              </wp:positionV>
              <wp:extent cx="694690" cy="149225"/>
              <wp:wrapNone/>
              <wp:docPr id="11" name="Shape 11"/>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037" type="#_x0000_t202" style="position:absolute;margin-left:537.04999999999995pt;margin-top:803.85000000000002pt;width:54.700000000000003pt;height:11.75pt;z-index:-18874405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6724650</wp:posOffset>
              </wp:positionH>
              <wp:positionV relativeFrom="page">
                <wp:posOffset>9956800</wp:posOffset>
              </wp:positionV>
              <wp:extent cx="103505" cy="79375"/>
              <wp:wrapNone/>
              <wp:docPr id="127" name="Shape 127"/>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53" type="#_x0000_t202" style="position:absolute;margin-left:529.5pt;margin-top:784.pt;width:8.1500000000000004pt;height:6.25pt;z-index:-18874395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98" behindDoc="1" locked="0" layoutInCell="1" allowOverlap="1">
              <wp:simplePos x="0" y="0"/>
              <wp:positionH relativeFrom="page">
                <wp:posOffset>6831330</wp:posOffset>
              </wp:positionH>
              <wp:positionV relativeFrom="page">
                <wp:posOffset>10410825</wp:posOffset>
              </wp:positionV>
              <wp:extent cx="694690" cy="149225"/>
              <wp:wrapNone/>
              <wp:docPr id="129" name="Shape 129"/>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155" type="#_x0000_t202" style="position:absolute;margin-left:537.89999999999998pt;margin-top:819.75pt;width:54.700000000000003pt;height:11.75pt;z-index:-18874395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2" behindDoc="1" locked="0" layoutInCell="1" allowOverlap="1">
              <wp:simplePos x="0" y="0"/>
              <wp:positionH relativeFrom="page">
                <wp:posOffset>6672580</wp:posOffset>
              </wp:positionH>
              <wp:positionV relativeFrom="page">
                <wp:posOffset>9956800</wp:posOffset>
              </wp:positionV>
              <wp:extent cx="155575" cy="79375"/>
              <wp:wrapNone/>
              <wp:docPr id="1337" name="Shape 1337"/>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63" type="#_x0000_t202" style="position:absolute;margin-left:525.39999999999998pt;margin-top:784.pt;width:12.25pt;height:6.25pt;z-index:-18874294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14" behindDoc="1" locked="0" layoutInCell="1" allowOverlap="1">
              <wp:simplePos x="0" y="0"/>
              <wp:positionH relativeFrom="page">
                <wp:posOffset>6831330</wp:posOffset>
              </wp:positionH>
              <wp:positionV relativeFrom="page">
                <wp:posOffset>10264775</wp:posOffset>
              </wp:positionV>
              <wp:extent cx="694690" cy="295910"/>
              <wp:wrapNone/>
              <wp:docPr id="1339" name="Shape 1339"/>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365" type="#_x0000_t202" style="position:absolute;margin-left:537.89999999999998pt;margin-top:808.25pt;width:54.700000000000003pt;height:23.300000000000001pt;z-index:-18874293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6" behindDoc="1" locked="0" layoutInCell="1" allowOverlap="1">
              <wp:simplePos x="0" y="0"/>
              <wp:positionH relativeFrom="page">
                <wp:posOffset>6672580</wp:posOffset>
              </wp:positionH>
              <wp:positionV relativeFrom="page">
                <wp:posOffset>9956800</wp:posOffset>
              </wp:positionV>
              <wp:extent cx="155575" cy="79375"/>
              <wp:wrapNone/>
              <wp:docPr id="1341" name="Shape 1341"/>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67" type="#_x0000_t202" style="position:absolute;margin-left:525.39999999999998pt;margin-top:784.pt;width:12.25pt;height:6.25pt;z-index:-18874293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18" behindDoc="1" locked="0" layoutInCell="1" allowOverlap="1">
              <wp:simplePos x="0" y="0"/>
              <wp:positionH relativeFrom="page">
                <wp:posOffset>6831330</wp:posOffset>
              </wp:positionH>
              <wp:positionV relativeFrom="page">
                <wp:posOffset>10264775</wp:posOffset>
              </wp:positionV>
              <wp:extent cx="694690" cy="295910"/>
              <wp:wrapNone/>
              <wp:docPr id="1343" name="Shape 134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369" type="#_x0000_t202" style="position:absolute;margin-left:537.89999999999998pt;margin-top:808.25pt;width:54.700000000000003pt;height:23.300000000000001pt;z-index:-18874293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2" behindDoc="1" locked="0" layoutInCell="1" allowOverlap="1">
              <wp:simplePos x="0" y="0"/>
              <wp:positionH relativeFrom="page">
                <wp:posOffset>6672580</wp:posOffset>
              </wp:positionH>
              <wp:positionV relativeFrom="page">
                <wp:posOffset>9956800</wp:posOffset>
              </wp:positionV>
              <wp:extent cx="149225" cy="79375"/>
              <wp:wrapNone/>
              <wp:docPr id="1348" name="Shape 1348"/>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74" type="#_x0000_t202" style="position:absolute;margin-left:525.39999999999998pt;margin-top:784.pt;width:11.75pt;height:6.25pt;z-index:-18874293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24" behindDoc="1" locked="0" layoutInCell="1" allowOverlap="1">
              <wp:simplePos x="0" y="0"/>
              <wp:positionH relativeFrom="page">
                <wp:posOffset>6831330</wp:posOffset>
              </wp:positionH>
              <wp:positionV relativeFrom="page">
                <wp:posOffset>10264775</wp:posOffset>
              </wp:positionV>
              <wp:extent cx="694690" cy="295910"/>
              <wp:wrapNone/>
              <wp:docPr id="1350" name="Shape 135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376" type="#_x0000_t202" style="position:absolute;margin-left:537.89999999999998pt;margin-top:808.25pt;width:54.700000000000003pt;height:23.300000000000001pt;z-index:-18874292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8" behindDoc="1" locked="0" layoutInCell="1" allowOverlap="1">
              <wp:simplePos x="0" y="0"/>
              <wp:positionH relativeFrom="page">
                <wp:posOffset>6672580</wp:posOffset>
              </wp:positionH>
              <wp:positionV relativeFrom="page">
                <wp:posOffset>9956800</wp:posOffset>
              </wp:positionV>
              <wp:extent cx="149225" cy="79375"/>
              <wp:wrapNone/>
              <wp:docPr id="1355" name="Shape 1355"/>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81" type="#_x0000_t202" style="position:absolute;margin-left:525.39999999999998pt;margin-top:784.pt;width:11.75pt;height:6.25pt;z-index:-18874292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30" behindDoc="1" locked="0" layoutInCell="1" allowOverlap="1">
              <wp:simplePos x="0" y="0"/>
              <wp:positionH relativeFrom="page">
                <wp:posOffset>6831330</wp:posOffset>
              </wp:positionH>
              <wp:positionV relativeFrom="page">
                <wp:posOffset>10264775</wp:posOffset>
              </wp:positionV>
              <wp:extent cx="694690" cy="295910"/>
              <wp:wrapNone/>
              <wp:docPr id="1357" name="Shape 1357"/>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383" type="#_x0000_t202" style="position:absolute;margin-left:537.89999999999998pt;margin-top:808.25pt;width:54.700000000000003pt;height:23.300000000000001pt;z-index:-18874292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4" behindDoc="1" locked="0" layoutInCell="1" allowOverlap="1">
              <wp:simplePos x="0" y="0"/>
              <wp:positionH relativeFrom="page">
                <wp:posOffset>6670675</wp:posOffset>
              </wp:positionH>
              <wp:positionV relativeFrom="page">
                <wp:posOffset>9956800</wp:posOffset>
              </wp:positionV>
              <wp:extent cx="149225" cy="79375"/>
              <wp:wrapNone/>
              <wp:docPr id="1362" name="Shape 1362"/>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88" type="#_x0000_t202" style="position:absolute;margin-left:525.25pt;margin-top:784.pt;width:11.75pt;height:6.25pt;z-index:-18874291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36" behindDoc="1" locked="0" layoutInCell="1" allowOverlap="1">
              <wp:simplePos x="0" y="0"/>
              <wp:positionH relativeFrom="page">
                <wp:posOffset>6829425</wp:posOffset>
              </wp:positionH>
              <wp:positionV relativeFrom="page">
                <wp:posOffset>10264775</wp:posOffset>
              </wp:positionV>
              <wp:extent cx="694690" cy="295910"/>
              <wp:wrapNone/>
              <wp:docPr id="1364" name="Shape 1364"/>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390" type="#_x0000_t202" style="position:absolute;margin-left:537.75pt;margin-top:808.25pt;width:54.700000000000003pt;height:23.300000000000001pt;z-index:-18874291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20"/>
                        <w:szCs w:val="20"/>
                        <w:shd w:val="clear" w:color="auto" w:fill="FFFFFF"/>
                      </w:rPr>
                      <w:t xml:space="preserve">cninf </w:t>
                    </w:r>
                    <w:r>
                      <w:rPr>
                        <w:rFonts w:ascii="SimHei" w:eastAsia="SimHei" w:hAnsi="SimHei" w:cs="SimHei"/>
                        <w:color w:val="A2A2A2"/>
                        <w:spacing w:val="0"/>
                        <w:w w:val="100"/>
                        <w:position w:val="0"/>
                        <w:sz w:val="11"/>
                        <w:szCs w:val="11"/>
                        <w:shd w:val="clear" w:color="auto" w:fill="FFFFFF"/>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0" behindDoc="1" locked="0" layoutInCell="1" allowOverlap="1">
              <wp:simplePos x="0" y="0"/>
              <wp:positionH relativeFrom="page">
                <wp:posOffset>6672580</wp:posOffset>
              </wp:positionH>
              <wp:positionV relativeFrom="page">
                <wp:posOffset>9956800</wp:posOffset>
              </wp:positionV>
              <wp:extent cx="158750" cy="79375"/>
              <wp:wrapNone/>
              <wp:docPr id="1369" name="Shape 1369"/>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95" type="#_x0000_t202" style="position:absolute;margin-left:525.39999999999998pt;margin-top:784.pt;width:12.5pt;height:6.25pt;z-index:-18874291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42" behindDoc="1" locked="0" layoutInCell="1" allowOverlap="1">
              <wp:simplePos x="0" y="0"/>
              <wp:positionH relativeFrom="page">
                <wp:posOffset>6831330</wp:posOffset>
              </wp:positionH>
              <wp:positionV relativeFrom="page">
                <wp:posOffset>10414000</wp:posOffset>
              </wp:positionV>
              <wp:extent cx="694690" cy="146050"/>
              <wp:wrapNone/>
              <wp:docPr id="1371" name="Shape 1371"/>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397" type="#_x0000_t202" style="position:absolute;margin-left:537.89999999999998pt;margin-top:820.pt;width:54.700000000000003pt;height:11.5pt;z-index:-18874291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6" behindDoc="1" locked="0" layoutInCell="1" allowOverlap="1">
              <wp:simplePos x="0" y="0"/>
              <wp:positionH relativeFrom="page">
                <wp:posOffset>6672580</wp:posOffset>
              </wp:positionH>
              <wp:positionV relativeFrom="page">
                <wp:posOffset>9956800</wp:posOffset>
              </wp:positionV>
              <wp:extent cx="158750" cy="79375"/>
              <wp:wrapNone/>
              <wp:docPr id="1376" name="Shape 1376"/>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02" type="#_x0000_t202" style="position:absolute;margin-left:525.39999999999998pt;margin-top:784.pt;width:12.5pt;height:6.25pt;z-index:-18874290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48" behindDoc="1" locked="0" layoutInCell="1" allowOverlap="1">
              <wp:simplePos x="0" y="0"/>
              <wp:positionH relativeFrom="page">
                <wp:posOffset>6831330</wp:posOffset>
              </wp:positionH>
              <wp:positionV relativeFrom="page">
                <wp:posOffset>10414000</wp:posOffset>
              </wp:positionV>
              <wp:extent cx="694690" cy="146050"/>
              <wp:wrapNone/>
              <wp:docPr id="1378" name="Shape 1378"/>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404" type="#_x0000_t202" style="position:absolute;margin-left:537.89999999999998pt;margin-top:820.pt;width:54.700000000000003pt;height:11.5pt;z-index:-18874290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2" behindDoc="1" locked="0" layoutInCell="1" allowOverlap="1">
              <wp:simplePos x="0" y="0"/>
              <wp:positionH relativeFrom="page">
                <wp:posOffset>6672580</wp:posOffset>
              </wp:positionH>
              <wp:positionV relativeFrom="page">
                <wp:posOffset>9956800</wp:posOffset>
              </wp:positionV>
              <wp:extent cx="158750" cy="79375"/>
              <wp:wrapNone/>
              <wp:docPr id="1383" name="Shape 1383"/>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09" type="#_x0000_t202" style="position:absolute;margin-left:525.39999999999998pt;margin-top:784.pt;width:12.5pt;height:6.25pt;z-index:-18874290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54" behindDoc="1" locked="0" layoutInCell="1" allowOverlap="1">
              <wp:simplePos x="0" y="0"/>
              <wp:positionH relativeFrom="page">
                <wp:posOffset>6831330</wp:posOffset>
              </wp:positionH>
              <wp:positionV relativeFrom="page">
                <wp:posOffset>10414000</wp:posOffset>
              </wp:positionV>
              <wp:extent cx="694690" cy="146050"/>
              <wp:wrapNone/>
              <wp:docPr id="1385" name="Shape 1385"/>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411" type="#_x0000_t202" style="position:absolute;margin-left:537.89999999999998pt;margin-top:820.pt;width:54.700000000000003pt;height:11.5pt;z-index:-18874289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8" behindDoc="1" locked="0" layoutInCell="1" allowOverlap="1">
              <wp:simplePos x="0" y="0"/>
              <wp:positionH relativeFrom="page">
                <wp:posOffset>6672580</wp:posOffset>
              </wp:positionH>
              <wp:positionV relativeFrom="page">
                <wp:posOffset>9956800</wp:posOffset>
              </wp:positionV>
              <wp:extent cx="149225" cy="79375"/>
              <wp:wrapNone/>
              <wp:docPr id="1390" name="Shape 1390"/>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16" type="#_x0000_t202" style="position:absolute;margin-left:525.39999999999998pt;margin-top:784.pt;width:11.75pt;height:6.25pt;z-index:-18874289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60" behindDoc="1" locked="0" layoutInCell="1" allowOverlap="1">
              <wp:simplePos x="0" y="0"/>
              <wp:positionH relativeFrom="page">
                <wp:posOffset>6831330</wp:posOffset>
              </wp:positionH>
              <wp:positionV relativeFrom="page">
                <wp:posOffset>10264775</wp:posOffset>
              </wp:positionV>
              <wp:extent cx="694690" cy="295910"/>
              <wp:wrapNone/>
              <wp:docPr id="1392" name="Shape 1392"/>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418" type="#_x0000_t202" style="position:absolute;margin-left:537.89999999999998pt;margin-top:808.25pt;width:54.700000000000003pt;height:23.300000000000001pt;z-index:-18874289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4" behindDoc="1" locked="0" layoutInCell="1" allowOverlap="1">
              <wp:simplePos x="0" y="0"/>
              <wp:positionH relativeFrom="page">
                <wp:posOffset>6672580</wp:posOffset>
              </wp:positionH>
              <wp:positionV relativeFrom="page">
                <wp:posOffset>9956800</wp:posOffset>
              </wp:positionV>
              <wp:extent cx="158750" cy="79375"/>
              <wp:wrapNone/>
              <wp:docPr id="1397" name="Shape 1397"/>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23" type="#_x0000_t202" style="position:absolute;margin-left:525.39999999999998pt;margin-top:784.pt;width:12.5pt;height:6.25pt;z-index:-18874288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66" behindDoc="1" locked="0" layoutInCell="1" allowOverlap="1">
              <wp:simplePos x="0" y="0"/>
              <wp:positionH relativeFrom="page">
                <wp:posOffset>6831330</wp:posOffset>
              </wp:positionH>
              <wp:positionV relativeFrom="page">
                <wp:posOffset>10410825</wp:posOffset>
              </wp:positionV>
              <wp:extent cx="694690" cy="149225"/>
              <wp:wrapNone/>
              <wp:docPr id="1399" name="Shape 1399"/>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425" type="#_x0000_t202" style="position:absolute;margin-left:537.89999999999998pt;margin-top:819.75pt;width:54.700000000000003pt;height:11.75pt;z-index:-18874288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6724650</wp:posOffset>
              </wp:positionH>
              <wp:positionV relativeFrom="page">
                <wp:posOffset>9956800</wp:posOffset>
              </wp:positionV>
              <wp:extent cx="103505" cy="79375"/>
              <wp:wrapNone/>
              <wp:docPr id="134" name="Shape 134"/>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60" type="#_x0000_t202" style="position:absolute;margin-left:529.5pt;margin-top:784.pt;width:8.1500000000000004pt;height:6.25pt;z-index:-18874395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04" behindDoc="1" locked="0" layoutInCell="1" allowOverlap="1">
              <wp:simplePos x="0" y="0"/>
              <wp:positionH relativeFrom="page">
                <wp:posOffset>6831330</wp:posOffset>
              </wp:positionH>
              <wp:positionV relativeFrom="page">
                <wp:posOffset>10410825</wp:posOffset>
              </wp:positionV>
              <wp:extent cx="694690" cy="149225"/>
              <wp:wrapNone/>
              <wp:docPr id="136" name="Shape 136"/>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162" type="#_x0000_t202" style="position:absolute;margin-left:537.89999999999998pt;margin-top:819.75pt;width:54.700000000000003pt;height:11.75pt;z-index:-18874394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0" behindDoc="1" locked="0" layoutInCell="1" allowOverlap="1">
              <wp:simplePos x="0" y="0"/>
              <wp:positionH relativeFrom="page">
                <wp:posOffset>6672580</wp:posOffset>
              </wp:positionH>
              <wp:positionV relativeFrom="page">
                <wp:posOffset>9956800</wp:posOffset>
              </wp:positionV>
              <wp:extent cx="158750" cy="79375"/>
              <wp:wrapNone/>
              <wp:docPr id="1404" name="Shape 1404"/>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30" type="#_x0000_t202" style="position:absolute;margin-left:525.39999999999998pt;margin-top:784.pt;width:12.5pt;height:6.25pt;z-index:-18874288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72" behindDoc="1" locked="0" layoutInCell="1" allowOverlap="1">
              <wp:simplePos x="0" y="0"/>
              <wp:positionH relativeFrom="page">
                <wp:posOffset>6831330</wp:posOffset>
              </wp:positionH>
              <wp:positionV relativeFrom="page">
                <wp:posOffset>10410825</wp:posOffset>
              </wp:positionV>
              <wp:extent cx="694690" cy="149225"/>
              <wp:wrapNone/>
              <wp:docPr id="1406" name="Shape 1406"/>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432" type="#_x0000_t202" style="position:absolute;margin-left:537.89999999999998pt;margin-top:819.75pt;width:54.700000000000003pt;height:11.75pt;z-index:-18874288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6" behindDoc="1" locked="0" layoutInCell="1" allowOverlap="1">
              <wp:simplePos x="0" y="0"/>
              <wp:positionH relativeFrom="page">
                <wp:posOffset>6672580</wp:posOffset>
              </wp:positionH>
              <wp:positionV relativeFrom="page">
                <wp:posOffset>9956800</wp:posOffset>
              </wp:positionV>
              <wp:extent cx="149225" cy="79375"/>
              <wp:wrapNone/>
              <wp:docPr id="1411" name="Shape 1411"/>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37" type="#_x0000_t202" style="position:absolute;margin-left:525.39999999999998pt;margin-top:784.pt;width:11.75pt;height:6.25pt;z-index:-18874287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78" behindDoc="1" locked="0" layoutInCell="1" allowOverlap="1">
              <wp:simplePos x="0" y="0"/>
              <wp:positionH relativeFrom="page">
                <wp:posOffset>6831330</wp:posOffset>
              </wp:positionH>
              <wp:positionV relativeFrom="page">
                <wp:posOffset>10264775</wp:posOffset>
              </wp:positionV>
              <wp:extent cx="694690" cy="295910"/>
              <wp:wrapNone/>
              <wp:docPr id="1413" name="Shape 141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439" type="#_x0000_t202" style="position:absolute;margin-left:537.89999999999998pt;margin-top:808.25pt;width:54.700000000000003pt;height:23.300000000000001pt;z-index:-18874287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2" behindDoc="1" locked="0" layoutInCell="1" allowOverlap="1">
              <wp:simplePos x="0" y="0"/>
              <wp:positionH relativeFrom="page">
                <wp:posOffset>6672580</wp:posOffset>
              </wp:positionH>
              <wp:positionV relativeFrom="page">
                <wp:posOffset>9956800</wp:posOffset>
              </wp:positionV>
              <wp:extent cx="149225" cy="79375"/>
              <wp:wrapNone/>
              <wp:docPr id="1418" name="Shape 1418"/>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44" type="#_x0000_t202" style="position:absolute;margin-left:525.39999999999998pt;margin-top:784.pt;width:11.75pt;height:6.25pt;z-index:-18874287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84" behindDoc="1" locked="0" layoutInCell="1" allowOverlap="1">
              <wp:simplePos x="0" y="0"/>
              <wp:positionH relativeFrom="page">
                <wp:posOffset>6831330</wp:posOffset>
              </wp:positionH>
              <wp:positionV relativeFrom="page">
                <wp:posOffset>10264775</wp:posOffset>
              </wp:positionV>
              <wp:extent cx="694690" cy="295910"/>
              <wp:wrapNone/>
              <wp:docPr id="1420" name="Shape 142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446" type="#_x0000_t202" style="position:absolute;margin-left:537.89999999999998pt;margin-top:808.25pt;width:54.700000000000003pt;height:23.300000000000001pt;z-index:-18874286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8" behindDoc="1" locked="0" layoutInCell="1" allowOverlap="1">
              <wp:simplePos x="0" y="0"/>
              <wp:positionH relativeFrom="page">
                <wp:posOffset>6672580</wp:posOffset>
              </wp:positionH>
              <wp:positionV relativeFrom="page">
                <wp:posOffset>9956800</wp:posOffset>
              </wp:positionV>
              <wp:extent cx="158750" cy="79375"/>
              <wp:wrapNone/>
              <wp:docPr id="1425" name="Shape 1425"/>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51" type="#_x0000_t202" style="position:absolute;margin-left:525.39999999999998pt;margin-top:784.pt;width:12.5pt;height:6.25pt;z-index:-18874286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90" behindDoc="1" locked="0" layoutInCell="1" allowOverlap="1">
              <wp:simplePos x="0" y="0"/>
              <wp:positionH relativeFrom="page">
                <wp:posOffset>6831330</wp:posOffset>
              </wp:positionH>
              <wp:positionV relativeFrom="page">
                <wp:posOffset>10414000</wp:posOffset>
              </wp:positionV>
              <wp:extent cx="694690" cy="146050"/>
              <wp:wrapNone/>
              <wp:docPr id="1427" name="Shape 1427"/>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453" type="#_x0000_t202" style="position:absolute;margin-left:537.89999999999998pt;margin-top:820.pt;width:54.700000000000003pt;height:11.5pt;z-index:-18874286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4" behindDoc="1" locked="0" layoutInCell="1" allowOverlap="1">
              <wp:simplePos x="0" y="0"/>
              <wp:positionH relativeFrom="page">
                <wp:posOffset>6672580</wp:posOffset>
              </wp:positionH>
              <wp:positionV relativeFrom="page">
                <wp:posOffset>9956800</wp:posOffset>
              </wp:positionV>
              <wp:extent cx="158750" cy="79375"/>
              <wp:wrapNone/>
              <wp:docPr id="1432" name="Shape 1432"/>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458" type="#_x0000_t202" style="position:absolute;margin-left:525.39999999999998pt;margin-top:784.pt;width:12.5pt;height:6.25pt;z-index:-18874285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96" behindDoc="1" locked="0" layoutInCell="1" allowOverlap="1">
              <wp:simplePos x="0" y="0"/>
              <wp:positionH relativeFrom="page">
                <wp:posOffset>6831330</wp:posOffset>
              </wp:positionH>
              <wp:positionV relativeFrom="page">
                <wp:posOffset>10410825</wp:posOffset>
              </wp:positionV>
              <wp:extent cx="694690" cy="149225"/>
              <wp:wrapNone/>
              <wp:docPr id="1434" name="Shape 1434"/>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2460" type="#_x0000_t202" style="position:absolute;margin-left:537.89999999999998pt;margin-top:819.75pt;width:54.700000000000003pt;height:11.75pt;z-index:-18874285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6724650</wp:posOffset>
              </wp:positionH>
              <wp:positionV relativeFrom="page">
                <wp:posOffset>9956800</wp:posOffset>
              </wp:positionV>
              <wp:extent cx="106680" cy="79375"/>
              <wp:wrapNone/>
              <wp:docPr id="141" name="Shape 141"/>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67" type="#_x0000_t202" style="position:absolute;margin-left:529.5pt;margin-top:784.pt;width:8.4000000000000004pt;height:6.25pt;z-index:-18874394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10" behindDoc="1" locked="0" layoutInCell="1" allowOverlap="1">
              <wp:simplePos x="0" y="0"/>
              <wp:positionH relativeFrom="page">
                <wp:posOffset>6831330</wp:posOffset>
              </wp:positionH>
              <wp:positionV relativeFrom="page">
                <wp:posOffset>10414000</wp:posOffset>
              </wp:positionV>
              <wp:extent cx="694690" cy="146050"/>
              <wp:wrapNone/>
              <wp:docPr id="143" name="Shape 143"/>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169" type="#_x0000_t202" style="position:absolute;margin-left:537.89999999999998pt;margin-top:820.pt;width:54.700000000000003pt;height:11.5pt;z-index:-18874394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6724650</wp:posOffset>
              </wp:positionH>
              <wp:positionV relativeFrom="page">
                <wp:posOffset>9956800</wp:posOffset>
              </wp:positionV>
              <wp:extent cx="106680" cy="79375"/>
              <wp:wrapNone/>
              <wp:docPr id="148" name="Shape 148"/>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74" type="#_x0000_t202" style="position:absolute;margin-left:529.5pt;margin-top:784.pt;width:8.4000000000000004pt;height:6.25pt;z-index:-18874393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16" behindDoc="1" locked="0" layoutInCell="1" allowOverlap="1">
              <wp:simplePos x="0" y="0"/>
              <wp:positionH relativeFrom="page">
                <wp:posOffset>6831330</wp:posOffset>
              </wp:positionH>
              <wp:positionV relativeFrom="page">
                <wp:posOffset>10414000</wp:posOffset>
              </wp:positionV>
              <wp:extent cx="694690" cy="146050"/>
              <wp:wrapNone/>
              <wp:docPr id="150" name="Shape 150"/>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176" type="#_x0000_t202" style="position:absolute;margin-left:537.89999999999998pt;margin-top:820.pt;width:54.700000000000003pt;height:11.5pt;z-index:-18874393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6724650</wp:posOffset>
              </wp:positionH>
              <wp:positionV relativeFrom="page">
                <wp:posOffset>9956800</wp:posOffset>
              </wp:positionV>
              <wp:extent cx="103505" cy="79375"/>
              <wp:wrapNone/>
              <wp:docPr id="155" name="Shape 155"/>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81" type="#_x0000_t202" style="position:absolute;margin-left:529.5pt;margin-top:784.pt;width:8.1500000000000004pt;height:6.25pt;z-index:-18874393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22" behindDoc="1" locked="0" layoutInCell="1" allowOverlap="1">
              <wp:simplePos x="0" y="0"/>
              <wp:positionH relativeFrom="page">
                <wp:posOffset>6831330</wp:posOffset>
              </wp:positionH>
              <wp:positionV relativeFrom="page">
                <wp:posOffset>10410825</wp:posOffset>
              </wp:positionV>
              <wp:extent cx="694690" cy="149225"/>
              <wp:wrapNone/>
              <wp:docPr id="157" name="Shape 157"/>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183" type="#_x0000_t202" style="position:absolute;margin-left:537.89999999999998pt;margin-top:819.75pt;width:54.700000000000003pt;height:11.75pt;z-index:-18874393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6724650</wp:posOffset>
              </wp:positionH>
              <wp:positionV relativeFrom="page">
                <wp:posOffset>9956800</wp:posOffset>
              </wp:positionV>
              <wp:extent cx="103505" cy="79375"/>
              <wp:wrapNone/>
              <wp:docPr id="162" name="Shape 162"/>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88" type="#_x0000_t202" style="position:absolute;margin-left:529.5pt;margin-top:784.pt;width:8.1500000000000004pt;height:6.25pt;z-index:-18874392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28" behindDoc="1" locked="0" layoutInCell="1" allowOverlap="1">
              <wp:simplePos x="0" y="0"/>
              <wp:positionH relativeFrom="page">
                <wp:posOffset>6831330</wp:posOffset>
              </wp:positionH>
              <wp:positionV relativeFrom="page">
                <wp:posOffset>10410825</wp:posOffset>
              </wp:positionV>
              <wp:extent cx="694690" cy="149225"/>
              <wp:wrapNone/>
              <wp:docPr id="164" name="Shape 164"/>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190" type="#_x0000_t202" style="position:absolute;margin-left:537.89999999999998pt;margin-top:819.75pt;width:54.700000000000003pt;height:11.75pt;z-index:-18874392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6724650</wp:posOffset>
              </wp:positionH>
              <wp:positionV relativeFrom="page">
                <wp:posOffset>9956800</wp:posOffset>
              </wp:positionV>
              <wp:extent cx="106680" cy="79375"/>
              <wp:wrapNone/>
              <wp:docPr id="173" name="Shape 173"/>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99" type="#_x0000_t202" style="position:absolute;margin-left:529.5pt;margin-top:784.pt;width:8.4000000000000004pt;height:6.25pt;z-index:-18874392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34" behindDoc="1" locked="0" layoutInCell="1" allowOverlap="1">
              <wp:simplePos x="0" y="0"/>
              <wp:positionH relativeFrom="page">
                <wp:posOffset>6831330</wp:posOffset>
              </wp:positionH>
              <wp:positionV relativeFrom="page">
                <wp:posOffset>10414000</wp:posOffset>
              </wp:positionV>
              <wp:extent cx="694690" cy="146050"/>
              <wp:wrapNone/>
              <wp:docPr id="175" name="Shape 175"/>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201" type="#_x0000_t202" style="position:absolute;margin-left:537.89999999999998pt;margin-top:820.pt;width:54.700000000000003pt;height:11.5pt;z-index:-18874391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6724650</wp:posOffset>
              </wp:positionH>
              <wp:positionV relativeFrom="page">
                <wp:posOffset>9956800</wp:posOffset>
              </wp:positionV>
              <wp:extent cx="106680" cy="79375"/>
              <wp:wrapNone/>
              <wp:docPr id="180" name="Shape 180"/>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06" type="#_x0000_t202" style="position:absolute;margin-left:529.5pt;margin-top:784.pt;width:8.4000000000000004pt;height:6.25pt;z-index:-18874391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40" behindDoc="1" locked="0" layoutInCell="1" allowOverlap="1">
              <wp:simplePos x="0" y="0"/>
              <wp:positionH relativeFrom="page">
                <wp:posOffset>6831330</wp:posOffset>
              </wp:positionH>
              <wp:positionV relativeFrom="page">
                <wp:posOffset>10414000</wp:posOffset>
              </wp:positionV>
              <wp:extent cx="694690" cy="146050"/>
              <wp:wrapNone/>
              <wp:docPr id="182" name="Shape 182"/>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208" type="#_x0000_t202" style="position:absolute;margin-left:537.89999999999998pt;margin-top:820.pt;width:54.700000000000003pt;height:11.5pt;z-index:-18874391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6724650</wp:posOffset>
              </wp:positionH>
              <wp:positionV relativeFrom="page">
                <wp:posOffset>9956800</wp:posOffset>
              </wp:positionV>
              <wp:extent cx="103505" cy="79375"/>
              <wp:wrapNone/>
              <wp:docPr id="187" name="Shape 187"/>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13" type="#_x0000_t202" style="position:absolute;margin-left:529.5pt;margin-top:784.pt;width:8.1500000000000004pt;height:6.25pt;z-index:-18874390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46" behindDoc="1" locked="0" layoutInCell="1" allowOverlap="1">
              <wp:simplePos x="0" y="0"/>
              <wp:positionH relativeFrom="page">
                <wp:posOffset>6831330</wp:posOffset>
              </wp:positionH>
              <wp:positionV relativeFrom="page">
                <wp:posOffset>10410825</wp:posOffset>
              </wp:positionV>
              <wp:extent cx="694690" cy="149225"/>
              <wp:wrapNone/>
              <wp:docPr id="189" name="Shape 189"/>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215" type="#_x0000_t202" style="position:absolute;margin-left:537.89999999999998pt;margin-top:819.75pt;width:54.700000000000003pt;height:11.75pt;z-index:-18874390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6724650</wp:posOffset>
              </wp:positionH>
              <wp:positionV relativeFrom="page">
                <wp:posOffset>9956800</wp:posOffset>
              </wp:positionV>
              <wp:extent cx="103505" cy="79375"/>
              <wp:wrapNone/>
              <wp:docPr id="194" name="Shape 194"/>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20" type="#_x0000_t202" style="position:absolute;margin-left:529.5pt;margin-top:784.pt;width:8.1500000000000004pt;height:6.25pt;z-index:-18874390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52" behindDoc="1" locked="0" layoutInCell="1" allowOverlap="1">
              <wp:simplePos x="0" y="0"/>
              <wp:positionH relativeFrom="page">
                <wp:posOffset>6831330</wp:posOffset>
              </wp:positionH>
              <wp:positionV relativeFrom="page">
                <wp:posOffset>10410825</wp:posOffset>
              </wp:positionV>
              <wp:extent cx="694690" cy="149225"/>
              <wp:wrapNone/>
              <wp:docPr id="196" name="Shape 196"/>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222" type="#_x0000_t202" style="position:absolute;margin-left:537.89999999999998pt;margin-top:819.75pt;width:54.700000000000003pt;height:11.75pt;z-index:-18874390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6784340</wp:posOffset>
              </wp:positionH>
              <wp:positionV relativeFrom="page">
                <wp:posOffset>10166985</wp:posOffset>
              </wp:positionV>
              <wp:extent cx="30480" cy="79375"/>
              <wp:wrapNone/>
              <wp:docPr id="16" name="Shape 16"/>
              <a:graphic xmlns:a="http://schemas.openxmlformats.org/drawingml/2006/main">
                <a:graphicData uri="http://schemas.microsoft.com/office/word/2010/wordprocessingShape">
                  <wps:wsp>
                    <wps:cNvSpPr txBox="1"/>
                    <wps:spPr>
                      <a:xfrm>
                        <a:ext cx="3048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42" type="#_x0000_t202" style="position:absolute;margin-left:534.20000000000005pt;margin-top:800.55000000000007pt;width:2.3999999999999999pt;height:6.25pt;z-index:-18874405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04" behindDoc="1" locked="0" layoutInCell="1" allowOverlap="1">
              <wp:simplePos x="0" y="0"/>
              <wp:positionH relativeFrom="page">
                <wp:posOffset>6817360</wp:posOffset>
              </wp:positionH>
              <wp:positionV relativeFrom="page">
                <wp:posOffset>10297795</wp:posOffset>
              </wp:positionV>
              <wp:extent cx="694690" cy="295910"/>
              <wp:wrapNone/>
              <wp:docPr id="18" name="Shape 1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A2A2A2"/>
                              <w:spacing w:val="0"/>
                              <w:w w:val="100"/>
                              <w:position w:val="0"/>
                              <w:shd w:val="clear" w:color="auto" w:fill="FFFFFF"/>
                            </w:rPr>
                            <w:t>cninf^</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shd w:val="clear" w:color="auto" w:fill="FFFFFF"/>
                            </w:rPr>
                            <w:t>巨潮密讯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044" type="#_x0000_t202" style="position:absolute;margin-left:536.79999999999995pt;margin-top:810.85000000000002pt;width:54.700000000000003pt;height:23.300000000000001pt;z-index:-18874404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A2A2A2"/>
                        <w:spacing w:val="0"/>
                        <w:w w:val="100"/>
                        <w:position w:val="0"/>
                        <w:shd w:val="clear" w:color="auto" w:fill="FFFFFF"/>
                      </w:rPr>
                      <w:t>cninf^</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shd w:val="clear" w:color="auto" w:fill="FFFFFF"/>
                      </w:rPr>
                      <w:t>巨潮密讯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6730365</wp:posOffset>
              </wp:positionH>
              <wp:positionV relativeFrom="page">
                <wp:posOffset>9956800</wp:posOffset>
              </wp:positionV>
              <wp:extent cx="100330" cy="79375"/>
              <wp:wrapNone/>
              <wp:docPr id="201" name="Shape 201"/>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27" type="#_x0000_t202" style="position:absolute;margin-left:529.95000000000005pt;margin-top:784.pt;width:7.9000000000000004pt;height:6.25pt;z-index:-18874389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58" behindDoc="1" locked="0" layoutInCell="1" allowOverlap="1">
              <wp:simplePos x="0" y="0"/>
              <wp:positionH relativeFrom="page">
                <wp:posOffset>6831330</wp:posOffset>
              </wp:positionH>
              <wp:positionV relativeFrom="page">
                <wp:posOffset>10264775</wp:posOffset>
              </wp:positionV>
              <wp:extent cx="694690" cy="295910"/>
              <wp:wrapNone/>
              <wp:docPr id="203" name="Shape 20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229" type="#_x0000_t202" style="position:absolute;margin-left:537.89999999999998pt;margin-top:808.25pt;width:54.700000000000003pt;height:23.300000000000001pt;z-index:-18874389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6730365</wp:posOffset>
              </wp:positionH>
              <wp:positionV relativeFrom="page">
                <wp:posOffset>9956800</wp:posOffset>
              </wp:positionV>
              <wp:extent cx="100330" cy="79375"/>
              <wp:wrapNone/>
              <wp:docPr id="208" name="Shape 208"/>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34" type="#_x0000_t202" style="position:absolute;margin-left:529.95000000000005pt;margin-top:784.pt;width:7.9000000000000004pt;height:6.25pt;z-index:-18874389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64" behindDoc="1" locked="0" layoutInCell="1" allowOverlap="1">
              <wp:simplePos x="0" y="0"/>
              <wp:positionH relativeFrom="page">
                <wp:posOffset>6831330</wp:posOffset>
              </wp:positionH>
              <wp:positionV relativeFrom="page">
                <wp:posOffset>10264775</wp:posOffset>
              </wp:positionV>
              <wp:extent cx="694690" cy="295910"/>
              <wp:wrapNone/>
              <wp:docPr id="210" name="Shape 21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236" type="#_x0000_t202" style="position:absolute;margin-left:537.89999999999998pt;margin-top:808.25pt;width:54.700000000000003pt;height:23.300000000000001pt;z-index:-18874388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6724650</wp:posOffset>
              </wp:positionH>
              <wp:positionV relativeFrom="page">
                <wp:posOffset>9956800</wp:posOffset>
              </wp:positionV>
              <wp:extent cx="103505" cy="79375"/>
              <wp:wrapNone/>
              <wp:docPr id="215" name="Shape 215"/>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41" type="#_x0000_t202" style="position:absolute;margin-left:529.5pt;margin-top:784.pt;width:8.1500000000000004pt;height:6.25pt;z-index:-18874388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70" behindDoc="1" locked="0" layoutInCell="1" allowOverlap="1">
              <wp:simplePos x="0" y="0"/>
              <wp:positionH relativeFrom="page">
                <wp:posOffset>6831330</wp:posOffset>
              </wp:positionH>
              <wp:positionV relativeFrom="page">
                <wp:posOffset>10410825</wp:posOffset>
              </wp:positionV>
              <wp:extent cx="694690" cy="149225"/>
              <wp:wrapNone/>
              <wp:docPr id="217" name="Shape 217"/>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243" type="#_x0000_t202" style="position:absolute;margin-left:537.89999999999998pt;margin-top:819.75pt;width:54.700000000000003pt;height:11.75pt;z-index:-18874388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6724650</wp:posOffset>
              </wp:positionH>
              <wp:positionV relativeFrom="page">
                <wp:posOffset>9956800</wp:posOffset>
              </wp:positionV>
              <wp:extent cx="103505" cy="79375"/>
              <wp:wrapNone/>
              <wp:docPr id="222" name="Shape 222"/>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48" type="#_x0000_t202" style="position:absolute;margin-left:529.5pt;margin-top:784.pt;width:8.1500000000000004pt;height:6.25pt;z-index:-18874387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76" behindDoc="1" locked="0" layoutInCell="1" allowOverlap="1">
              <wp:simplePos x="0" y="0"/>
              <wp:positionH relativeFrom="page">
                <wp:posOffset>6831330</wp:posOffset>
              </wp:positionH>
              <wp:positionV relativeFrom="page">
                <wp:posOffset>10410825</wp:posOffset>
              </wp:positionV>
              <wp:extent cx="694690" cy="149225"/>
              <wp:wrapNone/>
              <wp:docPr id="224" name="Shape 224"/>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250" type="#_x0000_t202" style="position:absolute;margin-left:537.89999999999998pt;margin-top:819.75pt;width:54.700000000000003pt;height:11.75pt;z-index:-18874387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6730365</wp:posOffset>
              </wp:positionH>
              <wp:positionV relativeFrom="page">
                <wp:posOffset>9956800</wp:posOffset>
              </wp:positionV>
              <wp:extent cx="100330" cy="79375"/>
              <wp:wrapNone/>
              <wp:docPr id="229" name="Shape 229"/>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55" type="#_x0000_t202" style="position:absolute;margin-left:529.95000000000005pt;margin-top:784.pt;width:7.9000000000000004pt;height:6.25pt;z-index:-18874387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82" behindDoc="1" locked="0" layoutInCell="1" allowOverlap="1">
              <wp:simplePos x="0" y="0"/>
              <wp:positionH relativeFrom="page">
                <wp:posOffset>6831330</wp:posOffset>
              </wp:positionH>
              <wp:positionV relativeFrom="page">
                <wp:posOffset>10264775</wp:posOffset>
              </wp:positionV>
              <wp:extent cx="694690" cy="295910"/>
              <wp:wrapNone/>
              <wp:docPr id="231" name="Shape 231"/>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257" type="#_x0000_t202" style="position:absolute;margin-left:537.89999999999998pt;margin-top:808.25pt;width:54.700000000000003pt;height:23.300000000000001pt;z-index:-18874387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6730365</wp:posOffset>
              </wp:positionH>
              <wp:positionV relativeFrom="page">
                <wp:posOffset>9956800</wp:posOffset>
              </wp:positionV>
              <wp:extent cx="100330" cy="79375"/>
              <wp:wrapNone/>
              <wp:docPr id="236" name="Shape 236"/>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62" type="#_x0000_t202" style="position:absolute;margin-left:529.95000000000005pt;margin-top:784.pt;width:7.9000000000000004pt;height:6.25pt;z-index:-18874386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88" behindDoc="1" locked="0" layoutInCell="1" allowOverlap="1">
              <wp:simplePos x="0" y="0"/>
              <wp:positionH relativeFrom="page">
                <wp:posOffset>6831330</wp:posOffset>
              </wp:positionH>
              <wp:positionV relativeFrom="page">
                <wp:posOffset>10264775</wp:posOffset>
              </wp:positionV>
              <wp:extent cx="694690" cy="295910"/>
              <wp:wrapNone/>
              <wp:docPr id="238" name="Shape 23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264" type="#_x0000_t202" style="position:absolute;margin-left:537.89999999999998pt;margin-top:808.25pt;width:54.700000000000003pt;height:23.300000000000001pt;z-index:-18874386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6724650</wp:posOffset>
              </wp:positionH>
              <wp:positionV relativeFrom="page">
                <wp:posOffset>9956800</wp:posOffset>
              </wp:positionV>
              <wp:extent cx="103505" cy="79375"/>
              <wp:wrapNone/>
              <wp:docPr id="243" name="Shape 243"/>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69" type="#_x0000_t202" style="position:absolute;margin-left:529.5pt;margin-top:784.pt;width:8.1500000000000004pt;height:6.25pt;z-index:-18874386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94" behindDoc="1" locked="0" layoutInCell="1" allowOverlap="1">
              <wp:simplePos x="0" y="0"/>
              <wp:positionH relativeFrom="page">
                <wp:posOffset>6831330</wp:posOffset>
              </wp:positionH>
              <wp:positionV relativeFrom="page">
                <wp:posOffset>10410825</wp:posOffset>
              </wp:positionV>
              <wp:extent cx="694690" cy="149225"/>
              <wp:wrapNone/>
              <wp:docPr id="245" name="Shape 245"/>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271" type="#_x0000_t202" style="position:absolute;margin-left:537.89999999999998pt;margin-top:819.75pt;width:54.700000000000003pt;height:11.75pt;z-index:-18874385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6724650</wp:posOffset>
              </wp:positionH>
              <wp:positionV relativeFrom="page">
                <wp:posOffset>9956800</wp:posOffset>
              </wp:positionV>
              <wp:extent cx="103505" cy="79375"/>
              <wp:wrapNone/>
              <wp:docPr id="250" name="Shape 250"/>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76" type="#_x0000_t202" style="position:absolute;margin-left:529.5pt;margin-top:784.pt;width:8.1500000000000004pt;height:6.25pt;z-index:-18874385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00" behindDoc="1" locked="0" layoutInCell="1" allowOverlap="1">
              <wp:simplePos x="0" y="0"/>
              <wp:positionH relativeFrom="page">
                <wp:posOffset>6831330</wp:posOffset>
              </wp:positionH>
              <wp:positionV relativeFrom="page">
                <wp:posOffset>10410825</wp:posOffset>
              </wp:positionV>
              <wp:extent cx="694690" cy="149225"/>
              <wp:wrapNone/>
              <wp:docPr id="252" name="Shape 252"/>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278" type="#_x0000_t202" style="position:absolute;margin-left:537.89999999999998pt;margin-top:819.75pt;width:54.700000000000003pt;height:11.75pt;z-index:-18874385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6730365</wp:posOffset>
              </wp:positionH>
              <wp:positionV relativeFrom="page">
                <wp:posOffset>9956800</wp:posOffset>
              </wp:positionV>
              <wp:extent cx="100330" cy="79375"/>
              <wp:wrapNone/>
              <wp:docPr id="257" name="Shape 257"/>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83" type="#_x0000_t202" style="position:absolute;margin-left:529.95000000000005pt;margin-top:784.pt;width:7.9000000000000004pt;height:6.25pt;z-index:-18874384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06" behindDoc="1" locked="0" layoutInCell="1" allowOverlap="1">
              <wp:simplePos x="0" y="0"/>
              <wp:positionH relativeFrom="page">
                <wp:posOffset>6831330</wp:posOffset>
              </wp:positionH>
              <wp:positionV relativeFrom="page">
                <wp:posOffset>10264775</wp:posOffset>
              </wp:positionV>
              <wp:extent cx="694690" cy="295910"/>
              <wp:wrapNone/>
              <wp:docPr id="259" name="Shape 259"/>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285" type="#_x0000_t202" style="position:absolute;margin-left:537.89999999999998pt;margin-top:808.25pt;width:54.700000000000003pt;height:23.300000000000001pt;z-index:-18874384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6730365</wp:posOffset>
              </wp:positionH>
              <wp:positionV relativeFrom="page">
                <wp:posOffset>9956800</wp:posOffset>
              </wp:positionV>
              <wp:extent cx="100330" cy="79375"/>
              <wp:wrapNone/>
              <wp:docPr id="264" name="Shape 264"/>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90" type="#_x0000_t202" style="position:absolute;margin-left:529.95000000000005pt;margin-top:784.pt;width:7.9000000000000004pt;height:6.25pt;z-index:-18874384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12" behindDoc="1" locked="0" layoutInCell="1" allowOverlap="1">
              <wp:simplePos x="0" y="0"/>
              <wp:positionH relativeFrom="page">
                <wp:posOffset>6831330</wp:posOffset>
              </wp:positionH>
              <wp:positionV relativeFrom="page">
                <wp:posOffset>10264775</wp:posOffset>
              </wp:positionV>
              <wp:extent cx="694690" cy="295910"/>
              <wp:wrapNone/>
              <wp:docPr id="266" name="Shape 266"/>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292" type="#_x0000_t202" style="position:absolute;margin-left:537.89999999999998pt;margin-top:808.25pt;width:54.700000000000003pt;height:23.300000000000001pt;z-index:-18874384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6808470</wp:posOffset>
              </wp:positionH>
              <wp:positionV relativeFrom="page">
                <wp:posOffset>10036175</wp:posOffset>
              </wp:positionV>
              <wp:extent cx="42545" cy="79375"/>
              <wp:wrapNone/>
              <wp:docPr id="23" name="Shape 23"/>
              <a:graphic xmlns:a="http://schemas.openxmlformats.org/drawingml/2006/main">
                <a:graphicData uri="http://schemas.microsoft.com/office/word/2010/wordprocessingShape">
                  <wps:wsp>
                    <wps:cNvSpPr txBox="1"/>
                    <wps:spPr>
                      <a:xfrm>
                        <a:ext cx="4254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49" type="#_x0000_t202" style="position:absolute;margin-left:536.10000000000002pt;margin-top:790.25pt;width:3.3500000000000001pt;height:6.25pt;z-index:-18874404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10" behindDoc="1" locked="0" layoutInCell="1" allowOverlap="1">
              <wp:simplePos x="0" y="0"/>
              <wp:positionH relativeFrom="page">
                <wp:posOffset>6847840</wp:posOffset>
              </wp:positionH>
              <wp:positionV relativeFrom="page">
                <wp:posOffset>10343515</wp:posOffset>
              </wp:positionV>
              <wp:extent cx="694690" cy="295910"/>
              <wp:wrapNone/>
              <wp:docPr id="25" name="Shape 25"/>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051" type="#_x0000_t202" style="position:absolute;margin-left:539.20000000000005pt;margin-top:814.45000000000005pt;width:54.700000000000003pt;height:23.300000000000001pt;z-index:-18874404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6407785</wp:posOffset>
              </wp:positionH>
              <wp:positionV relativeFrom="page">
                <wp:posOffset>9956800</wp:posOffset>
              </wp:positionV>
              <wp:extent cx="91440" cy="79375"/>
              <wp:wrapNone/>
              <wp:docPr id="271" name="Shape 271"/>
              <a:graphic xmlns:a="http://schemas.openxmlformats.org/drawingml/2006/main">
                <a:graphicData uri="http://schemas.microsoft.com/office/word/2010/wordprocessingShape">
                  <wps:wsp>
                    <wps:cNvSpPr txBox="1"/>
                    <wps:spPr>
                      <a:xfrm>
                        <a:ext cx="9144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97" type="#_x0000_t202" style="position:absolute;margin-left:504.55000000000001pt;margin-top:784.pt;width:7.2000000000000002pt;height:6.25pt;z-index:-18874383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18" behindDoc="1" locked="0" layoutInCell="1" allowOverlap="1">
              <wp:simplePos x="0" y="0"/>
              <wp:positionH relativeFrom="page">
                <wp:posOffset>6508115</wp:posOffset>
              </wp:positionH>
              <wp:positionV relativeFrom="page">
                <wp:posOffset>10264775</wp:posOffset>
              </wp:positionV>
              <wp:extent cx="694690" cy="295910"/>
              <wp:wrapNone/>
              <wp:docPr id="273" name="Shape 27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299" type="#_x0000_t202" style="position:absolute;margin-left:512.45000000000005pt;margin-top:808.25pt;width:54.700000000000003pt;height:23.300000000000001pt;z-index:-18874383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6407785</wp:posOffset>
              </wp:positionH>
              <wp:positionV relativeFrom="page">
                <wp:posOffset>9956800</wp:posOffset>
              </wp:positionV>
              <wp:extent cx="91440" cy="79375"/>
              <wp:wrapNone/>
              <wp:docPr id="278" name="Shape 278"/>
              <a:graphic xmlns:a="http://schemas.openxmlformats.org/drawingml/2006/main">
                <a:graphicData uri="http://schemas.microsoft.com/office/word/2010/wordprocessingShape">
                  <wps:wsp>
                    <wps:cNvSpPr txBox="1"/>
                    <wps:spPr>
                      <a:xfrm>
                        <a:ext cx="9144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04" type="#_x0000_t202" style="position:absolute;margin-left:504.55000000000001pt;margin-top:784.pt;width:7.2000000000000002pt;height:6.25pt;z-index:-18874383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24" behindDoc="1" locked="0" layoutInCell="1" allowOverlap="1">
              <wp:simplePos x="0" y="0"/>
              <wp:positionH relativeFrom="page">
                <wp:posOffset>6508115</wp:posOffset>
              </wp:positionH>
              <wp:positionV relativeFrom="page">
                <wp:posOffset>10264775</wp:posOffset>
              </wp:positionV>
              <wp:extent cx="694690" cy="295910"/>
              <wp:wrapNone/>
              <wp:docPr id="280" name="Shape 28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306" type="#_x0000_t202" style="position:absolute;margin-left:512.45000000000005pt;margin-top:808.25pt;width:54.700000000000003pt;height:23.300000000000001pt;z-index:-18874382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6736715</wp:posOffset>
              </wp:positionH>
              <wp:positionV relativeFrom="page">
                <wp:posOffset>9956800</wp:posOffset>
              </wp:positionV>
              <wp:extent cx="97790" cy="79375"/>
              <wp:wrapNone/>
              <wp:docPr id="285" name="Shape 28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11" type="#_x0000_t202" style="position:absolute;margin-left:530.45000000000005pt;margin-top:784.pt;width:7.7000000000000002pt;height:6.25pt;z-index:-18874382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6736715</wp:posOffset>
              </wp:positionH>
              <wp:positionV relativeFrom="page">
                <wp:posOffset>9956800</wp:posOffset>
              </wp:positionV>
              <wp:extent cx="97790" cy="79375"/>
              <wp:wrapNone/>
              <wp:docPr id="290" name="Shape 29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16" type="#_x0000_t202" style="position:absolute;margin-left:530.45000000000005pt;margin-top:784.pt;width:7.7000000000000002pt;height:6.25pt;z-index:-18874382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6367780</wp:posOffset>
              </wp:positionH>
              <wp:positionV relativeFrom="page">
                <wp:posOffset>9956800</wp:posOffset>
              </wp:positionV>
              <wp:extent cx="97790" cy="79375"/>
              <wp:wrapNone/>
              <wp:docPr id="299" name="Shape 29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25" type="#_x0000_t202" style="position:absolute;margin-left:501.40000000000003pt;margin-top:784.pt;width:7.7000000000000002pt;height:6.25pt;z-index:-18874381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40" behindDoc="1" locked="0" layoutInCell="1" allowOverlap="1">
              <wp:simplePos x="0" y="0"/>
              <wp:positionH relativeFrom="page">
                <wp:posOffset>6468110</wp:posOffset>
              </wp:positionH>
              <wp:positionV relativeFrom="page">
                <wp:posOffset>10264775</wp:posOffset>
              </wp:positionV>
              <wp:extent cx="694690" cy="295910"/>
              <wp:wrapNone/>
              <wp:docPr id="301" name="Shape 301"/>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327" type="#_x0000_t202" style="position:absolute;margin-left:509.30000000000001pt;margin-top:808.25pt;width:54.700000000000003pt;height:23.300000000000001pt;z-index:-18874381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6367780</wp:posOffset>
              </wp:positionH>
              <wp:positionV relativeFrom="page">
                <wp:posOffset>9956800</wp:posOffset>
              </wp:positionV>
              <wp:extent cx="97790" cy="79375"/>
              <wp:wrapNone/>
              <wp:docPr id="306" name="Shape 30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32" type="#_x0000_t202" style="position:absolute;margin-left:501.40000000000003pt;margin-top:784.pt;width:7.7000000000000002pt;height:6.25pt;z-index:-18874380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46" behindDoc="1" locked="0" layoutInCell="1" allowOverlap="1">
              <wp:simplePos x="0" y="0"/>
              <wp:positionH relativeFrom="page">
                <wp:posOffset>6468110</wp:posOffset>
              </wp:positionH>
              <wp:positionV relativeFrom="page">
                <wp:posOffset>10264775</wp:posOffset>
              </wp:positionV>
              <wp:extent cx="694690" cy="295910"/>
              <wp:wrapNone/>
              <wp:docPr id="308" name="Shape 30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334" type="#_x0000_t202" style="position:absolute;margin-left:509.30000000000001pt;margin-top:808.25pt;width:54.700000000000003pt;height:23.300000000000001pt;z-index:-18874380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6736715</wp:posOffset>
              </wp:positionH>
              <wp:positionV relativeFrom="page">
                <wp:posOffset>9956800</wp:posOffset>
              </wp:positionV>
              <wp:extent cx="97790" cy="79375"/>
              <wp:wrapNone/>
              <wp:docPr id="313" name="Shape 31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39" type="#_x0000_t202" style="position:absolute;margin-left:530.45000000000005pt;margin-top:784.pt;width:7.7000000000000002pt;height:6.25pt;z-index:-18874380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6736715</wp:posOffset>
              </wp:positionH>
              <wp:positionV relativeFrom="page">
                <wp:posOffset>9956800</wp:posOffset>
              </wp:positionV>
              <wp:extent cx="97790" cy="79375"/>
              <wp:wrapNone/>
              <wp:docPr id="318" name="Shape 31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44" type="#_x0000_t202" style="position:absolute;margin-left:530.45000000000005pt;margin-top:784.pt;width:7.7000000000000002pt;height:6.25pt;z-index:-18874379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6367780</wp:posOffset>
              </wp:positionH>
              <wp:positionV relativeFrom="page">
                <wp:posOffset>9956800</wp:posOffset>
              </wp:positionV>
              <wp:extent cx="97790" cy="79375"/>
              <wp:wrapNone/>
              <wp:docPr id="323" name="Shape 32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49" type="#_x0000_t202" style="position:absolute;margin-left:501.40000000000003pt;margin-top:784.pt;width:7.7000000000000002pt;height:6.25pt;z-index:-18874379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60" behindDoc="1" locked="0" layoutInCell="1" allowOverlap="1">
              <wp:simplePos x="0" y="0"/>
              <wp:positionH relativeFrom="page">
                <wp:posOffset>6468110</wp:posOffset>
              </wp:positionH>
              <wp:positionV relativeFrom="page">
                <wp:posOffset>10264775</wp:posOffset>
              </wp:positionV>
              <wp:extent cx="694690" cy="295910"/>
              <wp:wrapNone/>
              <wp:docPr id="325" name="Shape 325"/>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351" type="#_x0000_t202" style="position:absolute;margin-left:509.30000000000001pt;margin-top:808.25pt;width:54.700000000000003pt;height:23.300000000000001pt;z-index:-18874379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6367780</wp:posOffset>
              </wp:positionH>
              <wp:positionV relativeFrom="page">
                <wp:posOffset>9956800</wp:posOffset>
              </wp:positionV>
              <wp:extent cx="97790" cy="79375"/>
              <wp:wrapNone/>
              <wp:docPr id="330" name="Shape 33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56" type="#_x0000_t202" style="position:absolute;margin-left:501.40000000000003pt;margin-top:784.pt;width:7.7000000000000002pt;height:6.25pt;z-index:-18874378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66" behindDoc="1" locked="0" layoutInCell="1" allowOverlap="1">
              <wp:simplePos x="0" y="0"/>
              <wp:positionH relativeFrom="page">
                <wp:posOffset>6468110</wp:posOffset>
              </wp:positionH>
              <wp:positionV relativeFrom="page">
                <wp:posOffset>10264775</wp:posOffset>
              </wp:positionV>
              <wp:extent cx="694690" cy="295910"/>
              <wp:wrapNone/>
              <wp:docPr id="332" name="Shape 332"/>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358" type="#_x0000_t202" style="position:absolute;margin-left:509.30000000000001pt;margin-top:808.25pt;width:54.700000000000003pt;height:23.300000000000001pt;z-index:-18874378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6808470</wp:posOffset>
              </wp:positionH>
              <wp:positionV relativeFrom="page">
                <wp:posOffset>10036175</wp:posOffset>
              </wp:positionV>
              <wp:extent cx="42545" cy="79375"/>
              <wp:wrapNone/>
              <wp:docPr id="30" name="Shape 30"/>
              <a:graphic xmlns:a="http://schemas.openxmlformats.org/drawingml/2006/main">
                <a:graphicData uri="http://schemas.microsoft.com/office/word/2010/wordprocessingShape">
                  <wps:wsp>
                    <wps:cNvSpPr txBox="1"/>
                    <wps:spPr>
                      <a:xfrm>
                        <a:ext cx="4254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56" type="#_x0000_t202" style="position:absolute;margin-left:536.10000000000002pt;margin-top:790.25pt;width:3.3500000000000001pt;height:6.25pt;z-index:-18874403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16" behindDoc="1" locked="0" layoutInCell="1" allowOverlap="1">
              <wp:simplePos x="0" y="0"/>
              <wp:positionH relativeFrom="page">
                <wp:posOffset>6847840</wp:posOffset>
              </wp:positionH>
              <wp:positionV relativeFrom="page">
                <wp:posOffset>10343515</wp:posOffset>
              </wp:positionV>
              <wp:extent cx="694690" cy="295910"/>
              <wp:wrapNone/>
              <wp:docPr id="32" name="Shape 32"/>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058" type="#_x0000_t202" style="position:absolute;margin-left:539.20000000000005pt;margin-top:814.45000000000005pt;width:54.700000000000003pt;height:23.300000000000001pt;z-index:-18874403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6727825</wp:posOffset>
              </wp:positionH>
              <wp:positionV relativeFrom="page">
                <wp:posOffset>9956800</wp:posOffset>
              </wp:positionV>
              <wp:extent cx="103505" cy="79375"/>
              <wp:wrapNone/>
              <wp:docPr id="337" name="Shape 337"/>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63" type="#_x0000_t202" style="position:absolute;margin-left:529.75pt;margin-top:784.pt;width:8.1500000000000004pt;height:6.25pt;z-index:-18874378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72" behindDoc="1" locked="0" layoutInCell="1" allowOverlap="1">
              <wp:simplePos x="0" y="0"/>
              <wp:positionH relativeFrom="page">
                <wp:posOffset>6831330</wp:posOffset>
              </wp:positionH>
              <wp:positionV relativeFrom="page">
                <wp:posOffset>10410825</wp:posOffset>
              </wp:positionV>
              <wp:extent cx="694690" cy="149225"/>
              <wp:wrapNone/>
              <wp:docPr id="339" name="Shape 339"/>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365" type="#_x0000_t202" style="position:absolute;margin-left:537.89999999999998pt;margin-top:819.75pt;width:54.700000000000003pt;height:11.75pt;z-index:-18874378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6727825</wp:posOffset>
              </wp:positionH>
              <wp:positionV relativeFrom="page">
                <wp:posOffset>9956800</wp:posOffset>
              </wp:positionV>
              <wp:extent cx="103505" cy="79375"/>
              <wp:wrapNone/>
              <wp:docPr id="344" name="Shape 344"/>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70" type="#_x0000_t202" style="position:absolute;margin-left:529.75pt;margin-top:784.pt;width:8.1500000000000004pt;height:6.25pt;z-index:-18874377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78" behindDoc="1" locked="0" layoutInCell="1" allowOverlap="1">
              <wp:simplePos x="0" y="0"/>
              <wp:positionH relativeFrom="page">
                <wp:posOffset>6831330</wp:posOffset>
              </wp:positionH>
              <wp:positionV relativeFrom="page">
                <wp:posOffset>10410825</wp:posOffset>
              </wp:positionV>
              <wp:extent cx="694690" cy="149225"/>
              <wp:wrapNone/>
              <wp:docPr id="346" name="Shape 346"/>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372" type="#_x0000_t202" style="position:absolute;margin-left:537.89999999999998pt;margin-top:819.75pt;width:54.700000000000003pt;height:11.75pt;z-index:-18874377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6736715</wp:posOffset>
              </wp:positionH>
              <wp:positionV relativeFrom="page">
                <wp:posOffset>9956800</wp:posOffset>
              </wp:positionV>
              <wp:extent cx="97790" cy="79375"/>
              <wp:wrapNone/>
              <wp:docPr id="351" name="Shape 35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77" type="#_x0000_t202" style="position:absolute;margin-left:530.45000000000005pt;margin-top:784.pt;width:7.7000000000000002pt;height:6.25pt;z-index:-18874377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6736715</wp:posOffset>
              </wp:positionH>
              <wp:positionV relativeFrom="page">
                <wp:posOffset>9956800</wp:posOffset>
              </wp:positionV>
              <wp:extent cx="97790" cy="79375"/>
              <wp:wrapNone/>
              <wp:docPr id="356" name="Shape 35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82" type="#_x0000_t202" style="position:absolute;margin-left:530.45000000000005pt;margin-top:784.pt;width:7.7000000000000002pt;height:6.25pt;z-index:-18874376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6367780</wp:posOffset>
              </wp:positionH>
              <wp:positionV relativeFrom="page">
                <wp:posOffset>9956800</wp:posOffset>
              </wp:positionV>
              <wp:extent cx="97790" cy="79375"/>
              <wp:wrapNone/>
              <wp:docPr id="361" name="Shape 36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87" type="#_x0000_t202" style="position:absolute;margin-left:501.40000000000003pt;margin-top:784.pt;width:7.7000000000000002pt;height:6.25pt;z-index:-18874376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92" behindDoc="1" locked="0" layoutInCell="1" allowOverlap="1">
              <wp:simplePos x="0" y="0"/>
              <wp:positionH relativeFrom="page">
                <wp:posOffset>6468110</wp:posOffset>
              </wp:positionH>
              <wp:positionV relativeFrom="page">
                <wp:posOffset>10264775</wp:posOffset>
              </wp:positionV>
              <wp:extent cx="694690" cy="295910"/>
              <wp:wrapNone/>
              <wp:docPr id="363" name="Shape 36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389" type="#_x0000_t202" style="position:absolute;margin-left:509.30000000000001pt;margin-top:808.25pt;width:54.700000000000003pt;height:23.300000000000001pt;z-index:-18874376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6367780</wp:posOffset>
              </wp:positionH>
              <wp:positionV relativeFrom="page">
                <wp:posOffset>9956800</wp:posOffset>
              </wp:positionV>
              <wp:extent cx="97790" cy="79375"/>
              <wp:wrapNone/>
              <wp:docPr id="368" name="Shape 36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94" type="#_x0000_t202" style="position:absolute;margin-left:501.40000000000003pt;margin-top:784.pt;width:7.7000000000000002pt;height:6.25pt;z-index:-18874375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98" behindDoc="1" locked="0" layoutInCell="1" allowOverlap="1">
              <wp:simplePos x="0" y="0"/>
              <wp:positionH relativeFrom="page">
                <wp:posOffset>6468110</wp:posOffset>
              </wp:positionH>
              <wp:positionV relativeFrom="page">
                <wp:posOffset>10264775</wp:posOffset>
              </wp:positionV>
              <wp:extent cx="694690" cy="295910"/>
              <wp:wrapNone/>
              <wp:docPr id="370" name="Shape 37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396" type="#_x0000_t202" style="position:absolute;margin-left:509.30000000000001pt;margin-top:808.25pt;width:54.700000000000003pt;height:23.300000000000001pt;z-index:-18874375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6727825</wp:posOffset>
              </wp:positionH>
              <wp:positionV relativeFrom="page">
                <wp:posOffset>9956800</wp:posOffset>
              </wp:positionV>
              <wp:extent cx="103505" cy="79375"/>
              <wp:wrapNone/>
              <wp:docPr id="375" name="Shape 375"/>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01" type="#_x0000_t202" style="position:absolute;margin-left:529.75pt;margin-top:784.pt;width:8.1500000000000004pt;height:6.25pt;z-index:-18874375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04" behindDoc="1" locked="0" layoutInCell="1" allowOverlap="1">
              <wp:simplePos x="0" y="0"/>
              <wp:positionH relativeFrom="page">
                <wp:posOffset>6831330</wp:posOffset>
              </wp:positionH>
              <wp:positionV relativeFrom="page">
                <wp:posOffset>10410825</wp:posOffset>
              </wp:positionV>
              <wp:extent cx="694690" cy="149225"/>
              <wp:wrapNone/>
              <wp:docPr id="377" name="Shape 377"/>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403" type="#_x0000_t202" style="position:absolute;margin-left:537.89999999999998pt;margin-top:819.75pt;width:54.700000000000003pt;height:11.75pt;z-index:-18874374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6727825</wp:posOffset>
              </wp:positionH>
              <wp:positionV relativeFrom="page">
                <wp:posOffset>9956800</wp:posOffset>
              </wp:positionV>
              <wp:extent cx="103505" cy="79375"/>
              <wp:wrapNone/>
              <wp:docPr id="382" name="Shape 382"/>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08" type="#_x0000_t202" style="position:absolute;margin-left:529.75pt;margin-top:784.pt;width:8.1500000000000004pt;height:6.25pt;z-index:-18874374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10" behindDoc="1" locked="0" layoutInCell="1" allowOverlap="1">
              <wp:simplePos x="0" y="0"/>
              <wp:positionH relativeFrom="page">
                <wp:posOffset>6831330</wp:posOffset>
              </wp:positionH>
              <wp:positionV relativeFrom="page">
                <wp:posOffset>10410825</wp:posOffset>
              </wp:positionV>
              <wp:extent cx="694690" cy="149225"/>
              <wp:wrapNone/>
              <wp:docPr id="384" name="Shape 384"/>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410" type="#_x0000_t202" style="position:absolute;margin-left:537.89999999999998pt;margin-top:819.75pt;width:54.700000000000003pt;height:11.75pt;z-index:-18874374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6727825</wp:posOffset>
              </wp:positionH>
              <wp:positionV relativeFrom="page">
                <wp:posOffset>9956800</wp:posOffset>
              </wp:positionV>
              <wp:extent cx="100330" cy="79375"/>
              <wp:wrapNone/>
              <wp:docPr id="389" name="Shape 389"/>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15" type="#_x0000_t202" style="position:absolute;margin-left:529.75pt;margin-top:784.pt;width:7.9000000000000004pt;height:6.25pt;z-index:-18874373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16" behindDoc="1" locked="0" layoutInCell="1" allowOverlap="1">
              <wp:simplePos x="0" y="0"/>
              <wp:positionH relativeFrom="page">
                <wp:posOffset>6831330</wp:posOffset>
              </wp:positionH>
              <wp:positionV relativeFrom="page">
                <wp:posOffset>10264775</wp:posOffset>
              </wp:positionV>
              <wp:extent cx="694690" cy="295910"/>
              <wp:wrapNone/>
              <wp:docPr id="391" name="Shape 391"/>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417" type="#_x0000_t202" style="position:absolute;margin-left:537.89999999999998pt;margin-top:808.25pt;width:54.700000000000003pt;height:23.300000000000001pt;z-index:-18874373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6727825</wp:posOffset>
              </wp:positionH>
              <wp:positionV relativeFrom="page">
                <wp:posOffset>9956800</wp:posOffset>
              </wp:positionV>
              <wp:extent cx="100330" cy="79375"/>
              <wp:wrapNone/>
              <wp:docPr id="396" name="Shape 396"/>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22" type="#_x0000_t202" style="position:absolute;margin-left:529.75pt;margin-top:784.pt;width:7.9000000000000004pt;height:6.25pt;z-index:-18874373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22" behindDoc="1" locked="0" layoutInCell="1" allowOverlap="1">
              <wp:simplePos x="0" y="0"/>
              <wp:positionH relativeFrom="page">
                <wp:posOffset>6831330</wp:posOffset>
              </wp:positionH>
              <wp:positionV relativeFrom="page">
                <wp:posOffset>10264775</wp:posOffset>
              </wp:positionV>
              <wp:extent cx="694690" cy="295910"/>
              <wp:wrapNone/>
              <wp:docPr id="398" name="Shape 39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424" type="#_x0000_t202" style="position:absolute;margin-left:537.89999999999998pt;margin-top:808.25pt;width:54.700000000000003pt;height:23.300000000000001pt;z-index:-18874373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6820535</wp:posOffset>
              </wp:positionH>
              <wp:positionV relativeFrom="page">
                <wp:posOffset>10208895</wp:posOffset>
              </wp:positionV>
              <wp:extent cx="694690" cy="149225"/>
              <wp:wrapNone/>
              <wp:docPr id="37" name="Shape 37"/>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063" type="#_x0000_t202" style="position:absolute;margin-left:537.04999999999995pt;margin-top:803.85000000000002pt;width:54.700000000000003pt;height:11.75pt;z-index:-18874403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6736715</wp:posOffset>
              </wp:positionH>
              <wp:positionV relativeFrom="page">
                <wp:posOffset>9956800</wp:posOffset>
              </wp:positionV>
              <wp:extent cx="97790" cy="79375"/>
              <wp:wrapNone/>
              <wp:docPr id="403" name="Shape 40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29" type="#_x0000_t202" style="position:absolute;margin-left:530.45000000000005pt;margin-top:784.pt;width:7.7000000000000002pt;height:6.25pt;z-index:-18874372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6736715</wp:posOffset>
              </wp:positionH>
              <wp:positionV relativeFrom="page">
                <wp:posOffset>9956800</wp:posOffset>
              </wp:positionV>
              <wp:extent cx="97790" cy="79375"/>
              <wp:wrapNone/>
              <wp:docPr id="408" name="Shape 40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34" type="#_x0000_t202" style="position:absolute;margin-left:530.45000000000005pt;margin-top:784.pt;width:7.7000000000000002pt;height:6.25pt;z-index:-18874372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6727825</wp:posOffset>
              </wp:positionH>
              <wp:positionV relativeFrom="page">
                <wp:posOffset>9956800</wp:posOffset>
              </wp:positionV>
              <wp:extent cx="100330" cy="79375"/>
              <wp:wrapNone/>
              <wp:docPr id="413" name="Shape 413"/>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39" type="#_x0000_t202" style="position:absolute;margin-left:529.75pt;margin-top:784.pt;width:7.9000000000000004pt;height:6.25pt;z-index:-18874371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36" behindDoc="1" locked="0" layoutInCell="1" allowOverlap="1">
              <wp:simplePos x="0" y="0"/>
              <wp:positionH relativeFrom="page">
                <wp:posOffset>6831330</wp:posOffset>
              </wp:positionH>
              <wp:positionV relativeFrom="page">
                <wp:posOffset>10264775</wp:posOffset>
              </wp:positionV>
              <wp:extent cx="694690" cy="295910"/>
              <wp:wrapNone/>
              <wp:docPr id="415" name="Shape 415"/>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441" type="#_x0000_t202" style="position:absolute;margin-left:537.89999999999998pt;margin-top:808.25pt;width:54.700000000000003pt;height:23.300000000000001pt;z-index:-18874371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6727825</wp:posOffset>
              </wp:positionH>
              <wp:positionV relativeFrom="page">
                <wp:posOffset>9956800</wp:posOffset>
              </wp:positionV>
              <wp:extent cx="100330" cy="79375"/>
              <wp:wrapNone/>
              <wp:docPr id="420" name="Shape 420"/>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46" type="#_x0000_t202" style="position:absolute;margin-left:529.75pt;margin-top:784.pt;width:7.9000000000000004pt;height:6.25pt;z-index:-18874371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42" behindDoc="1" locked="0" layoutInCell="1" allowOverlap="1">
              <wp:simplePos x="0" y="0"/>
              <wp:positionH relativeFrom="page">
                <wp:posOffset>6831330</wp:posOffset>
              </wp:positionH>
              <wp:positionV relativeFrom="page">
                <wp:posOffset>10264775</wp:posOffset>
              </wp:positionV>
              <wp:extent cx="694690" cy="295910"/>
              <wp:wrapNone/>
              <wp:docPr id="422" name="Shape 422"/>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448" type="#_x0000_t202" style="position:absolute;margin-left:537.89999999999998pt;margin-top:808.25pt;width:54.700000000000003pt;height:23.300000000000001pt;z-index:-18874371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6719570</wp:posOffset>
              </wp:positionH>
              <wp:positionV relativeFrom="page">
                <wp:posOffset>9956800</wp:posOffset>
              </wp:positionV>
              <wp:extent cx="100330" cy="79375"/>
              <wp:wrapNone/>
              <wp:docPr id="427" name="Shape 427"/>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53" type="#_x0000_t202" style="position:absolute;margin-left:529.10000000000002pt;margin-top:784.pt;width:7.9000000000000004pt;height:6.25pt;z-index:-18874370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48" behindDoc="1" locked="0" layoutInCell="1" allowOverlap="1">
              <wp:simplePos x="0" y="0"/>
              <wp:positionH relativeFrom="page">
                <wp:posOffset>6819900</wp:posOffset>
              </wp:positionH>
              <wp:positionV relativeFrom="page">
                <wp:posOffset>10264775</wp:posOffset>
              </wp:positionV>
              <wp:extent cx="694690" cy="295910"/>
              <wp:wrapNone/>
              <wp:docPr id="429" name="Shape 429"/>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rPr>
                            <w:t>巨潮,</w:t>
                          </w:r>
                          <w:r>
                            <w:rPr>
                              <w:rFonts w:ascii="Arial" w:eastAsia="Arial" w:hAnsi="Arial" w:cs="Arial"/>
                              <w:b/>
                              <w:bCs/>
                              <w:color w:val="A2A2A2"/>
                              <w:spacing w:val="0"/>
                              <w:w w:val="100"/>
                              <w:position w:val="0"/>
                              <w:sz w:val="10"/>
                              <w:szCs w:val="10"/>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455" type="#_x0000_t202" style="position:absolute;margin-left:537.pt;margin-top:808.25pt;width:54.700000000000003pt;height:23.300000000000001pt;z-index:-18874370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rPr>
                      <w:t>巨潮,</w:t>
                    </w:r>
                    <w:r>
                      <w:rPr>
                        <w:rFonts w:ascii="Arial" w:eastAsia="Arial" w:hAnsi="Arial" w:cs="Arial"/>
                        <w:b/>
                        <w:bCs/>
                        <w:color w:val="A2A2A2"/>
                        <w:spacing w:val="0"/>
                        <w:w w:val="100"/>
                        <w:position w:val="0"/>
                        <w:sz w:val="10"/>
                        <w:szCs w:val="10"/>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6719570</wp:posOffset>
              </wp:positionH>
              <wp:positionV relativeFrom="page">
                <wp:posOffset>9956800</wp:posOffset>
              </wp:positionV>
              <wp:extent cx="100330" cy="79375"/>
              <wp:wrapNone/>
              <wp:docPr id="434" name="Shape 434"/>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60" type="#_x0000_t202" style="position:absolute;margin-left:529.10000000000002pt;margin-top:784.pt;width:7.9000000000000004pt;height:6.25pt;z-index:-18874370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54" behindDoc="1" locked="0" layoutInCell="1" allowOverlap="1">
              <wp:simplePos x="0" y="0"/>
              <wp:positionH relativeFrom="page">
                <wp:posOffset>6819900</wp:posOffset>
              </wp:positionH>
              <wp:positionV relativeFrom="page">
                <wp:posOffset>10264775</wp:posOffset>
              </wp:positionV>
              <wp:extent cx="694690" cy="295910"/>
              <wp:wrapNone/>
              <wp:docPr id="436" name="Shape 436"/>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rPr>
                            <w:t>巨潮,</w:t>
                          </w:r>
                          <w:r>
                            <w:rPr>
                              <w:rFonts w:ascii="Arial" w:eastAsia="Arial" w:hAnsi="Arial" w:cs="Arial"/>
                              <w:b/>
                              <w:bCs/>
                              <w:color w:val="A2A2A2"/>
                              <w:spacing w:val="0"/>
                              <w:w w:val="100"/>
                              <w:position w:val="0"/>
                              <w:sz w:val="10"/>
                              <w:szCs w:val="10"/>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462" type="#_x0000_t202" style="position:absolute;margin-left:537.pt;margin-top:808.25pt;width:54.700000000000003pt;height:23.300000000000001pt;z-index:-18874369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rPr>
                      <w:t>巨潮,</w:t>
                    </w:r>
                    <w:r>
                      <w:rPr>
                        <w:rFonts w:ascii="Arial" w:eastAsia="Arial" w:hAnsi="Arial" w:cs="Arial"/>
                        <w:b/>
                        <w:bCs/>
                        <w:color w:val="A2A2A2"/>
                        <w:spacing w:val="0"/>
                        <w:w w:val="100"/>
                        <w:position w:val="0"/>
                        <w:sz w:val="10"/>
                        <w:szCs w:val="10"/>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6739255</wp:posOffset>
              </wp:positionH>
              <wp:positionV relativeFrom="page">
                <wp:posOffset>9956800</wp:posOffset>
              </wp:positionV>
              <wp:extent cx="100330" cy="79375"/>
              <wp:wrapNone/>
              <wp:docPr id="441" name="Shape 441"/>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67" type="#_x0000_t202" style="position:absolute;margin-left:530.64999999999998pt;margin-top:784.pt;width:7.9000000000000004pt;height:6.25pt;z-index:-18874369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60" behindDoc="1" locked="0" layoutInCell="1" allowOverlap="1">
              <wp:simplePos x="0" y="0"/>
              <wp:positionH relativeFrom="page">
                <wp:posOffset>6839585</wp:posOffset>
              </wp:positionH>
              <wp:positionV relativeFrom="page">
                <wp:posOffset>10264775</wp:posOffset>
              </wp:positionV>
              <wp:extent cx="694690" cy="295910"/>
              <wp:wrapNone/>
              <wp:docPr id="443" name="Shape 44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469" type="#_x0000_t202" style="position:absolute;margin-left:538.54999999999995pt;margin-top:808.25pt;width:54.700000000000003pt;height:23.300000000000001pt;z-index:-18874369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4" behindDoc="1" locked="0" layoutInCell="1" allowOverlap="1">
              <wp:simplePos x="0" y="0"/>
              <wp:positionH relativeFrom="page">
                <wp:posOffset>6739255</wp:posOffset>
              </wp:positionH>
              <wp:positionV relativeFrom="page">
                <wp:posOffset>9956800</wp:posOffset>
              </wp:positionV>
              <wp:extent cx="100330" cy="79375"/>
              <wp:wrapNone/>
              <wp:docPr id="448" name="Shape 448"/>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74" type="#_x0000_t202" style="position:absolute;margin-left:530.64999999999998pt;margin-top:784.pt;width:7.9000000000000004pt;height:6.25pt;z-index:-18874368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66" behindDoc="1" locked="0" layoutInCell="1" allowOverlap="1">
              <wp:simplePos x="0" y="0"/>
              <wp:positionH relativeFrom="page">
                <wp:posOffset>6839585</wp:posOffset>
              </wp:positionH>
              <wp:positionV relativeFrom="page">
                <wp:posOffset>10264775</wp:posOffset>
              </wp:positionV>
              <wp:extent cx="694690" cy="295910"/>
              <wp:wrapNone/>
              <wp:docPr id="450" name="Shape 45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476" type="#_x0000_t202" style="position:absolute;margin-left:538.54999999999995pt;margin-top:808.25pt;width:54.700000000000003pt;height:23.300000000000001pt;z-index:-18874368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6719570</wp:posOffset>
              </wp:positionH>
              <wp:positionV relativeFrom="page">
                <wp:posOffset>9956800</wp:posOffset>
              </wp:positionV>
              <wp:extent cx="100330" cy="79375"/>
              <wp:wrapNone/>
              <wp:docPr id="455" name="Shape 455"/>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81" type="#_x0000_t202" style="position:absolute;margin-left:529.10000000000002pt;margin-top:784.pt;width:7.9000000000000004pt;height:6.25pt;z-index:-18874368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72" behindDoc="1" locked="0" layoutInCell="1" allowOverlap="1">
              <wp:simplePos x="0" y="0"/>
              <wp:positionH relativeFrom="page">
                <wp:posOffset>6819900</wp:posOffset>
              </wp:positionH>
              <wp:positionV relativeFrom="page">
                <wp:posOffset>10264775</wp:posOffset>
              </wp:positionV>
              <wp:extent cx="694690" cy="295910"/>
              <wp:wrapNone/>
              <wp:docPr id="457" name="Shape 457"/>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rPr>
                            <w:t>巨潮,</w:t>
                          </w:r>
                          <w:r>
                            <w:rPr>
                              <w:rFonts w:ascii="Arial" w:eastAsia="Arial" w:hAnsi="Arial" w:cs="Arial"/>
                              <w:b/>
                              <w:bCs/>
                              <w:color w:val="A2A2A2"/>
                              <w:spacing w:val="0"/>
                              <w:w w:val="100"/>
                              <w:position w:val="0"/>
                              <w:sz w:val="10"/>
                              <w:szCs w:val="10"/>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483" type="#_x0000_t202" style="position:absolute;margin-left:537.pt;margin-top:808.25pt;width:54.700000000000003pt;height:23.300000000000001pt;z-index:-18874368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rPr>
                      <w:t>巨潮,</w:t>
                    </w:r>
                    <w:r>
                      <w:rPr>
                        <w:rFonts w:ascii="Arial" w:eastAsia="Arial" w:hAnsi="Arial" w:cs="Arial"/>
                        <w:b/>
                        <w:bCs/>
                        <w:color w:val="A2A2A2"/>
                        <w:spacing w:val="0"/>
                        <w:w w:val="100"/>
                        <w:position w:val="0"/>
                        <w:sz w:val="10"/>
                        <w:szCs w:val="10"/>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6" behindDoc="1" locked="0" layoutInCell="1" allowOverlap="1">
              <wp:simplePos x="0" y="0"/>
              <wp:positionH relativeFrom="page">
                <wp:posOffset>6719570</wp:posOffset>
              </wp:positionH>
              <wp:positionV relativeFrom="page">
                <wp:posOffset>9956800</wp:posOffset>
              </wp:positionV>
              <wp:extent cx="100330" cy="79375"/>
              <wp:wrapNone/>
              <wp:docPr id="462" name="Shape 462"/>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88" type="#_x0000_t202" style="position:absolute;margin-left:529.10000000000002pt;margin-top:784.pt;width:7.9000000000000004pt;height:6.25pt;z-index:-18874367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78" behindDoc="1" locked="0" layoutInCell="1" allowOverlap="1">
              <wp:simplePos x="0" y="0"/>
              <wp:positionH relativeFrom="page">
                <wp:posOffset>6819900</wp:posOffset>
              </wp:positionH>
              <wp:positionV relativeFrom="page">
                <wp:posOffset>10264775</wp:posOffset>
              </wp:positionV>
              <wp:extent cx="694690" cy="295910"/>
              <wp:wrapNone/>
              <wp:docPr id="464" name="Shape 464"/>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rPr>
                            <w:t>巨潮,</w:t>
                          </w:r>
                          <w:r>
                            <w:rPr>
                              <w:rFonts w:ascii="Arial" w:eastAsia="Arial" w:hAnsi="Arial" w:cs="Arial"/>
                              <w:b/>
                              <w:bCs/>
                              <w:color w:val="A2A2A2"/>
                              <w:spacing w:val="0"/>
                              <w:w w:val="100"/>
                              <w:position w:val="0"/>
                              <w:sz w:val="10"/>
                              <w:szCs w:val="10"/>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490" type="#_x0000_t202" style="position:absolute;margin-left:537.pt;margin-top:808.25pt;width:54.700000000000003pt;height:23.300000000000001pt;z-index:-18874367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rPr>
                      <w:t>巨潮,</w:t>
                    </w:r>
                    <w:r>
                      <w:rPr>
                        <w:rFonts w:ascii="Arial" w:eastAsia="Arial" w:hAnsi="Arial" w:cs="Arial"/>
                        <w:b/>
                        <w:bCs/>
                        <w:color w:val="A2A2A2"/>
                        <w:spacing w:val="0"/>
                        <w:w w:val="100"/>
                        <w:position w:val="0"/>
                        <w:sz w:val="10"/>
                        <w:szCs w:val="10"/>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6823710</wp:posOffset>
              </wp:positionH>
              <wp:positionV relativeFrom="page">
                <wp:posOffset>10145395</wp:posOffset>
              </wp:positionV>
              <wp:extent cx="694690" cy="146050"/>
              <wp:wrapNone/>
              <wp:docPr id="42" name="Shape 42"/>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068" type="#_x0000_t202" style="position:absolute;margin-left:537.29999999999995pt;margin-top:798.85000000000002pt;width:54.700000000000003pt;height:11.5pt;z-index:-18874402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6730365</wp:posOffset>
              </wp:positionH>
              <wp:positionV relativeFrom="page">
                <wp:posOffset>9956800</wp:posOffset>
              </wp:positionV>
              <wp:extent cx="91440" cy="79375"/>
              <wp:wrapNone/>
              <wp:docPr id="470" name="Shape 470"/>
              <a:graphic xmlns:a="http://schemas.openxmlformats.org/drawingml/2006/main">
                <a:graphicData uri="http://schemas.microsoft.com/office/word/2010/wordprocessingShape">
                  <wps:wsp>
                    <wps:cNvSpPr txBox="1"/>
                    <wps:spPr>
                      <a:xfrm>
                        <a:ext cx="9144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96" type="#_x0000_t202" style="position:absolute;margin-left:529.95000000000005pt;margin-top:784.pt;width:7.2000000000000002pt;height:6.25pt;z-index:-18874367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84" behindDoc="1" locked="0" layoutInCell="1" allowOverlap="1">
              <wp:simplePos x="0" y="0"/>
              <wp:positionH relativeFrom="page">
                <wp:posOffset>6831330</wp:posOffset>
              </wp:positionH>
              <wp:positionV relativeFrom="page">
                <wp:posOffset>10410825</wp:posOffset>
              </wp:positionV>
              <wp:extent cx="694690" cy="149225"/>
              <wp:wrapNone/>
              <wp:docPr id="472" name="Shape 472"/>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498" type="#_x0000_t202" style="position:absolute;margin-left:537.89999999999998pt;margin-top:819.75pt;width:54.700000000000003pt;height:11.75pt;z-index:-18874366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6730365</wp:posOffset>
              </wp:positionH>
              <wp:positionV relativeFrom="page">
                <wp:posOffset>9956800</wp:posOffset>
              </wp:positionV>
              <wp:extent cx="91440" cy="79375"/>
              <wp:wrapNone/>
              <wp:docPr id="477" name="Shape 477"/>
              <a:graphic xmlns:a="http://schemas.openxmlformats.org/drawingml/2006/main">
                <a:graphicData uri="http://schemas.microsoft.com/office/word/2010/wordprocessingShape">
                  <wps:wsp>
                    <wps:cNvSpPr txBox="1"/>
                    <wps:spPr>
                      <a:xfrm>
                        <a:ext cx="9144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03" type="#_x0000_t202" style="position:absolute;margin-left:529.95000000000005pt;margin-top:784.pt;width:7.2000000000000002pt;height:6.25pt;z-index:-18874366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90" behindDoc="1" locked="0" layoutInCell="1" allowOverlap="1">
              <wp:simplePos x="0" y="0"/>
              <wp:positionH relativeFrom="page">
                <wp:posOffset>6831330</wp:posOffset>
              </wp:positionH>
              <wp:positionV relativeFrom="page">
                <wp:posOffset>10410825</wp:posOffset>
              </wp:positionV>
              <wp:extent cx="694690" cy="149225"/>
              <wp:wrapNone/>
              <wp:docPr id="479" name="Shape 479"/>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505" type="#_x0000_t202" style="position:absolute;margin-left:537.89999999999998pt;margin-top:819.75pt;width:54.700000000000003pt;height:11.75pt;z-index:-18874366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6369685</wp:posOffset>
              </wp:positionH>
              <wp:positionV relativeFrom="page">
                <wp:posOffset>10023475</wp:posOffset>
              </wp:positionV>
              <wp:extent cx="100330" cy="79375"/>
              <wp:wrapNone/>
              <wp:docPr id="486" name="Shape 486"/>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12" type="#_x0000_t202" style="position:absolute;margin-left:501.55000000000001pt;margin-top:789.25pt;width:7.9000000000000004pt;height:6.25pt;z-index:-18874365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96" behindDoc="1" locked="0" layoutInCell="1" allowOverlap="1">
              <wp:simplePos x="0" y="0"/>
              <wp:positionH relativeFrom="page">
                <wp:posOffset>6470015</wp:posOffset>
              </wp:positionH>
              <wp:positionV relativeFrom="page">
                <wp:posOffset>10331450</wp:posOffset>
              </wp:positionV>
              <wp:extent cx="694690" cy="295910"/>
              <wp:wrapNone/>
              <wp:docPr id="488" name="Shape 48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514" type="#_x0000_t202" style="position:absolute;margin-left:509.44999999999999pt;margin-top:813.5pt;width:54.700000000000003pt;height:23.300000000000001pt;z-index:-18874365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0" behindDoc="1" locked="0" layoutInCell="1" allowOverlap="1">
              <wp:simplePos x="0" y="0"/>
              <wp:positionH relativeFrom="page">
                <wp:posOffset>6369685</wp:posOffset>
              </wp:positionH>
              <wp:positionV relativeFrom="page">
                <wp:posOffset>10023475</wp:posOffset>
              </wp:positionV>
              <wp:extent cx="100330" cy="79375"/>
              <wp:wrapNone/>
              <wp:docPr id="493" name="Shape 493"/>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19" type="#_x0000_t202" style="position:absolute;margin-left:501.55000000000001pt;margin-top:789.25pt;width:7.9000000000000004pt;height:6.25pt;z-index:-18874365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02" behindDoc="1" locked="0" layoutInCell="1" allowOverlap="1">
              <wp:simplePos x="0" y="0"/>
              <wp:positionH relativeFrom="page">
                <wp:posOffset>6470015</wp:posOffset>
              </wp:positionH>
              <wp:positionV relativeFrom="page">
                <wp:posOffset>10331450</wp:posOffset>
              </wp:positionV>
              <wp:extent cx="694690" cy="295910"/>
              <wp:wrapNone/>
              <wp:docPr id="495" name="Shape 495"/>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521" type="#_x0000_t202" style="position:absolute;margin-left:509.44999999999999pt;margin-top:813.5pt;width:54.700000000000003pt;height:23.300000000000001pt;z-index:-18874365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6" behindDoc="1" locked="0" layoutInCell="1" allowOverlap="1">
              <wp:simplePos x="0" y="0"/>
              <wp:positionH relativeFrom="page">
                <wp:posOffset>6730365</wp:posOffset>
              </wp:positionH>
              <wp:positionV relativeFrom="page">
                <wp:posOffset>9956800</wp:posOffset>
              </wp:positionV>
              <wp:extent cx="91440" cy="79375"/>
              <wp:wrapNone/>
              <wp:docPr id="500" name="Shape 500"/>
              <a:graphic xmlns:a="http://schemas.openxmlformats.org/drawingml/2006/main">
                <a:graphicData uri="http://schemas.microsoft.com/office/word/2010/wordprocessingShape">
                  <wps:wsp>
                    <wps:cNvSpPr txBox="1"/>
                    <wps:spPr>
                      <a:xfrm>
                        <a:ext cx="9144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26" type="#_x0000_t202" style="position:absolute;margin-left:529.95000000000005pt;margin-top:784.pt;width:7.2000000000000002pt;height:6.25pt;z-index:-18874364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08" behindDoc="1" locked="0" layoutInCell="1" allowOverlap="1">
              <wp:simplePos x="0" y="0"/>
              <wp:positionH relativeFrom="page">
                <wp:posOffset>6831330</wp:posOffset>
              </wp:positionH>
              <wp:positionV relativeFrom="page">
                <wp:posOffset>10410825</wp:posOffset>
              </wp:positionV>
              <wp:extent cx="694690" cy="149225"/>
              <wp:wrapNone/>
              <wp:docPr id="502" name="Shape 502"/>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528" type="#_x0000_t202" style="position:absolute;margin-left:537.89999999999998pt;margin-top:819.75pt;width:54.700000000000003pt;height:11.75pt;z-index:-18874364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2" behindDoc="1" locked="0" layoutInCell="1" allowOverlap="1">
              <wp:simplePos x="0" y="0"/>
              <wp:positionH relativeFrom="page">
                <wp:posOffset>6730365</wp:posOffset>
              </wp:positionH>
              <wp:positionV relativeFrom="page">
                <wp:posOffset>9956800</wp:posOffset>
              </wp:positionV>
              <wp:extent cx="91440" cy="79375"/>
              <wp:wrapNone/>
              <wp:docPr id="507" name="Shape 507"/>
              <a:graphic xmlns:a="http://schemas.openxmlformats.org/drawingml/2006/main">
                <a:graphicData uri="http://schemas.microsoft.com/office/word/2010/wordprocessingShape">
                  <wps:wsp>
                    <wps:cNvSpPr txBox="1"/>
                    <wps:spPr>
                      <a:xfrm>
                        <a:ext cx="9144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33" type="#_x0000_t202" style="position:absolute;margin-left:529.95000000000005pt;margin-top:784.pt;width:7.2000000000000002pt;height:6.25pt;z-index:-18874364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14" behindDoc="1" locked="0" layoutInCell="1" allowOverlap="1">
              <wp:simplePos x="0" y="0"/>
              <wp:positionH relativeFrom="page">
                <wp:posOffset>6831330</wp:posOffset>
              </wp:positionH>
              <wp:positionV relativeFrom="page">
                <wp:posOffset>10410825</wp:posOffset>
              </wp:positionV>
              <wp:extent cx="694690" cy="149225"/>
              <wp:wrapNone/>
              <wp:docPr id="509" name="Shape 509"/>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535" type="#_x0000_t202" style="position:absolute;margin-left:537.89999999999998pt;margin-top:819.75pt;width:54.700000000000003pt;height:11.75pt;z-index:-18874363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8" behindDoc="1" locked="0" layoutInCell="1" allowOverlap="1">
              <wp:simplePos x="0" y="0"/>
              <wp:positionH relativeFrom="page">
                <wp:posOffset>6684645</wp:posOffset>
              </wp:positionH>
              <wp:positionV relativeFrom="page">
                <wp:posOffset>9956800</wp:posOffset>
              </wp:positionV>
              <wp:extent cx="146050" cy="79375"/>
              <wp:wrapNone/>
              <wp:docPr id="514" name="Shape 514"/>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40" type="#_x0000_t202" style="position:absolute;margin-left:526.35000000000002pt;margin-top:784.pt;width:11.5pt;height:6.25pt;z-index:-18874363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20" behindDoc="1" locked="0" layoutInCell="1" allowOverlap="1">
              <wp:simplePos x="0" y="0"/>
              <wp:positionH relativeFrom="page">
                <wp:posOffset>6831330</wp:posOffset>
              </wp:positionH>
              <wp:positionV relativeFrom="page">
                <wp:posOffset>10414000</wp:posOffset>
              </wp:positionV>
              <wp:extent cx="694690" cy="146050"/>
              <wp:wrapNone/>
              <wp:docPr id="516" name="Shape 516"/>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542" type="#_x0000_t202" style="position:absolute;margin-left:537.89999999999998pt;margin-top:820.pt;width:54.700000000000003pt;height:11.5pt;z-index:-18874363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6684645</wp:posOffset>
              </wp:positionH>
              <wp:positionV relativeFrom="page">
                <wp:posOffset>9956800</wp:posOffset>
              </wp:positionV>
              <wp:extent cx="146050" cy="79375"/>
              <wp:wrapNone/>
              <wp:docPr id="521" name="Shape 521"/>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47" type="#_x0000_t202" style="position:absolute;margin-left:526.35000000000002pt;margin-top:784.pt;width:11.5pt;height:6.25pt;z-index:-18874362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26" behindDoc="1" locked="0" layoutInCell="1" allowOverlap="1">
              <wp:simplePos x="0" y="0"/>
              <wp:positionH relativeFrom="page">
                <wp:posOffset>6831330</wp:posOffset>
              </wp:positionH>
              <wp:positionV relativeFrom="page">
                <wp:posOffset>10414000</wp:posOffset>
              </wp:positionV>
              <wp:extent cx="694690" cy="146050"/>
              <wp:wrapNone/>
              <wp:docPr id="523" name="Shape 523"/>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549" type="#_x0000_t202" style="position:absolute;margin-left:537.89999999999998pt;margin-top:820.pt;width:54.700000000000003pt;height:11.5pt;z-index:-18874362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6369685</wp:posOffset>
              </wp:positionH>
              <wp:positionV relativeFrom="page">
                <wp:posOffset>10023475</wp:posOffset>
              </wp:positionV>
              <wp:extent cx="100330" cy="79375"/>
              <wp:wrapNone/>
              <wp:docPr id="528" name="Shape 528"/>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54" type="#_x0000_t202" style="position:absolute;margin-left:501.55000000000001pt;margin-top:789.25pt;width:7.9000000000000004pt;height:6.25pt;z-index:-18874362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32" behindDoc="1" locked="0" layoutInCell="1" allowOverlap="1">
              <wp:simplePos x="0" y="0"/>
              <wp:positionH relativeFrom="page">
                <wp:posOffset>6470015</wp:posOffset>
              </wp:positionH>
              <wp:positionV relativeFrom="page">
                <wp:posOffset>10331450</wp:posOffset>
              </wp:positionV>
              <wp:extent cx="694690" cy="295910"/>
              <wp:wrapNone/>
              <wp:docPr id="530" name="Shape 53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556" type="#_x0000_t202" style="position:absolute;margin-left:509.44999999999999pt;margin-top:813.5pt;width:54.700000000000003pt;height:23.300000000000001pt;z-index:-18874362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6369685</wp:posOffset>
              </wp:positionH>
              <wp:positionV relativeFrom="page">
                <wp:posOffset>10023475</wp:posOffset>
              </wp:positionV>
              <wp:extent cx="100330" cy="79375"/>
              <wp:wrapNone/>
              <wp:docPr id="535" name="Shape 535"/>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61" type="#_x0000_t202" style="position:absolute;margin-left:501.55000000000001pt;margin-top:789.25pt;width:7.9000000000000004pt;height:6.25pt;z-index:-18874361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38" behindDoc="1" locked="0" layoutInCell="1" allowOverlap="1">
              <wp:simplePos x="0" y="0"/>
              <wp:positionH relativeFrom="page">
                <wp:posOffset>6470015</wp:posOffset>
              </wp:positionH>
              <wp:positionV relativeFrom="page">
                <wp:posOffset>10331450</wp:posOffset>
              </wp:positionV>
              <wp:extent cx="694690" cy="295910"/>
              <wp:wrapNone/>
              <wp:docPr id="537" name="Shape 537"/>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563" type="#_x0000_t202" style="position:absolute;margin-left:509.44999999999999pt;margin-top:813.5pt;width:54.700000000000003pt;height:23.300000000000001pt;z-index:-18874361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6736715</wp:posOffset>
              </wp:positionH>
              <wp:positionV relativeFrom="page">
                <wp:posOffset>9956800</wp:posOffset>
              </wp:positionV>
              <wp:extent cx="94615" cy="79375"/>
              <wp:wrapNone/>
              <wp:docPr id="47" name="Shape 47"/>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73" type="#_x0000_t202" style="position:absolute;margin-left:530.45000000000005pt;margin-top:784.pt;width:7.4500000000000002pt;height:6.25pt;z-index:-18874402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30" behindDoc="1" locked="0" layoutInCell="1" allowOverlap="1">
              <wp:simplePos x="0" y="0"/>
              <wp:positionH relativeFrom="page">
                <wp:posOffset>6831330</wp:posOffset>
              </wp:positionH>
              <wp:positionV relativeFrom="page">
                <wp:posOffset>10414000</wp:posOffset>
              </wp:positionV>
              <wp:extent cx="694690" cy="146050"/>
              <wp:wrapNone/>
              <wp:docPr id="49" name="Shape 49"/>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075" type="#_x0000_t202" style="position:absolute;margin-left:537.89999999999998pt;margin-top:820.pt;width:54.700000000000003pt;height:11.5pt;z-index:-18874402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2" behindDoc="1" locked="0" layoutInCell="1" allowOverlap="1">
              <wp:simplePos x="0" y="0"/>
              <wp:positionH relativeFrom="page">
                <wp:posOffset>6730365</wp:posOffset>
              </wp:positionH>
              <wp:positionV relativeFrom="page">
                <wp:posOffset>9956800</wp:posOffset>
              </wp:positionV>
              <wp:extent cx="91440" cy="79375"/>
              <wp:wrapNone/>
              <wp:docPr id="542" name="Shape 542"/>
              <a:graphic xmlns:a="http://schemas.openxmlformats.org/drawingml/2006/main">
                <a:graphicData uri="http://schemas.microsoft.com/office/word/2010/wordprocessingShape">
                  <wps:wsp>
                    <wps:cNvSpPr txBox="1"/>
                    <wps:spPr>
                      <a:xfrm>
                        <a:ext cx="9144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68" type="#_x0000_t202" style="position:absolute;margin-left:529.95000000000005pt;margin-top:784.pt;width:7.2000000000000002pt;height:6.25pt;z-index:-18874361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44" behindDoc="1" locked="0" layoutInCell="1" allowOverlap="1">
              <wp:simplePos x="0" y="0"/>
              <wp:positionH relativeFrom="page">
                <wp:posOffset>6831330</wp:posOffset>
              </wp:positionH>
              <wp:positionV relativeFrom="page">
                <wp:posOffset>10410825</wp:posOffset>
              </wp:positionV>
              <wp:extent cx="694690" cy="149225"/>
              <wp:wrapNone/>
              <wp:docPr id="544" name="Shape 544"/>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570" type="#_x0000_t202" style="position:absolute;margin-left:537.89999999999998pt;margin-top:819.75pt;width:54.700000000000003pt;height:11.75pt;z-index:-18874360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8" behindDoc="1" locked="0" layoutInCell="1" allowOverlap="1">
              <wp:simplePos x="0" y="0"/>
              <wp:positionH relativeFrom="page">
                <wp:posOffset>6730365</wp:posOffset>
              </wp:positionH>
              <wp:positionV relativeFrom="page">
                <wp:posOffset>9956800</wp:posOffset>
              </wp:positionV>
              <wp:extent cx="91440" cy="79375"/>
              <wp:wrapNone/>
              <wp:docPr id="549" name="Shape 549"/>
              <a:graphic xmlns:a="http://schemas.openxmlformats.org/drawingml/2006/main">
                <a:graphicData uri="http://schemas.microsoft.com/office/word/2010/wordprocessingShape">
                  <wps:wsp>
                    <wps:cNvSpPr txBox="1"/>
                    <wps:spPr>
                      <a:xfrm>
                        <a:ext cx="9144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75" type="#_x0000_t202" style="position:absolute;margin-left:529.95000000000005pt;margin-top:784.pt;width:7.2000000000000002pt;height:6.25pt;z-index:-18874360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50" behindDoc="1" locked="0" layoutInCell="1" allowOverlap="1">
              <wp:simplePos x="0" y="0"/>
              <wp:positionH relativeFrom="page">
                <wp:posOffset>6831330</wp:posOffset>
              </wp:positionH>
              <wp:positionV relativeFrom="page">
                <wp:posOffset>10410825</wp:posOffset>
              </wp:positionV>
              <wp:extent cx="694690" cy="149225"/>
              <wp:wrapNone/>
              <wp:docPr id="551" name="Shape 551"/>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577" type="#_x0000_t202" style="position:absolute;margin-left:537.89999999999998pt;margin-top:819.75pt;width:54.700000000000003pt;height:11.75pt;z-index:-18874360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4" behindDoc="1" locked="0" layoutInCell="1" allowOverlap="1">
              <wp:simplePos x="0" y="0"/>
              <wp:positionH relativeFrom="page">
                <wp:posOffset>6369685</wp:posOffset>
              </wp:positionH>
              <wp:positionV relativeFrom="page">
                <wp:posOffset>10023475</wp:posOffset>
              </wp:positionV>
              <wp:extent cx="100330" cy="79375"/>
              <wp:wrapNone/>
              <wp:docPr id="556" name="Shape 556"/>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82" type="#_x0000_t202" style="position:absolute;margin-left:501.55000000000001pt;margin-top:789.25pt;width:7.9000000000000004pt;height:6.25pt;z-index:-18874359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56" behindDoc="1" locked="0" layoutInCell="1" allowOverlap="1">
              <wp:simplePos x="0" y="0"/>
              <wp:positionH relativeFrom="page">
                <wp:posOffset>6470015</wp:posOffset>
              </wp:positionH>
              <wp:positionV relativeFrom="page">
                <wp:posOffset>10331450</wp:posOffset>
              </wp:positionV>
              <wp:extent cx="694690" cy="295910"/>
              <wp:wrapNone/>
              <wp:docPr id="558" name="Shape 55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584" type="#_x0000_t202" style="position:absolute;margin-left:509.44999999999999pt;margin-top:813.5pt;width:54.700000000000003pt;height:23.300000000000001pt;z-index:-18874359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6369685</wp:posOffset>
              </wp:positionH>
              <wp:positionV relativeFrom="page">
                <wp:posOffset>10023475</wp:posOffset>
              </wp:positionV>
              <wp:extent cx="100330" cy="79375"/>
              <wp:wrapNone/>
              <wp:docPr id="563" name="Shape 563"/>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89" type="#_x0000_t202" style="position:absolute;margin-left:501.55000000000001pt;margin-top:789.25pt;width:7.9000000000000004pt;height:6.25pt;z-index:-18874359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62" behindDoc="1" locked="0" layoutInCell="1" allowOverlap="1">
              <wp:simplePos x="0" y="0"/>
              <wp:positionH relativeFrom="page">
                <wp:posOffset>6470015</wp:posOffset>
              </wp:positionH>
              <wp:positionV relativeFrom="page">
                <wp:posOffset>10331450</wp:posOffset>
              </wp:positionV>
              <wp:extent cx="694690" cy="295910"/>
              <wp:wrapNone/>
              <wp:docPr id="565" name="Shape 565"/>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591" type="#_x0000_t202" style="position:absolute;margin-left:509.44999999999999pt;margin-top:813.5pt;width:54.700000000000003pt;height:23.300000000000001pt;z-index:-18874359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巨潮瓷讯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6351270</wp:posOffset>
              </wp:positionH>
              <wp:positionV relativeFrom="page">
                <wp:posOffset>10001250</wp:posOffset>
              </wp:positionV>
              <wp:extent cx="146050" cy="79375"/>
              <wp:wrapNone/>
              <wp:docPr id="570" name="Shape 570"/>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96" type="#_x0000_t202" style="position:absolute;margin-left:500.10000000000002pt;margin-top:787.5pt;width:11.5pt;height:6.25pt;z-index:-18874358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68" behindDoc="1" locked="0" layoutInCell="1" allowOverlap="1">
              <wp:simplePos x="0" y="0"/>
              <wp:positionH relativeFrom="page">
                <wp:posOffset>6497320</wp:posOffset>
              </wp:positionH>
              <wp:positionV relativeFrom="page">
                <wp:posOffset>10309225</wp:posOffset>
              </wp:positionV>
              <wp:extent cx="694690" cy="295910"/>
              <wp:wrapNone/>
              <wp:docPr id="572" name="Shape 572"/>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598" type="#_x0000_t202" style="position:absolute;margin-left:511.60000000000002pt;margin-top:811.75pt;width:54.700000000000003pt;height:23.300000000000001pt;z-index:-18874358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6351270</wp:posOffset>
              </wp:positionH>
              <wp:positionV relativeFrom="page">
                <wp:posOffset>10001250</wp:posOffset>
              </wp:positionV>
              <wp:extent cx="146050" cy="79375"/>
              <wp:wrapNone/>
              <wp:docPr id="577" name="Shape 577"/>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03" type="#_x0000_t202" style="position:absolute;margin-left:500.10000000000002pt;margin-top:787.5pt;width:11.5pt;height:6.25pt;z-index:-18874358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74" behindDoc="1" locked="0" layoutInCell="1" allowOverlap="1">
              <wp:simplePos x="0" y="0"/>
              <wp:positionH relativeFrom="page">
                <wp:posOffset>6497320</wp:posOffset>
              </wp:positionH>
              <wp:positionV relativeFrom="page">
                <wp:posOffset>10309225</wp:posOffset>
              </wp:positionV>
              <wp:extent cx="694690" cy="295910"/>
              <wp:wrapNone/>
              <wp:docPr id="579" name="Shape 579"/>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605" type="#_x0000_t202" style="position:absolute;margin-left:511.60000000000002pt;margin-top:811.75pt;width:54.700000000000003pt;height:23.300000000000001pt;z-index:-18874357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6736715</wp:posOffset>
              </wp:positionH>
              <wp:positionV relativeFrom="page">
                <wp:posOffset>9956800</wp:posOffset>
              </wp:positionV>
              <wp:extent cx="97790" cy="79375"/>
              <wp:wrapNone/>
              <wp:docPr id="584" name="Shape 58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10" type="#_x0000_t202" style="position:absolute;margin-left:530.45000000000005pt;margin-top:784.pt;width:7.7000000000000002pt;height:6.25pt;z-index:-18874357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2" behindDoc="1" locked="0" layoutInCell="1" allowOverlap="1">
              <wp:simplePos x="0" y="0"/>
              <wp:positionH relativeFrom="page">
                <wp:posOffset>6736715</wp:posOffset>
              </wp:positionH>
              <wp:positionV relativeFrom="page">
                <wp:posOffset>9956800</wp:posOffset>
              </wp:positionV>
              <wp:extent cx="97790" cy="79375"/>
              <wp:wrapNone/>
              <wp:docPr id="589" name="Shape 58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15" type="#_x0000_t202" style="position:absolute;margin-left:530.45000000000005pt;margin-top:784.pt;width:7.7000000000000002pt;height:6.25pt;z-index:-18874357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6351270</wp:posOffset>
              </wp:positionH>
              <wp:positionV relativeFrom="page">
                <wp:posOffset>10001250</wp:posOffset>
              </wp:positionV>
              <wp:extent cx="146050" cy="79375"/>
              <wp:wrapNone/>
              <wp:docPr id="594" name="Shape 594"/>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20" type="#_x0000_t202" style="position:absolute;margin-left:500.10000000000002pt;margin-top:787.5pt;width:11.5pt;height:6.25pt;z-index:-18874356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88" behindDoc="1" locked="0" layoutInCell="1" allowOverlap="1">
              <wp:simplePos x="0" y="0"/>
              <wp:positionH relativeFrom="page">
                <wp:posOffset>6497320</wp:posOffset>
              </wp:positionH>
              <wp:positionV relativeFrom="page">
                <wp:posOffset>10309225</wp:posOffset>
              </wp:positionV>
              <wp:extent cx="694690" cy="295910"/>
              <wp:wrapNone/>
              <wp:docPr id="596" name="Shape 596"/>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622" type="#_x0000_t202" style="position:absolute;margin-left:511.60000000000002pt;margin-top:811.75pt;width:54.700000000000003pt;height:23.300000000000001pt;z-index:-18874356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2" behindDoc="1" locked="0" layoutInCell="1" allowOverlap="1">
              <wp:simplePos x="0" y="0"/>
              <wp:positionH relativeFrom="page">
                <wp:posOffset>6351270</wp:posOffset>
              </wp:positionH>
              <wp:positionV relativeFrom="page">
                <wp:posOffset>10001250</wp:posOffset>
              </wp:positionV>
              <wp:extent cx="146050" cy="79375"/>
              <wp:wrapNone/>
              <wp:docPr id="601" name="Shape 601"/>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27" type="#_x0000_t202" style="position:absolute;margin-left:500.10000000000002pt;margin-top:787.5pt;width:11.5pt;height:6.25pt;z-index:-18874356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94" behindDoc="1" locked="0" layoutInCell="1" allowOverlap="1">
              <wp:simplePos x="0" y="0"/>
              <wp:positionH relativeFrom="page">
                <wp:posOffset>6497320</wp:posOffset>
              </wp:positionH>
              <wp:positionV relativeFrom="page">
                <wp:posOffset>10309225</wp:posOffset>
              </wp:positionV>
              <wp:extent cx="694690" cy="295910"/>
              <wp:wrapNone/>
              <wp:docPr id="603" name="Shape 60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629" type="#_x0000_t202" style="position:absolute;margin-left:511.60000000000002pt;margin-top:811.75pt;width:54.700000000000003pt;height:23.300000000000001pt;z-index:-18874355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6736715</wp:posOffset>
              </wp:positionH>
              <wp:positionV relativeFrom="page">
                <wp:posOffset>9956800</wp:posOffset>
              </wp:positionV>
              <wp:extent cx="94615" cy="79375"/>
              <wp:wrapNone/>
              <wp:docPr id="54" name="Shape 54"/>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80" type="#_x0000_t202" style="position:absolute;margin-left:530.45000000000005pt;margin-top:784.pt;width:7.4500000000000002pt;height:6.25pt;z-index:-18874401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36" behindDoc="1" locked="0" layoutInCell="1" allowOverlap="1">
              <wp:simplePos x="0" y="0"/>
              <wp:positionH relativeFrom="page">
                <wp:posOffset>6831330</wp:posOffset>
              </wp:positionH>
              <wp:positionV relativeFrom="page">
                <wp:posOffset>10414000</wp:posOffset>
              </wp:positionV>
              <wp:extent cx="694690" cy="146050"/>
              <wp:wrapNone/>
              <wp:docPr id="56" name="Shape 56"/>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082" type="#_x0000_t202" style="position:absolute;margin-left:537.89999999999998pt;margin-top:820.pt;width:54.700000000000003pt;height:11.5pt;z-index:-18874401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8" behindDoc="1" locked="0" layoutInCell="1" allowOverlap="1">
              <wp:simplePos x="0" y="0"/>
              <wp:positionH relativeFrom="page">
                <wp:posOffset>6331585</wp:posOffset>
              </wp:positionH>
              <wp:positionV relativeFrom="page">
                <wp:posOffset>9956800</wp:posOffset>
              </wp:positionV>
              <wp:extent cx="146050" cy="79375"/>
              <wp:wrapNone/>
              <wp:docPr id="608" name="Shape 608"/>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34" type="#_x0000_t202" style="position:absolute;margin-left:498.55000000000001pt;margin-top:784.pt;width:11.5pt;height:6.25pt;z-index:-18874355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00" behindDoc="1" locked="0" layoutInCell="1" allowOverlap="1">
              <wp:simplePos x="0" y="0"/>
              <wp:positionH relativeFrom="page">
                <wp:posOffset>6478270</wp:posOffset>
              </wp:positionH>
              <wp:positionV relativeFrom="page">
                <wp:posOffset>10410825</wp:posOffset>
              </wp:positionV>
              <wp:extent cx="694690" cy="149225"/>
              <wp:wrapNone/>
              <wp:docPr id="610" name="Shape 610"/>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636" type="#_x0000_t202" style="position:absolute;margin-left:510.10000000000002pt;margin-top:819.75pt;width:54.700000000000003pt;height:11.75pt;z-index:-18874355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4" behindDoc="1" locked="0" layoutInCell="1" allowOverlap="1">
              <wp:simplePos x="0" y="0"/>
              <wp:positionH relativeFrom="page">
                <wp:posOffset>6351270</wp:posOffset>
              </wp:positionH>
              <wp:positionV relativeFrom="page">
                <wp:posOffset>10001250</wp:posOffset>
              </wp:positionV>
              <wp:extent cx="146050" cy="79375"/>
              <wp:wrapNone/>
              <wp:docPr id="621" name="Shape 621"/>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47" type="#_x0000_t202" style="position:absolute;margin-left:500.10000000000002pt;margin-top:787.5pt;width:11.5pt;height:6.25pt;z-index:-18874354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06" behindDoc="1" locked="0" layoutInCell="1" allowOverlap="1">
              <wp:simplePos x="0" y="0"/>
              <wp:positionH relativeFrom="page">
                <wp:posOffset>6497320</wp:posOffset>
              </wp:positionH>
              <wp:positionV relativeFrom="page">
                <wp:posOffset>10309225</wp:posOffset>
              </wp:positionV>
              <wp:extent cx="694690" cy="295910"/>
              <wp:wrapNone/>
              <wp:docPr id="623" name="Shape 623"/>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649" type="#_x0000_t202" style="position:absolute;margin-left:511.60000000000002pt;margin-top:811.75pt;width:54.700000000000003pt;height:23.300000000000001pt;z-index:-18874354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0" behindDoc="1" locked="0" layoutInCell="1" allowOverlap="1">
              <wp:simplePos x="0" y="0"/>
              <wp:positionH relativeFrom="page">
                <wp:posOffset>6351270</wp:posOffset>
              </wp:positionH>
              <wp:positionV relativeFrom="page">
                <wp:posOffset>10001250</wp:posOffset>
              </wp:positionV>
              <wp:extent cx="146050" cy="79375"/>
              <wp:wrapNone/>
              <wp:docPr id="628" name="Shape 628"/>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54" type="#_x0000_t202" style="position:absolute;margin-left:500.10000000000002pt;margin-top:787.5pt;width:11.5pt;height:6.25pt;z-index:-18874354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12" behindDoc="1" locked="0" layoutInCell="1" allowOverlap="1">
              <wp:simplePos x="0" y="0"/>
              <wp:positionH relativeFrom="page">
                <wp:posOffset>6497320</wp:posOffset>
              </wp:positionH>
              <wp:positionV relativeFrom="page">
                <wp:posOffset>10309225</wp:posOffset>
              </wp:positionV>
              <wp:extent cx="694690" cy="295910"/>
              <wp:wrapNone/>
              <wp:docPr id="630" name="Shape 630"/>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656" type="#_x0000_t202" style="position:absolute;margin-left:511.60000000000002pt;margin-top:811.75pt;width:54.700000000000003pt;height:23.300000000000001pt;z-index:-18874354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6" behindDoc="1" locked="0" layoutInCell="1" allowOverlap="1">
              <wp:simplePos x="0" y="0"/>
              <wp:positionH relativeFrom="page">
                <wp:posOffset>6684645</wp:posOffset>
              </wp:positionH>
              <wp:positionV relativeFrom="page">
                <wp:posOffset>9956800</wp:posOffset>
              </wp:positionV>
              <wp:extent cx="146050" cy="79375"/>
              <wp:wrapNone/>
              <wp:docPr id="635" name="Shape 635"/>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61" type="#_x0000_t202" style="position:absolute;margin-left:526.35000000000002pt;margin-top:784.pt;width:11.5pt;height:6.25pt;z-index:-18874353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18" behindDoc="1" locked="0" layoutInCell="1" allowOverlap="1">
              <wp:simplePos x="0" y="0"/>
              <wp:positionH relativeFrom="page">
                <wp:posOffset>6831330</wp:posOffset>
              </wp:positionH>
              <wp:positionV relativeFrom="page">
                <wp:posOffset>10414000</wp:posOffset>
              </wp:positionV>
              <wp:extent cx="694690" cy="146050"/>
              <wp:wrapNone/>
              <wp:docPr id="637" name="Shape 637"/>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663" type="#_x0000_t202" style="position:absolute;margin-left:537.89999999999998pt;margin-top:820.pt;width:54.700000000000003pt;height:11.5pt;z-index:-18874353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2" behindDoc="1" locked="0" layoutInCell="1" allowOverlap="1">
              <wp:simplePos x="0" y="0"/>
              <wp:positionH relativeFrom="page">
                <wp:posOffset>6331585</wp:posOffset>
              </wp:positionH>
              <wp:positionV relativeFrom="page">
                <wp:posOffset>9956800</wp:posOffset>
              </wp:positionV>
              <wp:extent cx="146050" cy="79375"/>
              <wp:wrapNone/>
              <wp:docPr id="642" name="Shape 642"/>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68" type="#_x0000_t202" style="position:absolute;margin-left:498.55000000000001pt;margin-top:784.pt;width:11.5pt;height:6.25pt;z-index:-18874353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24" behindDoc="1" locked="0" layoutInCell="1" allowOverlap="1">
              <wp:simplePos x="0" y="0"/>
              <wp:positionH relativeFrom="page">
                <wp:posOffset>6478270</wp:posOffset>
              </wp:positionH>
              <wp:positionV relativeFrom="page">
                <wp:posOffset>10410825</wp:posOffset>
              </wp:positionV>
              <wp:extent cx="694690" cy="149225"/>
              <wp:wrapNone/>
              <wp:docPr id="644" name="Shape 644"/>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670" type="#_x0000_t202" style="position:absolute;margin-left:510.10000000000002pt;margin-top:819.75pt;width:54.700000000000003pt;height:11.75pt;z-index:-18874352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8" behindDoc="1" locked="0" layoutInCell="1" allowOverlap="1">
              <wp:simplePos x="0" y="0"/>
              <wp:positionH relativeFrom="page">
                <wp:posOffset>6331585</wp:posOffset>
              </wp:positionH>
              <wp:positionV relativeFrom="page">
                <wp:posOffset>9956800</wp:posOffset>
              </wp:positionV>
              <wp:extent cx="146050" cy="79375"/>
              <wp:wrapNone/>
              <wp:docPr id="649" name="Shape 649"/>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75" type="#_x0000_t202" style="position:absolute;margin-left:498.55000000000001pt;margin-top:784.pt;width:11.5pt;height:6.25pt;z-index:-18874352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30" behindDoc="1" locked="0" layoutInCell="1" allowOverlap="1">
              <wp:simplePos x="0" y="0"/>
              <wp:positionH relativeFrom="page">
                <wp:posOffset>6478270</wp:posOffset>
              </wp:positionH>
              <wp:positionV relativeFrom="page">
                <wp:posOffset>10410825</wp:posOffset>
              </wp:positionV>
              <wp:extent cx="694690" cy="149225"/>
              <wp:wrapNone/>
              <wp:docPr id="651" name="Shape 651"/>
              <a:graphic xmlns:a="http://schemas.openxmlformats.org/drawingml/2006/main">
                <a:graphicData uri="http://schemas.microsoft.com/office/word/2010/wordprocessingShape">
                  <wps:wsp>
                    <wps:cNvSpPr txBox="1"/>
                    <wps:spPr>
                      <a:xfrm>
                        <a:ext cx="694690" cy="14922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677" type="#_x0000_t202" style="position:absolute;margin-left:510.10000000000002pt;margin-top:819.75pt;width:54.700000000000003pt;height:11.75pt;z-index:-18874352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4" behindDoc="1" locked="0" layoutInCell="1" allowOverlap="1">
              <wp:simplePos x="0" y="0"/>
              <wp:positionH relativeFrom="page">
                <wp:posOffset>6351270</wp:posOffset>
              </wp:positionH>
              <wp:positionV relativeFrom="page">
                <wp:posOffset>10001250</wp:posOffset>
              </wp:positionV>
              <wp:extent cx="146050" cy="79375"/>
              <wp:wrapNone/>
              <wp:docPr id="656" name="Shape 656"/>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82" type="#_x0000_t202" style="position:absolute;margin-left:500.10000000000002pt;margin-top:787.5pt;width:11.5pt;height:6.25pt;z-index:-18874351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36" behindDoc="1" locked="0" layoutInCell="1" allowOverlap="1">
              <wp:simplePos x="0" y="0"/>
              <wp:positionH relativeFrom="page">
                <wp:posOffset>6497320</wp:posOffset>
              </wp:positionH>
              <wp:positionV relativeFrom="page">
                <wp:posOffset>10309225</wp:posOffset>
              </wp:positionV>
              <wp:extent cx="694690" cy="295910"/>
              <wp:wrapNone/>
              <wp:docPr id="658" name="Shape 658"/>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684" type="#_x0000_t202" style="position:absolute;margin-left:511.60000000000002pt;margin-top:811.75pt;width:54.700000000000003pt;height:23.300000000000001pt;z-index:-18874351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0" behindDoc="1" locked="0" layoutInCell="1" allowOverlap="1">
              <wp:simplePos x="0" y="0"/>
              <wp:positionH relativeFrom="page">
                <wp:posOffset>6351270</wp:posOffset>
              </wp:positionH>
              <wp:positionV relativeFrom="page">
                <wp:posOffset>10001250</wp:posOffset>
              </wp:positionV>
              <wp:extent cx="146050" cy="79375"/>
              <wp:wrapNone/>
              <wp:docPr id="663" name="Shape 663"/>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89" type="#_x0000_t202" style="position:absolute;margin-left:500.10000000000002pt;margin-top:787.5pt;width:11.5pt;height:6.25pt;z-index:-18874351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42" behindDoc="1" locked="0" layoutInCell="1" allowOverlap="1">
              <wp:simplePos x="0" y="0"/>
              <wp:positionH relativeFrom="page">
                <wp:posOffset>6497320</wp:posOffset>
              </wp:positionH>
              <wp:positionV relativeFrom="page">
                <wp:posOffset>10309225</wp:posOffset>
              </wp:positionV>
              <wp:extent cx="694690" cy="295910"/>
              <wp:wrapNone/>
              <wp:docPr id="665" name="Shape 665"/>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691" type="#_x0000_t202" style="position:absolute;margin-left:511.60000000000002pt;margin-top:811.75pt;width:54.700000000000003pt;height:23.300000000000001pt;z-index:-18874351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6"/>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1"/>
                        <w:szCs w:val="11"/>
                      </w:rPr>
                      <w:t>巨潮蜃讯</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6" behindDoc="1" locked="0" layoutInCell="1" allowOverlap="1">
              <wp:simplePos x="0" y="0"/>
              <wp:positionH relativeFrom="page">
                <wp:posOffset>6684645</wp:posOffset>
              </wp:positionH>
              <wp:positionV relativeFrom="page">
                <wp:posOffset>9956800</wp:posOffset>
              </wp:positionV>
              <wp:extent cx="146050" cy="79375"/>
              <wp:wrapNone/>
              <wp:docPr id="670" name="Shape 670"/>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96" type="#_x0000_t202" style="position:absolute;margin-left:526.35000000000002pt;margin-top:784.pt;width:11.5pt;height:6.25pt;z-index:-18874350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48" behindDoc="1" locked="0" layoutInCell="1" allowOverlap="1">
              <wp:simplePos x="0" y="0"/>
              <wp:positionH relativeFrom="page">
                <wp:posOffset>6831330</wp:posOffset>
              </wp:positionH>
              <wp:positionV relativeFrom="page">
                <wp:posOffset>10414000</wp:posOffset>
              </wp:positionV>
              <wp:extent cx="694690" cy="146050"/>
              <wp:wrapNone/>
              <wp:docPr id="672" name="Shape 672"/>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698" type="#_x0000_t202" style="position:absolute;margin-left:537.89999999999998pt;margin-top:820.pt;width:54.700000000000003pt;height:11.5pt;z-index:-18874350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2" behindDoc="1" locked="0" layoutInCell="1" allowOverlap="1">
              <wp:simplePos x="0" y="0"/>
              <wp:positionH relativeFrom="page">
                <wp:posOffset>6684645</wp:posOffset>
              </wp:positionH>
              <wp:positionV relativeFrom="page">
                <wp:posOffset>9956800</wp:posOffset>
              </wp:positionV>
              <wp:extent cx="146050" cy="79375"/>
              <wp:wrapNone/>
              <wp:docPr id="677" name="Shape 677"/>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03" type="#_x0000_t202" style="position:absolute;margin-left:526.35000000000002pt;margin-top:784.pt;width:11.5pt;height:6.25pt;z-index:-18874350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54" behindDoc="1" locked="0" layoutInCell="1" allowOverlap="1">
              <wp:simplePos x="0" y="0"/>
              <wp:positionH relativeFrom="page">
                <wp:posOffset>6831330</wp:posOffset>
              </wp:positionH>
              <wp:positionV relativeFrom="page">
                <wp:posOffset>10414000</wp:posOffset>
              </wp:positionV>
              <wp:extent cx="694690" cy="146050"/>
              <wp:wrapNone/>
              <wp:docPr id="679" name="Shape 679"/>
              <a:graphic xmlns:a="http://schemas.openxmlformats.org/drawingml/2006/main">
                <a:graphicData uri="http://schemas.microsoft.com/office/word/2010/wordprocessingShape">
                  <wps:wsp>
                    <wps:cNvSpPr txBox="1"/>
                    <wps:spPr>
                      <a:xfrm>
                        <a:ext cx="694690" cy="14605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wps:txbx>
                    <wps:bodyPr wrap="none" lIns="0" tIns="0" rIns="0" bIns="0">
                      <a:spAutoFit/>
                    </wps:bodyPr>
                  </wps:wsp>
                </a:graphicData>
              </a:graphic>
            </wp:anchor>
          </w:drawing>
        </mc:Choice>
        <mc:Fallback>
          <w:pict>
            <v:shape id="_x0000_s1705" type="#_x0000_t202" style="position:absolute;margin-left:537.89999999999998pt;margin-top:820.pt;width:54.700000000000003pt;height:11.5pt;z-index:-18874349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A2A2A2"/>
                        <w:spacing w:val="0"/>
                        <w:w w:val="100"/>
                        <w:position w:val="0"/>
                        <w:sz w:val="11"/>
                        <w:szCs w:val="11"/>
                        <w:shd w:val="clear" w:color="auto" w:fill="FFFFFF"/>
                      </w:rPr>
                      <w:t>巨潮遂</w:t>
                    </w:r>
                    <w:r>
                      <w:rPr>
                        <w:rFonts w:ascii="Arial" w:eastAsia="Arial" w:hAnsi="Arial" w:cs="Arial"/>
                        <w:b/>
                        <w:bCs/>
                        <w:color w:val="A2A2A2"/>
                        <w:spacing w:val="0"/>
                        <w:w w:val="100"/>
                        <w:position w:val="0"/>
                        <w:sz w:val="10"/>
                        <w:szCs w:val="10"/>
                        <w:shd w:val="clear" w:color="auto" w:fill="FFFFFF"/>
                      </w:rPr>
                      <w:t>HI</w:t>
                    </w:r>
                  </w:p>
                  <w:p>
                    <w:pPr>
                      <w:pStyle w:val="Style66"/>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2A2A2"/>
                        <w:spacing w:val="0"/>
                        <w:w w:val="100"/>
                        <w:position w:val="0"/>
                        <w:sz w:val="10"/>
                        <w:szCs w:val="10"/>
                      </w:rPr>
                      <w:t>www.cninfo.com.cn</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4267835</wp:posOffset>
              </wp:positionH>
              <wp:positionV relativeFrom="page">
                <wp:posOffset>650875</wp:posOffset>
              </wp:positionV>
              <wp:extent cx="2551430" cy="106680"/>
              <wp:wrapNone/>
              <wp:docPr id="1" name="Shape 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336.05000000000001pt;margin-top:51.25pt;width:200.90000000000001pt;height:8.4000000000000004pt;z-index:-18874406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786765</wp:posOffset>
              </wp:positionV>
              <wp:extent cx="6156960" cy="0"/>
              <wp:wrapNone/>
              <wp:docPr id="3" name="Shape 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4.550000000000004pt;margin-top:61.950000000000003pt;width:484.80000000000001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4273550</wp:posOffset>
              </wp:positionH>
              <wp:positionV relativeFrom="page">
                <wp:posOffset>572135</wp:posOffset>
              </wp:positionV>
              <wp:extent cx="2551430" cy="106680"/>
              <wp:wrapNone/>
              <wp:docPr id="58" name="Shape 5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84" type="#_x0000_t202" style="position:absolute;margin-left:336.5pt;margin-top:45.050000000000004pt;width:200.90000000000001pt;height:8.4000000000000004pt;z-index:-18874401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60" name="Shape 6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6" behindDoc="1" locked="0" layoutInCell="1" allowOverlap="1">
              <wp:simplePos x="0" y="0"/>
              <wp:positionH relativeFrom="page">
                <wp:posOffset>3940175</wp:posOffset>
              </wp:positionH>
              <wp:positionV relativeFrom="page">
                <wp:posOffset>572135</wp:posOffset>
              </wp:positionV>
              <wp:extent cx="2551430" cy="106680"/>
              <wp:wrapNone/>
              <wp:docPr id="681" name="Shape 68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07" type="#_x0000_t202" style="position:absolute;margin-left:310.25pt;margin-top:45.050000000000004pt;width:200.90000000000001pt;height:8.4000000000000004pt;z-index:-18874349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365125</wp:posOffset>
              </wp:positionH>
              <wp:positionV relativeFrom="page">
                <wp:posOffset>707390</wp:posOffset>
              </wp:positionV>
              <wp:extent cx="6156960" cy="0"/>
              <wp:wrapNone/>
              <wp:docPr id="683" name="Shape 68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75pt;margin-top:55.700000000000003pt;width:484.80000000000001pt;height:0;z-index:-251658240;mso-position-horizontal-relative:page;mso-position-vertical-relative:page">
              <v:stroke weight="1.pt"/>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2" behindDoc="1" locked="0" layoutInCell="1" allowOverlap="1">
              <wp:simplePos x="0" y="0"/>
              <wp:positionH relativeFrom="page">
                <wp:posOffset>3921125</wp:posOffset>
              </wp:positionH>
              <wp:positionV relativeFrom="page">
                <wp:posOffset>270510</wp:posOffset>
              </wp:positionV>
              <wp:extent cx="2551430" cy="106680"/>
              <wp:wrapNone/>
              <wp:docPr id="688" name="Shape 68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14" type="#_x0000_t202" style="position:absolute;margin-left:308.75pt;margin-top:21.300000000000001pt;width:200.90000000000001pt;height:8.4000000000000004pt;z-index:-18874349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345440</wp:posOffset>
              </wp:positionH>
              <wp:positionV relativeFrom="page">
                <wp:posOffset>405765</wp:posOffset>
              </wp:positionV>
              <wp:extent cx="6156960" cy="0"/>
              <wp:wrapNone/>
              <wp:docPr id="690" name="Shape 69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7.199999999999999pt;margin-top:31.949999999999999pt;width:484.80000000000001pt;height:0;z-index:-251658240;mso-position-horizontal-relative:page;mso-position-vertical-relative:page">
              <v:stroke weight="1.pt"/>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8" behindDoc="1" locked="0" layoutInCell="1" allowOverlap="1">
              <wp:simplePos x="0" y="0"/>
              <wp:positionH relativeFrom="page">
                <wp:posOffset>4273550</wp:posOffset>
              </wp:positionH>
              <wp:positionV relativeFrom="page">
                <wp:posOffset>572135</wp:posOffset>
              </wp:positionV>
              <wp:extent cx="2551430" cy="106680"/>
              <wp:wrapNone/>
              <wp:docPr id="695" name="Shape 69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21" type="#_x0000_t202" style="position:absolute;margin-left:336.5pt;margin-top:45.050000000000004pt;width:200.90000000000001pt;height:8.4000000000000004pt;z-index:-18874348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697" name="Shape 69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4" behindDoc="1" locked="0" layoutInCell="1" allowOverlap="1">
              <wp:simplePos x="0" y="0"/>
              <wp:positionH relativeFrom="page">
                <wp:posOffset>4273550</wp:posOffset>
              </wp:positionH>
              <wp:positionV relativeFrom="page">
                <wp:posOffset>572135</wp:posOffset>
              </wp:positionV>
              <wp:extent cx="2551430" cy="106680"/>
              <wp:wrapNone/>
              <wp:docPr id="702" name="Shape 70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28" type="#_x0000_t202" style="position:absolute;margin-left:336.5pt;margin-top:45.050000000000004pt;width:200.90000000000001pt;height:8.4000000000000004pt;z-index:-18874347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704" name="Shape 70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0" behindDoc="1" locked="0" layoutInCell="1" allowOverlap="1">
              <wp:simplePos x="0" y="0"/>
              <wp:positionH relativeFrom="page">
                <wp:posOffset>3940175</wp:posOffset>
              </wp:positionH>
              <wp:positionV relativeFrom="page">
                <wp:posOffset>572135</wp:posOffset>
              </wp:positionV>
              <wp:extent cx="2551430" cy="106680"/>
              <wp:wrapNone/>
              <wp:docPr id="709" name="Shape 70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35" type="#_x0000_t202" style="position:absolute;margin-left:310.25pt;margin-top:45.050000000000004pt;width:200.90000000000001pt;height:8.4000000000000004pt;z-index:-18874347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365125</wp:posOffset>
              </wp:positionH>
              <wp:positionV relativeFrom="page">
                <wp:posOffset>707390</wp:posOffset>
              </wp:positionV>
              <wp:extent cx="6156960" cy="0"/>
              <wp:wrapNone/>
              <wp:docPr id="711" name="Shape 71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75pt;margin-top:55.700000000000003pt;width:484.80000000000001pt;height:0;z-index:-251658240;mso-position-horizontal-relative:page;mso-position-vertical-relative:page">
              <v:stroke weight="1.pt"/>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6" behindDoc="1" locked="0" layoutInCell="1" allowOverlap="1">
              <wp:simplePos x="0" y="0"/>
              <wp:positionH relativeFrom="page">
                <wp:posOffset>3921125</wp:posOffset>
              </wp:positionH>
              <wp:positionV relativeFrom="page">
                <wp:posOffset>270510</wp:posOffset>
              </wp:positionV>
              <wp:extent cx="2551430" cy="106680"/>
              <wp:wrapNone/>
              <wp:docPr id="716" name="Shape 71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42" type="#_x0000_t202" style="position:absolute;margin-left:308.75pt;margin-top:21.300000000000001pt;width:200.90000000000001pt;height:8.4000000000000004pt;z-index:-18874346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345440</wp:posOffset>
              </wp:positionH>
              <wp:positionV relativeFrom="page">
                <wp:posOffset>405765</wp:posOffset>
              </wp:positionV>
              <wp:extent cx="6156960" cy="0"/>
              <wp:wrapNone/>
              <wp:docPr id="718" name="Shape 71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7.199999999999999pt;margin-top:31.949999999999999pt;width:484.80000000000001pt;height:0;z-index:-251658240;mso-position-horizontal-relative:page;mso-position-vertical-relative:page">
              <v:stroke weight="1.pt"/>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2" behindDoc="1" locked="0" layoutInCell="1" allowOverlap="1">
              <wp:simplePos x="0" y="0"/>
              <wp:positionH relativeFrom="page">
                <wp:posOffset>4273550</wp:posOffset>
              </wp:positionH>
              <wp:positionV relativeFrom="page">
                <wp:posOffset>572135</wp:posOffset>
              </wp:positionV>
              <wp:extent cx="2551430" cy="106680"/>
              <wp:wrapNone/>
              <wp:docPr id="723" name="Shape 72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49" type="#_x0000_t202" style="position:absolute;margin-left:336.5pt;margin-top:45.050000000000004pt;width:200.90000000000001pt;height:8.4000000000000004pt;z-index:-18874346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725" name="Shape 72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8" behindDoc="1" locked="0" layoutInCell="1" allowOverlap="1">
              <wp:simplePos x="0" y="0"/>
              <wp:positionH relativeFrom="page">
                <wp:posOffset>4273550</wp:posOffset>
              </wp:positionH>
              <wp:positionV relativeFrom="page">
                <wp:posOffset>572135</wp:posOffset>
              </wp:positionV>
              <wp:extent cx="2551430" cy="106680"/>
              <wp:wrapNone/>
              <wp:docPr id="730" name="Shape 73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56" type="#_x0000_t202" style="position:absolute;margin-left:336.5pt;margin-top:45.050000000000004pt;width:200.90000000000001pt;height:8.4000000000000004pt;z-index:-18874345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732" name="Shape 73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4" behindDoc="1" locked="0" layoutInCell="1" allowOverlap="1">
              <wp:simplePos x="0" y="0"/>
              <wp:positionH relativeFrom="page">
                <wp:posOffset>3921125</wp:posOffset>
              </wp:positionH>
              <wp:positionV relativeFrom="page">
                <wp:posOffset>270510</wp:posOffset>
              </wp:positionV>
              <wp:extent cx="2551430" cy="106680"/>
              <wp:wrapNone/>
              <wp:docPr id="737" name="Shape 73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63" type="#_x0000_t202" style="position:absolute;margin-left:308.75pt;margin-top:21.300000000000001pt;width:200.90000000000001pt;height:8.4000000000000004pt;z-index:-18874344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345440</wp:posOffset>
              </wp:positionH>
              <wp:positionV relativeFrom="page">
                <wp:posOffset>405765</wp:posOffset>
              </wp:positionV>
              <wp:extent cx="6156960" cy="0"/>
              <wp:wrapNone/>
              <wp:docPr id="739" name="Shape 73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7.199999999999999pt;margin-top:31.949999999999999pt;width:484.80000000000001pt;height:0;z-index:-251658240;mso-position-horizontal-relative:page;mso-position-vertical-relative:page">
              <v:stroke weight="1.pt"/>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0" behindDoc="1" locked="0" layoutInCell="1" allowOverlap="1">
              <wp:simplePos x="0" y="0"/>
              <wp:positionH relativeFrom="page">
                <wp:posOffset>3921125</wp:posOffset>
              </wp:positionH>
              <wp:positionV relativeFrom="page">
                <wp:posOffset>270510</wp:posOffset>
              </wp:positionV>
              <wp:extent cx="2551430" cy="106680"/>
              <wp:wrapNone/>
              <wp:docPr id="744" name="Shape 74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70" type="#_x0000_t202" style="position:absolute;margin-left:308.75pt;margin-top:21.300000000000001pt;width:200.90000000000001pt;height:8.4000000000000004pt;z-index:-18874344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345440</wp:posOffset>
              </wp:positionH>
              <wp:positionV relativeFrom="page">
                <wp:posOffset>405765</wp:posOffset>
              </wp:positionV>
              <wp:extent cx="6156960" cy="0"/>
              <wp:wrapNone/>
              <wp:docPr id="746" name="Shape 74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7.199999999999999pt;margin-top:31.949999999999999pt;width:484.80000000000001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4273550</wp:posOffset>
              </wp:positionH>
              <wp:positionV relativeFrom="page">
                <wp:posOffset>572135</wp:posOffset>
              </wp:positionV>
              <wp:extent cx="2551430" cy="106680"/>
              <wp:wrapNone/>
              <wp:docPr id="65" name="Shape 6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91" type="#_x0000_t202" style="position:absolute;margin-left:336.5pt;margin-top:45.050000000000004pt;width:200.90000000000001pt;height:8.4000000000000004pt;z-index:-18874400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67" name="Shape 6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6" behindDoc="1" locked="0" layoutInCell="1" allowOverlap="1">
              <wp:simplePos x="0" y="0"/>
              <wp:positionH relativeFrom="page">
                <wp:posOffset>3940175</wp:posOffset>
              </wp:positionH>
              <wp:positionV relativeFrom="page">
                <wp:posOffset>572135</wp:posOffset>
              </wp:positionV>
              <wp:extent cx="2551430" cy="106680"/>
              <wp:wrapNone/>
              <wp:docPr id="751" name="Shape 75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77" type="#_x0000_t202" style="position:absolute;margin-left:310.25pt;margin-top:45.050000000000004pt;width:200.90000000000001pt;height:8.4000000000000004pt;z-index:-18874343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365125</wp:posOffset>
              </wp:positionH>
              <wp:positionV relativeFrom="page">
                <wp:posOffset>707390</wp:posOffset>
              </wp:positionV>
              <wp:extent cx="6156960" cy="0"/>
              <wp:wrapNone/>
              <wp:docPr id="753" name="Shape 75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75pt;margin-top:55.700000000000003pt;width:484.80000000000001pt;height:0;z-index:-251658240;mso-position-horizontal-relative:page;mso-position-vertical-relative:page">
              <v:stroke weight="1.pt"/>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2" behindDoc="1" locked="0" layoutInCell="1" allowOverlap="1">
              <wp:simplePos x="0" y="0"/>
              <wp:positionH relativeFrom="page">
                <wp:posOffset>3940175</wp:posOffset>
              </wp:positionH>
              <wp:positionV relativeFrom="page">
                <wp:posOffset>572135</wp:posOffset>
              </wp:positionV>
              <wp:extent cx="2551430" cy="106680"/>
              <wp:wrapNone/>
              <wp:docPr id="758" name="Shape 75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84" type="#_x0000_t202" style="position:absolute;margin-left:310.25pt;margin-top:45.050000000000004pt;width:200.90000000000001pt;height:8.4000000000000004pt;z-index:-18874343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365125</wp:posOffset>
              </wp:positionH>
              <wp:positionV relativeFrom="page">
                <wp:posOffset>707390</wp:posOffset>
              </wp:positionV>
              <wp:extent cx="6156960" cy="0"/>
              <wp:wrapNone/>
              <wp:docPr id="760" name="Shape 76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75pt;margin-top:55.700000000000003pt;width:484.80000000000001pt;height:0;z-index:-251658240;mso-position-horizontal-relative:page;mso-position-vertical-relative:page">
              <v:stroke weight="1.pt"/>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8" behindDoc="1" locked="0" layoutInCell="1" allowOverlap="1">
              <wp:simplePos x="0" y="0"/>
              <wp:positionH relativeFrom="page">
                <wp:posOffset>3931285</wp:posOffset>
              </wp:positionH>
              <wp:positionV relativeFrom="page">
                <wp:posOffset>572135</wp:posOffset>
              </wp:positionV>
              <wp:extent cx="2551430" cy="106680"/>
              <wp:wrapNone/>
              <wp:docPr id="765" name="Shape 76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91" type="#_x0000_t202" style="position:absolute;margin-left:309.55000000000001pt;margin-top:45.050000000000004pt;width:200.90000000000001pt;height:8.4000000000000004pt;z-index:-18874342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767" name="Shape 76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4" behindDoc="1" locked="0" layoutInCell="1" allowOverlap="1">
              <wp:simplePos x="0" y="0"/>
              <wp:positionH relativeFrom="page">
                <wp:posOffset>3931285</wp:posOffset>
              </wp:positionH>
              <wp:positionV relativeFrom="page">
                <wp:posOffset>572135</wp:posOffset>
              </wp:positionV>
              <wp:extent cx="2551430" cy="106680"/>
              <wp:wrapNone/>
              <wp:docPr id="772" name="Shape 77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98" type="#_x0000_t202" style="position:absolute;margin-left:309.55000000000001pt;margin-top:45.050000000000004pt;width:200.90000000000001pt;height:8.4000000000000004pt;z-index:-18874341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774" name="Shape 77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0" behindDoc="1" locked="0" layoutInCell="1" allowOverlap="1">
              <wp:simplePos x="0" y="0"/>
              <wp:positionH relativeFrom="page">
                <wp:posOffset>3931285</wp:posOffset>
              </wp:positionH>
              <wp:positionV relativeFrom="page">
                <wp:posOffset>572135</wp:posOffset>
              </wp:positionV>
              <wp:extent cx="2551430" cy="106680"/>
              <wp:wrapNone/>
              <wp:docPr id="779" name="Shape 77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05" type="#_x0000_t202" style="position:absolute;margin-left:309.55000000000001pt;margin-top:45.050000000000004pt;width:200.90000000000001pt;height:8.4000000000000004pt;z-index:-18874341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781" name="Shape 78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6" behindDoc="1" locked="0" layoutInCell="1" allowOverlap="1">
              <wp:simplePos x="0" y="0"/>
              <wp:positionH relativeFrom="page">
                <wp:posOffset>3931285</wp:posOffset>
              </wp:positionH>
              <wp:positionV relativeFrom="page">
                <wp:posOffset>572135</wp:posOffset>
              </wp:positionV>
              <wp:extent cx="2551430" cy="106680"/>
              <wp:wrapNone/>
              <wp:docPr id="786" name="Shape 78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12" type="#_x0000_t202" style="position:absolute;margin-left:309.55000000000001pt;margin-top:45.050000000000004pt;width:200.90000000000001pt;height:8.4000000000000004pt;z-index:-18874340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788" name="Shape 78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2" behindDoc="1" locked="0" layoutInCell="1" allowOverlap="1">
              <wp:simplePos x="0" y="0"/>
              <wp:positionH relativeFrom="page">
                <wp:posOffset>3931285</wp:posOffset>
              </wp:positionH>
              <wp:positionV relativeFrom="page">
                <wp:posOffset>572135</wp:posOffset>
              </wp:positionV>
              <wp:extent cx="2551430" cy="106680"/>
              <wp:wrapNone/>
              <wp:docPr id="793" name="Shape 79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19" type="#_x0000_t202" style="position:absolute;margin-left:309.55000000000001pt;margin-top:45.050000000000004pt;width:200.90000000000001pt;height:8.4000000000000004pt;z-index:-18874340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795" name="Shape 79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8" behindDoc="1" locked="0" layoutInCell="1" allowOverlap="1">
              <wp:simplePos x="0" y="0"/>
              <wp:positionH relativeFrom="page">
                <wp:posOffset>3931285</wp:posOffset>
              </wp:positionH>
              <wp:positionV relativeFrom="page">
                <wp:posOffset>572135</wp:posOffset>
              </wp:positionV>
              <wp:extent cx="2551430" cy="106680"/>
              <wp:wrapNone/>
              <wp:docPr id="800" name="Shape 80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26" type="#_x0000_t202" style="position:absolute;margin-left:309.55000000000001pt;margin-top:45.050000000000004pt;width:200.90000000000001pt;height:8.4000000000000004pt;z-index:-18874339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802" name="Shape 80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4" behindDoc="1" locked="0" layoutInCell="1" allowOverlap="1">
              <wp:simplePos x="0" y="0"/>
              <wp:positionH relativeFrom="page">
                <wp:posOffset>3931285</wp:posOffset>
              </wp:positionH>
              <wp:positionV relativeFrom="page">
                <wp:posOffset>572135</wp:posOffset>
              </wp:positionV>
              <wp:extent cx="2551430" cy="106680"/>
              <wp:wrapNone/>
              <wp:docPr id="807" name="Shape 80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33" type="#_x0000_t202" style="position:absolute;margin-left:309.55000000000001pt;margin-top:45.050000000000004pt;width:200.90000000000001pt;height:8.4000000000000004pt;z-index:-18874338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809" name="Shape 80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0" behindDoc="1" locked="0" layoutInCell="1" allowOverlap="1">
              <wp:simplePos x="0" y="0"/>
              <wp:positionH relativeFrom="page">
                <wp:posOffset>3932555</wp:posOffset>
              </wp:positionH>
              <wp:positionV relativeFrom="page">
                <wp:posOffset>572135</wp:posOffset>
              </wp:positionV>
              <wp:extent cx="2551430" cy="106680"/>
              <wp:wrapNone/>
              <wp:docPr id="814" name="Shape 81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40" type="#_x0000_t202" style="position:absolute;margin-left:309.65000000000003pt;margin-top:45.050000000000004pt;width:200.90000000000001pt;height:8.4000000000000004pt;z-index:-18874338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357505</wp:posOffset>
              </wp:positionH>
              <wp:positionV relativeFrom="page">
                <wp:posOffset>707390</wp:posOffset>
              </wp:positionV>
              <wp:extent cx="6156960" cy="0"/>
              <wp:wrapNone/>
              <wp:docPr id="816" name="Shape 81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150000000000002pt;margin-top:55.700000000000003pt;width:484.80000000000001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4274185</wp:posOffset>
              </wp:positionH>
              <wp:positionV relativeFrom="page">
                <wp:posOffset>572135</wp:posOffset>
              </wp:positionV>
              <wp:extent cx="2551430" cy="106680"/>
              <wp:wrapNone/>
              <wp:docPr id="72" name="Shape 7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98" type="#_x0000_t202" style="position:absolute;margin-left:336.55000000000001pt;margin-top:45.050000000000004pt;width:200.90000000000001pt;height:8.4000000000000004pt;z-index:-18874400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74" name="Shape 7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6" behindDoc="1" locked="0" layoutInCell="1" allowOverlap="1">
              <wp:simplePos x="0" y="0"/>
              <wp:positionH relativeFrom="page">
                <wp:posOffset>3932555</wp:posOffset>
              </wp:positionH>
              <wp:positionV relativeFrom="page">
                <wp:posOffset>572135</wp:posOffset>
              </wp:positionV>
              <wp:extent cx="2551430" cy="106680"/>
              <wp:wrapNone/>
              <wp:docPr id="821" name="Shape 82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47" type="#_x0000_t202" style="position:absolute;margin-left:309.65000000000003pt;margin-top:45.050000000000004pt;width:200.90000000000001pt;height:8.4000000000000004pt;z-index:-18874337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357505</wp:posOffset>
              </wp:positionH>
              <wp:positionV relativeFrom="page">
                <wp:posOffset>707390</wp:posOffset>
              </wp:positionV>
              <wp:extent cx="6156960" cy="0"/>
              <wp:wrapNone/>
              <wp:docPr id="823" name="Shape 82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150000000000002pt;margin-top:55.700000000000003pt;width:484.80000000000001pt;height:0;z-index:-251658240;mso-position-horizontal-relative:page;mso-position-vertical-relative:page">
              <v:stroke weight="1.pt"/>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2" behindDoc="1" locked="0" layoutInCell="1" allowOverlap="1">
              <wp:simplePos x="0" y="0"/>
              <wp:positionH relativeFrom="page">
                <wp:posOffset>3931285</wp:posOffset>
              </wp:positionH>
              <wp:positionV relativeFrom="page">
                <wp:posOffset>572135</wp:posOffset>
              </wp:positionV>
              <wp:extent cx="2551430" cy="106680"/>
              <wp:wrapNone/>
              <wp:docPr id="828" name="Shape 82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54" type="#_x0000_t202" style="position:absolute;margin-left:309.55000000000001pt;margin-top:45.050000000000004pt;width:200.90000000000001pt;height:8.4000000000000004pt;z-index:-18874337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830" name="Shape 83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8" behindDoc="1" locked="0" layoutInCell="1" allowOverlap="1">
              <wp:simplePos x="0" y="0"/>
              <wp:positionH relativeFrom="page">
                <wp:posOffset>3931285</wp:posOffset>
              </wp:positionH>
              <wp:positionV relativeFrom="page">
                <wp:posOffset>572135</wp:posOffset>
              </wp:positionV>
              <wp:extent cx="2551430" cy="106680"/>
              <wp:wrapNone/>
              <wp:docPr id="835" name="Shape 83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61" type="#_x0000_t202" style="position:absolute;margin-left:309.55000000000001pt;margin-top:45.050000000000004pt;width:200.90000000000001pt;height:8.4000000000000004pt;z-index:-18874336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837" name="Shape 83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4" behindDoc="1" locked="0" layoutInCell="1" allowOverlap="1">
              <wp:simplePos x="0" y="0"/>
              <wp:positionH relativeFrom="page">
                <wp:posOffset>3931285</wp:posOffset>
              </wp:positionH>
              <wp:positionV relativeFrom="page">
                <wp:posOffset>572135</wp:posOffset>
              </wp:positionV>
              <wp:extent cx="2551430" cy="106680"/>
              <wp:wrapNone/>
              <wp:docPr id="842" name="Shape 84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68" type="#_x0000_t202" style="position:absolute;margin-left:309.55000000000001pt;margin-top:45.050000000000004pt;width:200.90000000000001pt;height:8.4000000000000004pt;z-index:-18874335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844" name="Shape 84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0" behindDoc="1" locked="0" layoutInCell="1" allowOverlap="1">
              <wp:simplePos x="0" y="0"/>
              <wp:positionH relativeFrom="page">
                <wp:posOffset>3931285</wp:posOffset>
              </wp:positionH>
              <wp:positionV relativeFrom="page">
                <wp:posOffset>572135</wp:posOffset>
              </wp:positionV>
              <wp:extent cx="2551430" cy="106680"/>
              <wp:wrapNone/>
              <wp:docPr id="849" name="Shape 84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75" type="#_x0000_t202" style="position:absolute;margin-left:309.55000000000001pt;margin-top:45.050000000000004pt;width:200.90000000000001pt;height:8.4000000000000004pt;z-index:-18874335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851" name="Shape 85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6" behindDoc="1" locked="0" layoutInCell="1" allowOverlap="1">
              <wp:simplePos x="0" y="0"/>
              <wp:positionH relativeFrom="page">
                <wp:posOffset>3931285</wp:posOffset>
              </wp:positionH>
              <wp:positionV relativeFrom="page">
                <wp:posOffset>572135</wp:posOffset>
              </wp:positionV>
              <wp:extent cx="2551430" cy="106680"/>
              <wp:wrapNone/>
              <wp:docPr id="856" name="Shape 85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82" type="#_x0000_t202" style="position:absolute;margin-left:309.55000000000001pt;margin-top:45.050000000000004pt;width:200.90000000000001pt;height:8.4000000000000004pt;z-index:-18874334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858" name="Shape 85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2" behindDoc="1" locked="0" layoutInCell="1" allowOverlap="1">
              <wp:simplePos x="0" y="0"/>
              <wp:positionH relativeFrom="page">
                <wp:posOffset>3931285</wp:posOffset>
              </wp:positionH>
              <wp:positionV relativeFrom="page">
                <wp:posOffset>572135</wp:posOffset>
              </wp:positionV>
              <wp:extent cx="2551430" cy="106680"/>
              <wp:wrapNone/>
              <wp:docPr id="863" name="Shape 86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89" type="#_x0000_t202" style="position:absolute;margin-left:309.55000000000001pt;margin-top:45.050000000000004pt;width:200.90000000000001pt;height:8.4000000000000004pt;z-index:-18874334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865" name="Shape 86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8" behindDoc="1" locked="0" layoutInCell="1" allowOverlap="1">
              <wp:simplePos x="0" y="0"/>
              <wp:positionH relativeFrom="page">
                <wp:posOffset>3932555</wp:posOffset>
              </wp:positionH>
              <wp:positionV relativeFrom="page">
                <wp:posOffset>572135</wp:posOffset>
              </wp:positionV>
              <wp:extent cx="2551430" cy="106680"/>
              <wp:wrapNone/>
              <wp:docPr id="870" name="Shape 87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96" type="#_x0000_t202" style="position:absolute;margin-left:309.65000000000003pt;margin-top:45.050000000000004pt;width:200.90000000000001pt;height:8.4000000000000004pt;z-index:-18874333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357505</wp:posOffset>
              </wp:positionH>
              <wp:positionV relativeFrom="page">
                <wp:posOffset>707390</wp:posOffset>
              </wp:positionV>
              <wp:extent cx="6156960" cy="0"/>
              <wp:wrapNone/>
              <wp:docPr id="872" name="Shape 87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150000000000002pt;margin-top:55.700000000000003pt;width:484.80000000000001pt;height:0;z-index:-251658240;mso-position-horizontal-relative:page;mso-position-vertical-relative:page">
              <v:stroke weight="1.pt"/>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4" behindDoc="1" locked="0" layoutInCell="1" allowOverlap="1">
              <wp:simplePos x="0" y="0"/>
              <wp:positionH relativeFrom="page">
                <wp:posOffset>3932555</wp:posOffset>
              </wp:positionH>
              <wp:positionV relativeFrom="page">
                <wp:posOffset>572135</wp:posOffset>
              </wp:positionV>
              <wp:extent cx="2551430" cy="106680"/>
              <wp:wrapNone/>
              <wp:docPr id="877" name="Shape 87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03" type="#_x0000_t202" style="position:absolute;margin-left:309.65000000000003pt;margin-top:45.050000000000004pt;width:200.90000000000001pt;height:8.4000000000000004pt;z-index:-18874332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357505</wp:posOffset>
              </wp:positionH>
              <wp:positionV relativeFrom="page">
                <wp:posOffset>707390</wp:posOffset>
              </wp:positionV>
              <wp:extent cx="6156960" cy="0"/>
              <wp:wrapNone/>
              <wp:docPr id="879" name="Shape 87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150000000000002pt;margin-top:55.700000000000003pt;width:484.80000000000001pt;height:0;z-index:-251658240;mso-position-horizontal-relative:page;mso-position-vertical-relative:page">
              <v:stroke weight="1.pt"/>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0" behindDoc="1" locked="0" layoutInCell="1" allowOverlap="1">
              <wp:simplePos x="0" y="0"/>
              <wp:positionH relativeFrom="page">
                <wp:posOffset>3931285</wp:posOffset>
              </wp:positionH>
              <wp:positionV relativeFrom="page">
                <wp:posOffset>572135</wp:posOffset>
              </wp:positionV>
              <wp:extent cx="2551430" cy="106680"/>
              <wp:wrapNone/>
              <wp:docPr id="884" name="Shape 88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10" type="#_x0000_t202" style="position:absolute;margin-left:309.55000000000001pt;margin-top:45.050000000000004pt;width:200.90000000000001pt;height:8.4000000000000004pt;z-index:-18874332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886" name="Shape 88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4274185</wp:posOffset>
              </wp:positionH>
              <wp:positionV relativeFrom="page">
                <wp:posOffset>572135</wp:posOffset>
              </wp:positionV>
              <wp:extent cx="2551430" cy="106680"/>
              <wp:wrapNone/>
              <wp:docPr id="79" name="Shape 7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05" type="#_x0000_t202" style="position:absolute;margin-left:336.55000000000001pt;margin-top:45.050000000000004pt;width:200.90000000000001pt;height:8.4000000000000004pt;z-index:-18874399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81" name="Shape 8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6" behindDoc="1" locked="0" layoutInCell="1" allowOverlap="1">
              <wp:simplePos x="0" y="0"/>
              <wp:positionH relativeFrom="page">
                <wp:posOffset>3931285</wp:posOffset>
              </wp:positionH>
              <wp:positionV relativeFrom="page">
                <wp:posOffset>572135</wp:posOffset>
              </wp:positionV>
              <wp:extent cx="2551430" cy="106680"/>
              <wp:wrapNone/>
              <wp:docPr id="891" name="Shape 89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17" type="#_x0000_t202" style="position:absolute;margin-left:309.55000000000001pt;margin-top:45.050000000000004pt;width:200.90000000000001pt;height:8.4000000000000004pt;z-index:-18874331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893" name="Shape 89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2" behindDoc="1" locked="0" layoutInCell="1" allowOverlap="1">
              <wp:simplePos x="0" y="0"/>
              <wp:positionH relativeFrom="page">
                <wp:posOffset>3931285</wp:posOffset>
              </wp:positionH>
              <wp:positionV relativeFrom="page">
                <wp:posOffset>572135</wp:posOffset>
              </wp:positionV>
              <wp:extent cx="2551430" cy="106680"/>
              <wp:wrapNone/>
              <wp:docPr id="898" name="Shape 89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24" type="#_x0000_t202" style="position:absolute;margin-left:309.55000000000001pt;margin-top:45.050000000000004pt;width:200.90000000000001pt;height:8.4000000000000004pt;z-index:-18874331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900" name="Shape 90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8" behindDoc="1" locked="0" layoutInCell="1" allowOverlap="1">
              <wp:simplePos x="0" y="0"/>
              <wp:positionH relativeFrom="page">
                <wp:posOffset>3931285</wp:posOffset>
              </wp:positionH>
              <wp:positionV relativeFrom="page">
                <wp:posOffset>572135</wp:posOffset>
              </wp:positionV>
              <wp:extent cx="2551430" cy="106680"/>
              <wp:wrapNone/>
              <wp:docPr id="905" name="Shape 90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31" type="#_x0000_t202" style="position:absolute;margin-left:309.55000000000001pt;margin-top:45.050000000000004pt;width:200.90000000000001pt;height:8.4000000000000004pt;z-index:-18874330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907" name="Shape 90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4" behindDoc="1" locked="0" layoutInCell="1" allowOverlap="1">
              <wp:simplePos x="0" y="0"/>
              <wp:positionH relativeFrom="page">
                <wp:posOffset>3931285</wp:posOffset>
              </wp:positionH>
              <wp:positionV relativeFrom="page">
                <wp:posOffset>572135</wp:posOffset>
              </wp:positionV>
              <wp:extent cx="2551430" cy="106680"/>
              <wp:wrapNone/>
              <wp:docPr id="912" name="Shape 91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38" type="#_x0000_t202" style="position:absolute;margin-left:309.55000000000001pt;margin-top:45.050000000000004pt;width:200.90000000000001pt;height:8.4000000000000004pt;z-index:-18874329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356235</wp:posOffset>
              </wp:positionH>
              <wp:positionV relativeFrom="page">
                <wp:posOffset>707390</wp:posOffset>
              </wp:positionV>
              <wp:extent cx="6156960" cy="0"/>
              <wp:wrapNone/>
              <wp:docPr id="914" name="Shape 91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050000000000001pt;margin-top:55.700000000000003pt;width:484.80000000000001pt;height:0;z-index:-251658240;mso-position-horizontal-relative:page;mso-position-vertical-relative:page">
              <v:stroke weight="1.pt"/>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0" behindDoc="1" locked="0" layoutInCell="1" allowOverlap="1">
              <wp:simplePos x="0" y="0"/>
              <wp:positionH relativeFrom="page">
                <wp:posOffset>4273550</wp:posOffset>
              </wp:positionH>
              <wp:positionV relativeFrom="page">
                <wp:posOffset>572135</wp:posOffset>
              </wp:positionV>
              <wp:extent cx="2551430" cy="106680"/>
              <wp:wrapNone/>
              <wp:docPr id="919" name="Shape 91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945" type="#_x0000_t202" style="position:absolute;margin-left:336.5pt;margin-top:45.050000000000004pt;width:200.90000000000001pt;height:8.4000000000000004pt;z-index:-18874329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921" name="Shape 92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4" behindDoc="1" locked="0" layoutInCell="1" allowOverlap="1">
              <wp:simplePos x="0" y="0"/>
              <wp:positionH relativeFrom="page">
                <wp:posOffset>4273550</wp:posOffset>
              </wp:positionH>
              <wp:positionV relativeFrom="page">
                <wp:posOffset>572135</wp:posOffset>
              </wp:positionV>
              <wp:extent cx="2551430" cy="106680"/>
              <wp:wrapNone/>
              <wp:docPr id="924" name="Shape 92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950" type="#_x0000_t202" style="position:absolute;margin-left:336.5pt;margin-top:45.050000000000004pt;width:200.90000000000001pt;height:8.4000000000000004pt;z-index:-18874328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926" name="Shape 92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8" behindDoc="1" locked="0" layoutInCell="1" allowOverlap="1">
              <wp:simplePos x="0" y="0"/>
              <wp:positionH relativeFrom="page">
                <wp:posOffset>3912235</wp:posOffset>
              </wp:positionH>
              <wp:positionV relativeFrom="page">
                <wp:posOffset>572135</wp:posOffset>
              </wp:positionV>
              <wp:extent cx="2551430" cy="106680"/>
              <wp:wrapNone/>
              <wp:docPr id="929" name="Shape 92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55" type="#_x0000_t202" style="position:absolute;margin-left:308.05000000000001pt;margin-top:45.050000000000004pt;width:200.90000000000001pt;height:8.4000000000000004pt;z-index:-18874328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337185</wp:posOffset>
              </wp:positionH>
              <wp:positionV relativeFrom="page">
                <wp:posOffset>707390</wp:posOffset>
              </wp:positionV>
              <wp:extent cx="6156960" cy="0"/>
              <wp:wrapNone/>
              <wp:docPr id="931" name="Shape 93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550000000000001pt;margin-top:55.700000000000003pt;width:484.80000000000001pt;height:0;z-index:-251658240;mso-position-horizontal-relative:page;mso-position-vertical-relative:page">
              <v:stroke weight="1.pt"/>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4" behindDoc="1" locked="0" layoutInCell="1" allowOverlap="1">
              <wp:simplePos x="0" y="0"/>
              <wp:positionH relativeFrom="page">
                <wp:posOffset>3912235</wp:posOffset>
              </wp:positionH>
              <wp:positionV relativeFrom="page">
                <wp:posOffset>572135</wp:posOffset>
              </wp:positionV>
              <wp:extent cx="2551430" cy="106680"/>
              <wp:wrapNone/>
              <wp:docPr id="936" name="Shape 93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62" type="#_x0000_t202" style="position:absolute;margin-left:308.05000000000001pt;margin-top:45.050000000000004pt;width:200.90000000000001pt;height:8.4000000000000004pt;z-index:-18874327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337185</wp:posOffset>
              </wp:positionH>
              <wp:positionV relativeFrom="page">
                <wp:posOffset>707390</wp:posOffset>
              </wp:positionV>
              <wp:extent cx="6156960" cy="0"/>
              <wp:wrapNone/>
              <wp:docPr id="938" name="Shape 93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550000000000001pt;margin-top:55.700000000000003pt;width:484.80000000000001pt;height:0;z-index:-251658240;mso-position-horizontal-relative:page;mso-position-vertical-relative:page">
              <v:stroke weight="1.pt"/>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0" behindDoc="1" locked="0" layoutInCell="1" allowOverlap="1">
              <wp:simplePos x="0" y="0"/>
              <wp:positionH relativeFrom="page">
                <wp:posOffset>4274185</wp:posOffset>
              </wp:positionH>
              <wp:positionV relativeFrom="page">
                <wp:posOffset>572135</wp:posOffset>
              </wp:positionV>
              <wp:extent cx="2551430" cy="106680"/>
              <wp:wrapNone/>
              <wp:docPr id="943" name="Shape 94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69" type="#_x0000_t202" style="position:absolute;margin-left:336.55000000000001pt;margin-top:45.050000000000004pt;width:200.90000000000001pt;height:8.4000000000000004pt;z-index:-18874327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945" name="Shape 94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6" behindDoc="1" locked="0" layoutInCell="1" allowOverlap="1">
              <wp:simplePos x="0" y="0"/>
              <wp:positionH relativeFrom="page">
                <wp:posOffset>4274185</wp:posOffset>
              </wp:positionH>
              <wp:positionV relativeFrom="page">
                <wp:posOffset>572135</wp:posOffset>
              </wp:positionV>
              <wp:extent cx="2551430" cy="106680"/>
              <wp:wrapNone/>
              <wp:docPr id="950" name="Shape 95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76" type="#_x0000_t202" style="position:absolute;margin-left:336.55000000000001pt;margin-top:45.050000000000004pt;width:200.90000000000001pt;height:8.4000000000000004pt;z-index:-18874326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952" name="Shape 95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4273550</wp:posOffset>
              </wp:positionH>
              <wp:positionV relativeFrom="page">
                <wp:posOffset>572135</wp:posOffset>
              </wp:positionV>
              <wp:extent cx="2551430" cy="106680"/>
              <wp:wrapNone/>
              <wp:docPr id="86" name="Shape 8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12" type="#_x0000_t202" style="position:absolute;margin-left:336.5pt;margin-top:45.050000000000004pt;width:200.90000000000001pt;height:8.4000000000000004pt;z-index:-18874399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88" name="Shape 8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2" behindDoc="1" locked="0" layoutInCell="1" allowOverlap="1">
              <wp:simplePos x="0" y="0"/>
              <wp:positionH relativeFrom="page">
                <wp:posOffset>3912235</wp:posOffset>
              </wp:positionH>
              <wp:positionV relativeFrom="page">
                <wp:posOffset>572135</wp:posOffset>
              </wp:positionV>
              <wp:extent cx="2551430" cy="106680"/>
              <wp:wrapNone/>
              <wp:docPr id="957" name="Shape 95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83" type="#_x0000_t202" style="position:absolute;margin-left:308.05000000000001pt;margin-top:45.050000000000004pt;width:200.90000000000001pt;height:8.4000000000000004pt;z-index:-18874326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337185</wp:posOffset>
              </wp:positionH>
              <wp:positionV relativeFrom="page">
                <wp:posOffset>707390</wp:posOffset>
              </wp:positionV>
              <wp:extent cx="6156960" cy="0"/>
              <wp:wrapNone/>
              <wp:docPr id="959" name="Shape 95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550000000000001pt;margin-top:55.700000000000003pt;width:484.80000000000001pt;height:0;z-index:-251658240;mso-position-horizontal-relative:page;mso-position-vertical-relative:page">
              <v:stroke weight="1.pt"/>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8" behindDoc="1" locked="0" layoutInCell="1" allowOverlap="1">
              <wp:simplePos x="0" y="0"/>
              <wp:positionH relativeFrom="page">
                <wp:posOffset>3912235</wp:posOffset>
              </wp:positionH>
              <wp:positionV relativeFrom="page">
                <wp:posOffset>572135</wp:posOffset>
              </wp:positionV>
              <wp:extent cx="2551430" cy="106680"/>
              <wp:wrapNone/>
              <wp:docPr id="964" name="Shape 96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90" type="#_x0000_t202" style="position:absolute;margin-left:308.05000000000001pt;margin-top:45.050000000000004pt;width:200.90000000000001pt;height:8.4000000000000004pt;z-index:-18874325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337185</wp:posOffset>
              </wp:positionH>
              <wp:positionV relativeFrom="page">
                <wp:posOffset>707390</wp:posOffset>
              </wp:positionV>
              <wp:extent cx="6156960" cy="0"/>
              <wp:wrapNone/>
              <wp:docPr id="966" name="Shape 96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550000000000001pt;margin-top:55.700000000000003pt;width:484.80000000000001pt;height:0;z-index:-251658240;mso-position-horizontal-relative:page;mso-position-vertical-relative:page">
              <v:stroke weight="1.pt"/>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4" behindDoc="1" locked="0" layoutInCell="1" allowOverlap="1">
              <wp:simplePos x="0" y="0"/>
              <wp:positionH relativeFrom="page">
                <wp:posOffset>4273550</wp:posOffset>
              </wp:positionH>
              <wp:positionV relativeFrom="page">
                <wp:posOffset>572135</wp:posOffset>
              </wp:positionV>
              <wp:extent cx="2551430" cy="106680"/>
              <wp:wrapNone/>
              <wp:docPr id="971" name="Shape 97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997" type="#_x0000_t202" style="position:absolute;margin-left:336.5pt;margin-top:45.050000000000004pt;width:200.90000000000001pt;height:8.4000000000000004pt;z-index:-18874324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973" name="Shape 97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8" behindDoc="1" locked="0" layoutInCell="1" allowOverlap="1">
              <wp:simplePos x="0" y="0"/>
              <wp:positionH relativeFrom="page">
                <wp:posOffset>4273550</wp:posOffset>
              </wp:positionH>
              <wp:positionV relativeFrom="page">
                <wp:posOffset>572135</wp:posOffset>
              </wp:positionV>
              <wp:extent cx="2551430" cy="106680"/>
              <wp:wrapNone/>
              <wp:docPr id="976" name="Shape 97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002" type="#_x0000_t202" style="position:absolute;margin-left:336.5pt;margin-top:45.050000000000004pt;width:200.90000000000001pt;height:8.4000000000000004pt;z-index:-18874324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978" name="Shape 97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2" behindDoc="1" locked="0" layoutInCell="1" allowOverlap="1">
              <wp:simplePos x="0" y="0"/>
              <wp:positionH relativeFrom="page">
                <wp:posOffset>3912235</wp:posOffset>
              </wp:positionH>
              <wp:positionV relativeFrom="page">
                <wp:posOffset>572135</wp:posOffset>
              </wp:positionV>
              <wp:extent cx="2551430" cy="106680"/>
              <wp:wrapNone/>
              <wp:docPr id="981" name="Shape 98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07" type="#_x0000_t202" style="position:absolute;margin-left:308.05000000000001pt;margin-top:45.050000000000004pt;width:200.90000000000001pt;height:8.4000000000000004pt;z-index:-18874324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337185</wp:posOffset>
              </wp:positionH>
              <wp:positionV relativeFrom="page">
                <wp:posOffset>707390</wp:posOffset>
              </wp:positionV>
              <wp:extent cx="6156960" cy="0"/>
              <wp:wrapNone/>
              <wp:docPr id="983" name="Shape 98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550000000000001pt;margin-top:55.700000000000003pt;width:484.80000000000001pt;height:0;z-index:-251658240;mso-position-horizontal-relative:page;mso-position-vertical-relative:page">
              <v:stroke weight="1.pt"/>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8" behindDoc="1" locked="0" layoutInCell="1" allowOverlap="1">
              <wp:simplePos x="0" y="0"/>
              <wp:positionH relativeFrom="page">
                <wp:posOffset>4274185</wp:posOffset>
              </wp:positionH>
              <wp:positionV relativeFrom="page">
                <wp:posOffset>572135</wp:posOffset>
              </wp:positionV>
              <wp:extent cx="2551430" cy="106680"/>
              <wp:wrapNone/>
              <wp:docPr id="988" name="Shape 98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14" type="#_x0000_t202" style="position:absolute;margin-left:336.55000000000001pt;margin-top:45.050000000000004pt;width:200.90000000000001pt;height:8.4000000000000004pt;z-index:-18874323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990" name="Shape 99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4" behindDoc="1" locked="0" layoutInCell="1" allowOverlap="1">
              <wp:simplePos x="0" y="0"/>
              <wp:positionH relativeFrom="page">
                <wp:posOffset>4273550</wp:posOffset>
              </wp:positionH>
              <wp:positionV relativeFrom="page">
                <wp:posOffset>572135</wp:posOffset>
              </wp:positionV>
              <wp:extent cx="2551430" cy="106680"/>
              <wp:wrapNone/>
              <wp:docPr id="995" name="Shape 99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021" type="#_x0000_t202" style="position:absolute;margin-left:336.5pt;margin-top:45.050000000000004pt;width:200.90000000000001pt;height:8.4000000000000004pt;z-index:-18874322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997" name="Shape 99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8" behindDoc="1" locked="0" layoutInCell="1" allowOverlap="1">
              <wp:simplePos x="0" y="0"/>
              <wp:positionH relativeFrom="page">
                <wp:posOffset>4273550</wp:posOffset>
              </wp:positionH>
              <wp:positionV relativeFrom="page">
                <wp:posOffset>572135</wp:posOffset>
              </wp:positionV>
              <wp:extent cx="2551430" cy="106680"/>
              <wp:wrapNone/>
              <wp:docPr id="1000" name="Shape 100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026" type="#_x0000_t202" style="position:absolute;margin-left:336.5pt;margin-top:45.050000000000004pt;width:200.90000000000001pt;height:8.4000000000000004pt;z-index:-18874322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02" name="Shape 100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2" behindDoc="1" locked="0" layoutInCell="1" allowOverlap="1">
              <wp:simplePos x="0" y="0"/>
              <wp:positionH relativeFrom="page">
                <wp:posOffset>4274185</wp:posOffset>
              </wp:positionH>
              <wp:positionV relativeFrom="page">
                <wp:posOffset>572135</wp:posOffset>
              </wp:positionV>
              <wp:extent cx="2551430" cy="106680"/>
              <wp:wrapNone/>
              <wp:docPr id="1005" name="Shape 100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31" type="#_x0000_t202" style="position:absolute;margin-left:336.55000000000001pt;margin-top:45.050000000000004pt;width:200.90000000000001pt;height:8.4000000000000004pt;z-index:-18874322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07" name="Shape 100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8" behindDoc="1" locked="0" layoutInCell="1" allowOverlap="1">
              <wp:simplePos x="0" y="0"/>
              <wp:positionH relativeFrom="page">
                <wp:posOffset>4274185</wp:posOffset>
              </wp:positionH>
              <wp:positionV relativeFrom="page">
                <wp:posOffset>572135</wp:posOffset>
              </wp:positionV>
              <wp:extent cx="2551430" cy="106680"/>
              <wp:wrapNone/>
              <wp:docPr id="1012" name="Shape 101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38" type="#_x0000_t202" style="position:absolute;margin-left:336.55000000000001pt;margin-top:45.050000000000004pt;width:200.90000000000001pt;height:8.4000000000000004pt;z-index:-18874321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14" name="Shape 101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4273550</wp:posOffset>
              </wp:positionH>
              <wp:positionV relativeFrom="page">
                <wp:posOffset>572135</wp:posOffset>
              </wp:positionV>
              <wp:extent cx="2551430" cy="106680"/>
              <wp:wrapNone/>
              <wp:docPr id="93" name="Shape 9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19" type="#_x0000_t202" style="position:absolute;margin-left:336.5pt;margin-top:45.050000000000004pt;width:200.90000000000001pt;height:8.4000000000000004pt;z-index:-18874398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95" name="Shape 9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4" behindDoc="1" locked="0" layoutInCell="1" allowOverlap="1">
              <wp:simplePos x="0" y="0"/>
              <wp:positionH relativeFrom="page">
                <wp:posOffset>3912235</wp:posOffset>
              </wp:positionH>
              <wp:positionV relativeFrom="page">
                <wp:posOffset>572135</wp:posOffset>
              </wp:positionV>
              <wp:extent cx="2551430" cy="106680"/>
              <wp:wrapNone/>
              <wp:docPr id="1019" name="Shape 101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45" type="#_x0000_t202" style="position:absolute;margin-left:308.05000000000001pt;margin-top:45.050000000000004pt;width:200.90000000000001pt;height:8.4000000000000004pt;z-index:-18874320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337185</wp:posOffset>
              </wp:positionH>
              <wp:positionV relativeFrom="page">
                <wp:posOffset>707390</wp:posOffset>
              </wp:positionV>
              <wp:extent cx="6156960" cy="0"/>
              <wp:wrapNone/>
              <wp:docPr id="1021" name="Shape 102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550000000000001pt;margin-top:55.700000000000003pt;width:484.80000000000001pt;height:0;z-index:-251658240;mso-position-horizontal-relative:page;mso-position-vertical-relative:page">
              <v:stroke weight="1.pt"/>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0" behindDoc="1" locked="0" layoutInCell="1" allowOverlap="1">
              <wp:simplePos x="0" y="0"/>
              <wp:positionH relativeFrom="page">
                <wp:posOffset>4274185</wp:posOffset>
              </wp:positionH>
              <wp:positionV relativeFrom="page">
                <wp:posOffset>572135</wp:posOffset>
              </wp:positionV>
              <wp:extent cx="2551430" cy="106680"/>
              <wp:wrapNone/>
              <wp:docPr id="1026" name="Shape 102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52" type="#_x0000_t202" style="position:absolute;margin-left:336.55000000000001pt;margin-top:45.050000000000004pt;width:200.90000000000001pt;height:8.4000000000000004pt;z-index:-18874320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28" name="Shape 102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6" behindDoc="1" locked="0" layoutInCell="1" allowOverlap="1">
              <wp:simplePos x="0" y="0"/>
              <wp:positionH relativeFrom="page">
                <wp:posOffset>4273550</wp:posOffset>
              </wp:positionH>
              <wp:positionV relativeFrom="page">
                <wp:posOffset>572135</wp:posOffset>
              </wp:positionV>
              <wp:extent cx="2551430" cy="106680"/>
              <wp:wrapNone/>
              <wp:docPr id="1033" name="Shape 103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059" type="#_x0000_t202" style="position:absolute;margin-left:336.5pt;margin-top:45.050000000000004pt;width:200.90000000000001pt;height:8.4000000000000004pt;z-index:-18874319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35" name="Shape 103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0" behindDoc="1" locked="0" layoutInCell="1" allowOverlap="1">
              <wp:simplePos x="0" y="0"/>
              <wp:positionH relativeFrom="page">
                <wp:posOffset>4273550</wp:posOffset>
              </wp:positionH>
              <wp:positionV relativeFrom="page">
                <wp:posOffset>572135</wp:posOffset>
              </wp:positionV>
              <wp:extent cx="2551430" cy="106680"/>
              <wp:wrapNone/>
              <wp:docPr id="1038" name="Shape 103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064" type="#_x0000_t202" style="position:absolute;margin-left:336.5pt;margin-top:45.050000000000004pt;width:200.90000000000001pt;height:8.4000000000000004pt;z-index:-18874319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40" name="Shape 104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4" behindDoc="1" locked="0" layoutInCell="1" allowOverlap="1">
              <wp:simplePos x="0" y="0"/>
              <wp:positionH relativeFrom="page">
                <wp:posOffset>4274185</wp:posOffset>
              </wp:positionH>
              <wp:positionV relativeFrom="page">
                <wp:posOffset>572135</wp:posOffset>
              </wp:positionV>
              <wp:extent cx="2551430" cy="106680"/>
              <wp:wrapNone/>
              <wp:docPr id="1043" name="Shape 104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69" type="#_x0000_t202" style="position:absolute;margin-left:336.55000000000001pt;margin-top:45.050000000000004pt;width:200.90000000000001pt;height:8.4000000000000004pt;z-index:-18874318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45" name="Shape 104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0" behindDoc="1" locked="0" layoutInCell="1" allowOverlap="1">
              <wp:simplePos x="0" y="0"/>
              <wp:positionH relativeFrom="page">
                <wp:posOffset>4274185</wp:posOffset>
              </wp:positionH>
              <wp:positionV relativeFrom="page">
                <wp:posOffset>572135</wp:posOffset>
              </wp:positionV>
              <wp:extent cx="2551430" cy="106680"/>
              <wp:wrapNone/>
              <wp:docPr id="1050" name="Shape 105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76" type="#_x0000_t202" style="position:absolute;margin-left:336.55000000000001pt;margin-top:45.050000000000004pt;width:200.90000000000001pt;height:8.4000000000000004pt;z-index:-18874318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52" name="Shape 105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6" behindDoc="1" locked="0" layoutInCell="1" allowOverlap="1">
              <wp:simplePos x="0" y="0"/>
              <wp:positionH relativeFrom="page">
                <wp:posOffset>4274185</wp:posOffset>
              </wp:positionH>
              <wp:positionV relativeFrom="page">
                <wp:posOffset>572135</wp:posOffset>
              </wp:positionV>
              <wp:extent cx="2551430" cy="106680"/>
              <wp:wrapNone/>
              <wp:docPr id="1057" name="Shape 105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83" type="#_x0000_t202" style="position:absolute;margin-left:336.55000000000001pt;margin-top:45.050000000000004pt;width:200.90000000000001pt;height:8.4000000000000004pt;z-index:-18874317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59" name="Shape 105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2" behindDoc="1" locked="0" layoutInCell="1" allowOverlap="1">
              <wp:simplePos x="0" y="0"/>
              <wp:positionH relativeFrom="page">
                <wp:posOffset>4274185</wp:posOffset>
              </wp:positionH>
              <wp:positionV relativeFrom="page">
                <wp:posOffset>572135</wp:posOffset>
              </wp:positionV>
              <wp:extent cx="2551430" cy="106680"/>
              <wp:wrapNone/>
              <wp:docPr id="1064" name="Shape 106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90" type="#_x0000_t202" style="position:absolute;margin-left:336.55000000000001pt;margin-top:45.050000000000004pt;width:200.90000000000001pt;height:8.4000000000000004pt;z-index:-18874317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66" name="Shape 106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8" behindDoc="1" locked="0" layoutInCell="1" allowOverlap="1">
              <wp:simplePos x="0" y="0"/>
              <wp:positionH relativeFrom="page">
                <wp:posOffset>4273550</wp:posOffset>
              </wp:positionH>
              <wp:positionV relativeFrom="page">
                <wp:posOffset>572135</wp:posOffset>
              </wp:positionV>
              <wp:extent cx="2551430" cy="106680"/>
              <wp:wrapNone/>
              <wp:docPr id="1071" name="Shape 107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097" type="#_x0000_t202" style="position:absolute;margin-left:336.5pt;margin-top:45.050000000000004pt;width:200.90000000000001pt;height:8.4000000000000004pt;z-index:-18874316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73" name="Shape 107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2" behindDoc="1" locked="0" layoutInCell="1" allowOverlap="1">
              <wp:simplePos x="0" y="0"/>
              <wp:positionH relativeFrom="page">
                <wp:posOffset>4273550</wp:posOffset>
              </wp:positionH>
              <wp:positionV relativeFrom="page">
                <wp:posOffset>572135</wp:posOffset>
              </wp:positionV>
              <wp:extent cx="2551430" cy="106680"/>
              <wp:wrapNone/>
              <wp:docPr id="1076" name="Shape 107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102" type="#_x0000_t202" style="position:absolute;margin-left:336.5pt;margin-top:45.050000000000004pt;width:200.90000000000001pt;height:8.4000000000000004pt;z-index:-18874316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78" name="Shape 107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4273550</wp:posOffset>
              </wp:positionH>
              <wp:positionV relativeFrom="page">
                <wp:posOffset>572135</wp:posOffset>
              </wp:positionV>
              <wp:extent cx="2551430" cy="106680"/>
              <wp:wrapNone/>
              <wp:docPr id="100" name="Shape 10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26" type="#_x0000_t202" style="position:absolute;margin-left:336.5pt;margin-top:45.050000000000004pt;width:200.90000000000001pt;height:8.4000000000000004pt;z-index:-18874397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2" name="Shape 10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6" behindDoc="1" locked="0" layoutInCell="1" allowOverlap="1">
              <wp:simplePos x="0" y="0"/>
              <wp:positionH relativeFrom="page">
                <wp:posOffset>4274185</wp:posOffset>
              </wp:positionH>
              <wp:positionV relativeFrom="page">
                <wp:posOffset>572135</wp:posOffset>
              </wp:positionV>
              <wp:extent cx="2551430" cy="106680"/>
              <wp:wrapNone/>
              <wp:docPr id="1081" name="Shape 108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07" type="#_x0000_t202" style="position:absolute;margin-left:336.55000000000001pt;margin-top:45.050000000000004pt;width:200.90000000000001pt;height:8.4000000000000004pt;z-index:-18874315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83" name="Shape 108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2" behindDoc="1" locked="0" layoutInCell="1" allowOverlap="1">
              <wp:simplePos x="0" y="0"/>
              <wp:positionH relativeFrom="page">
                <wp:posOffset>4274185</wp:posOffset>
              </wp:positionH>
              <wp:positionV relativeFrom="page">
                <wp:posOffset>572135</wp:posOffset>
              </wp:positionV>
              <wp:extent cx="2551430" cy="106680"/>
              <wp:wrapNone/>
              <wp:docPr id="1088" name="Shape 108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14" type="#_x0000_t202" style="position:absolute;margin-left:336.55000000000001pt;margin-top:45.050000000000004pt;width:200.90000000000001pt;height:8.4000000000000004pt;z-index:-18874315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90" name="Shape 109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8" behindDoc="1" locked="0" layoutInCell="1" allowOverlap="1">
              <wp:simplePos x="0" y="0"/>
              <wp:positionH relativeFrom="page">
                <wp:posOffset>4274185</wp:posOffset>
              </wp:positionH>
              <wp:positionV relativeFrom="page">
                <wp:posOffset>572135</wp:posOffset>
              </wp:positionV>
              <wp:extent cx="2551430" cy="106680"/>
              <wp:wrapNone/>
              <wp:docPr id="1095" name="Shape 109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21" type="#_x0000_t202" style="position:absolute;margin-left:336.55000000000001pt;margin-top:45.050000000000004pt;width:200.90000000000001pt;height:8.4000000000000004pt;z-index:-18874314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97" name="Shape 109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4" behindDoc="1" locked="0" layoutInCell="1" allowOverlap="1">
              <wp:simplePos x="0" y="0"/>
              <wp:positionH relativeFrom="page">
                <wp:posOffset>4274185</wp:posOffset>
              </wp:positionH>
              <wp:positionV relativeFrom="page">
                <wp:posOffset>572135</wp:posOffset>
              </wp:positionV>
              <wp:extent cx="2551430" cy="106680"/>
              <wp:wrapNone/>
              <wp:docPr id="1102" name="Shape 110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28" type="#_x0000_t202" style="position:absolute;margin-left:336.55000000000001pt;margin-top:45.050000000000004pt;width:200.90000000000001pt;height:8.4000000000000004pt;z-index:-18874313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04" name="Shape 110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0" behindDoc="1" locked="0" layoutInCell="1" allowOverlap="1">
              <wp:simplePos x="0" y="0"/>
              <wp:positionH relativeFrom="page">
                <wp:posOffset>4273550</wp:posOffset>
              </wp:positionH>
              <wp:positionV relativeFrom="page">
                <wp:posOffset>572135</wp:posOffset>
              </wp:positionV>
              <wp:extent cx="2551430" cy="106680"/>
              <wp:wrapNone/>
              <wp:docPr id="1109" name="Shape 110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135" type="#_x0000_t202" style="position:absolute;margin-left:336.5pt;margin-top:45.050000000000004pt;width:200.90000000000001pt;height:8.4000000000000004pt;z-index:-18874313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11" name="Shape 111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4" behindDoc="1" locked="0" layoutInCell="1" allowOverlap="1">
              <wp:simplePos x="0" y="0"/>
              <wp:positionH relativeFrom="page">
                <wp:posOffset>4273550</wp:posOffset>
              </wp:positionH>
              <wp:positionV relativeFrom="page">
                <wp:posOffset>572135</wp:posOffset>
              </wp:positionV>
              <wp:extent cx="2551430" cy="106680"/>
              <wp:wrapNone/>
              <wp:docPr id="1114" name="Shape 111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140" type="#_x0000_t202" style="position:absolute;margin-left:336.5pt;margin-top:45.050000000000004pt;width:200.90000000000001pt;height:8.4000000000000004pt;z-index:-18874312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16" name="Shape 111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8" behindDoc="1" locked="0" layoutInCell="1" allowOverlap="1">
              <wp:simplePos x="0" y="0"/>
              <wp:positionH relativeFrom="page">
                <wp:posOffset>4274185</wp:posOffset>
              </wp:positionH>
              <wp:positionV relativeFrom="page">
                <wp:posOffset>572135</wp:posOffset>
              </wp:positionV>
              <wp:extent cx="2551430" cy="106680"/>
              <wp:wrapNone/>
              <wp:docPr id="1119" name="Shape 111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45" type="#_x0000_t202" style="position:absolute;margin-left:336.55000000000001pt;margin-top:45.050000000000004pt;width:200.90000000000001pt;height:8.4000000000000004pt;z-index:-18874312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21" name="Shape 112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4" behindDoc="1" locked="0" layoutInCell="1" allowOverlap="1">
              <wp:simplePos x="0" y="0"/>
              <wp:positionH relativeFrom="page">
                <wp:posOffset>4274185</wp:posOffset>
              </wp:positionH>
              <wp:positionV relativeFrom="page">
                <wp:posOffset>572135</wp:posOffset>
              </wp:positionV>
              <wp:extent cx="2551430" cy="106680"/>
              <wp:wrapNone/>
              <wp:docPr id="1126" name="Shape 112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52" type="#_x0000_t202" style="position:absolute;margin-left:336.55000000000001pt;margin-top:45.050000000000004pt;width:200.90000000000001pt;height:8.4000000000000004pt;z-index:-18874311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28" name="Shape 112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0" behindDoc="1" locked="0" layoutInCell="1" allowOverlap="1">
              <wp:simplePos x="0" y="0"/>
              <wp:positionH relativeFrom="page">
                <wp:posOffset>4274185</wp:posOffset>
              </wp:positionH>
              <wp:positionV relativeFrom="page">
                <wp:posOffset>572135</wp:posOffset>
              </wp:positionV>
              <wp:extent cx="2551430" cy="106680"/>
              <wp:wrapNone/>
              <wp:docPr id="1133" name="Shape 113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59" type="#_x0000_t202" style="position:absolute;margin-left:336.55000000000001pt;margin-top:45.050000000000004pt;width:200.90000000000001pt;height:8.4000000000000004pt;z-index:-18874311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35" name="Shape 113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6" behindDoc="1" locked="0" layoutInCell="1" allowOverlap="1">
              <wp:simplePos x="0" y="0"/>
              <wp:positionH relativeFrom="page">
                <wp:posOffset>4274185</wp:posOffset>
              </wp:positionH>
              <wp:positionV relativeFrom="page">
                <wp:posOffset>572135</wp:posOffset>
              </wp:positionV>
              <wp:extent cx="2551430" cy="106680"/>
              <wp:wrapNone/>
              <wp:docPr id="1140" name="Shape 114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66" type="#_x0000_t202" style="position:absolute;margin-left:336.55000000000001pt;margin-top:45.050000000000004pt;width:200.90000000000001pt;height:8.4000000000000004pt;z-index:-18874310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42" name="Shape 114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4273550</wp:posOffset>
              </wp:positionH>
              <wp:positionV relativeFrom="page">
                <wp:posOffset>572135</wp:posOffset>
              </wp:positionV>
              <wp:extent cx="2551430" cy="106680"/>
              <wp:wrapNone/>
              <wp:docPr id="105" name="Shape 10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31" type="#_x0000_t202" style="position:absolute;margin-left:336.5pt;margin-top:45.050000000000004pt;width:200.90000000000001pt;height:8.4000000000000004pt;z-index:-18874397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07" name="Shape 10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2" behindDoc="1" locked="0" layoutInCell="1" allowOverlap="1">
              <wp:simplePos x="0" y="0"/>
              <wp:positionH relativeFrom="page">
                <wp:posOffset>4274185</wp:posOffset>
              </wp:positionH>
              <wp:positionV relativeFrom="page">
                <wp:posOffset>572135</wp:posOffset>
              </wp:positionV>
              <wp:extent cx="2551430" cy="106680"/>
              <wp:wrapNone/>
              <wp:docPr id="1147" name="Shape 114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73" type="#_x0000_t202" style="position:absolute;margin-left:336.55000000000001pt;margin-top:45.050000000000004pt;width:200.90000000000001pt;height:8.4000000000000004pt;z-index:-18874310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49" name="Shape 114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8" behindDoc="1" locked="0" layoutInCell="1" allowOverlap="1">
              <wp:simplePos x="0" y="0"/>
              <wp:positionH relativeFrom="page">
                <wp:posOffset>4274185</wp:posOffset>
              </wp:positionH>
              <wp:positionV relativeFrom="page">
                <wp:posOffset>572135</wp:posOffset>
              </wp:positionV>
              <wp:extent cx="2551430" cy="106680"/>
              <wp:wrapNone/>
              <wp:docPr id="1154" name="Shape 115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80" type="#_x0000_t202" style="position:absolute;margin-left:336.55000000000001pt;margin-top:45.050000000000004pt;width:200.90000000000001pt;height:8.4000000000000004pt;z-index:-18874309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56" name="Shape 115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4" behindDoc="1" locked="0" layoutInCell="1" allowOverlap="1">
              <wp:simplePos x="0" y="0"/>
              <wp:positionH relativeFrom="page">
                <wp:posOffset>4273550</wp:posOffset>
              </wp:positionH>
              <wp:positionV relativeFrom="page">
                <wp:posOffset>572135</wp:posOffset>
              </wp:positionV>
              <wp:extent cx="2551430" cy="106680"/>
              <wp:wrapNone/>
              <wp:docPr id="1161" name="Shape 116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187" type="#_x0000_t202" style="position:absolute;margin-left:336.5pt;margin-top:45.050000000000004pt;width:200.90000000000001pt;height:8.4000000000000004pt;z-index:-18874308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63" name="Shape 116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8" behindDoc="1" locked="0" layoutInCell="1" allowOverlap="1">
              <wp:simplePos x="0" y="0"/>
              <wp:positionH relativeFrom="page">
                <wp:posOffset>4273550</wp:posOffset>
              </wp:positionH>
              <wp:positionV relativeFrom="page">
                <wp:posOffset>572135</wp:posOffset>
              </wp:positionV>
              <wp:extent cx="2551430" cy="106680"/>
              <wp:wrapNone/>
              <wp:docPr id="1166" name="Shape 116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192" type="#_x0000_t202" style="position:absolute;margin-left:336.5pt;margin-top:45.050000000000004pt;width:200.90000000000001pt;height:8.4000000000000004pt;z-index:-18874308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68" name="Shape 116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2" behindDoc="1" locked="0" layoutInCell="1" allowOverlap="1">
              <wp:simplePos x="0" y="0"/>
              <wp:positionH relativeFrom="page">
                <wp:posOffset>4274185</wp:posOffset>
              </wp:positionH>
              <wp:positionV relativeFrom="page">
                <wp:posOffset>572135</wp:posOffset>
              </wp:positionV>
              <wp:extent cx="2551430" cy="106680"/>
              <wp:wrapNone/>
              <wp:docPr id="1171" name="Shape 117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97" type="#_x0000_t202" style="position:absolute;margin-left:336.55000000000001pt;margin-top:45.050000000000004pt;width:200.90000000000001pt;height:8.4000000000000004pt;z-index:-18874308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73" name="Shape 117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8" behindDoc="1" locked="0" layoutInCell="1" allowOverlap="1">
              <wp:simplePos x="0" y="0"/>
              <wp:positionH relativeFrom="page">
                <wp:posOffset>4274185</wp:posOffset>
              </wp:positionH>
              <wp:positionV relativeFrom="page">
                <wp:posOffset>572135</wp:posOffset>
              </wp:positionV>
              <wp:extent cx="2551430" cy="106680"/>
              <wp:wrapNone/>
              <wp:docPr id="1178" name="Shape 117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04" type="#_x0000_t202" style="position:absolute;margin-left:336.55000000000001pt;margin-top:45.050000000000004pt;width:200.90000000000001pt;height:8.4000000000000004pt;z-index:-18874307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80" name="Shape 118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4" behindDoc="1" locked="0" layoutInCell="1" allowOverlap="1">
              <wp:simplePos x="0" y="0"/>
              <wp:positionH relativeFrom="page">
                <wp:posOffset>4274185</wp:posOffset>
              </wp:positionH>
              <wp:positionV relativeFrom="page">
                <wp:posOffset>572135</wp:posOffset>
              </wp:positionV>
              <wp:extent cx="2551430" cy="106680"/>
              <wp:wrapNone/>
              <wp:docPr id="1185" name="Shape 118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11" type="#_x0000_t202" style="position:absolute;margin-left:336.55000000000001pt;margin-top:45.050000000000004pt;width:200.90000000000001pt;height:8.4000000000000004pt;z-index:-18874306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87" name="Shape 118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0" behindDoc="1" locked="0" layoutInCell="1" allowOverlap="1">
              <wp:simplePos x="0" y="0"/>
              <wp:positionH relativeFrom="page">
                <wp:posOffset>4274185</wp:posOffset>
              </wp:positionH>
              <wp:positionV relativeFrom="page">
                <wp:posOffset>572135</wp:posOffset>
              </wp:positionV>
              <wp:extent cx="2551430" cy="106680"/>
              <wp:wrapNone/>
              <wp:docPr id="1192" name="Shape 119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18" type="#_x0000_t202" style="position:absolute;margin-left:336.55000000000001pt;margin-top:45.050000000000004pt;width:200.90000000000001pt;height:8.4000000000000004pt;z-index:-18874306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94" name="Shape 119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6" behindDoc="1" locked="0" layoutInCell="1" allowOverlap="1">
              <wp:simplePos x="0" y="0"/>
              <wp:positionH relativeFrom="page">
                <wp:posOffset>4274185</wp:posOffset>
              </wp:positionH>
              <wp:positionV relativeFrom="page">
                <wp:posOffset>572135</wp:posOffset>
              </wp:positionV>
              <wp:extent cx="2551430" cy="106680"/>
              <wp:wrapNone/>
              <wp:docPr id="1199" name="Shape 119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25" type="#_x0000_t202" style="position:absolute;margin-left:336.55000000000001pt;margin-top:45.050000000000004pt;width:200.90000000000001pt;height:8.4000000000000004pt;z-index:-18874305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01" name="Shape 120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2" behindDoc="1" locked="0" layoutInCell="1" allowOverlap="1">
              <wp:simplePos x="0" y="0"/>
              <wp:positionH relativeFrom="page">
                <wp:posOffset>4274185</wp:posOffset>
              </wp:positionH>
              <wp:positionV relativeFrom="page">
                <wp:posOffset>572135</wp:posOffset>
              </wp:positionV>
              <wp:extent cx="2551430" cy="106680"/>
              <wp:wrapNone/>
              <wp:docPr id="1206" name="Shape 120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32" type="#_x0000_t202" style="position:absolute;margin-left:336.55000000000001pt;margin-top:45.050000000000004pt;width:200.90000000000001pt;height:8.4000000000000004pt;z-index:-18874305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08" name="Shape 120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4273550</wp:posOffset>
              </wp:positionH>
              <wp:positionV relativeFrom="page">
                <wp:posOffset>572135</wp:posOffset>
              </wp:positionV>
              <wp:extent cx="2551430" cy="106680"/>
              <wp:wrapNone/>
              <wp:docPr id="110" name="Shape 11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36" type="#_x0000_t202" style="position:absolute;margin-left:336.5pt;margin-top:45.050000000000004pt;width:200.90000000000001pt;height:8.4000000000000004pt;z-index:-18874397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2" name="Shape 11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8" behindDoc="1" locked="0" layoutInCell="1" allowOverlap="1">
              <wp:simplePos x="0" y="0"/>
              <wp:positionH relativeFrom="page">
                <wp:posOffset>4273550</wp:posOffset>
              </wp:positionH>
              <wp:positionV relativeFrom="page">
                <wp:posOffset>572135</wp:posOffset>
              </wp:positionV>
              <wp:extent cx="2551430" cy="106680"/>
              <wp:wrapNone/>
              <wp:docPr id="1213" name="Shape 121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239" type="#_x0000_t202" style="position:absolute;margin-left:336.5pt;margin-top:45.050000000000004pt;width:200.90000000000001pt;height:8.4000000000000004pt;z-index:-18874304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15" name="Shape 121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2" behindDoc="1" locked="0" layoutInCell="1" allowOverlap="1">
              <wp:simplePos x="0" y="0"/>
              <wp:positionH relativeFrom="page">
                <wp:posOffset>4273550</wp:posOffset>
              </wp:positionH>
              <wp:positionV relativeFrom="page">
                <wp:posOffset>572135</wp:posOffset>
              </wp:positionV>
              <wp:extent cx="2551430" cy="106680"/>
              <wp:wrapNone/>
              <wp:docPr id="1218" name="Shape 121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244" type="#_x0000_t202" style="position:absolute;margin-left:336.5pt;margin-top:45.050000000000004pt;width:200.90000000000001pt;height:8.4000000000000004pt;z-index:-18874304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20" name="Shape 122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6" behindDoc="1" locked="0" layoutInCell="1" allowOverlap="1">
              <wp:simplePos x="0" y="0"/>
              <wp:positionH relativeFrom="page">
                <wp:posOffset>4274185</wp:posOffset>
              </wp:positionH>
              <wp:positionV relativeFrom="page">
                <wp:posOffset>572135</wp:posOffset>
              </wp:positionV>
              <wp:extent cx="2551430" cy="106680"/>
              <wp:wrapNone/>
              <wp:docPr id="1223" name="Shape 122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49" type="#_x0000_t202" style="position:absolute;margin-left:336.55000000000001pt;margin-top:45.050000000000004pt;width:200.90000000000001pt;height:8.4000000000000004pt;z-index:-18874303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25" name="Shape 122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2" behindDoc="1" locked="0" layoutInCell="1" allowOverlap="1">
              <wp:simplePos x="0" y="0"/>
              <wp:positionH relativeFrom="page">
                <wp:posOffset>4274185</wp:posOffset>
              </wp:positionH>
              <wp:positionV relativeFrom="page">
                <wp:posOffset>572135</wp:posOffset>
              </wp:positionV>
              <wp:extent cx="2551430" cy="106680"/>
              <wp:wrapNone/>
              <wp:docPr id="1230" name="Shape 123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56" type="#_x0000_t202" style="position:absolute;margin-left:336.55000000000001pt;margin-top:45.050000000000004pt;width:200.90000000000001pt;height:8.4000000000000004pt;z-index:-18874303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32" name="Shape 123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8" behindDoc="1" locked="0" layoutInCell="1" allowOverlap="1">
              <wp:simplePos x="0" y="0"/>
              <wp:positionH relativeFrom="page">
                <wp:posOffset>4274185</wp:posOffset>
              </wp:positionH>
              <wp:positionV relativeFrom="page">
                <wp:posOffset>572135</wp:posOffset>
              </wp:positionV>
              <wp:extent cx="2551430" cy="106680"/>
              <wp:wrapNone/>
              <wp:docPr id="1237" name="Shape 123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63" type="#_x0000_t202" style="position:absolute;margin-left:336.55000000000001pt;margin-top:45.050000000000004pt;width:200.90000000000001pt;height:8.4000000000000004pt;z-index:-18874302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39" name="Shape 123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4" behindDoc="1" locked="0" layoutInCell="1" allowOverlap="1">
              <wp:simplePos x="0" y="0"/>
              <wp:positionH relativeFrom="page">
                <wp:posOffset>4274185</wp:posOffset>
              </wp:positionH>
              <wp:positionV relativeFrom="page">
                <wp:posOffset>572135</wp:posOffset>
              </wp:positionV>
              <wp:extent cx="2551430" cy="106680"/>
              <wp:wrapNone/>
              <wp:docPr id="1244" name="Shape 124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70" type="#_x0000_t202" style="position:absolute;margin-left:336.55000000000001pt;margin-top:45.050000000000004pt;width:200.90000000000001pt;height:8.4000000000000004pt;z-index:-18874301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46" name="Shape 124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0" behindDoc="1" locked="0" layoutInCell="1" allowOverlap="1">
              <wp:simplePos x="0" y="0"/>
              <wp:positionH relativeFrom="page">
                <wp:posOffset>4273550</wp:posOffset>
              </wp:positionH>
              <wp:positionV relativeFrom="page">
                <wp:posOffset>572135</wp:posOffset>
              </wp:positionV>
              <wp:extent cx="2551430" cy="106680"/>
              <wp:wrapNone/>
              <wp:docPr id="1251" name="Shape 125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277" type="#_x0000_t202" style="position:absolute;margin-left:336.5pt;margin-top:45.050000000000004pt;width:200.90000000000001pt;height:8.4000000000000004pt;z-index:-18874301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53" name="Shape 125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4" behindDoc="1" locked="0" layoutInCell="1" allowOverlap="1">
              <wp:simplePos x="0" y="0"/>
              <wp:positionH relativeFrom="page">
                <wp:posOffset>4273550</wp:posOffset>
              </wp:positionH>
              <wp:positionV relativeFrom="page">
                <wp:posOffset>572135</wp:posOffset>
              </wp:positionV>
              <wp:extent cx="2551430" cy="106680"/>
              <wp:wrapNone/>
              <wp:docPr id="1256" name="Shape 125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282" type="#_x0000_t202" style="position:absolute;margin-left:336.5pt;margin-top:45.050000000000004pt;width:200.90000000000001pt;height:8.4000000000000004pt;z-index:-18874300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58" name="Shape 125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8" behindDoc="1" locked="0" layoutInCell="1" allowOverlap="1">
              <wp:simplePos x="0" y="0"/>
              <wp:positionH relativeFrom="page">
                <wp:posOffset>4273550</wp:posOffset>
              </wp:positionH>
              <wp:positionV relativeFrom="page">
                <wp:posOffset>572135</wp:posOffset>
              </wp:positionV>
              <wp:extent cx="2551430" cy="106680"/>
              <wp:wrapNone/>
              <wp:docPr id="1261" name="Shape 126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87" type="#_x0000_t202" style="position:absolute;margin-left:336.5pt;margin-top:45.050000000000004pt;width:200.90000000000001pt;height:8.4000000000000004pt;z-index:-18874300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63" name="Shape 126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4" behindDoc="1" locked="0" layoutInCell="1" allowOverlap="1">
              <wp:simplePos x="0" y="0"/>
              <wp:positionH relativeFrom="page">
                <wp:posOffset>4273550</wp:posOffset>
              </wp:positionH>
              <wp:positionV relativeFrom="page">
                <wp:posOffset>572135</wp:posOffset>
              </wp:positionV>
              <wp:extent cx="2551430" cy="106680"/>
              <wp:wrapNone/>
              <wp:docPr id="1268" name="Shape 126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94" type="#_x0000_t202" style="position:absolute;margin-left:336.5pt;margin-top:45.050000000000004pt;width:200.90000000000001pt;height:8.4000000000000004pt;z-index:-18874299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70" name="Shape 127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4273550</wp:posOffset>
              </wp:positionH>
              <wp:positionV relativeFrom="page">
                <wp:posOffset>572135</wp:posOffset>
              </wp:positionV>
              <wp:extent cx="2551430" cy="106680"/>
              <wp:wrapNone/>
              <wp:docPr id="117" name="Shape 11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43" type="#_x0000_t202" style="position:absolute;margin-left:336.5pt;margin-top:45.050000000000004pt;width:200.90000000000001pt;height:8.4000000000000004pt;z-index:-18874396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19" name="Shape 11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0" behindDoc="1" locked="0" layoutInCell="1" allowOverlap="1">
              <wp:simplePos x="0" y="0"/>
              <wp:positionH relativeFrom="page">
                <wp:posOffset>4273550</wp:posOffset>
              </wp:positionH>
              <wp:positionV relativeFrom="page">
                <wp:posOffset>572135</wp:posOffset>
              </wp:positionV>
              <wp:extent cx="2551430" cy="106680"/>
              <wp:wrapNone/>
              <wp:docPr id="1275" name="Shape 127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301" type="#_x0000_t202" style="position:absolute;margin-left:336.5pt;margin-top:45.050000000000004pt;width:200.90000000000001pt;height:8.4000000000000004pt;z-index:-18874299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77" name="Shape 127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4" behindDoc="1" locked="0" layoutInCell="1" allowOverlap="1">
              <wp:simplePos x="0" y="0"/>
              <wp:positionH relativeFrom="page">
                <wp:posOffset>4273550</wp:posOffset>
              </wp:positionH>
              <wp:positionV relativeFrom="page">
                <wp:posOffset>572135</wp:posOffset>
              </wp:positionV>
              <wp:extent cx="2551430" cy="106680"/>
              <wp:wrapNone/>
              <wp:docPr id="1280" name="Shape 128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306" type="#_x0000_t202" style="position:absolute;margin-left:336.5pt;margin-top:45.050000000000004pt;width:200.90000000000001pt;height:8.4000000000000004pt;z-index:-18874298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82" name="Shape 128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8" behindDoc="1" locked="0" layoutInCell="1" allowOverlap="1">
              <wp:simplePos x="0" y="0"/>
              <wp:positionH relativeFrom="page">
                <wp:posOffset>4274185</wp:posOffset>
              </wp:positionH>
              <wp:positionV relativeFrom="page">
                <wp:posOffset>572135</wp:posOffset>
              </wp:positionV>
              <wp:extent cx="2551430" cy="106680"/>
              <wp:wrapNone/>
              <wp:docPr id="1285" name="Shape 128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11" type="#_x0000_t202" style="position:absolute;margin-left:336.55000000000001pt;margin-top:45.050000000000004pt;width:200.90000000000001pt;height:8.4000000000000004pt;z-index:-18874298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87" name="Shape 128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4" behindDoc="1" locked="0" layoutInCell="1" allowOverlap="1">
              <wp:simplePos x="0" y="0"/>
              <wp:positionH relativeFrom="page">
                <wp:posOffset>4274185</wp:posOffset>
              </wp:positionH>
              <wp:positionV relativeFrom="page">
                <wp:posOffset>572135</wp:posOffset>
              </wp:positionV>
              <wp:extent cx="2551430" cy="106680"/>
              <wp:wrapNone/>
              <wp:docPr id="1292" name="Shape 129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18" type="#_x0000_t202" style="position:absolute;margin-left:336.55000000000001pt;margin-top:45.050000000000004pt;width:200.90000000000001pt;height:8.4000000000000004pt;z-index:-18874297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94" name="Shape 129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0" behindDoc="1" locked="0" layoutInCell="1" allowOverlap="1">
              <wp:simplePos x="0" y="0"/>
              <wp:positionH relativeFrom="page">
                <wp:posOffset>4273550</wp:posOffset>
              </wp:positionH>
              <wp:positionV relativeFrom="page">
                <wp:posOffset>572135</wp:posOffset>
              </wp:positionV>
              <wp:extent cx="2551430" cy="106680"/>
              <wp:wrapNone/>
              <wp:docPr id="1299" name="Shape 129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325" type="#_x0000_t202" style="position:absolute;margin-left:336.5pt;margin-top:45.050000000000004pt;width:200.90000000000001pt;height:8.4000000000000004pt;z-index:-18874297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301" name="Shape 130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4" behindDoc="1" locked="0" layoutInCell="1" allowOverlap="1">
              <wp:simplePos x="0" y="0"/>
              <wp:positionH relativeFrom="page">
                <wp:posOffset>4273550</wp:posOffset>
              </wp:positionH>
              <wp:positionV relativeFrom="page">
                <wp:posOffset>572135</wp:posOffset>
              </wp:positionV>
              <wp:extent cx="2551430" cy="106680"/>
              <wp:wrapNone/>
              <wp:docPr id="1304" name="Shape 130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2330" type="#_x0000_t202" style="position:absolute;margin-left:336.5pt;margin-top:45.050000000000004pt;width:200.90000000000001pt;height:8.4000000000000004pt;z-index:-18874296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306" name="Shape 130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8" behindDoc="1" locked="0" layoutInCell="1" allowOverlap="1">
              <wp:simplePos x="0" y="0"/>
              <wp:positionH relativeFrom="page">
                <wp:posOffset>4274185</wp:posOffset>
              </wp:positionH>
              <wp:positionV relativeFrom="page">
                <wp:posOffset>572135</wp:posOffset>
              </wp:positionV>
              <wp:extent cx="2551430" cy="106680"/>
              <wp:wrapNone/>
              <wp:docPr id="1309" name="Shape 130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35" type="#_x0000_t202" style="position:absolute;margin-left:336.55000000000001pt;margin-top:45.050000000000004pt;width:200.90000000000001pt;height:8.4000000000000004pt;z-index:-18874296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311" name="Shape 131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4" behindDoc="1" locked="0" layoutInCell="1" allowOverlap="1">
              <wp:simplePos x="0" y="0"/>
              <wp:positionH relativeFrom="page">
                <wp:posOffset>4274185</wp:posOffset>
              </wp:positionH>
              <wp:positionV relativeFrom="page">
                <wp:posOffset>572135</wp:posOffset>
              </wp:positionV>
              <wp:extent cx="2551430" cy="106680"/>
              <wp:wrapNone/>
              <wp:docPr id="1316" name="Shape 131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42" type="#_x0000_t202" style="position:absolute;margin-left:336.55000000000001pt;margin-top:45.050000000000004pt;width:200.90000000000001pt;height:8.4000000000000004pt;z-index:-18874295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318" name="Shape 131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0" behindDoc="1" locked="0" layoutInCell="1" allowOverlap="1">
              <wp:simplePos x="0" y="0"/>
              <wp:positionH relativeFrom="page">
                <wp:posOffset>4271645</wp:posOffset>
              </wp:positionH>
              <wp:positionV relativeFrom="page">
                <wp:posOffset>572135</wp:posOffset>
              </wp:positionV>
              <wp:extent cx="2551430" cy="106680"/>
              <wp:wrapNone/>
              <wp:docPr id="1323" name="Shape 132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49" type="#_x0000_t202" style="position:absolute;margin-left:336.35000000000002pt;margin-top:45.050000000000004pt;width:200.90000000000001pt;height:8.4000000000000004pt;z-index:-18874295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696595</wp:posOffset>
              </wp:positionH>
              <wp:positionV relativeFrom="page">
                <wp:posOffset>707390</wp:posOffset>
              </wp:positionV>
              <wp:extent cx="6156960" cy="0"/>
              <wp:wrapNone/>
              <wp:docPr id="1325" name="Shape 132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4.850000000000001pt;margin-top:55.700000000000003pt;width:484.80000000000001pt;height:0;z-index:-251658240;mso-position-horizontal-relative:page;mso-position-vertical-relative:page">
              <v:stroke weight="1.pt"/>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6" behindDoc="1" locked="0" layoutInCell="1" allowOverlap="1">
              <wp:simplePos x="0" y="0"/>
              <wp:positionH relativeFrom="page">
                <wp:posOffset>4265930</wp:posOffset>
              </wp:positionH>
              <wp:positionV relativeFrom="page">
                <wp:posOffset>572135</wp:posOffset>
              </wp:positionV>
              <wp:extent cx="2551430" cy="106680"/>
              <wp:wrapNone/>
              <wp:docPr id="1330" name="Shape 133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56" type="#_x0000_t202" style="position:absolute;margin-left:335.90000000000003pt;margin-top:45.050000000000004pt;width:200.90000000000001pt;height:8.4000000000000004pt;z-index:-18874294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707390</wp:posOffset>
              </wp:positionV>
              <wp:extent cx="6156960" cy="0"/>
              <wp:wrapNone/>
              <wp:docPr id="1332" name="Shape 133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4.350000000000001pt;margin-top:55.700000000000003pt;width:484.80000000000001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4263390</wp:posOffset>
              </wp:positionH>
              <wp:positionV relativeFrom="page">
                <wp:posOffset>370205</wp:posOffset>
              </wp:positionV>
              <wp:extent cx="2551430" cy="106680"/>
              <wp:wrapNone/>
              <wp:docPr id="8" name="Shape 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34" type="#_x0000_t202" style="position:absolute;margin-left:335.69999999999999pt;margin-top:29.150000000000002pt;width:200.90000000000001pt;height:8.4000000000000004pt;z-index:-18874405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688340</wp:posOffset>
              </wp:positionH>
              <wp:positionV relativeFrom="page">
                <wp:posOffset>505460</wp:posOffset>
              </wp:positionV>
              <wp:extent cx="6156960" cy="0"/>
              <wp:wrapNone/>
              <wp:docPr id="10" name="Shape 1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4.200000000000003pt;margin-top:39.800000000000004pt;width:484.80000000000001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4273550</wp:posOffset>
              </wp:positionH>
              <wp:positionV relativeFrom="page">
                <wp:posOffset>572135</wp:posOffset>
              </wp:positionV>
              <wp:extent cx="2551430" cy="106680"/>
              <wp:wrapNone/>
              <wp:docPr id="124" name="Shape 12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50" type="#_x0000_t202" style="position:absolute;margin-left:336.5pt;margin-top:45.050000000000004pt;width:200.90000000000001pt;height:8.4000000000000004pt;z-index:-18874395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26" name="Shape 12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0" behindDoc="1" locked="0" layoutInCell="1" allowOverlap="1">
              <wp:simplePos x="0" y="0"/>
              <wp:positionH relativeFrom="page">
                <wp:posOffset>4273550</wp:posOffset>
              </wp:positionH>
              <wp:positionV relativeFrom="page">
                <wp:posOffset>572135</wp:posOffset>
              </wp:positionV>
              <wp:extent cx="2551430" cy="106680"/>
              <wp:wrapNone/>
              <wp:docPr id="1345" name="Shape 134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71" type="#_x0000_t202" style="position:absolute;margin-left:336.5pt;margin-top:45.050000000000004pt;width:200.90000000000001pt;height:8.4000000000000004pt;z-index:-18874293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347" name="Shape 134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6" behindDoc="1" locked="0" layoutInCell="1" allowOverlap="1">
              <wp:simplePos x="0" y="0"/>
              <wp:positionH relativeFrom="page">
                <wp:posOffset>4273550</wp:posOffset>
              </wp:positionH>
              <wp:positionV relativeFrom="page">
                <wp:posOffset>572135</wp:posOffset>
              </wp:positionV>
              <wp:extent cx="2551430" cy="106680"/>
              <wp:wrapNone/>
              <wp:docPr id="1352" name="Shape 135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78" type="#_x0000_t202" style="position:absolute;margin-left:336.5pt;margin-top:45.050000000000004pt;width:200.90000000000001pt;height:8.4000000000000004pt;z-index:-18874292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354" name="Shape 135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2" behindDoc="1" locked="0" layoutInCell="1" allowOverlap="1">
              <wp:simplePos x="0" y="0"/>
              <wp:positionH relativeFrom="page">
                <wp:posOffset>4271645</wp:posOffset>
              </wp:positionH>
              <wp:positionV relativeFrom="page">
                <wp:posOffset>572135</wp:posOffset>
              </wp:positionV>
              <wp:extent cx="2551430" cy="106680"/>
              <wp:wrapNone/>
              <wp:docPr id="1359" name="Shape 135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85" type="#_x0000_t202" style="position:absolute;margin-left:336.35000000000002pt;margin-top:45.050000000000004pt;width:200.90000000000001pt;height:8.4000000000000004pt;z-index:-18874292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696595</wp:posOffset>
              </wp:positionH>
              <wp:positionV relativeFrom="page">
                <wp:posOffset>707390</wp:posOffset>
              </wp:positionV>
              <wp:extent cx="6156960" cy="0"/>
              <wp:wrapNone/>
              <wp:docPr id="1361" name="Shape 136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4.850000000000001pt;margin-top:55.700000000000003pt;width:484.80000000000001pt;height:0;z-index:-251658240;mso-position-horizontal-relative:page;mso-position-vertical-relative:page">
              <v:stroke weight="1.pt"/>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8" behindDoc="1" locked="0" layoutInCell="1" allowOverlap="1">
              <wp:simplePos x="0" y="0"/>
              <wp:positionH relativeFrom="page">
                <wp:posOffset>4273550</wp:posOffset>
              </wp:positionH>
              <wp:positionV relativeFrom="page">
                <wp:posOffset>572135</wp:posOffset>
              </wp:positionV>
              <wp:extent cx="2551430" cy="106680"/>
              <wp:wrapNone/>
              <wp:docPr id="1366" name="Shape 136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92" type="#_x0000_t202" style="position:absolute;margin-left:336.5pt;margin-top:45.050000000000004pt;width:200.90000000000001pt;height:8.4000000000000004pt;z-index:-18874291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368" name="Shape 136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4" behindDoc="1" locked="0" layoutInCell="1" allowOverlap="1">
              <wp:simplePos x="0" y="0"/>
              <wp:positionH relativeFrom="page">
                <wp:posOffset>4273550</wp:posOffset>
              </wp:positionH>
              <wp:positionV relativeFrom="page">
                <wp:posOffset>572135</wp:posOffset>
              </wp:positionV>
              <wp:extent cx="2551430" cy="106680"/>
              <wp:wrapNone/>
              <wp:docPr id="1373" name="Shape 137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99" type="#_x0000_t202" style="position:absolute;margin-left:336.5pt;margin-top:45.050000000000004pt;width:200.90000000000001pt;height:8.4000000000000004pt;z-index:-18874290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375" name="Shape 137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0" behindDoc="1" locked="0" layoutInCell="1" allowOverlap="1">
              <wp:simplePos x="0" y="0"/>
              <wp:positionH relativeFrom="page">
                <wp:posOffset>4273550</wp:posOffset>
              </wp:positionH>
              <wp:positionV relativeFrom="page">
                <wp:posOffset>572135</wp:posOffset>
              </wp:positionV>
              <wp:extent cx="2551430" cy="106680"/>
              <wp:wrapNone/>
              <wp:docPr id="1380" name="Shape 138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06" type="#_x0000_t202" style="position:absolute;margin-left:336.5pt;margin-top:45.050000000000004pt;width:200.90000000000001pt;height:8.4000000000000004pt;z-index:-18874290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382" name="Shape 138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6" behindDoc="1" locked="0" layoutInCell="1" allowOverlap="1">
              <wp:simplePos x="0" y="0"/>
              <wp:positionH relativeFrom="page">
                <wp:posOffset>4273550</wp:posOffset>
              </wp:positionH>
              <wp:positionV relativeFrom="page">
                <wp:posOffset>572135</wp:posOffset>
              </wp:positionV>
              <wp:extent cx="2551430" cy="106680"/>
              <wp:wrapNone/>
              <wp:docPr id="1387" name="Shape 138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13" type="#_x0000_t202" style="position:absolute;margin-left:336.5pt;margin-top:45.050000000000004pt;width:200.90000000000001pt;height:8.4000000000000004pt;z-index:-18874289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389" name="Shape 138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2" behindDoc="1" locked="0" layoutInCell="1" allowOverlap="1">
              <wp:simplePos x="0" y="0"/>
              <wp:positionH relativeFrom="page">
                <wp:posOffset>4273550</wp:posOffset>
              </wp:positionH>
              <wp:positionV relativeFrom="page">
                <wp:posOffset>572135</wp:posOffset>
              </wp:positionV>
              <wp:extent cx="2551430" cy="106680"/>
              <wp:wrapNone/>
              <wp:docPr id="1394" name="Shape 139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20" type="#_x0000_t202" style="position:absolute;margin-left:336.5pt;margin-top:45.050000000000004pt;width:200.90000000000001pt;height:8.4000000000000004pt;z-index:-18874289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396" name="Shape 139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4273550</wp:posOffset>
              </wp:positionH>
              <wp:positionV relativeFrom="page">
                <wp:posOffset>572135</wp:posOffset>
              </wp:positionV>
              <wp:extent cx="2551430" cy="106680"/>
              <wp:wrapNone/>
              <wp:docPr id="131" name="Shape 13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57" type="#_x0000_t202" style="position:absolute;margin-left:336.5pt;margin-top:45.050000000000004pt;width:200.90000000000001pt;height:8.4000000000000004pt;z-index:-18874395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33" name="Shape 13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8" behindDoc="1" locked="0" layoutInCell="1" allowOverlap="1">
              <wp:simplePos x="0" y="0"/>
              <wp:positionH relativeFrom="page">
                <wp:posOffset>4273550</wp:posOffset>
              </wp:positionH>
              <wp:positionV relativeFrom="page">
                <wp:posOffset>572135</wp:posOffset>
              </wp:positionV>
              <wp:extent cx="2551430" cy="106680"/>
              <wp:wrapNone/>
              <wp:docPr id="1401" name="Shape 140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27" type="#_x0000_t202" style="position:absolute;margin-left:336.5pt;margin-top:45.050000000000004pt;width:200.90000000000001pt;height:8.4000000000000004pt;z-index:-18874288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403" name="Shape 140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4" behindDoc="1" locked="0" layoutInCell="1" allowOverlap="1">
              <wp:simplePos x="0" y="0"/>
              <wp:positionH relativeFrom="page">
                <wp:posOffset>4273550</wp:posOffset>
              </wp:positionH>
              <wp:positionV relativeFrom="page">
                <wp:posOffset>572135</wp:posOffset>
              </wp:positionV>
              <wp:extent cx="2551430" cy="106680"/>
              <wp:wrapNone/>
              <wp:docPr id="1408" name="Shape 140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34" type="#_x0000_t202" style="position:absolute;margin-left:336.5pt;margin-top:45.050000000000004pt;width:200.90000000000001pt;height:8.4000000000000004pt;z-index:-18874287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410" name="Shape 141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0" behindDoc="1" locked="0" layoutInCell="1" allowOverlap="1">
              <wp:simplePos x="0" y="0"/>
              <wp:positionH relativeFrom="page">
                <wp:posOffset>4273550</wp:posOffset>
              </wp:positionH>
              <wp:positionV relativeFrom="page">
                <wp:posOffset>572135</wp:posOffset>
              </wp:positionV>
              <wp:extent cx="2551430" cy="106680"/>
              <wp:wrapNone/>
              <wp:docPr id="1415" name="Shape 141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41" type="#_x0000_t202" style="position:absolute;margin-left:336.5pt;margin-top:45.050000000000004pt;width:200.90000000000001pt;height:8.4000000000000004pt;z-index:-18874287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417" name="Shape 141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6" behindDoc="1" locked="0" layoutInCell="1" allowOverlap="1">
              <wp:simplePos x="0" y="0"/>
              <wp:positionH relativeFrom="page">
                <wp:posOffset>4273550</wp:posOffset>
              </wp:positionH>
              <wp:positionV relativeFrom="page">
                <wp:posOffset>572135</wp:posOffset>
              </wp:positionV>
              <wp:extent cx="2551430" cy="106680"/>
              <wp:wrapNone/>
              <wp:docPr id="1422" name="Shape 142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48" type="#_x0000_t202" style="position:absolute;margin-left:336.5pt;margin-top:45.050000000000004pt;width:200.90000000000001pt;height:8.4000000000000004pt;z-index:-18874286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424" name="Shape 142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2" behindDoc="1" locked="0" layoutInCell="1" allowOverlap="1">
              <wp:simplePos x="0" y="0"/>
              <wp:positionH relativeFrom="page">
                <wp:posOffset>4273550</wp:posOffset>
              </wp:positionH>
              <wp:positionV relativeFrom="page">
                <wp:posOffset>572135</wp:posOffset>
              </wp:positionV>
              <wp:extent cx="2551430" cy="106680"/>
              <wp:wrapNone/>
              <wp:docPr id="1429" name="Shape 142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55" type="#_x0000_t202" style="position:absolute;margin-left:336.5pt;margin-top:45.050000000000004pt;width:200.90000000000001pt;height:8.4000000000000004pt;z-index:-18874286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431" name="Shape 143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4273550</wp:posOffset>
              </wp:positionH>
              <wp:positionV relativeFrom="page">
                <wp:posOffset>572135</wp:posOffset>
              </wp:positionV>
              <wp:extent cx="2551430" cy="106680"/>
              <wp:wrapNone/>
              <wp:docPr id="138" name="Shape 13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64" type="#_x0000_t202" style="position:absolute;margin-left:336.5pt;margin-top:45.050000000000004pt;width:200.90000000000001pt;height:8.4000000000000004pt;z-index:-18874394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40" name="Shape 14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4273550</wp:posOffset>
              </wp:positionH>
              <wp:positionV relativeFrom="page">
                <wp:posOffset>572135</wp:posOffset>
              </wp:positionV>
              <wp:extent cx="2551430" cy="106680"/>
              <wp:wrapNone/>
              <wp:docPr id="145" name="Shape 14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71" type="#_x0000_t202" style="position:absolute;margin-left:336.5pt;margin-top:45.050000000000004pt;width:200.90000000000001pt;height:8.4000000000000004pt;z-index:-18874394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47" name="Shape 14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4273550</wp:posOffset>
              </wp:positionH>
              <wp:positionV relativeFrom="page">
                <wp:posOffset>572135</wp:posOffset>
              </wp:positionV>
              <wp:extent cx="2551430" cy="106680"/>
              <wp:wrapNone/>
              <wp:docPr id="152" name="Shape 15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78" type="#_x0000_t202" style="position:absolute;margin-left:336.5pt;margin-top:45.050000000000004pt;width:200.90000000000001pt;height:8.4000000000000004pt;z-index:-18874393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54" name="Shape 15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4273550</wp:posOffset>
              </wp:positionH>
              <wp:positionV relativeFrom="page">
                <wp:posOffset>572135</wp:posOffset>
              </wp:positionV>
              <wp:extent cx="2551430" cy="106680"/>
              <wp:wrapNone/>
              <wp:docPr id="159" name="Shape 15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85" type="#_x0000_t202" style="position:absolute;margin-left:336.5pt;margin-top:45.050000000000004pt;width:200.90000000000001pt;height:8.4000000000000004pt;z-index:-18874392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61" name="Shape 16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4273550</wp:posOffset>
              </wp:positionH>
              <wp:positionV relativeFrom="page">
                <wp:posOffset>572135</wp:posOffset>
              </wp:positionV>
              <wp:extent cx="2551430" cy="106680"/>
              <wp:wrapNone/>
              <wp:docPr id="170" name="Shape 17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96" type="#_x0000_t202" style="position:absolute;margin-left:336.5pt;margin-top:45.050000000000004pt;width:200.90000000000001pt;height:8.4000000000000004pt;z-index:-18874392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72" name="Shape 17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4273550</wp:posOffset>
              </wp:positionH>
              <wp:positionV relativeFrom="page">
                <wp:posOffset>572135</wp:posOffset>
              </wp:positionV>
              <wp:extent cx="2551430" cy="106680"/>
              <wp:wrapNone/>
              <wp:docPr id="177" name="Shape 17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03" type="#_x0000_t202" style="position:absolute;margin-left:336.5pt;margin-top:45.050000000000004pt;width:200.90000000000001pt;height:8.4000000000000004pt;z-index:-18874391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79" name="Shape 17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4273550</wp:posOffset>
              </wp:positionH>
              <wp:positionV relativeFrom="page">
                <wp:posOffset>572135</wp:posOffset>
              </wp:positionV>
              <wp:extent cx="2551430" cy="106680"/>
              <wp:wrapNone/>
              <wp:docPr id="184" name="Shape 18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10" type="#_x0000_t202" style="position:absolute;margin-left:336.5pt;margin-top:45.050000000000004pt;width:200.90000000000001pt;height:8.4000000000000004pt;z-index:-18874391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86" name="Shape 18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4273550</wp:posOffset>
              </wp:positionH>
              <wp:positionV relativeFrom="page">
                <wp:posOffset>572135</wp:posOffset>
              </wp:positionV>
              <wp:extent cx="2551430" cy="106680"/>
              <wp:wrapNone/>
              <wp:docPr id="191" name="Shape 19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17" type="#_x0000_t202" style="position:absolute;margin-left:336.5pt;margin-top:45.050000000000004pt;width:200.90000000000001pt;height:8.4000000000000004pt;z-index:-18874390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193" name="Shape 19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4260215</wp:posOffset>
              </wp:positionH>
              <wp:positionV relativeFrom="page">
                <wp:posOffset>520065</wp:posOffset>
              </wp:positionV>
              <wp:extent cx="2551430" cy="106680"/>
              <wp:wrapNone/>
              <wp:docPr id="13" name="Shape 1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39" type="#_x0000_t202" style="position:absolute;margin-left:335.44999999999999pt;margin-top:40.950000000000003pt;width:200.90000000000001pt;height:8.4000000000000004pt;z-index:-18874405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656590</wp:posOffset>
              </wp:positionV>
              <wp:extent cx="6156960" cy="0"/>
              <wp:wrapNone/>
              <wp:docPr id="15" name="Shape 1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3.950000000000003pt;margin-top:51.700000000000003pt;width:484.80000000000001pt;height:0;z-index:-251658240;mso-position-horizontal-relative:page;mso-position-vertical-relative:page">
              <v:stroke weight="1.pt"/>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4274185</wp:posOffset>
              </wp:positionH>
              <wp:positionV relativeFrom="page">
                <wp:posOffset>572135</wp:posOffset>
              </wp:positionV>
              <wp:extent cx="2551430" cy="106680"/>
              <wp:wrapNone/>
              <wp:docPr id="198" name="Shape 19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224" type="#_x0000_t202" style="position:absolute;margin-left:336.55000000000001pt;margin-top:45.050000000000004pt;width:200.90000000000001pt;height:8.4000000000000004pt;z-index:-18874389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200" name="Shape 20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4274185</wp:posOffset>
              </wp:positionH>
              <wp:positionV relativeFrom="page">
                <wp:posOffset>572135</wp:posOffset>
              </wp:positionV>
              <wp:extent cx="2551430" cy="106680"/>
              <wp:wrapNone/>
              <wp:docPr id="205" name="Shape 20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231" type="#_x0000_t202" style="position:absolute;margin-left:336.55000000000001pt;margin-top:45.050000000000004pt;width:200.90000000000001pt;height:8.4000000000000004pt;z-index:-18874389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207" name="Shape 20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4273550</wp:posOffset>
              </wp:positionH>
              <wp:positionV relativeFrom="page">
                <wp:posOffset>572135</wp:posOffset>
              </wp:positionV>
              <wp:extent cx="2551430" cy="106680"/>
              <wp:wrapNone/>
              <wp:docPr id="212" name="Shape 21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38" type="#_x0000_t202" style="position:absolute;margin-left:336.5pt;margin-top:45.050000000000004pt;width:200.90000000000001pt;height:8.4000000000000004pt;z-index:-18874388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214" name="Shape 21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4273550</wp:posOffset>
              </wp:positionH>
              <wp:positionV relativeFrom="page">
                <wp:posOffset>572135</wp:posOffset>
              </wp:positionV>
              <wp:extent cx="2551430" cy="106680"/>
              <wp:wrapNone/>
              <wp:docPr id="219" name="Shape 21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45" type="#_x0000_t202" style="position:absolute;margin-left:336.5pt;margin-top:45.050000000000004pt;width:200.90000000000001pt;height:8.4000000000000004pt;z-index:-18874388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221" name="Shape 22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4274185</wp:posOffset>
              </wp:positionH>
              <wp:positionV relativeFrom="page">
                <wp:posOffset>572135</wp:posOffset>
              </wp:positionV>
              <wp:extent cx="2551430" cy="106680"/>
              <wp:wrapNone/>
              <wp:docPr id="226" name="Shape 22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252" type="#_x0000_t202" style="position:absolute;margin-left:336.55000000000001pt;margin-top:45.050000000000004pt;width:200.90000000000001pt;height:8.4000000000000004pt;z-index:-18874387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228" name="Shape 22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4274185</wp:posOffset>
              </wp:positionH>
              <wp:positionV relativeFrom="page">
                <wp:posOffset>572135</wp:posOffset>
              </wp:positionV>
              <wp:extent cx="2551430" cy="106680"/>
              <wp:wrapNone/>
              <wp:docPr id="233" name="Shape 23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259" type="#_x0000_t202" style="position:absolute;margin-left:336.55000000000001pt;margin-top:45.050000000000004pt;width:200.90000000000001pt;height:8.4000000000000004pt;z-index:-18874386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235" name="Shape 23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4273550</wp:posOffset>
              </wp:positionH>
              <wp:positionV relativeFrom="page">
                <wp:posOffset>572135</wp:posOffset>
              </wp:positionV>
              <wp:extent cx="2551430" cy="106680"/>
              <wp:wrapNone/>
              <wp:docPr id="240" name="Shape 24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66" type="#_x0000_t202" style="position:absolute;margin-left:336.5pt;margin-top:45.050000000000004pt;width:200.90000000000001pt;height:8.4000000000000004pt;z-index:-18874386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242" name="Shape 24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4273550</wp:posOffset>
              </wp:positionH>
              <wp:positionV relativeFrom="page">
                <wp:posOffset>572135</wp:posOffset>
              </wp:positionV>
              <wp:extent cx="2551430" cy="106680"/>
              <wp:wrapNone/>
              <wp:docPr id="247" name="Shape 24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73" type="#_x0000_t202" style="position:absolute;margin-left:336.5pt;margin-top:45.050000000000004pt;width:200.90000000000001pt;height:8.4000000000000004pt;z-index:-18874385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249" name="Shape 24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4274185</wp:posOffset>
              </wp:positionH>
              <wp:positionV relativeFrom="page">
                <wp:posOffset>572135</wp:posOffset>
              </wp:positionV>
              <wp:extent cx="2551430" cy="106680"/>
              <wp:wrapNone/>
              <wp:docPr id="254" name="Shape 25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280" type="#_x0000_t202" style="position:absolute;margin-left:336.55000000000001pt;margin-top:45.050000000000004pt;width:200.90000000000001pt;height:8.4000000000000004pt;z-index:-18874385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256" name="Shape 25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4274185</wp:posOffset>
              </wp:positionH>
              <wp:positionV relativeFrom="page">
                <wp:posOffset>572135</wp:posOffset>
              </wp:positionV>
              <wp:extent cx="2551430" cy="106680"/>
              <wp:wrapNone/>
              <wp:docPr id="261" name="Shape 26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287" type="#_x0000_t202" style="position:absolute;margin-left:336.55000000000001pt;margin-top:45.050000000000004pt;width:200.90000000000001pt;height:8.4000000000000004pt;z-index:-18874384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263" name="Shape 26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4290695</wp:posOffset>
              </wp:positionH>
              <wp:positionV relativeFrom="page">
                <wp:posOffset>650875</wp:posOffset>
              </wp:positionV>
              <wp:extent cx="2551430" cy="106680"/>
              <wp:wrapNone/>
              <wp:docPr id="20" name="Shape 2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46" type="#_x0000_t202" style="position:absolute;margin-left:337.85000000000002pt;margin-top:51.25pt;width:200.90000000000001pt;height:8.4000000000000004pt;z-index:-18874404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715645</wp:posOffset>
              </wp:positionH>
              <wp:positionV relativeFrom="page">
                <wp:posOffset>786765</wp:posOffset>
              </wp:positionV>
              <wp:extent cx="6156960" cy="0"/>
              <wp:wrapNone/>
              <wp:docPr id="22" name="Shape 2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6.350000000000001pt;margin-top:61.950000000000003pt;width:484.80000000000001pt;height:0;z-index:-251658240;mso-position-horizontal-relative:page;mso-position-vertical-relative:page">
              <v:stroke weight="1.pt"/>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4031615</wp:posOffset>
              </wp:positionH>
              <wp:positionV relativeFrom="page">
                <wp:posOffset>572135</wp:posOffset>
              </wp:positionV>
              <wp:extent cx="2551430" cy="106680"/>
              <wp:wrapNone/>
              <wp:docPr id="268" name="Shape 26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294" type="#_x0000_t202" style="position:absolute;margin-left:317.44999999999999pt;margin-top:45.050000000000004pt;width:200.90000000000001pt;height:8.4000000000000004pt;z-index:-18874383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456565</wp:posOffset>
              </wp:positionH>
              <wp:positionV relativeFrom="page">
                <wp:posOffset>707390</wp:posOffset>
              </wp:positionV>
              <wp:extent cx="6156960" cy="0"/>
              <wp:wrapNone/>
              <wp:docPr id="270" name="Shape 27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35.950000000000003pt;margin-top:55.700000000000003pt;width:484.80000000000001pt;height:0;z-index:-251658240;mso-position-horizontal-relative:page;mso-position-vertical-relative:page">
              <v:stroke weight="1.pt"/>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4031615</wp:posOffset>
              </wp:positionH>
              <wp:positionV relativeFrom="page">
                <wp:posOffset>572135</wp:posOffset>
              </wp:positionV>
              <wp:extent cx="2551430" cy="106680"/>
              <wp:wrapNone/>
              <wp:docPr id="275" name="Shape 27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01" type="#_x0000_t202" style="position:absolute;margin-left:317.44999999999999pt;margin-top:45.050000000000004pt;width:200.90000000000001pt;height:8.4000000000000004pt;z-index:-18874383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456565</wp:posOffset>
              </wp:positionH>
              <wp:positionV relativeFrom="page">
                <wp:posOffset>707390</wp:posOffset>
              </wp:positionV>
              <wp:extent cx="6156960" cy="0"/>
              <wp:wrapNone/>
              <wp:docPr id="277" name="Shape 27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35.950000000000003pt;margin-top:55.700000000000003pt;width:484.80000000000001pt;height:0;z-index:-251658240;mso-position-horizontal-relative:page;mso-position-vertical-relative:page">
              <v:stroke weight="1.pt"/>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4273550</wp:posOffset>
              </wp:positionH>
              <wp:positionV relativeFrom="page">
                <wp:posOffset>572135</wp:posOffset>
              </wp:positionV>
              <wp:extent cx="2551430" cy="106680"/>
              <wp:wrapNone/>
              <wp:docPr id="282" name="Shape 28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08" type="#_x0000_t202" style="position:absolute;margin-left:336.5pt;margin-top:45.050000000000004pt;width:200.90000000000001pt;height:8.4000000000000004pt;z-index:-18874382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284" name="Shape 28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4273550</wp:posOffset>
              </wp:positionH>
              <wp:positionV relativeFrom="page">
                <wp:posOffset>572135</wp:posOffset>
              </wp:positionV>
              <wp:extent cx="2551430" cy="106680"/>
              <wp:wrapNone/>
              <wp:docPr id="287" name="Shape 28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13" type="#_x0000_t202" style="position:absolute;margin-left:336.5pt;margin-top:45.050000000000004pt;width:200.90000000000001pt;height:8.4000000000000004pt;z-index:-18874382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289" name="Shape 28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3910965</wp:posOffset>
              </wp:positionH>
              <wp:positionV relativeFrom="page">
                <wp:posOffset>572135</wp:posOffset>
              </wp:positionV>
              <wp:extent cx="2551430" cy="106680"/>
              <wp:wrapNone/>
              <wp:docPr id="296" name="Shape 29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22" type="#_x0000_t202" style="position:absolute;margin-left:307.94999999999999pt;margin-top:45.050000000000004pt;width:200.90000000000001pt;height:8.4000000000000004pt;z-index:-18874381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335280</wp:posOffset>
              </wp:positionH>
              <wp:positionV relativeFrom="page">
                <wp:posOffset>707390</wp:posOffset>
              </wp:positionV>
              <wp:extent cx="6156960" cy="0"/>
              <wp:wrapNone/>
              <wp:docPr id="298" name="Shape 29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400000000000002pt;margin-top:55.700000000000003pt;width:484.80000000000001pt;height:0;z-index:-251658240;mso-position-horizontal-relative:page;mso-position-vertical-relative:page">
              <v:stroke weight="1.pt"/>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3910965</wp:posOffset>
              </wp:positionH>
              <wp:positionV relativeFrom="page">
                <wp:posOffset>572135</wp:posOffset>
              </wp:positionV>
              <wp:extent cx="2551430" cy="106680"/>
              <wp:wrapNone/>
              <wp:docPr id="303" name="Shape 30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29" type="#_x0000_t202" style="position:absolute;margin-left:307.94999999999999pt;margin-top:45.050000000000004pt;width:200.90000000000001pt;height:8.4000000000000004pt;z-index:-18874381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335280</wp:posOffset>
              </wp:positionH>
              <wp:positionV relativeFrom="page">
                <wp:posOffset>707390</wp:posOffset>
              </wp:positionV>
              <wp:extent cx="6156960" cy="0"/>
              <wp:wrapNone/>
              <wp:docPr id="305" name="Shape 30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400000000000002pt;margin-top:55.700000000000003pt;width:484.80000000000001pt;height:0;z-index:-251658240;mso-position-horizontal-relative:page;mso-position-vertical-relative:page">
              <v:stroke weight="1.pt"/>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4273550</wp:posOffset>
              </wp:positionH>
              <wp:positionV relativeFrom="page">
                <wp:posOffset>572135</wp:posOffset>
              </wp:positionV>
              <wp:extent cx="2551430" cy="106680"/>
              <wp:wrapNone/>
              <wp:docPr id="310" name="Shape 31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36" type="#_x0000_t202" style="position:absolute;margin-left:336.5pt;margin-top:45.050000000000004pt;width:200.90000000000001pt;height:8.4000000000000004pt;z-index:-18874380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312" name="Shape 31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4273550</wp:posOffset>
              </wp:positionH>
              <wp:positionV relativeFrom="page">
                <wp:posOffset>572135</wp:posOffset>
              </wp:positionV>
              <wp:extent cx="2551430" cy="106680"/>
              <wp:wrapNone/>
              <wp:docPr id="315" name="Shape 31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41" type="#_x0000_t202" style="position:absolute;margin-left:336.5pt;margin-top:45.050000000000004pt;width:200.90000000000001pt;height:8.4000000000000004pt;z-index:-18874380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317" name="Shape 31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3910965</wp:posOffset>
              </wp:positionH>
              <wp:positionV relativeFrom="page">
                <wp:posOffset>572135</wp:posOffset>
              </wp:positionV>
              <wp:extent cx="2551430" cy="106680"/>
              <wp:wrapNone/>
              <wp:docPr id="320" name="Shape 32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46" type="#_x0000_t202" style="position:absolute;margin-left:307.94999999999999pt;margin-top:45.050000000000004pt;width:200.90000000000001pt;height:8.4000000000000004pt;z-index:-18874379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335280</wp:posOffset>
              </wp:positionH>
              <wp:positionV relativeFrom="page">
                <wp:posOffset>707390</wp:posOffset>
              </wp:positionV>
              <wp:extent cx="6156960" cy="0"/>
              <wp:wrapNone/>
              <wp:docPr id="322" name="Shape 32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400000000000002pt;margin-top:55.700000000000003pt;width:484.80000000000001pt;height:0;z-index:-251658240;mso-position-horizontal-relative:page;mso-position-vertical-relative:page">
              <v:stroke weight="1.pt"/>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3910965</wp:posOffset>
              </wp:positionH>
              <wp:positionV relativeFrom="page">
                <wp:posOffset>572135</wp:posOffset>
              </wp:positionV>
              <wp:extent cx="2551430" cy="106680"/>
              <wp:wrapNone/>
              <wp:docPr id="327" name="Shape 32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53" type="#_x0000_t202" style="position:absolute;margin-left:307.94999999999999pt;margin-top:45.050000000000004pt;width:200.90000000000001pt;height:8.4000000000000004pt;z-index:-18874379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335280</wp:posOffset>
              </wp:positionH>
              <wp:positionV relativeFrom="page">
                <wp:posOffset>707390</wp:posOffset>
              </wp:positionV>
              <wp:extent cx="6156960" cy="0"/>
              <wp:wrapNone/>
              <wp:docPr id="329" name="Shape 32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400000000000002pt;margin-top:55.700000000000003pt;width:484.80000000000001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4290695</wp:posOffset>
              </wp:positionH>
              <wp:positionV relativeFrom="page">
                <wp:posOffset>650875</wp:posOffset>
              </wp:positionV>
              <wp:extent cx="2551430" cy="106680"/>
              <wp:wrapNone/>
              <wp:docPr id="27" name="Shape 2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53" type="#_x0000_t202" style="position:absolute;margin-left:337.85000000000002pt;margin-top:51.25pt;width:200.90000000000001pt;height:8.4000000000000004pt;z-index:-18874404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715645</wp:posOffset>
              </wp:positionH>
              <wp:positionV relativeFrom="page">
                <wp:posOffset>786765</wp:posOffset>
              </wp:positionV>
              <wp:extent cx="6156960" cy="0"/>
              <wp:wrapNone/>
              <wp:docPr id="29" name="Shape 2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6.350000000000001pt;margin-top:61.950000000000003pt;width:484.80000000000001pt;height:0;z-index:-251658240;mso-position-horizontal-relative:page;mso-position-vertical-relative:page">
              <v:stroke weight="1.pt"/>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4274185</wp:posOffset>
              </wp:positionH>
              <wp:positionV relativeFrom="page">
                <wp:posOffset>572135</wp:posOffset>
              </wp:positionV>
              <wp:extent cx="2551430" cy="106680"/>
              <wp:wrapNone/>
              <wp:docPr id="334" name="Shape 33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60" type="#_x0000_t202" style="position:absolute;margin-left:336.55000000000001pt;margin-top:45.050000000000004pt;width:200.90000000000001pt;height:8.4000000000000004pt;z-index:-18874378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336" name="Shape 33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4274185</wp:posOffset>
              </wp:positionH>
              <wp:positionV relativeFrom="page">
                <wp:posOffset>572135</wp:posOffset>
              </wp:positionV>
              <wp:extent cx="2551430" cy="106680"/>
              <wp:wrapNone/>
              <wp:docPr id="341" name="Shape 34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67" type="#_x0000_t202" style="position:absolute;margin-left:336.55000000000001pt;margin-top:45.050000000000004pt;width:200.90000000000001pt;height:8.4000000000000004pt;z-index:-18874377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343" name="Shape 34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4273550</wp:posOffset>
              </wp:positionH>
              <wp:positionV relativeFrom="page">
                <wp:posOffset>572135</wp:posOffset>
              </wp:positionV>
              <wp:extent cx="2551430" cy="106680"/>
              <wp:wrapNone/>
              <wp:docPr id="348" name="Shape 34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74" type="#_x0000_t202" style="position:absolute;margin-left:336.5pt;margin-top:45.050000000000004pt;width:200.90000000000001pt;height:8.4000000000000004pt;z-index:-18874377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350" name="Shape 35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4273550</wp:posOffset>
              </wp:positionH>
              <wp:positionV relativeFrom="page">
                <wp:posOffset>572135</wp:posOffset>
              </wp:positionV>
              <wp:extent cx="2551430" cy="106680"/>
              <wp:wrapNone/>
              <wp:docPr id="353" name="Shape 35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79" type="#_x0000_t202" style="position:absolute;margin-left:336.5pt;margin-top:45.050000000000004pt;width:200.90000000000001pt;height:8.4000000000000004pt;z-index:-18874376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355" name="Shape 35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3910965</wp:posOffset>
              </wp:positionH>
              <wp:positionV relativeFrom="page">
                <wp:posOffset>572135</wp:posOffset>
              </wp:positionV>
              <wp:extent cx="2551430" cy="106680"/>
              <wp:wrapNone/>
              <wp:docPr id="358" name="Shape 35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84" type="#_x0000_t202" style="position:absolute;margin-left:307.94999999999999pt;margin-top:45.050000000000004pt;width:200.90000000000001pt;height:8.4000000000000004pt;z-index:-18874376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335280</wp:posOffset>
              </wp:positionH>
              <wp:positionV relativeFrom="page">
                <wp:posOffset>707390</wp:posOffset>
              </wp:positionV>
              <wp:extent cx="6156960" cy="0"/>
              <wp:wrapNone/>
              <wp:docPr id="360" name="Shape 36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400000000000002pt;margin-top:55.700000000000003pt;width:484.80000000000001pt;height:0;z-index:-251658240;mso-position-horizontal-relative:page;mso-position-vertical-relative:page">
              <v:stroke weight="1.pt"/>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3910965</wp:posOffset>
              </wp:positionH>
              <wp:positionV relativeFrom="page">
                <wp:posOffset>572135</wp:posOffset>
              </wp:positionV>
              <wp:extent cx="2551430" cy="106680"/>
              <wp:wrapNone/>
              <wp:docPr id="365" name="Shape 36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91" type="#_x0000_t202" style="position:absolute;margin-left:307.94999999999999pt;margin-top:45.050000000000004pt;width:200.90000000000001pt;height:8.4000000000000004pt;z-index:-18874375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335280</wp:posOffset>
              </wp:positionH>
              <wp:positionV relativeFrom="page">
                <wp:posOffset>707390</wp:posOffset>
              </wp:positionV>
              <wp:extent cx="6156960" cy="0"/>
              <wp:wrapNone/>
              <wp:docPr id="367" name="Shape 36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400000000000002pt;margin-top:55.700000000000003pt;width:484.80000000000001pt;height:0;z-index:-251658240;mso-position-horizontal-relative:page;mso-position-vertical-relative:page">
              <v:stroke weight="1.pt"/>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4274185</wp:posOffset>
              </wp:positionH>
              <wp:positionV relativeFrom="page">
                <wp:posOffset>572135</wp:posOffset>
              </wp:positionV>
              <wp:extent cx="2551430" cy="106680"/>
              <wp:wrapNone/>
              <wp:docPr id="372" name="Shape 37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98" type="#_x0000_t202" style="position:absolute;margin-left:336.55000000000001pt;margin-top:45.050000000000004pt;width:200.90000000000001pt;height:8.4000000000000004pt;z-index:-18874375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374" name="Shape 37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4274185</wp:posOffset>
              </wp:positionH>
              <wp:positionV relativeFrom="page">
                <wp:posOffset>572135</wp:posOffset>
              </wp:positionV>
              <wp:extent cx="2551430" cy="106680"/>
              <wp:wrapNone/>
              <wp:docPr id="379" name="Shape 37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05" type="#_x0000_t202" style="position:absolute;margin-left:336.55000000000001pt;margin-top:45.050000000000004pt;width:200.90000000000001pt;height:8.4000000000000004pt;z-index:-18874374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381" name="Shape 38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4274185</wp:posOffset>
              </wp:positionH>
              <wp:positionV relativeFrom="page">
                <wp:posOffset>572135</wp:posOffset>
              </wp:positionV>
              <wp:extent cx="2551430" cy="106680"/>
              <wp:wrapNone/>
              <wp:docPr id="386" name="Shape 38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12" type="#_x0000_t202" style="position:absolute;margin-left:336.55000000000001pt;margin-top:45.050000000000004pt;width:200.90000000000001pt;height:8.4000000000000004pt;z-index:-18874374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699135</wp:posOffset>
              </wp:positionH>
              <wp:positionV relativeFrom="page">
                <wp:posOffset>707390</wp:posOffset>
              </wp:positionV>
              <wp:extent cx="6156960" cy="0"/>
              <wp:wrapNone/>
              <wp:docPr id="388" name="Shape 38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050000000000004pt;margin-top:55.700000000000003pt;width:484.80000000000001pt;height:0;z-index:-251658240;mso-position-horizontal-relative:page;mso-position-vertical-relative:page">
              <v:stroke weight="1.pt"/>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4274185</wp:posOffset>
              </wp:positionH>
              <wp:positionV relativeFrom="page">
                <wp:posOffset>572135</wp:posOffset>
              </wp:positionV>
              <wp:extent cx="2551430" cy="106680"/>
              <wp:wrapNone/>
              <wp:docPr id="393" name="Shape 39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19" type="#_x0000_t202" style="position:absolute;margin-left:336.55000000000001pt;margin-top:45.050000000000004pt;width:200.90000000000001pt;height:8.4000000000000004pt;z-index:-18874373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699135</wp:posOffset>
              </wp:positionH>
              <wp:positionV relativeFrom="page">
                <wp:posOffset>707390</wp:posOffset>
              </wp:positionV>
              <wp:extent cx="6156960" cy="0"/>
              <wp:wrapNone/>
              <wp:docPr id="395" name="Shape 39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050000000000004pt;margin-top:55.700000000000003pt;width:484.80000000000001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4263390</wp:posOffset>
              </wp:positionH>
              <wp:positionV relativeFrom="page">
                <wp:posOffset>370205</wp:posOffset>
              </wp:positionV>
              <wp:extent cx="2551430" cy="106680"/>
              <wp:wrapNone/>
              <wp:docPr id="34" name="Shape 3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60" type="#_x0000_t202" style="position:absolute;margin-left:335.69999999999999pt;margin-top:29.150000000000002pt;width:200.90000000000001pt;height:8.4000000000000004pt;z-index:-18874403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688340</wp:posOffset>
              </wp:positionH>
              <wp:positionV relativeFrom="page">
                <wp:posOffset>505460</wp:posOffset>
              </wp:positionV>
              <wp:extent cx="6156960" cy="0"/>
              <wp:wrapNone/>
              <wp:docPr id="36" name="Shape 3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4.200000000000003pt;margin-top:39.800000000000004pt;width:484.80000000000001pt;height:0;z-index:-251658240;mso-position-horizontal-relative:page;mso-position-vertical-relative:page">
              <v:stroke weight="1.pt"/>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4273550</wp:posOffset>
              </wp:positionH>
              <wp:positionV relativeFrom="page">
                <wp:posOffset>572135</wp:posOffset>
              </wp:positionV>
              <wp:extent cx="2551430" cy="106680"/>
              <wp:wrapNone/>
              <wp:docPr id="400" name="Shape 40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26" type="#_x0000_t202" style="position:absolute;margin-left:336.5pt;margin-top:45.050000000000004pt;width:200.90000000000001pt;height:8.4000000000000004pt;z-index:-18874372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402" name="Shape 40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4273550</wp:posOffset>
              </wp:positionH>
              <wp:positionV relativeFrom="page">
                <wp:posOffset>572135</wp:posOffset>
              </wp:positionV>
              <wp:extent cx="2551430" cy="106680"/>
              <wp:wrapNone/>
              <wp:docPr id="405" name="Shape 40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31" type="#_x0000_t202" style="position:absolute;margin-left:336.5pt;margin-top:45.050000000000004pt;width:200.90000000000001pt;height:8.4000000000000004pt;z-index:-18874372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407" name="Shape 40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4274185</wp:posOffset>
              </wp:positionH>
              <wp:positionV relativeFrom="page">
                <wp:posOffset>572135</wp:posOffset>
              </wp:positionV>
              <wp:extent cx="2551430" cy="106680"/>
              <wp:wrapNone/>
              <wp:docPr id="410" name="Shape 41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36" type="#_x0000_t202" style="position:absolute;margin-left:336.55000000000001pt;margin-top:45.050000000000004pt;width:200.90000000000001pt;height:8.4000000000000004pt;z-index:-18874372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699135</wp:posOffset>
              </wp:positionH>
              <wp:positionV relativeFrom="page">
                <wp:posOffset>707390</wp:posOffset>
              </wp:positionV>
              <wp:extent cx="6156960" cy="0"/>
              <wp:wrapNone/>
              <wp:docPr id="412" name="Shape 41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050000000000004pt;margin-top:55.700000000000003pt;width:484.80000000000001pt;height:0;z-index:-251658240;mso-position-horizontal-relative:page;mso-position-vertical-relative:page">
              <v:stroke weight="1.pt"/>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4274185</wp:posOffset>
              </wp:positionH>
              <wp:positionV relativeFrom="page">
                <wp:posOffset>572135</wp:posOffset>
              </wp:positionV>
              <wp:extent cx="2551430" cy="106680"/>
              <wp:wrapNone/>
              <wp:docPr id="417" name="Shape 41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43" type="#_x0000_t202" style="position:absolute;margin-left:336.55000000000001pt;margin-top:45.050000000000004pt;width:200.90000000000001pt;height:8.4000000000000004pt;z-index:-18874371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699135</wp:posOffset>
              </wp:positionH>
              <wp:positionV relativeFrom="page">
                <wp:posOffset>707390</wp:posOffset>
              </wp:positionV>
              <wp:extent cx="6156960" cy="0"/>
              <wp:wrapNone/>
              <wp:docPr id="419" name="Shape 41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050000000000004pt;margin-top:55.700000000000003pt;width:484.80000000000001pt;height:0;z-index:-251658240;mso-position-horizontal-relative:page;mso-position-vertical-relative:page">
              <v:stroke weight="1.pt"/>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4262755</wp:posOffset>
              </wp:positionH>
              <wp:positionV relativeFrom="page">
                <wp:posOffset>572135</wp:posOffset>
              </wp:positionV>
              <wp:extent cx="2551430" cy="106680"/>
              <wp:wrapNone/>
              <wp:docPr id="424" name="Shape 42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50" type="#_x0000_t202" style="position:absolute;margin-left:335.65000000000003pt;margin-top:45.050000000000004pt;width:200.90000000000001pt;height:8.4000000000000004pt;z-index:-18874370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687705</wp:posOffset>
              </wp:positionH>
              <wp:positionV relativeFrom="page">
                <wp:posOffset>707390</wp:posOffset>
              </wp:positionV>
              <wp:extent cx="6156960" cy="0"/>
              <wp:wrapNone/>
              <wp:docPr id="426" name="Shape 42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4.149999999999999pt;margin-top:55.700000000000003pt;width:484.80000000000001pt;height:0;z-index:-251658240;mso-position-horizontal-relative:page;mso-position-vertical-relative:page">
              <v:stroke weight="1.pt"/>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4262755</wp:posOffset>
              </wp:positionH>
              <wp:positionV relativeFrom="page">
                <wp:posOffset>572135</wp:posOffset>
              </wp:positionV>
              <wp:extent cx="2551430" cy="106680"/>
              <wp:wrapNone/>
              <wp:docPr id="431" name="Shape 43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57" type="#_x0000_t202" style="position:absolute;margin-left:335.65000000000003pt;margin-top:45.050000000000004pt;width:200.90000000000001pt;height:8.4000000000000004pt;z-index:-18874370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687705</wp:posOffset>
              </wp:positionH>
              <wp:positionV relativeFrom="page">
                <wp:posOffset>707390</wp:posOffset>
              </wp:positionV>
              <wp:extent cx="6156960" cy="0"/>
              <wp:wrapNone/>
              <wp:docPr id="433" name="Shape 43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4.149999999999999pt;margin-top:55.700000000000003pt;width:484.80000000000001pt;height:0;z-index:-251658240;mso-position-horizontal-relative:page;mso-position-vertical-relative:page">
              <v:stroke weight="1.pt"/>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6" behindDoc="1" locked="0" layoutInCell="1" allowOverlap="1">
              <wp:simplePos x="0" y="0"/>
              <wp:positionH relativeFrom="page">
                <wp:posOffset>4282440</wp:posOffset>
              </wp:positionH>
              <wp:positionV relativeFrom="page">
                <wp:posOffset>572135</wp:posOffset>
              </wp:positionV>
              <wp:extent cx="2551430" cy="106680"/>
              <wp:wrapNone/>
              <wp:docPr id="438" name="Shape 43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64" type="#_x0000_t202" style="position:absolute;margin-left:337.19999999999999pt;margin-top:45.050000000000004pt;width:200.90000000000001pt;height:8.4000000000000004pt;z-index:-18874369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707390</wp:posOffset>
              </wp:positionH>
              <wp:positionV relativeFrom="page">
                <wp:posOffset>707390</wp:posOffset>
              </wp:positionV>
              <wp:extent cx="6156960" cy="0"/>
              <wp:wrapNone/>
              <wp:docPr id="440" name="Shape 44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700000000000003pt;margin-top:55.700000000000003pt;width:484.80000000000001pt;height:0;z-index:-251658240;mso-position-horizontal-relative:page;mso-position-vertical-relative:page">
              <v:stroke weight="1.pt"/>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4282440</wp:posOffset>
              </wp:positionH>
              <wp:positionV relativeFrom="page">
                <wp:posOffset>572135</wp:posOffset>
              </wp:positionV>
              <wp:extent cx="2551430" cy="106680"/>
              <wp:wrapNone/>
              <wp:docPr id="445" name="Shape 44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71" type="#_x0000_t202" style="position:absolute;margin-left:337.19999999999999pt;margin-top:45.050000000000004pt;width:200.90000000000001pt;height:8.4000000000000004pt;z-index:-18874369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707390</wp:posOffset>
              </wp:positionH>
              <wp:positionV relativeFrom="page">
                <wp:posOffset>707390</wp:posOffset>
              </wp:positionV>
              <wp:extent cx="6156960" cy="0"/>
              <wp:wrapNone/>
              <wp:docPr id="447" name="Shape 44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700000000000003pt;margin-top:55.700000000000003pt;width:484.80000000000001pt;height:0;z-index:-251658240;mso-position-horizontal-relative:page;mso-position-vertical-relative:page">
              <v:stroke weight="1.pt"/>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8" behindDoc="1" locked="0" layoutInCell="1" allowOverlap="1">
              <wp:simplePos x="0" y="0"/>
              <wp:positionH relativeFrom="page">
                <wp:posOffset>4262755</wp:posOffset>
              </wp:positionH>
              <wp:positionV relativeFrom="page">
                <wp:posOffset>572135</wp:posOffset>
              </wp:positionV>
              <wp:extent cx="2551430" cy="106680"/>
              <wp:wrapNone/>
              <wp:docPr id="452" name="Shape 45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78" type="#_x0000_t202" style="position:absolute;margin-left:335.65000000000003pt;margin-top:45.050000000000004pt;width:200.90000000000001pt;height:8.4000000000000004pt;z-index:-18874368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687705</wp:posOffset>
              </wp:positionH>
              <wp:positionV relativeFrom="page">
                <wp:posOffset>707390</wp:posOffset>
              </wp:positionV>
              <wp:extent cx="6156960" cy="0"/>
              <wp:wrapNone/>
              <wp:docPr id="454" name="Shape 45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4.149999999999999pt;margin-top:55.700000000000003pt;width:484.80000000000001pt;height:0;z-index:-251658240;mso-position-horizontal-relative:page;mso-position-vertical-relative:page">
              <v:stroke weight="1.pt"/>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4" behindDoc="1" locked="0" layoutInCell="1" allowOverlap="1">
              <wp:simplePos x="0" y="0"/>
              <wp:positionH relativeFrom="page">
                <wp:posOffset>4262755</wp:posOffset>
              </wp:positionH>
              <wp:positionV relativeFrom="page">
                <wp:posOffset>572135</wp:posOffset>
              </wp:positionV>
              <wp:extent cx="2551430" cy="106680"/>
              <wp:wrapNone/>
              <wp:docPr id="459" name="Shape 45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85" type="#_x0000_t202" style="position:absolute;margin-left:335.65000000000003pt;margin-top:45.050000000000004pt;width:200.90000000000001pt;height:8.4000000000000004pt;z-index:-18874367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687705</wp:posOffset>
              </wp:positionH>
              <wp:positionV relativeFrom="page">
                <wp:posOffset>707390</wp:posOffset>
              </wp:positionV>
              <wp:extent cx="6156960" cy="0"/>
              <wp:wrapNone/>
              <wp:docPr id="461" name="Shape 46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4.149999999999999pt;margin-top:55.700000000000003pt;width:484.80000000000001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4266565</wp:posOffset>
              </wp:positionH>
              <wp:positionV relativeFrom="page">
                <wp:posOffset>303530</wp:posOffset>
              </wp:positionV>
              <wp:extent cx="2551430" cy="106680"/>
              <wp:wrapNone/>
              <wp:docPr id="39" name="Shape 3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65" type="#_x0000_t202" style="position:absolute;margin-left:335.94999999999999pt;margin-top:23.900000000000002pt;width:200.90000000000001pt;height:8.4000000000000004pt;z-index:-18874403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690880</wp:posOffset>
              </wp:positionH>
              <wp:positionV relativeFrom="page">
                <wp:posOffset>439420</wp:posOffset>
              </wp:positionV>
              <wp:extent cx="6156960" cy="0"/>
              <wp:wrapNone/>
              <wp:docPr id="41" name="Shape 4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4.399999999999999pt;margin-top:34.600000000000001pt;width:484.80000000000001pt;height:0;z-index:-251658240;mso-position-horizontal-relative:page;mso-position-vertical-relative:page">
              <v:stroke weight="1.pt"/>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4273550</wp:posOffset>
              </wp:positionH>
              <wp:positionV relativeFrom="page">
                <wp:posOffset>292735</wp:posOffset>
              </wp:positionV>
              <wp:extent cx="2551430" cy="106680"/>
              <wp:wrapNone/>
              <wp:docPr id="467" name="Shape 46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93" type="#_x0000_t202" style="position:absolute;margin-left:336.5pt;margin-top:23.050000000000001pt;width:200.90000000000001pt;height:8.4000000000000004pt;z-index:-18874367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469" name="Shape 46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6" behindDoc="1" locked="0" layoutInCell="1" allowOverlap="1">
              <wp:simplePos x="0" y="0"/>
              <wp:positionH relativeFrom="page">
                <wp:posOffset>4273550</wp:posOffset>
              </wp:positionH>
              <wp:positionV relativeFrom="page">
                <wp:posOffset>292735</wp:posOffset>
              </wp:positionV>
              <wp:extent cx="2551430" cy="106680"/>
              <wp:wrapNone/>
              <wp:docPr id="474" name="Shape 47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00" type="#_x0000_t202" style="position:absolute;margin-left:336.5pt;margin-top:23.050000000000001pt;width:200.90000000000001pt;height:8.4000000000000004pt;z-index:-18874366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476" name="Shape 47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2" behindDoc="1" locked="0" layoutInCell="1" allowOverlap="1">
              <wp:simplePos x="0" y="0"/>
              <wp:positionH relativeFrom="page">
                <wp:posOffset>3909695</wp:posOffset>
              </wp:positionH>
              <wp:positionV relativeFrom="page">
                <wp:posOffset>572135</wp:posOffset>
              </wp:positionV>
              <wp:extent cx="2551430" cy="106680"/>
              <wp:wrapNone/>
              <wp:docPr id="483" name="Shape 48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09" type="#_x0000_t202" style="position:absolute;margin-left:307.85000000000002pt;margin-top:45.050000000000004pt;width:200.90000000000001pt;height:8.4000000000000004pt;z-index:-18874366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334645</wp:posOffset>
              </wp:positionH>
              <wp:positionV relativeFrom="page">
                <wp:posOffset>774065</wp:posOffset>
              </wp:positionV>
              <wp:extent cx="6156960" cy="0"/>
              <wp:wrapNone/>
              <wp:docPr id="485" name="Shape 48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350000000000001pt;margin-top:60.950000000000003pt;width:484.80000000000001pt;height:0;z-index:-251658240;mso-position-horizontal-relative:page;mso-position-vertical-relative:page">
              <v:stroke weight="1.pt"/>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8" behindDoc="1" locked="0" layoutInCell="1" allowOverlap="1">
              <wp:simplePos x="0" y="0"/>
              <wp:positionH relativeFrom="page">
                <wp:posOffset>3909695</wp:posOffset>
              </wp:positionH>
              <wp:positionV relativeFrom="page">
                <wp:posOffset>572135</wp:posOffset>
              </wp:positionV>
              <wp:extent cx="2551430" cy="106680"/>
              <wp:wrapNone/>
              <wp:docPr id="490" name="Shape 49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16" type="#_x0000_t202" style="position:absolute;margin-left:307.85000000000002pt;margin-top:45.050000000000004pt;width:200.90000000000001pt;height:8.4000000000000004pt;z-index:-18874365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334645</wp:posOffset>
              </wp:positionH>
              <wp:positionV relativeFrom="page">
                <wp:posOffset>774065</wp:posOffset>
              </wp:positionV>
              <wp:extent cx="6156960" cy="0"/>
              <wp:wrapNone/>
              <wp:docPr id="492" name="Shape 49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350000000000001pt;margin-top:60.950000000000003pt;width:484.80000000000001pt;height:0;z-index:-251658240;mso-position-horizontal-relative:page;mso-position-vertical-relative:page">
              <v:stroke weight="1.pt"/>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4" behindDoc="1" locked="0" layoutInCell="1" allowOverlap="1">
              <wp:simplePos x="0" y="0"/>
              <wp:positionH relativeFrom="page">
                <wp:posOffset>4273550</wp:posOffset>
              </wp:positionH>
              <wp:positionV relativeFrom="page">
                <wp:posOffset>292735</wp:posOffset>
              </wp:positionV>
              <wp:extent cx="2551430" cy="106680"/>
              <wp:wrapNone/>
              <wp:docPr id="497" name="Shape 49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23" type="#_x0000_t202" style="position:absolute;margin-left:336.5pt;margin-top:23.050000000000001pt;width:200.90000000000001pt;height:8.4000000000000004pt;z-index:-18874364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499" name="Shape 49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0" behindDoc="1" locked="0" layoutInCell="1" allowOverlap="1">
              <wp:simplePos x="0" y="0"/>
              <wp:positionH relativeFrom="page">
                <wp:posOffset>4273550</wp:posOffset>
              </wp:positionH>
              <wp:positionV relativeFrom="page">
                <wp:posOffset>292735</wp:posOffset>
              </wp:positionV>
              <wp:extent cx="2551430" cy="106680"/>
              <wp:wrapNone/>
              <wp:docPr id="504" name="Shape 50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30" type="#_x0000_t202" style="position:absolute;margin-left:336.5pt;margin-top:23.050000000000001pt;width:200.90000000000001pt;height:8.4000000000000004pt;z-index:-18874364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506" name="Shape 50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6" behindDoc="1" locked="0" layoutInCell="1" allowOverlap="1">
              <wp:simplePos x="0" y="0"/>
              <wp:positionH relativeFrom="page">
                <wp:posOffset>4273550</wp:posOffset>
              </wp:positionH>
              <wp:positionV relativeFrom="page">
                <wp:posOffset>572135</wp:posOffset>
              </wp:positionV>
              <wp:extent cx="2551430" cy="106680"/>
              <wp:wrapNone/>
              <wp:docPr id="511" name="Shape 51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37" type="#_x0000_t202" style="position:absolute;margin-left:336.5pt;margin-top:45.050000000000004pt;width:200.90000000000001pt;height:8.4000000000000004pt;z-index:-18874363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513" name="Shape 51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2" behindDoc="1" locked="0" layoutInCell="1" allowOverlap="1">
              <wp:simplePos x="0" y="0"/>
              <wp:positionH relativeFrom="page">
                <wp:posOffset>4273550</wp:posOffset>
              </wp:positionH>
              <wp:positionV relativeFrom="page">
                <wp:posOffset>572135</wp:posOffset>
              </wp:positionV>
              <wp:extent cx="2551430" cy="106680"/>
              <wp:wrapNone/>
              <wp:docPr id="518" name="Shape 51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44" type="#_x0000_t202" style="position:absolute;margin-left:336.5pt;margin-top:45.050000000000004pt;width:200.90000000000001pt;height:8.4000000000000004pt;z-index:-18874363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520" name="Shape 52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8" behindDoc="1" locked="0" layoutInCell="1" allowOverlap="1">
              <wp:simplePos x="0" y="0"/>
              <wp:positionH relativeFrom="page">
                <wp:posOffset>3909695</wp:posOffset>
              </wp:positionH>
              <wp:positionV relativeFrom="page">
                <wp:posOffset>572135</wp:posOffset>
              </wp:positionV>
              <wp:extent cx="2551430" cy="106680"/>
              <wp:wrapNone/>
              <wp:docPr id="525" name="Shape 52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51" type="#_x0000_t202" style="position:absolute;margin-left:307.85000000000002pt;margin-top:45.050000000000004pt;width:200.90000000000001pt;height:8.4000000000000004pt;z-index:-18874362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334645</wp:posOffset>
              </wp:positionH>
              <wp:positionV relativeFrom="page">
                <wp:posOffset>774065</wp:posOffset>
              </wp:positionV>
              <wp:extent cx="6156960" cy="0"/>
              <wp:wrapNone/>
              <wp:docPr id="527" name="Shape 52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350000000000001pt;margin-top:60.950000000000003pt;width:484.80000000000001pt;height:0;z-index:-251658240;mso-position-horizontal-relative:page;mso-position-vertical-relative:page">
              <v:stroke weight="1.pt"/>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3909695</wp:posOffset>
              </wp:positionH>
              <wp:positionV relativeFrom="page">
                <wp:posOffset>572135</wp:posOffset>
              </wp:positionV>
              <wp:extent cx="2551430" cy="106680"/>
              <wp:wrapNone/>
              <wp:docPr id="532" name="Shape 53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58" type="#_x0000_t202" style="position:absolute;margin-left:307.85000000000002pt;margin-top:45.050000000000004pt;width:200.90000000000001pt;height:8.4000000000000004pt;z-index:-18874361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334645</wp:posOffset>
              </wp:positionH>
              <wp:positionV relativeFrom="page">
                <wp:posOffset>774065</wp:posOffset>
              </wp:positionV>
              <wp:extent cx="6156960" cy="0"/>
              <wp:wrapNone/>
              <wp:docPr id="534" name="Shape 53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350000000000001pt;margin-top:60.950000000000003pt;width:484.80000000000001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4273550</wp:posOffset>
              </wp:positionH>
              <wp:positionV relativeFrom="page">
                <wp:posOffset>572135</wp:posOffset>
              </wp:positionV>
              <wp:extent cx="2551430" cy="106680"/>
              <wp:wrapNone/>
              <wp:docPr id="44" name="Shape 4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70" type="#_x0000_t202" style="position:absolute;margin-left:336.5pt;margin-top:45.050000000000004pt;width:200.90000000000001pt;height:8.4000000000000004pt;z-index:-18874402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46" name="Shape 4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4273550</wp:posOffset>
              </wp:positionH>
              <wp:positionV relativeFrom="page">
                <wp:posOffset>292735</wp:posOffset>
              </wp:positionV>
              <wp:extent cx="2551430" cy="106680"/>
              <wp:wrapNone/>
              <wp:docPr id="539" name="Shape 53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65" type="#_x0000_t202" style="position:absolute;margin-left:336.5pt;margin-top:23.050000000000001pt;width:200.90000000000001pt;height:8.4000000000000004pt;z-index:-18874361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541" name="Shape 54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4273550</wp:posOffset>
              </wp:positionH>
              <wp:positionV relativeFrom="page">
                <wp:posOffset>292735</wp:posOffset>
              </wp:positionV>
              <wp:extent cx="2551430" cy="106680"/>
              <wp:wrapNone/>
              <wp:docPr id="546" name="Shape 54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72" type="#_x0000_t202" style="position:absolute;margin-left:336.5pt;margin-top:23.050000000000001pt;width:200.90000000000001pt;height:8.4000000000000004pt;z-index:-18874360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548" name="Shape 54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2" behindDoc="1" locked="0" layoutInCell="1" allowOverlap="1">
              <wp:simplePos x="0" y="0"/>
              <wp:positionH relativeFrom="page">
                <wp:posOffset>3909695</wp:posOffset>
              </wp:positionH>
              <wp:positionV relativeFrom="page">
                <wp:posOffset>572135</wp:posOffset>
              </wp:positionV>
              <wp:extent cx="2551430" cy="106680"/>
              <wp:wrapNone/>
              <wp:docPr id="553" name="Shape 55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79" type="#_x0000_t202" style="position:absolute;margin-left:307.85000000000002pt;margin-top:45.050000000000004pt;width:200.90000000000001pt;height:8.4000000000000004pt;z-index:-18874360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334645</wp:posOffset>
              </wp:positionH>
              <wp:positionV relativeFrom="page">
                <wp:posOffset>774065</wp:posOffset>
              </wp:positionV>
              <wp:extent cx="6156960" cy="0"/>
              <wp:wrapNone/>
              <wp:docPr id="555" name="Shape 55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350000000000001pt;margin-top:60.950000000000003pt;width:484.80000000000001pt;height:0;z-index:-251658240;mso-position-horizontal-relative:page;mso-position-vertical-relative:page">
              <v:stroke weight="1.pt"/>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8" behindDoc="1" locked="0" layoutInCell="1" allowOverlap="1">
              <wp:simplePos x="0" y="0"/>
              <wp:positionH relativeFrom="page">
                <wp:posOffset>3909695</wp:posOffset>
              </wp:positionH>
              <wp:positionV relativeFrom="page">
                <wp:posOffset>572135</wp:posOffset>
              </wp:positionV>
              <wp:extent cx="2551430" cy="106680"/>
              <wp:wrapNone/>
              <wp:docPr id="560" name="Shape 56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86" type="#_x0000_t202" style="position:absolute;margin-left:307.85000000000002pt;margin-top:45.050000000000004pt;width:200.90000000000001pt;height:8.4000000000000004pt;z-index:-18874359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334645</wp:posOffset>
              </wp:positionH>
              <wp:positionV relativeFrom="page">
                <wp:posOffset>774065</wp:posOffset>
              </wp:positionV>
              <wp:extent cx="6156960" cy="0"/>
              <wp:wrapNone/>
              <wp:docPr id="562" name="Shape 56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6.350000000000001pt;margin-top:60.950000000000003pt;width:484.80000000000001pt;height:0;z-index:-251658240;mso-position-horizontal-relative:page;mso-position-vertical-relative:page">
              <v:stroke weight="1.pt"/>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4" behindDoc="1" locked="0" layoutInCell="1" allowOverlap="1">
              <wp:simplePos x="0" y="0"/>
              <wp:positionH relativeFrom="page">
                <wp:posOffset>3940175</wp:posOffset>
              </wp:positionH>
              <wp:positionV relativeFrom="page">
                <wp:posOffset>572135</wp:posOffset>
              </wp:positionV>
              <wp:extent cx="2551430" cy="106680"/>
              <wp:wrapNone/>
              <wp:docPr id="567" name="Shape 56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93" type="#_x0000_t202" style="position:absolute;margin-left:310.25pt;margin-top:45.050000000000004pt;width:200.90000000000001pt;height:8.4000000000000004pt;z-index:-18874358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365125</wp:posOffset>
              </wp:positionH>
              <wp:positionV relativeFrom="page">
                <wp:posOffset>707390</wp:posOffset>
              </wp:positionV>
              <wp:extent cx="6156960" cy="0"/>
              <wp:wrapNone/>
              <wp:docPr id="569" name="Shape 56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75pt;margin-top:55.700000000000003pt;width:484.80000000000001pt;height:0;z-index:-251658240;mso-position-horizontal-relative:page;mso-position-vertical-relative:page">
              <v:stroke weight="1.pt"/>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0" behindDoc="1" locked="0" layoutInCell="1" allowOverlap="1">
              <wp:simplePos x="0" y="0"/>
              <wp:positionH relativeFrom="page">
                <wp:posOffset>3940175</wp:posOffset>
              </wp:positionH>
              <wp:positionV relativeFrom="page">
                <wp:posOffset>572135</wp:posOffset>
              </wp:positionV>
              <wp:extent cx="2551430" cy="106680"/>
              <wp:wrapNone/>
              <wp:docPr id="574" name="Shape 57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00" type="#_x0000_t202" style="position:absolute;margin-left:310.25pt;margin-top:45.050000000000004pt;width:200.90000000000001pt;height:8.4000000000000004pt;z-index:-18874358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365125</wp:posOffset>
              </wp:positionH>
              <wp:positionV relativeFrom="page">
                <wp:posOffset>707390</wp:posOffset>
              </wp:positionV>
              <wp:extent cx="6156960" cy="0"/>
              <wp:wrapNone/>
              <wp:docPr id="576" name="Shape 57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75pt;margin-top:55.700000000000003pt;width:484.80000000000001pt;height:0;z-index:-251658240;mso-position-horizontal-relative:page;mso-position-vertical-relative:page">
              <v:stroke weight="1.pt"/>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6" behindDoc="1" locked="0" layoutInCell="1" allowOverlap="1">
              <wp:simplePos x="0" y="0"/>
              <wp:positionH relativeFrom="page">
                <wp:posOffset>4273550</wp:posOffset>
              </wp:positionH>
              <wp:positionV relativeFrom="page">
                <wp:posOffset>572135</wp:posOffset>
              </wp:positionV>
              <wp:extent cx="2551430" cy="106680"/>
              <wp:wrapNone/>
              <wp:docPr id="581" name="Shape 58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607" type="#_x0000_t202" style="position:absolute;margin-left:336.5pt;margin-top:45.050000000000004pt;width:200.90000000000001pt;height:8.4000000000000004pt;z-index:-18874357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583" name="Shape 58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0" behindDoc="1" locked="0" layoutInCell="1" allowOverlap="1">
              <wp:simplePos x="0" y="0"/>
              <wp:positionH relativeFrom="page">
                <wp:posOffset>4273550</wp:posOffset>
              </wp:positionH>
              <wp:positionV relativeFrom="page">
                <wp:posOffset>572135</wp:posOffset>
              </wp:positionV>
              <wp:extent cx="2551430" cy="106680"/>
              <wp:wrapNone/>
              <wp:docPr id="586" name="Shape 58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612" type="#_x0000_t202" style="position:absolute;margin-left:336.5pt;margin-top:45.050000000000004pt;width:200.90000000000001pt;height:8.4000000000000004pt;z-index:-18874357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588" name="Shape 58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3940175</wp:posOffset>
              </wp:positionH>
              <wp:positionV relativeFrom="page">
                <wp:posOffset>572135</wp:posOffset>
              </wp:positionV>
              <wp:extent cx="2551430" cy="106680"/>
              <wp:wrapNone/>
              <wp:docPr id="591" name="Shape 59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17" type="#_x0000_t202" style="position:absolute;margin-left:310.25pt;margin-top:45.050000000000004pt;width:200.90000000000001pt;height:8.4000000000000004pt;z-index:-18874356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365125</wp:posOffset>
              </wp:positionH>
              <wp:positionV relativeFrom="page">
                <wp:posOffset>707390</wp:posOffset>
              </wp:positionV>
              <wp:extent cx="6156960" cy="0"/>
              <wp:wrapNone/>
              <wp:docPr id="593" name="Shape 59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75pt;margin-top:55.700000000000003pt;width:484.80000000000001pt;height:0;z-index:-251658240;mso-position-horizontal-relative:page;mso-position-vertical-relative:page">
              <v:stroke weight="1.pt"/>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0" behindDoc="1" locked="0" layoutInCell="1" allowOverlap="1">
              <wp:simplePos x="0" y="0"/>
              <wp:positionH relativeFrom="page">
                <wp:posOffset>3940175</wp:posOffset>
              </wp:positionH>
              <wp:positionV relativeFrom="page">
                <wp:posOffset>572135</wp:posOffset>
              </wp:positionV>
              <wp:extent cx="2551430" cy="106680"/>
              <wp:wrapNone/>
              <wp:docPr id="598" name="Shape 59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24" type="#_x0000_t202" style="position:absolute;margin-left:310.25pt;margin-top:45.050000000000004pt;width:200.90000000000001pt;height:8.4000000000000004pt;z-index:-18874356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365125</wp:posOffset>
              </wp:positionH>
              <wp:positionV relativeFrom="page">
                <wp:posOffset>707390</wp:posOffset>
              </wp:positionV>
              <wp:extent cx="6156960" cy="0"/>
              <wp:wrapNone/>
              <wp:docPr id="600" name="Shape 60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75pt;margin-top:55.700000000000003pt;width:484.80000000000001pt;height:0;z-index:-251658240;mso-position-horizontal-relative:page;mso-position-vertical-relative:page">
              <v:stroke weight="1.pt"/>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4273550</wp:posOffset>
              </wp:positionH>
              <wp:positionV relativeFrom="page">
                <wp:posOffset>572135</wp:posOffset>
              </wp:positionV>
              <wp:extent cx="2551430" cy="106680"/>
              <wp:wrapNone/>
              <wp:docPr id="51" name="Shape 51"/>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77" type="#_x0000_t202" style="position:absolute;margin-left:336.5pt;margin-top:45.050000000000004pt;width:200.90000000000001pt;height:8.4000000000000004pt;z-index:-18874402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依米康科技集团股份有限公司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53" name="Shape 53"/>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6" behindDoc="1" locked="0" layoutInCell="1" allowOverlap="1">
              <wp:simplePos x="0" y="0"/>
              <wp:positionH relativeFrom="page">
                <wp:posOffset>3921125</wp:posOffset>
              </wp:positionH>
              <wp:positionV relativeFrom="page">
                <wp:posOffset>270510</wp:posOffset>
              </wp:positionV>
              <wp:extent cx="2551430" cy="106680"/>
              <wp:wrapNone/>
              <wp:docPr id="605" name="Shape 60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31" type="#_x0000_t202" style="position:absolute;margin-left:308.75pt;margin-top:21.300000000000001pt;width:200.90000000000001pt;height:8.4000000000000004pt;z-index:-18874355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345440</wp:posOffset>
              </wp:positionH>
              <wp:positionV relativeFrom="page">
                <wp:posOffset>405765</wp:posOffset>
              </wp:positionV>
              <wp:extent cx="6156960" cy="0"/>
              <wp:wrapNone/>
              <wp:docPr id="607" name="Shape 60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7.199999999999999pt;margin-top:31.949999999999999pt;width:484.80000000000001pt;height:0;z-index:-251658240;mso-position-horizontal-relative:page;mso-position-vertical-relative:page">
              <v:stroke weight="1.pt"/>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2" behindDoc="1" locked="0" layoutInCell="1" allowOverlap="1">
              <wp:simplePos x="0" y="0"/>
              <wp:positionH relativeFrom="page">
                <wp:posOffset>3940175</wp:posOffset>
              </wp:positionH>
              <wp:positionV relativeFrom="page">
                <wp:posOffset>572135</wp:posOffset>
              </wp:positionV>
              <wp:extent cx="2551430" cy="106680"/>
              <wp:wrapNone/>
              <wp:docPr id="618" name="Shape 618"/>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44" type="#_x0000_t202" style="position:absolute;margin-left:310.25pt;margin-top:45.050000000000004pt;width:200.90000000000001pt;height:8.4000000000000004pt;z-index:-18874355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365125</wp:posOffset>
              </wp:positionH>
              <wp:positionV relativeFrom="page">
                <wp:posOffset>707390</wp:posOffset>
              </wp:positionV>
              <wp:extent cx="6156960" cy="0"/>
              <wp:wrapNone/>
              <wp:docPr id="620" name="Shape 620"/>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75pt;margin-top:55.700000000000003pt;width:484.80000000000001pt;height:0;z-index:-251658240;mso-position-horizontal-relative:page;mso-position-vertical-relative:page">
              <v:stroke weight="1.pt"/>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8" behindDoc="1" locked="0" layoutInCell="1" allowOverlap="1">
              <wp:simplePos x="0" y="0"/>
              <wp:positionH relativeFrom="page">
                <wp:posOffset>3940175</wp:posOffset>
              </wp:positionH>
              <wp:positionV relativeFrom="page">
                <wp:posOffset>572135</wp:posOffset>
              </wp:positionV>
              <wp:extent cx="2551430" cy="106680"/>
              <wp:wrapNone/>
              <wp:docPr id="625" name="Shape 625"/>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51" type="#_x0000_t202" style="position:absolute;margin-left:310.25pt;margin-top:45.050000000000004pt;width:200.90000000000001pt;height:8.4000000000000004pt;z-index:-18874354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365125</wp:posOffset>
              </wp:positionH>
              <wp:positionV relativeFrom="page">
                <wp:posOffset>707390</wp:posOffset>
              </wp:positionV>
              <wp:extent cx="6156960" cy="0"/>
              <wp:wrapNone/>
              <wp:docPr id="627" name="Shape 627"/>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75pt;margin-top:55.700000000000003pt;width:484.80000000000001pt;height:0;z-index:-251658240;mso-position-horizontal-relative:page;mso-position-vertical-relative:page">
              <v:stroke weight="1.pt"/>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4" behindDoc="1" locked="0" layoutInCell="1" allowOverlap="1">
              <wp:simplePos x="0" y="0"/>
              <wp:positionH relativeFrom="page">
                <wp:posOffset>4273550</wp:posOffset>
              </wp:positionH>
              <wp:positionV relativeFrom="page">
                <wp:posOffset>572135</wp:posOffset>
              </wp:positionV>
              <wp:extent cx="2551430" cy="106680"/>
              <wp:wrapNone/>
              <wp:docPr id="632" name="Shape 632"/>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58" type="#_x0000_t202" style="position:absolute;margin-left:336.5pt;margin-top:45.050000000000004pt;width:200.90000000000001pt;height:8.4000000000000004pt;z-index:-18874353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634" name="Shape 634"/>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0" behindDoc="1" locked="0" layoutInCell="1" allowOverlap="1">
              <wp:simplePos x="0" y="0"/>
              <wp:positionH relativeFrom="page">
                <wp:posOffset>3921125</wp:posOffset>
              </wp:positionH>
              <wp:positionV relativeFrom="page">
                <wp:posOffset>270510</wp:posOffset>
              </wp:positionV>
              <wp:extent cx="2551430" cy="106680"/>
              <wp:wrapNone/>
              <wp:docPr id="639" name="Shape 639"/>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65" type="#_x0000_t202" style="position:absolute;margin-left:308.75pt;margin-top:21.300000000000001pt;width:200.90000000000001pt;height:8.4000000000000004pt;z-index:-18874353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345440</wp:posOffset>
              </wp:positionH>
              <wp:positionV relativeFrom="page">
                <wp:posOffset>405765</wp:posOffset>
              </wp:positionV>
              <wp:extent cx="6156960" cy="0"/>
              <wp:wrapNone/>
              <wp:docPr id="641" name="Shape 641"/>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7.199999999999999pt;margin-top:31.949999999999999pt;width:484.80000000000001pt;height:0;z-index:-251658240;mso-position-horizontal-relative:page;mso-position-vertical-relative:page">
              <v:stroke weight="1.pt"/>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6" behindDoc="1" locked="0" layoutInCell="1" allowOverlap="1">
              <wp:simplePos x="0" y="0"/>
              <wp:positionH relativeFrom="page">
                <wp:posOffset>3921125</wp:posOffset>
              </wp:positionH>
              <wp:positionV relativeFrom="page">
                <wp:posOffset>270510</wp:posOffset>
              </wp:positionV>
              <wp:extent cx="2551430" cy="106680"/>
              <wp:wrapNone/>
              <wp:docPr id="646" name="Shape 646"/>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72" type="#_x0000_t202" style="position:absolute;margin-left:308.75pt;margin-top:21.300000000000001pt;width:200.90000000000001pt;height:8.4000000000000004pt;z-index:-188743527;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345440</wp:posOffset>
              </wp:positionH>
              <wp:positionV relativeFrom="page">
                <wp:posOffset>405765</wp:posOffset>
              </wp:positionV>
              <wp:extent cx="6156960" cy="0"/>
              <wp:wrapNone/>
              <wp:docPr id="648" name="Shape 648"/>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7.199999999999999pt;margin-top:31.949999999999999pt;width:484.80000000000001pt;height:0;z-index:-251658240;mso-position-horizontal-relative:page;mso-position-vertical-relative:page">
              <v:stroke weight="1.pt"/>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2" behindDoc="1" locked="0" layoutInCell="1" allowOverlap="1">
              <wp:simplePos x="0" y="0"/>
              <wp:positionH relativeFrom="page">
                <wp:posOffset>3940175</wp:posOffset>
              </wp:positionH>
              <wp:positionV relativeFrom="page">
                <wp:posOffset>572135</wp:posOffset>
              </wp:positionV>
              <wp:extent cx="2551430" cy="106680"/>
              <wp:wrapNone/>
              <wp:docPr id="653" name="Shape 653"/>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79" type="#_x0000_t202" style="position:absolute;margin-left:310.25pt;margin-top:45.050000000000004pt;width:200.90000000000001pt;height:8.4000000000000004pt;z-index:-188743521;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365125</wp:posOffset>
              </wp:positionH>
              <wp:positionV relativeFrom="page">
                <wp:posOffset>707390</wp:posOffset>
              </wp:positionV>
              <wp:extent cx="6156960" cy="0"/>
              <wp:wrapNone/>
              <wp:docPr id="655" name="Shape 655"/>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75pt;margin-top:55.700000000000003pt;width:484.80000000000001pt;height:0;z-index:-251658240;mso-position-horizontal-relative:page;mso-position-vertical-relative:page">
              <v:stroke weight="1.pt"/>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8" behindDoc="1" locked="0" layoutInCell="1" allowOverlap="1">
              <wp:simplePos x="0" y="0"/>
              <wp:positionH relativeFrom="page">
                <wp:posOffset>3940175</wp:posOffset>
              </wp:positionH>
              <wp:positionV relativeFrom="page">
                <wp:posOffset>572135</wp:posOffset>
              </wp:positionV>
              <wp:extent cx="2551430" cy="106680"/>
              <wp:wrapNone/>
              <wp:docPr id="660" name="Shape 660"/>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86" type="#_x0000_t202" style="position:absolute;margin-left:310.25pt;margin-top:45.050000000000004pt;width:200.90000000000001pt;height:8.4000000000000004pt;z-index:-188743515;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365125</wp:posOffset>
              </wp:positionH>
              <wp:positionV relativeFrom="page">
                <wp:posOffset>707390</wp:posOffset>
              </wp:positionV>
              <wp:extent cx="6156960" cy="0"/>
              <wp:wrapNone/>
              <wp:docPr id="662" name="Shape 662"/>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28.75pt;margin-top:55.700000000000003pt;width:484.80000000000001pt;height:0;z-index:-251658240;mso-position-horizontal-relative:page;mso-position-vertical-relative:page">
              <v:stroke weight="1.pt"/>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4" behindDoc="1" locked="0" layoutInCell="1" allowOverlap="1">
              <wp:simplePos x="0" y="0"/>
              <wp:positionH relativeFrom="page">
                <wp:posOffset>4273550</wp:posOffset>
              </wp:positionH>
              <wp:positionV relativeFrom="page">
                <wp:posOffset>572135</wp:posOffset>
              </wp:positionV>
              <wp:extent cx="2551430" cy="106680"/>
              <wp:wrapNone/>
              <wp:docPr id="667" name="Shape 667"/>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93" type="#_x0000_t202" style="position:absolute;margin-left:336.5pt;margin-top:45.050000000000004pt;width:200.90000000000001pt;height:8.4000000000000004pt;z-index:-188743509;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669" name="Shape 669"/>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0" behindDoc="1" locked="0" layoutInCell="1" allowOverlap="1">
              <wp:simplePos x="0" y="0"/>
              <wp:positionH relativeFrom="page">
                <wp:posOffset>4273550</wp:posOffset>
              </wp:positionH>
              <wp:positionV relativeFrom="page">
                <wp:posOffset>572135</wp:posOffset>
              </wp:positionV>
              <wp:extent cx="2551430" cy="106680"/>
              <wp:wrapNone/>
              <wp:docPr id="674" name="Shape 674"/>
              <a:graphic xmlns:a="http://schemas.openxmlformats.org/drawingml/2006/main">
                <a:graphicData uri="http://schemas.microsoft.com/office/word/2010/wordprocessingShape">
                  <wps:wsp>
                    <wps:cNvSpPr txBox="1"/>
                    <wps:spPr>
                      <a:xfrm>
                        <a:ext cx="2551430" cy="10668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00" type="#_x0000_t202" style="position:absolute;margin-left:336.5pt;margin-top:45.050000000000004pt;width:200.90000000000001pt;height:8.4000000000000004pt;z-index:-188743503;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依米康科技集团股份有限公司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707390</wp:posOffset>
              </wp:positionV>
              <wp:extent cx="6156960" cy="0"/>
              <wp:wrapNone/>
              <wp:docPr id="676" name="Shape 676"/>
              <a:graphic xmlns:a="http://schemas.openxmlformats.org/drawingml/2006/main">
                <a:graphicData uri="http://schemas.microsoft.com/office/word/2010/wordprocessingShape">
                  <wps:wsp>
                    <wps:cNvCnPr/>
                    <wps:spPr>
                      <a:xfrm>
                        <a:ext cx="6156960" cy="0"/>
                      </a:xfrm>
                      <a:prstGeom prst="straightConnector1"/>
                      <a:ln w="12700">
                        <a:solidFill/>
                      </a:ln>
                    </wps:spPr>
                    <wps:bodyPr/>
                  </wps:wsp>
                </a:graphicData>
              </a:graphic>
            </wp:anchor>
          </w:drawing>
        </mc:Choice>
        <mc:Fallback>
          <w:pict>
            <v:shape o:spt="32" o:oned="true" path="m,l21600,21600e" style="position:absolute;margin-left:55.pt;margin-top:55.700000000000003pt;width:484.80000000000001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2">
    <w:multiLevelType w:val="multilevel"/>
    <w:lvl w:ilvl="0">
      <w:start w:val="3"/>
      <w:numFmt w:val="ideographDigital"/>
      <w:lvlText w:val="(%1)"/>
      <w:rPr>
        <w:rFonts w:ascii="SimSun" w:eastAsia="SimSun" w:hAnsi="SimSun" w:cs="SimSun"/>
        <w:b/>
        <w:bCs/>
        <w:i w:val="0"/>
        <w:iCs w:val="0"/>
        <w:smallCaps w:val="0"/>
        <w:strike w:val="0"/>
        <w:color w:val="000000"/>
        <w:spacing w:val="0"/>
        <w:w w:val="100"/>
        <w:position w:val="0"/>
        <w:sz w:val="22"/>
        <w:szCs w:val="22"/>
        <w:u w:val="none"/>
        <w:shd w:val="clear" w:color="auto" w:fill="auto"/>
      </w:rPr>
    </w:lvl>
  </w:abstractNum>
  <w:abstractNum w:abstractNumId="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1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1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1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1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1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2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2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2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2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0">
    <w:multiLevelType w:val="multilevel"/>
    <w:lvl w:ilvl="0">
      <w:start w:val="5"/>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34">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36">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38">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40">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4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4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6">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52">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其他_"/>
    <w:basedOn w:val="DefaultParagraphFont"/>
    <w:link w:val="Style2"/>
    <w:rPr>
      <w:rFonts w:ascii="Times New Roman" w:eastAsia="Times New Roman" w:hAnsi="Times New Roman" w:cs="Times New Roman"/>
      <w:b w:val="0"/>
      <w:bCs w:val="0"/>
      <w:i w:val="0"/>
      <w:iCs w:val="0"/>
      <w:smallCaps w:val="0"/>
      <w:strike w:val="0"/>
      <w:sz w:val="18"/>
      <w:szCs w:val="18"/>
      <w:u w:val="none"/>
      <w:shd w:val="clear" w:color="auto" w:fill="auto"/>
    </w:rPr>
  </w:style>
  <w:style w:type="character" w:customStyle="1" w:styleId="CharStyle6">
    <w:name w:val="页眉或页脚 (2)_"/>
    <w:basedOn w:val="DefaultParagraphFont"/>
    <w:link w:val="Style5"/>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23">
    <w:name w:val="标题 #1_"/>
    <w:basedOn w:val="DefaultParagraphFont"/>
    <w:link w:val="Style22"/>
    <w:rPr>
      <w:rFonts w:ascii="SimSun" w:eastAsia="SimSun" w:hAnsi="SimSun" w:cs="SimSun"/>
      <w:b/>
      <w:bCs/>
      <w:i w:val="0"/>
      <w:iCs w:val="0"/>
      <w:smallCaps w:val="0"/>
      <w:strike w:val="0"/>
      <w:sz w:val="32"/>
      <w:szCs w:val="32"/>
      <w:u w:val="none"/>
      <w:shd w:val="clear" w:color="auto" w:fill="auto"/>
    </w:rPr>
  </w:style>
  <w:style w:type="character" w:customStyle="1" w:styleId="CharStyle26">
    <w:name w:val="正文文本_"/>
    <w:basedOn w:val="DefaultParagraphFont"/>
    <w:link w:val="Style25"/>
    <w:rPr>
      <w:rFonts w:ascii="SimSun" w:eastAsia="SimSun" w:hAnsi="SimSun" w:cs="SimSun"/>
      <w:b w:val="0"/>
      <w:bCs w:val="0"/>
      <w:i w:val="0"/>
      <w:iCs w:val="0"/>
      <w:smallCaps w:val="0"/>
      <w:strike w:val="0"/>
      <w:sz w:val="22"/>
      <w:szCs w:val="22"/>
      <w:u w:val="none"/>
      <w:shd w:val="clear" w:color="auto" w:fill="auto"/>
    </w:rPr>
  </w:style>
  <w:style w:type="character" w:customStyle="1" w:styleId="CharStyle29">
    <w:name w:val="正文文本 (3)_"/>
    <w:basedOn w:val="DefaultParagraphFont"/>
    <w:link w:val="Style28"/>
    <w:rPr>
      <w:rFonts w:ascii="Arial" w:eastAsia="Arial" w:hAnsi="Arial" w:cs="Arial"/>
      <w:b/>
      <w:bCs/>
      <w:i w:val="0"/>
      <w:iCs w:val="0"/>
      <w:smallCaps w:val="0"/>
      <w:strike w:val="0"/>
      <w:color w:val="A2A2A2"/>
      <w:sz w:val="20"/>
      <w:szCs w:val="20"/>
      <w:u w:val="none"/>
      <w:shd w:val="clear" w:color="auto" w:fill="auto"/>
    </w:rPr>
  </w:style>
  <w:style w:type="character" w:customStyle="1" w:styleId="CharStyle33">
    <w:name w:val="目录_"/>
    <w:basedOn w:val="DefaultParagraphFont"/>
    <w:link w:val="Style32"/>
    <w:rPr>
      <w:rFonts w:ascii="SimSun" w:eastAsia="SimSun" w:hAnsi="SimSun" w:cs="SimSun"/>
      <w:b/>
      <w:bCs/>
      <w:i w:val="0"/>
      <w:iCs w:val="0"/>
      <w:smallCaps w:val="0"/>
      <w:strike w:val="0"/>
      <w:sz w:val="22"/>
      <w:szCs w:val="22"/>
      <w:u w:val="none"/>
      <w:shd w:val="clear" w:color="auto" w:fill="auto"/>
    </w:rPr>
  </w:style>
  <w:style w:type="character" w:customStyle="1" w:styleId="CharStyle39">
    <w:name w:val="标题 #2_"/>
    <w:basedOn w:val="DefaultParagraphFont"/>
    <w:link w:val="Style38"/>
    <w:rPr>
      <w:rFonts w:ascii="SimSun" w:eastAsia="SimSun" w:hAnsi="SimSun" w:cs="SimSun"/>
      <w:b/>
      <w:bCs/>
      <w:i w:val="0"/>
      <w:iCs w:val="0"/>
      <w:smallCaps w:val="0"/>
      <w:strike w:val="0"/>
      <w:sz w:val="22"/>
      <w:szCs w:val="22"/>
      <w:u w:val="none"/>
      <w:shd w:val="clear" w:color="auto" w:fill="auto"/>
    </w:rPr>
  </w:style>
  <w:style w:type="character" w:customStyle="1" w:styleId="CharStyle41">
    <w:name w:val="正文文本 (2)_"/>
    <w:basedOn w:val="DefaultParagraphFont"/>
    <w:link w:val="Style40"/>
    <w:rPr>
      <w:rFonts w:ascii="SimSun" w:eastAsia="SimSun" w:hAnsi="SimSun" w:cs="SimSun"/>
      <w:b w:val="0"/>
      <w:bCs w:val="0"/>
      <w:i w:val="0"/>
      <w:iCs w:val="0"/>
      <w:smallCaps w:val="0"/>
      <w:strike w:val="0"/>
      <w:sz w:val="17"/>
      <w:szCs w:val="17"/>
      <w:u w:val="none"/>
      <w:shd w:val="clear" w:color="auto" w:fill="auto"/>
    </w:rPr>
  </w:style>
  <w:style w:type="character" w:customStyle="1" w:styleId="CharStyle47">
    <w:name w:val="表格标题_"/>
    <w:basedOn w:val="DefaultParagraphFont"/>
    <w:link w:val="Style46"/>
    <w:rPr>
      <w:rFonts w:ascii="SimSun" w:eastAsia="SimSun" w:hAnsi="SimSun" w:cs="SimSun"/>
      <w:b w:val="0"/>
      <w:bCs w:val="0"/>
      <w:i w:val="0"/>
      <w:iCs w:val="0"/>
      <w:smallCaps w:val="0"/>
      <w:strike w:val="0"/>
      <w:sz w:val="17"/>
      <w:szCs w:val="17"/>
      <w:u w:val="none"/>
      <w:shd w:val="clear" w:color="auto" w:fill="auto"/>
    </w:rPr>
  </w:style>
  <w:style w:type="character" w:customStyle="1" w:styleId="CharStyle49">
    <w:name w:val="标题 #3_"/>
    <w:basedOn w:val="DefaultParagraphFont"/>
    <w:link w:val="Style48"/>
    <w:rPr>
      <w:rFonts w:ascii="SimSun" w:eastAsia="SimSun" w:hAnsi="SimSun" w:cs="SimSun"/>
      <w:b/>
      <w:bCs/>
      <w:i w:val="0"/>
      <w:iCs w:val="0"/>
      <w:smallCaps w:val="0"/>
      <w:strike w:val="0"/>
      <w:sz w:val="20"/>
      <w:szCs w:val="20"/>
      <w:u w:val="none"/>
      <w:shd w:val="clear" w:color="auto" w:fill="auto"/>
    </w:rPr>
  </w:style>
  <w:style w:type="character" w:customStyle="1" w:styleId="CharStyle60">
    <w:name w:val="标题 #4_"/>
    <w:basedOn w:val="DefaultParagraphFont"/>
    <w:link w:val="Style59"/>
    <w:rPr>
      <w:rFonts w:ascii="SimSun" w:eastAsia="SimSun" w:hAnsi="SimSun" w:cs="SimSun"/>
      <w:b/>
      <w:bCs/>
      <w:i w:val="0"/>
      <w:iCs w:val="0"/>
      <w:smallCaps w:val="0"/>
      <w:strike w:val="0"/>
      <w:sz w:val="20"/>
      <w:szCs w:val="20"/>
      <w:u w:val="none"/>
      <w:shd w:val="clear" w:color="auto" w:fill="auto"/>
    </w:rPr>
  </w:style>
  <w:style w:type="character" w:customStyle="1" w:styleId="CharStyle67">
    <w:name w:val="页眉或页脚_"/>
    <w:basedOn w:val="DefaultParagraphFont"/>
    <w:link w:val="Style66"/>
    <w:rPr>
      <w:rFonts w:ascii="SimSun" w:eastAsia="SimSun" w:hAnsi="SimSun" w:cs="SimSun"/>
      <w:b w:val="0"/>
      <w:bCs w:val="0"/>
      <w:i w:val="0"/>
      <w:iCs w:val="0"/>
      <w:smallCaps w:val="0"/>
      <w:strike w:val="0"/>
      <w:sz w:val="17"/>
      <w:szCs w:val="17"/>
      <w:u w:val="none"/>
      <w:shd w:val="clear" w:color="auto" w:fill="auto"/>
    </w:rPr>
  </w:style>
  <w:style w:type="character" w:customStyle="1" w:styleId="CharStyle80">
    <w:name w:val="正文文本 (6)_"/>
    <w:basedOn w:val="DefaultParagraphFont"/>
    <w:link w:val="Style79"/>
    <w:rPr>
      <w:rFonts w:ascii="Arial" w:eastAsia="Arial" w:hAnsi="Arial" w:cs="Arial"/>
      <w:b/>
      <w:bCs/>
      <w:i w:val="0"/>
      <w:iCs w:val="0"/>
      <w:smallCaps w:val="0"/>
      <w:strike w:val="0"/>
      <w:color w:val="A2A2A2"/>
      <w:sz w:val="10"/>
      <w:szCs w:val="10"/>
      <w:u w:val="none"/>
      <w:shd w:val="clear" w:color="auto" w:fill="auto"/>
    </w:rPr>
  </w:style>
  <w:style w:type="character" w:customStyle="1" w:styleId="CharStyle85">
    <w:name w:val="正文文本 (7)_"/>
    <w:basedOn w:val="DefaultParagraphFont"/>
    <w:link w:val="Style84"/>
    <w:rPr>
      <w:rFonts w:ascii="SimHei" w:eastAsia="SimHei" w:hAnsi="SimHei" w:cs="SimHei"/>
      <w:b w:val="0"/>
      <w:bCs w:val="0"/>
      <w:i w:val="0"/>
      <w:iCs w:val="0"/>
      <w:smallCaps w:val="0"/>
      <w:strike w:val="0"/>
      <w:color w:val="A2A2A2"/>
      <w:sz w:val="11"/>
      <w:szCs w:val="11"/>
      <w:u w:val="none"/>
      <w:shd w:val="clear" w:color="auto" w:fill="auto"/>
    </w:rPr>
  </w:style>
  <w:style w:type="character" w:customStyle="1" w:styleId="CharStyle104">
    <w:name w:val="正文文本 (9)_"/>
    <w:basedOn w:val="DefaultParagraphFont"/>
    <w:link w:val="Style103"/>
    <w:rPr>
      <w:rFonts w:ascii="SimSun" w:eastAsia="SimSun" w:hAnsi="SimSun" w:cs="SimSun"/>
      <w:b/>
      <w:bCs/>
      <w:i w:val="0"/>
      <w:iCs w:val="0"/>
      <w:smallCaps w:val="0"/>
      <w:strike w:val="0"/>
      <w:sz w:val="28"/>
      <w:szCs w:val="28"/>
      <w:u w:val="none"/>
      <w:shd w:val="clear" w:color="auto" w:fill="auto"/>
    </w:rPr>
  </w:style>
  <w:style w:type="character" w:customStyle="1" w:styleId="CharStyle111">
    <w:name w:val="正文文本 (8)_"/>
    <w:basedOn w:val="DefaultParagraphFont"/>
    <w:link w:val="Style110"/>
    <w:rPr>
      <w:rFonts w:ascii="Times New Roman" w:eastAsia="Times New Roman" w:hAnsi="Times New Roman" w:cs="Times New Roman"/>
      <w:b w:val="0"/>
      <w:bCs w:val="0"/>
      <w:i w:val="0"/>
      <w:iCs w:val="0"/>
      <w:smallCaps w:val="0"/>
      <w:strike w:val="0"/>
      <w:sz w:val="18"/>
      <w:szCs w:val="18"/>
      <w:u w:val="none"/>
      <w:shd w:val="clear" w:color="auto" w:fill="auto"/>
    </w:rPr>
  </w:style>
  <w:style w:type="character" w:customStyle="1" w:styleId="CharStyle122">
    <w:name w:val="标题 #5_"/>
    <w:basedOn w:val="DefaultParagraphFont"/>
    <w:link w:val="Style121"/>
    <w:rPr>
      <w:rFonts w:ascii="SimSun" w:eastAsia="SimSun" w:hAnsi="SimSun" w:cs="SimSun"/>
      <w:b/>
      <w:bCs/>
      <w:i w:val="0"/>
      <w:iCs w:val="0"/>
      <w:smallCaps w:val="0"/>
      <w:strike w:val="0"/>
      <w:sz w:val="20"/>
      <w:szCs w:val="20"/>
      <w:u w:val="none"/>
      <w:shd w:val="clear" w:color="auto" w:fill="auto"/>
    </w:rPr>
  </w:style>
  <w:style w:type="paragraph" w:customStyle="1" w:styleId="Style2">
    <w:name w:val="其他"/>
    <w:basedOn w:val="Normal"/>
    <w:link w:val="CharStyle3"/>
    <w:pPr>
      <w:widowControl w:val="0"/>
      <w:shd w:val="clear" w:color="auto" w:fill="auto"/>
    </w:pPr>
    <w:rPr>
      <w:rFonts w:ascii="Times New Roman" w:eastAsia="Times New Roman" w:hAnsi="Times New Roman" w:cs="Times New Roman"/>
      <w:b w:val="0"/>
      <w:bCs w:val="0"/>
      <w:i w:val="0"/>
      <w:iCs w:val="0"/>
      <w:smallCaps w:val="0"/>
      <w:strike w:val="0"/>
      <w:sz w:val="18"/>
      <w:szCs w:val="18"/>
      <w:u w:val="none"/>
      <w:shd w:val="clear" w:color="auto" w:fill="auto"/>
    </w:rPr>
  </w:style>
  <w:style w:type="paragraph" w:customStyle="1" w:styleId="Style5">
    <w:name w:val="页眉或页脚 (2)"/>
    <w:basedOn w:val="Normal"/>
    <w:link w:val="CharStyle6"/>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22">
    <w:name w:val="标题 #1"/>
    <w:basedOn w:val="Normal"/>
    <w:link w:val="CharStyle23"/>
    <w:pPr>
      <w:widowControl w:val="0"/>
      <w:shd w:val="clear" w:color="auto" w:fill="auto"/>
      <w:spacing w:before="180" w:after="390"/>
      <w:jc w:val="center"/>
      <w:outlineLvl w:val="0"/>
    </w:pPr>
    <w:rPr>
      <w:rFonts w:ascii="SimSun" w:eastAsia="SimSun" w:hAnsi="SimSun" w:cs="SimSun"/>
      <w:b/>
      <w:bCs/>
      <w:i w:val="0"/>
      <w:iCs w:val="0"/>
      <w:smallCaps w:val="0"/>
      <w:strike w:val="0"/>
      <w:sz w:val="32"/>
      <w:szCs w:val="32"/>
      <w:u w:val="none"/>
      <w:shd w:val="clear" w:color="auto" w:fill="auto"/>
    </w:rPr>
  </w:style>
  <w:style w:type="paragraph" w:customStyle="1" w:styleId="Style25">
    <w:name w:val="正文文本"/>
    <w:basedOn w:val="Normal"/>
    <w:link w:val="CharStyle26"/>
    <w:pPr>
      <w:widowControl w:val="0"/>
      <w:shd w:val="clear" w:color="auto" w:fill="auto"/>
      <w:spacing w:line="446" w:lineRule="auto"/>
      <w:ind w:firstLine="400"/>
    </w:pPr>
    <w:rPr>
      <w:rFonts w:ascii="SimSun" w:eastAsia="SimSun" w:hAnsi="SimSun" w:cs="SimSun"/>
      <w:b w:val="0"/>
      <w:bCs w:val="0"/>
      <w:i w:val="0"/>
      <w:iCs w:val="0"/>
      <w:smallCaps w:val="0"/>
      <w:strike w:val="0"/>
      <w:sz w:val="22"/>
      <w:szCs w:val="22"/>
      <w:u w:val="none"/>
      <w:shd w:val="clear" w:color="auto" w:fill="auto"/>
    </w:rPr>
  </w:style>
  <w:style w:type="paragraph" w:customStyle="1" w:styleId="Style28">
    <w:name w:val="正文文本 (3)"/>
    <w:basedOn w:val="Normal"/>
    <w:link w:val="CharStyle29"/>
    <w:pPr>
      <w:widowControl w:val="0"/>
      <w:shd w:val="clear" w:color="auto" w:fill="auto"/>
      <w:spacing w:after="280"/>
      <w:jc w:val="right"/>
    </w:pPr>
    <w:rPr>
      <w:rFonts w:ascii="Arial" w:eastAsia="Arial" w:hAnsi="Arial" w:cs="Arial"/>
      <w:b/>
      <w:bCs/>
      <w:i w:val="0"/>
      <w:iCs w:val="0"/>
      <w:smallCaps w:val="0"/>
      <w:strike w:val="0"/>
      <w:color w:val="A2A2A2"/>
      <w:sz w:val="20"/>
      <w:szCs w:val="20"/>
      <w:u w:val="none"/>
      <w:shd w:val="clear" w:color="auto" w:fill="auto"/>
    </w:rPr>
  </w:style>
  <w:style w:type="paragraph" w:customStyle="1" w:styleId="Style32">
    <w:name w:val="目录"/>
    <w:basedOn w:val="Normal"/>
    <w:link w:val="CharStyle33"/>
    <w:pPr>
      <w:widowControl w:val="0"/>
      <w:shd w:val="clear" w:color="auto" w:fill="auto"/>
      <w:spacing w:after="200"/>
    </w:pPr>
    <w:rPr>
      <w:rFonts w:ascii="SimSun" w:eastAsia="SimSun" w:hAnsi="SimSun" w:cs="SimSun"/>
      <w:b/>
      <w:bCs/>
      <w:i w:val="0"/>
      <w:iCs w:val="0"/>
      <w:smallCaps w:val="0"/>
      <w:strike w:val="0"/>
      <w:sz w:val="22"/>
      <w:szCs w:val="22"/>
      <w:u w:val="none"/>
      <w:shd w:val="clear" w:color="auto" w:fill="auto"/>
    </w:rPr>
  </w:style>
  <w:style w:type="paragraph" w:customStyle="1" w:styleId="Style38">
    <w:name w:val="标题 #2"/>
    <w:basedOn w:val="Normal"/>
    <w:link w:val="CharStyle39"/>
    <w:pPr>
      <w:widowControl w:val="0"/>
      <w:shd w:val="clear" w:color="auto" w:fill="auto"/>
      <w:spacing w:after="370"/>
      <w:outlineLvl w:val="1"/>
    </w:pPr>
    <w:rPr>
      <w:rFonts w:ascii="SimSun" w:eastAsia="SimSun" w:hAnsi="SimSun" w:cs="SimSun"/>
      <w:b/>
      <w:bCs/>
      <w:i w:val="0"/>
      <w:iCs w:val="0"/>
      <w:smallCaps w:val="0"/>
      <w:strike w:val="0"/>
      <w:sz w:val="22"/>
      <w:szCs w:val="22"/>
      <w:u w:val="none"/>
      <w:shd w:val="clear" w:color="auto" w:fill="auto"/>
    </w:rPr>
  </w:style>
  <w:style w:type="paragraph" w:customStyle="1" w:styleId="Style40">
    <w:name w:val="正文文本 (2)"/>
    <w:basedOn w:val="Normal"/>
    <w:link w:val="CharStyle41"/>
    <w:pPr>
      <w:widowControl w:val="0"/>
      <w:shd w:val="clear" w:color="auto" w:fill="auto"/>
      <w:spacing w:after="140"/>
    </w:pPr>
    <w:rPr>
      <w:rFonts w:ascii="SimSun" w:eastAsia="SimSun" w:hAnsi="SimSun" w:cs="SimSun"/>
      <w:b w:val="0"/>
      <w:bCs w:val="0"/>
      <w:i w:val="0"/>
      <w:iCs w:val="0"/>
      <w:smallCaps w:val="0"/>
      <w:strike w:val="0"/>
      <w:sz w:val="17"/>
      <w:szCs w:val="17"/>
      <w:u w:val="none"/>
      <w:shd w:val="clear" w:color="auto" w:fill="auto"/>
    </w:rPr>
  </w:style>
  <w:style w:type="paragraph" w:customStyle="1" w:styleId="Style46">
    <w:name w:val="表格标题"/>
    <w:basedOn w:val="Normal"/>
    <w:link w:val="CharStyle47"/>
    <w:pPr>
      <w:widowControl w:val="0"/>
      <w:shd w:val="clear" w:color="auto" w:fill="auto"/>
      <w:jc w:val="right"/>
    </w:pPr>
    <w:rPr>
      <w:rFonts w:ascii="SimSun" w:eastAsia="SimSun" w:hAnsi="SimSun" w:cs="SimSun"/>
      <w:b w:val="0"/>
      <w:bCs w:val="0"/>
      <w:i w:val="0"/>
      <w:iCs w:val="0"/>
      <w:smallCaps w:val="0"/>
      <w:strike w:val="0"/>
      <w:sz w:val="17"/>
      <w:szCs w:val="17"/>
      <w:u w:val="none"/>
      <w:shd w:val="clear" w:color="auto" w:fill="auto"/>
    </w:rPr>
  </w:style>
  <w:style w:type="paragraph" w:customStyle="1" w:styleId="Style48">
    <w:name w:val="标题 #3"/>
    <w:basedOn w:val="Normal"/>
    <w:link w:val="CharStyle49"/>
    <w:pPr>
      <w:widowControl w:val="0"/>
      <w:shd w:val="clear" w:color="auto" w:fill="auto"/>
      <w:spacing w:after="380"/>
      <w:outlineLvl w:val="2"/>
    </w:pPr>
    <w:rPr>
      <w:rFonts w:ascii="SimSun" w:eastAsia="SimSun" w:hAnsi="SimSun" w:cs="SimSun"/>
      <w:b/>
      <w:bCs/>
      <w:i w:val="0"/>
      <w:iCs w:val="0"/>
      <w:smallCaps w:val="0"/>
      <w:strike w:val="0"/>
      <w:sz w:val="20"/>
      <w:szCs w:val="20"/>
      <w:u w:val="none"/>
      <w:shd w:val="clear" w:color="auto" w:fill="auto"/>
    </w:rPr>
  </w:style>
  <w:style w:type="paragraph" w:customStyle="1" w:styleId="Style59">
    <w:name w:val="标题 #4"/>
    <w:basedOn w:val="Normal"/>
    <w:link w:val="CharStyle60"/>
    <w:pPr>
      <w:widowControl w:val="0"/>
      <w:shd w:val="clear" w:color="auto" w:fill="auto"/>
      <w:spacing w:after="380"/>
      <w:outlineLvl w:val="3"/>
    </w:pPr>
    <w:rPr>
      <w:rFonts w:ascii="SimSun" w:eastAsia="SimSun" w:hAnsi="SimSun" w:cs="SimSun"/>
      <w:b/>
      <w:bCs/>
      <w:i w:val="0"/>
      <w:iCs w:val="0"/>
      <w:smallCaps w:val="0"/>
      <w:strike w:val="0"/>
      <w:sz w:val="20"/>
      <w:szCs w:val="20"/>
      <w:u w:val="none"/>
      <w:shd w:val="clear" w:color="auto" w:fill="auto"/>
    </w:rPr>
  </w:style>
  <w:style w:type="paragraph" w:customStyle="1" w:styleId="Style66">
    <w:name w:val="页眉或页脚"/>
    <w:basedOn w:val="Normal"/>
    <w:link w:val="CharStyle67"/>
    <w:pPr>
      <w:widowControl w:val="0"/>
      <w:shd w:val="clear" w:color="auto" w:fill="auto"/>
      <w:jc w:val="center"/>
    </w:pPr>
    <w:rPr>
      <w:rFonts w:ascii="SimSun" w:eastAsia="SimSun" w:hAnsi="SimSun" w:cs="SimSun"/>
      <w:b w:val="0"/>
      <w:bCs w:val="0"/>
      <w:i w:val="0"/>
      <w:iCs w:val="0"/>
      <w:smallCaps w:val="0"/>
      <w:strike w:val="0"/>
      <w:sz w:val="17"/>
      <w:szCs w:val="17"/>
      <w:u w:val="none"/>
      <w:shd w:val="clear" w:color="auto" w:fill="auto"/>
    </w:rPr>
  </w:style>
  <w:style w:type="paragraph" w:customStyle="1" w:styleId="Style79">
    <w:name w:val="正文文本 (6)"/>
    <w:basedOn w:val="Normal"/>
    <w:link w:val="CharStyle80"/>
    <w:pPr>
      <w:widowControl w:val="0"/>
      <w:shd w:val="clear" w:color="auto" w:fill="auto"/>
      <w:spacing w:after="170" w:line="125" w:lineRule="exact"/>
      <w:jc w:val="center"/>
    </w:pPr>
    <w:rPr>
      <w:rFonts w:ascii="Arial" w:eastAsia="Arial" w:hAnsi="Arial" w:cs="Arial"/>
      <w:b/>
      <w:bCs/>
      <w:i w:val="0"/>
      <w:iCs w:val="0"/>
      <w:smallCaps w:val="0"/>
      <w:strike w:val="0"/>
      <w:color w:val="A2A2A2"/>
      <w:sz w:val="10"/>
      <w:szCs w:val="10"/>
      <w:u w:val="none"/>
      <w:shd w:val="clear" w:color="auto" w:fill="auto"/>
    </w:rPr>
  </w:style>
  <w:style w:type="paragraph" w:customStyle="1" w:styleId="Style84">
    <w:name w:val="正文文本 (7)"/>
    <w:basedOn w:val="Normal"/>
    <w:link w:val="CharStyle85"/>
    <w:pPr>
      <w:widowControl w:val="0"/>
      <w:shd w:val="clear" w:color="auto" w:fill="auto"/>
      <w:jc w:val="center"/>
    </w:pPr>
    <w:rPr>
      <w:rFonts w:ascii="SimHei" w:eastAsia="SimHei" w:hAnsi="SimHei" w:cs="SimHei"/>
      <w:b w:val="0"/>
      <w:bCs w:val="0"/>
      <w:i w:val="0"/>
      <w:iCs w:val="0"/>
      <w:smallCaps w:val="0"/>
      <w:strike w:val="0"/>
      <w:color w:val="A2A2A2"/>
      <w:sz w:val="11"/>
      <w:szCs w:val="11"/>
      <w:u w:val="none"/>
      <w:shd w:val="clear" w:color="auto" w:fill="auto"/>
    </w:rPr>
  </w:style>
  <w:style w:type="paragraph" w:customStyle="1" w:styleId="Style103">
    <w:name w:val="正文文本 (9)"/>
    <w:basedOn w:val="Normal"/>
    <w:link w:val="CharStyle104"/>
    <w:pPr>
      <w:widowControl w:val="0"/>
      <w:shd w:val="clear" w:color="auto" w:fill="auto"/>
      <w:spacing w:after="1360"/>
      <w:jc w:val="center"/>
    </w:pPr>
    <w:rPr>
      <w:rFonts w:ascii="SimSun" w:eastAsia="SimSun" w:hAnsi="SimSun" w:cs="SimSun"/>
      <w:b/>
      <w:bCs/>
      <w:i w:val="0"/>
      <w:iCs w:val="0"/>
      <w:smallCaps w:val="0"/>
      <w:strike w:val="0"/>
      <w:sz w:val="28"/>
      <w:szCs w:val="28"/>
      <w:u w:val="none"/>
      <w:shd w:val="clear" w:color="auto" w:fill="auto"/>
    </w:rPr>
  </w:style>
  <w:style w:type="paragraph" w:customStyle="1" w:styleId="Style110">
    <w:name w:val="正文文本 (8)"/>
    <w:basedOn w:val="Normal"/>
    <w:link w:val="CharStyle111"/>
    <w:pPr>
      <w:widowControl w:val="0"/>
      <w:shd w:val="clear" w:color="auto" w:fill="auto"/>
      <w:spacing w:after="120"/>
      <w:ind w:left="4080"/>
    </w:pPr>
    <w:rPr>
      <w:rFonts w:ascii="Times New Roman" w:eastAsia="Times New Roman" w:hAnsi="Times New Roman" w:cs="Times New Roman"/>
      <w:b w:val="0"/>
      <w:bCs w:val="0"/>
      <w:i w:val="0"/>
      <w:iCs w:val="0"/>
      <w:smallCaps w:val="0"/>
      <w:strike w:val="0"/>
      <w:sz w:val="18"/>
      <w:szCs w:val="18"/>
      <w:u w:val="none"/>
      <w:shd w:val="clear" w:color="auto" w:fill="auto"/>
    </w:rPr>
  </w:style>
  <w:style w:type="paragraph" w:customStyle="1" w:styleId="Style121">
    <w:name w:val="标题 #5"/>
    <w:basedOn w:val="Normal"/>
    <w:link w:val="CharStyle122"/>
    <w:pPr>
      <w:widowControl w:val="0"/>
      <w:shd w:val="clear" w:color="auto" w:fill="auto"/>
      <w:spacing w:after="380"/>
      <w:outlineLvl w:val="4"/>
    </w:pPr>
    <w:rPr>
      <w:rFonts w:ascii="SimSun" w:eastAsia="SimSun" w:hAnsi="SimSun" w:cs="SimSun"/>
      <w:b/>
      <w:bCs/>
      <w:i w:val="0"/>
      <w:iCs w:val="0"/>
      <w:smallCaps w:val="0"/>
      <w:strike w:val="0"/>
      <w:sz w:val="20"/>
      <w:szCs w:val="20"/>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header" Target="header6.xml"/><Relationship Id="rId16" Type="http://schemas.openxmlformats.org/officeDocument/2006/relationships/footer" Target="footer6.xml"/><Relationship Id="rId17" Type="http://schemas.openxmlformats.org/officeDocument/2006/relationships/header" Target="header7.xml"/><Relationship Id="rId18" Type="http://schemas.openxmlformats.org/officeDocument/2006/relationships/footer" Target="footer7.xml"/><Relationship Id="rId19" Type="http://schemas.openxmlformats.org/officeDocument/2006/relationships/header" Target="header8.xml"/><Relationship Id="rId20" Type="http://schemas.openxmlformats.org/officeDocument/2006/relationships/footer" Target="footer8.xml"/><Relationship Id="rId21" Type="http://schemas.openxmlformats.org/officeDocument/2006/relationships/header" Target="header9.xml"/><Relationship Id="rId22" Type="http://schemas.openxmlformats.org/officeDocument/2006/relationships/footer" Target="footer9.xml"/><Relationship Id="rId23" Type="http://schemas.openxmlformats.org/officeDocument/2006/relationships/header" Target="header10.xml"/><Relationship Id="rId24" Type="http://schemas.openxmlformats.org/officeDocument/2006/relationships/footer" Target="footer10.xml"/><Relationship Id="rId25" Type="http://schemas.openxmlformats.org/officeDocument/2006/relationships/header" Target="header11.xml"/><Relationship Id="rId26" Type="http://schemas.openxmlformats.org/officeDocument/2006/relationships/footer" Target="footer11.xml"/><Relationship Id="rId27" Type="http://schemas.openxmlformats.org/officeDocument/2006/relationships/header" Target="header12.xml"/><Relationship Id="rId28" Type="http://schemas.openxmlformats.org/officeDocument/2006/relationships/footer" Target="footer12.xml"/><Relationship Id="rId29" Type="http://schemas.openxmlformats.org/officeDocument/2006/relationships/header" Target="header13.xml"/><Relationship Id="rId30" Type="http://schemas.openxmlformats.org/officeDocument/2006/relationships/footer" Target="footer13.xml"/><Relationship Id="rId31" Type="http://schemas.openxmlformats.org/officeDocument/2006/relationships/header" Target="header14.xml"/><Relationship Id="rId32" Type="http://schemas.openxmlformats.org/officeDocument/2006/relationships/footer" Target="footer14.xml"/><Relationship Id="rId33" Type="http://schemas.openxmlformats.org/officeDocument/2006/relationships/header" Target="header15.xml"/><Relationship Id="rId34" Type="http://schemas.openxmlformats.org/officeDocument/2006/relationships/footer" Target="footer15.xml"/><Relationship Id="rId35" Type="http://schemas.openxmlformats.org/officeDocument/2006/relationships/header" Target="header16.xml"/><Relationship Id="rId36" Type="http://schemas.openxmlformats.org/officeDocument/2006/relationships/footer" Target="footer16.xml"/><Relationship Id="rId37" Type="http://schemas.openxmlformats.org/officeDocument/2006/relationships/header" Target="header17.xml"/><Relationship Id="rId38" Type="http://schemas.openxmlformats.org/officeDocument/2006/relationships/footer" Target="footer17.xml"/><Relationship Id="rId39" Type="http://schemas.openxmlformats.org/officeDocument/2006/relationships/header" Target="header18.xml"/><Relationship Id="rId40" Type="http://schemas.openxmlformats.org/officeDocument/2006/relationships/footer" Target="footer18.xml"/><Relationship Id="rId41" Type="http://schemas.openxmlformats.org/officeDocument/2006/relationships/header" Target="header19.xml"/><Relationship Id="rId42" Type="http://schemas.openxmlformats.org/officeDocument/2006/relationships/footer" Target="footer19.xml"/><Relationship Id="rId43" Type="http://schemas.openxmlformats.org/officeDocument/2006/relationships/header" Target="header20.xml"/><Relationship Id="rId44" Type="http://schemas.openxmlformats.org/officeDocument/2006/relationships/footer" Target="footer20.xml"/><Relationship Id="rId45" Type="http://schemas.openxmlformats.org/officeDocument/2006/relationships/header" Target="header21.xml"/><Relationship Id="rId46" Type="http://schemas.openxmlformats.org/officeDocument/2006/relationships/footer" Target="footer21.xml"/><Relationship Id="rId47" Type="http://schemas.openxmlformats.org/officeDocument/2006/relationships/header" Target="header22.xml"/><Relationship Id="rId48" Type="http://schemas.openxmlformats.org/officeDocument/2006/relationships/footer" Target="footer22.xml"/><Relationship Id="rId49" Type="http://schemas.openxmlformats.org/officeDocument/2006/relationships/header" Target="header23.xml"/><Relationship Id="rId50" Type="http://schemas.openxmlformats.org/officeDocument/2006/relationships/footer" Target="footer23.xml"/><Relationship Id="rId51" Type="http://schemas.openxmlformats.org/officeDocument/2006/relationships/header" Target="header24.xml"/><Relationship Id="rId52" Type="http://schemas.openxmlformats.org/officeDocument/2006/relationships/footer" Target="footer24.xml"/><Relationship Id="rId53" Type="http://schemas.openxmlformats.org/officeDocument/2006/relationships/header" Target="header25.xml"/><Relationship Id="rId54" Type="http://schemas.openxmlformats.org/officeDocument/2006/relationships/footer" Target="footer25.xml"/><Relationship Id="rId55" Type="http://schemas.openxmlformats.org/officeDocument/2006/relationships/header" Target="header26.xml"/><Relationship Id="rId56" Type="http://schemas.openxmlformats.org/officeDocument/2006/relationships/footer" Target="footer26.xml"/><Relationship Id="rId57" Type="http://schemas.openxmlformats.org/officeDocument/2006/relationships/header" Target="header27.xml"/><Relationship Id="rId58" Type="http://schemas.openxmlformats.org/officeDocument/2006/relationships/footer" Target="footer27.xml"/><Relationship Id="rId59" Type="http://schemas.openxmlformats.org/officeDocument/2006/relationships/header" Target="header28.xml"/><Relationship Id="rId60" Type="http://schemas.openxmlformats.org/officeDocument/2006/relationships/footer" Target="footer28.xml"/><Relationship Id="rId61" Type="http://schemas.openxmlformats.org/officeDocument/2006/relationships/header" Target="header29.xml"/><Relationship Id="rId62" Type="http://schemas.openxmlformats.org/officeDocument/2006/relationships/footer" Target="footer29.xml"/><Relationship Id="rId63" Type="http://schemas.openxmlformats.org/officeDocument/2006/relationships/header" Target="header30.xml"/><Relationship Id="rId64" Type="http://schemas.openxmlformats.org/officeDocument/2006/relationships/footer" Target="footer30.xml"/><Relationship Id="rId65" Type="http://schemas.openxmlformats.org/officeDocument/2006/relationships/header" Target="header31.xml"/><Relationship Id="rId66" Type="http://schemas.openxmlformats.org/officeDocument/2006/relationships/footer" Target="footer31.xml"/><Relationship Id="rId67" Type="http://schemas.openxmlformats.org/officeDocument/2006/relationships/header" Target="header32.xml"/><Relationship Id="rId68" Type="http://schemas.openxmlformats.org/officeDocument/2006/relationships/footer" Target="footer32.xml"/><Relationship Id="rId69" Type="http://schemas.openxmlformats.org/officeDocument/2006/relationships/header" Target="header33.xml"/><Relationship Id="rId70" Type="http://schemas.openxmlformats.org/officeDocument/2006/relationships/footer" Target="footer33.xml"/><Relationship Id="rId71" Type="http://schemas.openxmlformats.org/officeDocument/2006/relationships/header" Target="header34.xml"/><Relationship Id="rId72" Type="http://schemas.openxmlformats.org/officeDocument/2006/relationships/footer" Target="footer34.xml"/><Relationship Id="rId73" Type="http://schemas.openxmlformats.org/officeDocument/2006/relationships/header" Target="header35.xml"/><Relationship Id="rId74" Type="http://schemas.openxmlformats.org/officeDocument/2006/relationships/footer" Target="footer35.xml"/><Relationship Id="rId75" Type="http://schemas.openxmlformats.org/officeDocument/2006/relationships/header" Target="header36.xml"/><Relationship Id="rId76" Type="http://schemas.openxmlformats.org/officeDocument/2006/relationships/footer" Target="footer36.xml"/><Relationship Id="rId77" Type="http://schemas.openxmlformats.org/officeDocument/2006/relationships/header" Target="header37.xml"/><Relationship Id="rId78" Type="http://schemas.openxmlformats.org/officeDocument/2006/relationships/footer" Target="footer37.xml"/><Relationship Id="rId79" Type="http://schemas.openxmlformats.org/officeDocument/2006/relationships/header" Target="header38.xml"/><Relationship Id="rId80" Type="http://schemas.openxmlformats.org/officeDocument/2006/relationships/footer" Target="footer38.xml"/><Relationship Id="rId81" Type="http://schemas.openxmlformats.org/officeDocument/2006/relationships/header" Target="header39.xml"/><Relationship Id="rId82" Type="http://schemas.openxmlformats.org/officeDocument/2006/relationships/footer" Target="footer39.xml"/><Relationship Id="rId83" Type="http://schemas.openxmlformats.org/officeDocument/2006/relationships/header" Target="header40.xml"/><Relationship Id="rId84" Type="http://schemas.openxmlformats.org/officeDocument/2006/relationships/footer" Target="footer40.xml"/><Relationship Id="rId85" Type="http://schemas.openxmlformats.org/officeDocument/2006/relationships/header" Target="header41.xml"/><Relationship Id="rId86" Type="http://schemas.openxmlformats.org/officeDocument/2006/relationships/footer" Target="footer41.xml"/><Relationship Id="rId87" Type="http://schemas.openxmlformats.org/officeDocument/2006/relationships/header" Target="header42.xml"/><Relationship Id="rId88" Type="http://schemas.openxmlformats.org/officeDocument/2006/relationships/footer" Target="footer42.xml"/><Relationship Id="rId89" Type="http://schemas.openxmlformats.org/officeDocument/2006/relationships/header" Target="header43.xml"/><Relationship Id="rId90" Type="http://schemas.openxmlformats.org/officeDocument/2006/relationships/footer" Target="footer43.xml"/><Relationship Id="rId91" Type="http://schemas.openxmlformats.org/officeDocument/2006/relationships/header" Target="header44.xml"/><Relationship Id="rId92" Type="http://schemas.openxmlformats.org/officeDocument/2006/relationships/footer" Target="footer44.xml"/><Relationship Id="rId93" Type="http://schemas.openxmlformats.org/officeDocument/2006/relationships/header" Target="header45.xml"/><Relationship Id="rId94" Type="http://schemas.openxmlformats.org/officeDocument/2006/relationships/footer" Target="footer45.xml"/><Relationship Id="rId95" Type="http://schemas.openxmlformats.org/officeDocument/2006/relationships/header" Target="header46.xml"/><Relationship Id="rId96" Type="http://schemas.openxmlformats.org/officeDocument/2006/relationships/footer" Target="footer46.xml"/><Relationship Id="rId97" Type="http://schemas.openxmlformats.org/officeDocument/2006/relationships/header" Target="header47.xml"/><Relationship Id="rId98" Type="http://schemas.openxmlformats.org/officeDocument/2006/relationships/footer" Target="footer47.xml"/><Relationship Id="rId99" Type="http://schemas.openxmlformats.org/officeDocument/2006/relationships/header" Target="header48.xml"/><Relationship Id="rId100" Type="http://schemas.openxmlformats.org/officeDocument/2006/relationships/footer" Target="footer48.xml"/><Relationship Id="rId101" Type="http://schemas.openxmlformats.org/officeDocument/2006/relationships/header" Target="header49.xml"/><Relationship Id="rId102" Type="http://schemas.openxmlformats.org/officeDocument/2006/relationships/footer" Target="footer49.xml"/><Relationship Id="rId103" Type="http://schemas.openxmlformats.org/officeDocument/2006/relationships/header" Target="header50.xml"/><Relationship Id="rId104" Type="http://schemas.openxmlformats.org/officeDocument/2006/relationships/footer" Target="footer50.xml"/><Relationship Id="rId105" Type="http://schemas.openxmlformats.org/officeDocument/2006/relationships/header" Target="header51.xml"/><Relationship Id="rId106" Type="http://schemas.openxmlformats.org/officeDocument/2006/relationships/footer" Target="footer51.xml"/><Relationship Id="rId107" Type="http://schemas.openxmlformats.org/officeDocument/2006/relationships/header" Target="header52.xml"/><Relationship Id="rId108" Type="http://schemas.openxmlformats.org/officeDocument/2006/relationships/footer" Target="footer52.xml"/><Relationship Id="rId109" Type="http://schemas.openxmlformats.org/officeDocument/2006/relationships/header" Target="header53.xml"/><Relationship Id="rId110" Type="http://schemas.openxmlformats.org/officeDocument/2006/relationships/footer" Target="footer53.xml"/><Relationship Id="rId111" Type="http://schemas.openxmlformats.org/officeDocument/2006/relationships/header" Target="header54.xml"/><Relationship Id="rId112" Type="http://schemas.openxmlformats.org/officeDocument/2006/relationships/footer" Target="footer54.xml"/><Relationship Id="rId113" Type="http://schemas.openxmlformats.org/officeDocument/2006/relationships/header" Target="header55.xml"/><Relationship Id="rId114" Type="http://schemas.openxmlformats.org/officeDocument/2006/relationships/footer" Target="footer55.xml"/><Relationship Id="rId115" Type="http://schemas.openxmlformats.org/officeDocument/2006/relationships/header" Target="header56.xml"/><Relationship Id="rId116" Type="http://schemas.openxmlformats.org/officeDocument/2006/relationships/footer" Target="footer56.xml"/><Relationship Id="rId117" Type="http://schemas.openxmlformats.org/officeDocument/2006/relationships/header" Target="header57.xml"/><Relationship Id="rId118" Type="http://schemas.openxmlformats.org/officeDocument/2006/relationships/footer" Target="footer57.xml"/><Relationship Id="rId119" Type="http://schemas.openxmlformats.org/officeDocument/2006/relationships/header" Target="header58.xml"/><Relationship Id="rId120" Type="http://schemas.openxmlformats.org/officeDocument/2006/relationships/footer" Target="footer58.xml"/><Relationship Id="rId121" Type="http://schemas.openxmlformats.org/officeDocument/2006/relationships/header" Target="header59.xml"/><Relationship Id="rId122" Type="http://schemas.openxmlformats.org/officeDocument/2006/relationships/footer" Target="footer59.xml"/><Relationship Id="rId123" Type="http://schemas.openxmlformats.org/officeDocument/2006/relationships/header" Target="header60.xml"/><Relationship Id="rId124" Type="http://schemas.openxmlformats.org/officeDocument/2006/relationships/footer" Target="footer60.xml"/><Relationship Id="rId125" Type="http://schemas.openxmlformats.org/officeDocument/2006/relationships/header" Target="header61.xml"/><Relationship Id="rId126" Type="http://schemas.openxmlformats.org/officeDocument/2006/relationships/footer" Target="footer61.xml"/><Relationship Id="rId127" Type="http://schemas.openxmlformats.org/officeDocument/2006/relationships/header" Target="header62.xml"/><Relationship Id="rId128" Type="http://schemas.openxmlformats.org/officeDocument/2006/relationships/footer" Target="footer62.xml"/><Relationship Id="rId129" Type="http://schemas.openxmlformats.org/officeDocument/2006/relationships/header" Target="header63.xml"/><Relationship Id="rId130" Type="http://schemas.openxmlformats.org/officeDocument/2006/relationships/footer" Target="footer63.xml"/><Relationship Id="rId131" Type="http://schemas.openxmlformats.org/officeDocument/2006/relationships/header" Target="header64.xml"/><Relationship Id="rId132" Type="http://schemas.openxmlformats.org/officeDocument/2006/relationships/footer" Target="footer64.xml"/><Relationship Id="rId133" Type="http://schemas.openxmlformats.org/officeDocument/2006/relationships/header" Target="header65.xml"/><Relationship Id="rId134" Type="http://schemas.openxmlformats.org/officeDocument/2006/relationships/footer" Target="footer65.xml"/><Relationship Id="rId135" Type="http://schemas.openxmlformats.org/officeDocument/2006/relationships/header" Target="header66.xml"/><Relationship Id="rId136" Type="http://schemas.openxmlformats.org/officeDocument/2006/relationships/footer" Target="footer66.xml"/><Relationship Id="rId137" Type="http://schemas.openxmlformats.org/officeDocument/2006/relationships/header" Target="header67.xml"/><Relationship Id="rId138" Type="http://schemas.openxmlformats.org/officeDocument/2006/relationships/footer" Target="footer67.xml"/><Relationship Id="rId139" Type="http://schemas.openxmlformats.org/officeDocument/2006/relationships/header" Target="header68.xml"/><Relationship Id="rId140" Type="http://schemas.openxmlformats.org/officeDocument/2006/relationships/footer" Target="footer68.xml"/><Relationship Id="rId141" Type="http://schemas.openxmlformats.org/officeDocument/2006/relationships/header" Target="header69.xml"/><Relationship Id="rId142" Type="http://schemas.openxmlformats.org/officeDocument/2006/relationships/footer" Target="footer69.xml"/><Relationship Id="rId143" Type="http://schemas.openxmlformats.org/officeDocument/2006/relationships/image" Target="media/image1.jpeg"/><Relationship Id="rId144" Type="http://schemas.openxmlformats.org/officeDocument/2006/relationships/image" Target="media/image1.jpeg" TargetMode="External"/><Relationship Id="rId145" Type="http://schemas.openxmlformats.org/officeDocument/2006/relationships/header" Target="header70.xml"/><Relationship Id="rId146" Type="http://schemas.openxmlformats.org/officeDocument/2006/relationships/footer" Target="footer70.xml"/><Relationship Id="rId147" Type="http://schemas.openxmlformats.org/officeDocument/2006/relationships/header" Target="header71.xml"/><Relationship Id="rId148" Type="http://schemas.openxmlformats.org/officeDocument/2006/relationships/footer" Target="footer71.xml"/><Relationship Id="rId149" Type="http://schemas.openxmlformats.org/officeDocument/2006/relationships/header" Target="header72.xml"/><Relationship Id="rId150" Type="http://schemas.openxmlformats.org/officeDocument/2006/relationships/footer" Target="footer72.xml"/><Relationship Id="rId151" Type="http://schemas.openxmlformats.org/officeDocument/2006/relationships/header" Target="header73.xml"/><Relationship Id="rId152" Type="http://schemas.openxmlformats.org/officeDocument/2006/relationships/footer" Target="footer73.xml"/><Relationship Id="rId153" Type="http://schemas.openxmlformats.org/officeDocument/2006/relationships/header" Target="header74.xml"/><Relationship Id="rId154" Type="http://schemas.openxmlformats.org/officeDocument/2006/relationships/footer" Target="footer74.xml"/><Relationship Id="rId155" Type="http://schemas.openxmlformats.org/officeDocument/2006/relationships/header" Target="header75.xml"/><Relationship Id="rId156" Type="http://schemas.openxmlformats.org/officeDocument/2006/relationships/footer" Target="footer75.xml"/><Relationship Id="rId157" Type="http://schemas.openxmlformats.org/officeDocument/2006/relationships/header" Target="header76.xml"/><Relationship Id="rId158" Type="http://schemas.openxmlformats.org/officeDocument/2006/relationships/footer" Target="footer76.xml"/><Relationship Id="rId159" Type="http://schemas.openxmlformats.org/officeDocument/2006/relationships/header" Target="header77.xml"/><Relationship Id="rId160" Type="http://schemas.openxmlformats.org/officeDocument/2006/relationships/footer" Target="footer77.xml"/><Relationship Id="rId161" Type="http://schemas.openxmlformats.org/officeDocument/2006/relationships/header" Target="header78.xml"/><Relationship Id="rId162" Type="http://schemas.openxmlformats.org/officeDocument/2006/relationships/footer" Target="footer78.xml"/><Relationship Id="rId163" Type="http://schemas.openxmlformats.org/officeDocument/2006/relationships/header" Target="header79.xml"/><Relationship Id="rId164" Type="http://schemas.openxmlformats.org/officeDocument/2006/relationships/footer" Target="footer79.xml"/><Relationship Id="rId165" Type="http://schemas.openxmlformats.org/officeDocument/2006/relationships/header" Target="header80.xml"/><Relationship Id="rId166" Type="http://schemas.openxmlformats.org/officeDocument/2006/relationships/footer" Target="footer80.xml"/><Relationship Id="rId167" Type="http://schemas.openxmlformats.org/officeDocument/2006/relationships/header" Target="header81.xml"/><Relationship Id="rId168" Type="http://schemas.openxmlformats.org/officeDocument/2006/relationships/footer" Target="footer81.xml"/><Relationship Id="rId169" Type="http://schemas.openxmlformats.org/officeDocument/2006/relationships/header" Target="header82.xml"/><Relationship Id="rId170" Type="http://schemas.openxmlformats.org/officeDocument/2006/relationships/footer" Target="footer82.xml"/><Relationship Id="rId171" Type="http://schemas.openxmlformats.org/officeDocument/2006/relationships/header" Target="header83.xml"/><Relationship Id="rId172" Type="http://schemas.openxmlformats.org/officeDocument/2006/relationships/footer" Target="footer83.xml"/><Relationship Id="rId173" Type="http://schemas.openxmlformats.org/officeDocument/2006/relationships/header" Target="header84.xml"/><Relationship Id="rId174" Type="http://schemas.openxmlformats.org/officeDocument/2006/relationships/footer" Target="footer84.xml"/><Relationship Id="rId175" Type="http://schemas.openxmlformats.org/officeDocument/2006/relationships/header" Target="header85.xml"/><Relationship Id="rId176" Type="http://schemas.openxmlformats.org/officeDocument/2006/relationships/footer" Target="footer85.xml"/><Relationship Id="rId177" Type="http://schemas.openxmlformats.org/officeDocument/2006/relationships/header" Target="header86.xml"/><Relationship Id="rId178" Type="http://schemas.openxmlformats.org/officeDocument/2006/relationships/footer" Target="footer86.xml"/><Relationship Id="rId179" Type="http://schemas.openxmlformats.org/officeDocument/2006/relationships/header" Target="header87.xml"/><Relationship Id="rId180" Type="http://schemas.openxmlformats.org/officeDocument/2006/relationships/footer" Target="footer87.xml"/><Relationship Id="rId181" Type="http://schemas.openxmlformats.org/officeDocument/2006/relationships/header" Target="header88.xml"/><Relationship Id="rId182" Type="http://schemas.openxmlformats.org/officeDocument/2006/relationships/footer" Target="footer88.xml"/><Relationship Id="rId183" Type="http://schemas.openxmlformats.org/officeDocument/2006/relationships/header" Target="header89.xml"/><Relationship Id="rId184" Type="http://schemas.openxmlformats.org/officeDocument/2006/relationships/footer" Target="footer89.xml"/><Relationship Id="rId185" Type="http://schemas.openxmlformats.org/officeDocument/2006/relationships/header" Target="header90.xml"/><Relationship Id="rId186" Type="http://schemas.openxmlformats.org/officeDocument/2006/relationships/footer" Target="footer90.xml"/><Relationship Id="rId187" Type="http://schemas.openxmlformats.org/officeDocument/2006/relationships/header" Target="header91.xml"/><Relationship Id="rId188" Type="http://schemas.openxmlformats.org/officeDocument/2006/relationships/footer" Target="footer91.xml"/><Relationship Id="rId189" Type="http://schemas.openxmlformats.org/officeDocument/2006/relationships/header" Target="header92.xml"/><Relationship Id="rId190" Type="http://schemas.openxmlformats.org/officeDocument/2006/relationships/footer" Target="footer92.xml"/><Relationship Id="rId191" Type="http://schemas.openxmlformats.org/officeDocument/2006/relationships/header" Target="header93.xml"/><Relationship Id="rId192" Type="http://schemas.openxmlformats.org/officeDocument/2006/relationships/footer" Target="footer93.xml"/><Relationship Id="rId193" Type="http://schemas.openxmlformats.org/officeDocument/2006/relationships/header" Target="header94.xml"/><Relationship Id="rId194" Type="http://schemas.openxmlformats.org/officeDocument/2006/relationships/footer" Target="footer94.xml"/><Relationship Id="rId195" Type="http://schemas.openxmlformats.org/officeDocument/2006/relationships/header" Target="header95.xml"/><Relationship Id="rId196" Type="http://schemas.openxmlformats.org/officeDocument/2006/relationships/footer" Target="footer95.xml"/><Relationship Id="rId197" Type="http://schemas.openxmlformats.org/officeDocument/2006/relationships/header" Target="header96.xml"/><Relationship Id="rId198" Type="http://schemas.openxmlformats.org/officeDocument/2006/relationships/footer" Target="footer96.xml"/><Relationship Id="rId199" Type="http://schemas.openxmlformats.org/officeDocument/2006/relationships/header" Target="header97.xml"/><Relationship Id="rId200" Type="http://schemas.openxmlformats.org/officeDocument/2006/relationships/footer" Target="footer97.xml"/><Relationship Id="rId201" Type="http://schemas.openxmlformats.org/officeDocument/2006/relationships/header" Target="header98.xml"/><Relationship Id="rId202" Type="http://schemas.openxmlformats.org/officeDocument/2006/relationships/footer" Target="footer98.xml"/><Relationship Id="rId203" Type="http://schemas.openxmlformats.org/officeDocument/2006/relationships/header" Target="header99.xml"/><Relationship Id="rId204" Type="http://schemas.openxmlformats.org/officeDocument/2006/relationships/footer" Target="footer99.xml"/><Relationship Id="rId205" Type="http://schemas.openxmlformats.org/officeDocument/2006/relationships/header" Target="header100.xml"/><Relationship Id="rId206" Type="http://schemas.openxmlformats.org/officeDocument/2006/relationships/footer" Target="footer100.xml"/><Relationship Id="rId207" Type="http://schemas.openxmlformats.org/officeDocument/2006/relationships/header" Target="header101.xml"/><Relationship Id="rId208" Type="http://schemas.openxmlformats.org/officeDocument/2006/relationships/footer" Target="footer101.xml"/><Relationship Id="rId209" Type="http://schemas.openxmlformats.org/officeDocument/2006/relationships/header" Target="header102.xml"/><Relationship Id="rId210" Type="http://schemas.openxmlformats.org/officeDocument/2006/relationships/footer" Target="footer102.xml"/><Relationship Id="rId211" Type="http://schemas.openxmlformats.org/officeDocument/2006/relationships/header" Target="header103.xml"/><Relationship Id="rId212" Type="http://schemas.openxmlformats.org/officeDocument/2006/relationships/footer" Target="footer103.xml"/><Relationship Id="rId213" Type="http://schemas.openxmlformats.org/officeDocument/2006/relationships/header" Target="header104.xml"/><Relationship Id="rId214" Type="http://schemas.openxmlformats.org/officeDocument/2006/relationships/footer" Target="footer104.xml"/><Relationship Id="rId215" Type="http://schemas.openxmlformats.org/officeDocument/2006/relationships/header" Target="header105.xml"/><Relationship Id="rId216" Type="http://schemas.openxmlformats.org/officeDocument/2006/relationships/footer" Target="footer105.xml"/><Relationship Id="rId217" Type="http://schemas.openxmlformats.org/officeDocument/2006/relationships/header" Target="header106.xml"/><Relationship Id="rId218" Type="http://schemas.openxmlformats.org/officeDocument/2006/relationships/footer" Target="footer106.xml"/><Relationship Id="rId219" Type="http://schemas.openxmlformats.org/officeDocument/2006/relationships/header" Target="header107.xml"/><Relationship Id="rId220" Type="http://schemas.openxmlformats.org/officeDocument/2006/relationships/footer" Target="footer107.xml"/><Relationship Id="rId221" Type="http://schemas.openxmlformats.org/officeDocument/2006/relationships/header" Target="header108.xml"/><Relationship Id="rId222" Type="http://schemas.openxmlformats.org/officeDocument/2006/relationships/footer" Target="footer108.xml"/><Relationship Id="rId223" Type="http://schemas.openxmlformats.org/officeDocument/2006/relationships/header" Target="header109.xml"/><Relationship Id="rId224" Type="http://schemas.openxmlformats.org/officeDocument/2006/relationships/footer" Target="footer109.xml"/><Relationship Id="rId225" Type="http://schemas.openxmlformats.org/officeDocument/2006/relationships/header" Target="header110.xml"/><Relationship Id="rId226" Type="http://schemas.openxmlformats.org/officeDocument/2006/relationships/footer" Target="footer110.xml"/><Relationship Id="rId227" Type="http://schemas.openxmlformats.org/officeDocument/2006/relationships/header" Target="header111.xml"/><Relationship Id="rId228" Type="http://schemas.openxmlformats.org/officeDocument/2006/relationships/footer" Target="footer111.xml"/><Relationship Id="rId229" Type="http://schemas.openxmlformats.org/officeDocument/2006/relationships/header" Target="header112.xml"/><Relationship Id="rId230" Type="http://schemas.openxmlformats.org/officeDocument/2006/relationships/footer" Target="footer112.xml"/><Relationship Id="rId231" Type="http://schemas.openxmlformats.org/officeDocument/2006/relationships/header" Target="header113.xml"/><Relationship Id="rId232" Type="http://schemas.openxmlformats.org/officeDocument/2006/relationships/footer" Target="footer113.xml"/><Relationship Id="rId233" Type="http://schemas.openxmlformats.org/officeDocument/2006/relationships/header" Target="header114.xml"/><Relationship Id="rId234" Type="http://schemas.openxmlformats.org/officeDocument/2006/relationships/footer" Target="footer114.xml"/><Relationship Id="rId235" Type="http://schemas.openxmlformats.org/officeDocument/2006/relationships/header" Target="header115.xml"/><Relationship Id="rId236" Type="http://schemas.openxmlformats.org/officeDocument/2006/relationships/footer" Target="footer115.xml"/><Relationship Id="rId237" Type="http://schemas.openxmlformats.org/officeDocument/2006/relationships/header" Target="header116.xml"/><Relationship Id="rId238" Type="http://schemas.openxmlformats.org/officeDocument/2006/relationships/footer" Target="footer116.xml"/><Relationship Id="rId239" Type="http://schemas.openxmlformats.org/officeDocument/2006/relationships/header" Target="header117.xml"/><Relationship Id="rId240" Type="http://schemas.openxmlformats.org/officeDocument/2006/relationships/footer" Target="footer117.xml"/><Relationship Id="rId241" Type="http://schemas.openxmlformats.org/officeDocument/2006/relationships/header" Target="header118.xml"/><Relationship Id="rId242" Type="http://schemas.openxmlformats.org/officeDocument/2006/relationships/footer" Target="footer118.xml"/><Relationship Id="rId243" Type="http://schemas.openxmlformats.org/officeDocument/2006/relationships/header" Target="header119.xml"/><Relationship Id="rId244" Type="http://schemas.openxmlformats.org/officeDocument/2006/relationships/footer" Target="footer119.xml"/><Relationship Id="rId245" Type="http://schemas.openxmlformats.org/officeDocument/2006/relationships/header" Target="header120.xml"/><Relationship Id="rId246" Type="http://schemas.openxmlformats.org/officeDocument/2006/relationships/footer" Target="footer120.xml"/><Relationship Id="rId247" Type="http://schemas.openxmlformats.org/officeDocument/2006/relationships/header" Target="header121.xml"/><Relationship Id="rId248" Type="http://schemas.openxmlformats.org/officeDocument/2006/relationships/footer" Target="footer121.xml"/><Relationship Id="rId249" Type="http://schemas.openxmlformats.org/officeDocument/2006/relationships/header" Target="header122.xml"/><Relationship Id="rId250" Type="http://schemas.openxmlformats.org/officeDocument/2006/relationships/footer" Target="footer122.xml"/><Relationship Id="rId251" Type="http://schemas.openxmlformats.org/officeDocument/2006/relationships/header" Target="header123.xml"/><Relationship Id="rId252" Type="http://schemas.openxmlformats.org/officeDocument/2006/relationships/footer" Target="footer123.xml"/><Relationship Id="rId253" Type="http://schemas.openxmlformats.org/officeDocument/2006/relationships/header" Target="header124.xml"/><Relationship Id="rId254" Type="http://schemas.openxmlformats.org/officeDocument/2006/relationships/footer" Target="footer124.xml"/><Relationship Id="rId255" Type="http://schemas.openxmlformats.org/officeDocument/2006/relationships/header" Target="header125.xml"/><Relationship Id="rId256" Type="http://schemas.openxmlformats.org/officeDocument/2006/relationships/footer" Target="footer125.xml"/><Relationship Id="rId257" Type="http://schemas.openxmlformats.org/officeDocument/2006/relationships/header" Target="header126.xml"/><Relationship Id="rId258" Type="http://schemas.openxmlformats.org/officeDocument/2006/relationships/footer" Target="footer126.xml"/><Relationship Id="rId259" Type="http://schemas.openxmlformats.org/officeDocument/2006/relationships/header" Target="header127.xml"/><Relationship Id="rId260" Type="http://schemas.openxmlformats.org/officeDocument/2006/relationships/footer" Target="footer127.xml"/><Relationship Id="rId261" Type="http://schemas.openxmlformats.org/officeDocument/2006/relationships/header" Target="header128.xml"/><Relationship Id="rId262" Type="http://schemas.openxmlformats.org/officeDocument/2006/relationships/footer" Target="footer128.xml"/><Relationship Id="rId263" Type="http://schemas.openxmlformats.org/officeDocument/2006/relationships/header" Target="header129.xml"/><Relationship Id="rId264" Type="http://schemas.openxmlformats.org/officeDocument/2006/relationships/footer" Target="footer129.xml"/><Relationship Id="rId265" Type="http://schemas.openxmlformats.org/officeDocument/2006/relationships/header" Target="header130.xml"/><Relationship Id="rId266" Type="http://schemas.openxmlformats.org/officeDocument/2006/relationships/footer" Target="footer130.xml"/><Relationship Id="rId267" Type="http://schemas.openxmlformats.org/officeDocument/2006/relationships/header" Target="header131.xml"/><Relationship Id="rId268" Type="http://schemas.openxmlformats.org/officeDocument/2006/relationships/footer" Target="footer131.xml"/><Relationship Id="rId269" Type="http://schemas.openxmlformats.org/officeDocument/2006/relationships/header" Target="header132.xml"/><Relationship Id="rId270" Type="http://schemas.openxmlformats.org/officeDocument/2006/relationships/footer" Target="footer132.xml"/><Relationship Id="rId271" Type="http://schemas.openxmlformats.org/officeDocument/2006/relationships/header" Target="header133.xml"/><Relationship Id="rId272" Type="http://schemas.openxmlformats.org/officeDocument/2006/relationships/footer" Target="footer133.xml"/><Relationship Id="rId273" Type="http://schemas.openxmlformats.org/officeDocument/2006/relationships/header" Target="header134.xml"/><Relationship Id="rId274" Type="http://schemas.openxmlformats.org/officeDocument/2006/relationships/footer" Target="footer134.xml"/><Relationship Id="rId275" Type="http://schemas.openxmlformats.org/officeDocument/2006/relationships/header" Target="header135.xml"/><Relationship Id="rId276" Type="http://schemas.openxmlformats.org/officeDocument/2006/relationships/footer" Target="footer135.xml"/><Relationship Id="rId277" Type="http://schemas.openxmlformats.org/officeDocument/2006/relationships/header" Target="header136.xml"/><Relationship Id="rId278" Type="http://schemas.openxmlformats.org/officeDocument/2006/relationships/footer" Target="footer136.xml"/><Relationship Id="rId279" Type="http://schemas.openxmlformats.org/officeDocument/2006/relationships/header" Target="header137.xml"/><Relationship Id="rId280" Type="http://schemas.openxmlformats.org/officeDocument/2006/relationships/footer" Target="footer137.xml"/><Relationship Id="rId281" Type="http://schemas.openxmlformats.org/officeDocument/2006/relationships/header" Target="header138.xml"/><Relationship Id="rId282" Type="http://schemas.openxmlformats.org/officeDocument/2006/relationships/footer" Target="footer138.xml"/><Relationship Id="rId283" Type="http://schemas.openxmlformats.org/officeDocument/2006/relationships/header" Target="header139.xml"/><Relationship Id="rId284" Type="http://schemas.openxmlformats.org/officeDocument/2006/relationships/footer" Target="footer139.xml"/><Relationship Id="rId285" Type="http://schemas.openxmlformats.org/officeDocument/2006/relationships/header" Target="header140.xml"/><Relationship Id="rId286" Type="http://schemas.openxmlformats.org/officeDocument/2006/relationships/footer" Target="footer140.xml"/><Relationship Id="rId287" Type="http://schemas.openxmlformats.org/officeDocument/2006/relationships/header" Target="header141.xml"/><Relationship Id="rId288" Type="http://schemas.openxmlformats.org/officeDocument/2006/relationships/footer" Target="footer141.xml"/><Relationship Id="rId289" Type="http://schemas.openxmlformats.org/officeDocument/2006/relationships/header" Target="header142.xml"/><Relationship Id="rId290" Type="http://schemas.openxmlformats.org/officeDocument/2006/relationships/footer" Target="footer142.xml"/><Relationship Id="rId291" Type="http://schemas.openxmlformats.org/officeDocument/2006/relationships/header" Target="header143.xml"/><Relationship Id="rId292" Type="http://schemas.openxmlformats.org/officeDocument/2006/relationships/footer" Target="footer143.xml"/><Relationship Id="rId293" Type="http://schemas.openxmlformats.org/officeDocument/2006/relationships/header" Target="header144.xml"/><Relationship Id="rId294" Type="http://schemas.openxmlformats.org/officeDocument/2006/relationships/footer" Target="footer144.xml"/><Relationship Id="rId295" Type="http://schemas.openxmlformats.org/officeDocument/2006/relationships/header" Target="header145.xml"/><Relationship Id="rId296" Type="http://schemas.openxmlformats.org/officeDocument/2006/relationships/footer" Target="footer145.xml"/><Relationship Id="rId297" Type="http://schemas.openxmlformats.org/officeDocument/2006/relationships/header" Target="header146.xml"/><Relationship Id="rId298" Type="http://schemas.openxmlformats.org/officeDocument/2006/relationships/footer" Target="footer146.xml"/><Relationship Id="rId299" Type="http://schemas.openxmlformats.org/officeDocument/2006/relationships/header" Target="header147.xml"/><Relationship Id="rId300" Type="http://schemas.openxmlformats.org/officeDocument/2006/relationships/footer" Target="footer147.xml"/><Relationship Id="rId301" Type="http://schemas.openxmlformats.org/officeDocument/2006/relationships/header" Target="header148.xml"/><Relationship Id="rId302" Type="http://schemas.openxmlformats.org/officeDocument/2006/relationships/footer" Target="footer148.xml"/><Relationship Id="rId303" Type="http://schemas.openxmlformats.org/officeDocument/2006/relationships/header" Target="header149.xml"/><Relationship Id="rId304" Type="http://schemas.openxmlformats.org/officeDocument/2006/relationships/footer" Target="footer149.xml"/><Relationship Id="rId305" Type="http://schemas.openxmlformats.org/officeDocument/2006/relationships/header" Target="header150.xml"/><Relationship Id="rId306" Type="http://schemas.openxmlformats.org/officeDocument/2006/relationships/footer" Target="footer150.xml"/><Relationship Id="rId307" Type="http://schemas.openxmlformats.org/officeDocument/2006/relationships/header" Target="header151.xml"/><Relationship Id="rId308" Type="http://schemas.openxmlformats.org/officeDocument/2006/relationships/footer" Target="footer151.xml"/><Relationship Id="rId309" Type="http://schemas.openxmlformats.org/officeDocument/2006/relationships/header" Target="header152.xml"/><Relationship Id="rId310" Type="http://schemas.openxmlformats.org/officeDocument/2006/relationships/footer" Target="footer152.xml"/><Relationship Id="rId311" Type="http://schemas.openxmlformats.org/officeDocument/2006/relationships/header" Target="header153.xml"/><Relationship Id="rId312" Type="http://schemas.openxmlformats.org/officeDocument/2006/relationships/footer" Target="footer153.xml"/><Relationship Id="rId313" Type="http://schemas.openxmlformats.org/officeDocument/2006/relationships/header" Target="header154.xml"/><Relationship Id="rId314" Type="http://schemas.openxmlformats.org/officeDocument/2006/relationships/footer" Target="footer154.xml"/><Relationship Id="rId315" Type="http://schemas.openxmlformats.org/officeDocument/2006/relationships/header" Target="header155.xml"/><Relationship Id="rId316" Type="http://schemas.openxmlformats.org/officeDocument/2006/relationships/footer" Target="footer155.xml"/><Relationship Id="rId317" Type="http://schemas.openxmlformats.org/officeDocument/2006/relationships/header" Target="header156.xml"/><Relationship Id="rId318" Type="http://schemas.openxmlformats.org/officeDocument/2006/relationships/footer" Target="footer156.xml"/><Relationship Id="rId319" Type="http://schemas.openxmlformats.org/officeDocument/2006/relationships/header" Target="header157.xml"/><Relationship Id="rId320" Type="http://schemas.openxmlformats.org/officeDocument/2006/relationships/footer" Target="footer157.xml"/><Relationship Id="rId321" Type="http://schemas.openxmlformats.org/officeDocument/2006/relationships/header" Target="header158.xml"/><Relationship Id="rId322" Type="http://schemas.openxmlformats.org/officeDocument/2006/relationships/footer" Target="footer158.xml"/><Relationship Id="rId323" Type="http://schemas.openxmlformats.org/officeDocument/2006/relationships/header" Target="header159.xml"/><Relationship Id="rId324" Type="http://schemas.openxmlformats.org/officeDocument/2006/relationships/footer" Target="footer159.xml"/><Relationship Id="rId325" Type="http://schemas.openxmlformats.org/officeDocument/2006/relationships/header" Target="header160.xml"/><Relationship Id="rId326" Type="http://schemas.openxmlformats.org/officeDocument/2006/relationships/footer" Target="footer160.xml"/><Relationship Id="rId327" Type="http://schemas.openxmlformats.org/officeDocument/2006/relationships/header" Target="header161.xml"/><Relationship Id="rId328" Type="http://schemas.openxmlformats.org/officeDocument/2006/relationships/footer" Target="footer161.xml"/><Relationship Id="rId329" Type="http://schemas.openxmlformats.org/officeDocument/2006/relationships/header" Target="header162.xml"/><Relationship Id="rId330" Type="http://schemas.openxmlformats.org/officeDocument/2006/relationships/footer" Target="footer162.xml"/><Relationship Id="rId331" Type="http://schemas.openxmlformats.org/officeDocument/2006/relationships/header" Target="header163.xml"/><Relationship Id="rId332" Type="http://schemas.openxmlformats.org/officeDocument/2006/relationships/footer" Target="footer163.xml"/><Relationship Id="rId333" Type="http://schemas.openxmlformats.org/officeDocument/2006/relationships/header" Target="header164.xml"/><Relationship Id="rId334" Type="http://schemas.openxmlformats.org/officeDocument/2006/relationships/footer" Target="footer164.xml"/><Relationship Id="rId335" Type="http://schemas.openxmlformats.org/officeDocument/2006/relationships/header" Target="header165.xml"/><Relationship Id="rId336" Type="http://schemas.openxmlformats.org/officeDocument/2006/relationships/footer" Target="footer165.xml"/><Relationship Id="rId337" Type="http://schemas.openxmlformats.org/officeDocument/2006/relationships/header" Target="header166.xml"/><Relationship Id="rId338" Type="http://schemas.openxmlformats.org/officeDocument/2006/relationships/footer" Target="footer166.xml"/><Relationship Id="rId339" Type="http://schemas.openxmlformats.org/officeDocument/2006/relationships/header" Target="header167.xml"/><Relationship Id="rId340" Type="http://schemas.openxmlformats.org/officeDocument/2006/relationships/footer" Target="footer167.xml"/><Relationship Id="rId341" Type="http://schemas.openxmlformats.org/officeDocument/2006/relationships/header" Target="header168.xml"/><Relationship Id="rId342" Type="http://schemas.openxmlformats.org/officeDocument/2006/relationships/footer" Target="footer168.xml"/><Relationship Id="rId343" Type="http://schemas.openxmlformats.org/officeDocument/2006/relationships/header" Target="header169.xml"/><Relationship Id="rId344" Type="http://schemas.openxmlformats.org/officeDocument/2006/relationships/footer" Target="footer169.xml"/><Relationship Id="rId345" Type="http://schemas.openxmlformats.org/officeDocument/2006/relationships/header" Target="header170.xml"/><Relationship Id="rId346" Type="http://schemas.openxmlformats.org/officeDocument/2006/relationships/footer" Target="footer170.xml"/><Relationship Id="rId347" Type="http://schemas.openxmlformats.org/officeDocument/2006/relationships/header" Target="header171.xml"/><Relationship Id="rId348" Type="http://schemas.openxmlformats.org/officeDocument/2006/relationships/footer" Target="footer171.xml"/><Relationship Id="rId349" Type="http://schemas.openxmlformats.org/officeDocument/2006/relationships/header" Target="header172.xml"/><Relationship Id="rId350" Type="http://schemas.openxmlformats.org/officeDocument/2006/relationships/footer" Target="footer172.xml"/><Relationship Id="rId351" Type="http://schemas.openxmlformats.org/officeDocument/2006/relationships/header" Target="header173.xml"/><Relationship Id="rId352" Type="http://schemas.openxmlformats.org/officeDocument/2006/relationships/footer" Target="footer173.xml"/><Relationship Id="rId353" Type="http://schemas.openxmlformats.org/officeDocument/2006/relationships/header" Target="header174.xml"/><Relationship Id="rId354" Type="http://schemas.openxmlformats.org/officeDocument/2006/relationships/footer" Target="footer174.xml"/><Relationship Id="rId355" Type="http://schemas.openxmlformats.org/officeDocument/2006/relationships/header" Target="header175.xml"/><Relationship Id="rId356" Type="http://schemas.openxmlformats.org/officeDocument/2006/relationships/footer" Target="footer175.xml"/><Relationship Id="rId357" Type="http://schemas.openxmlformats.org/officeDocument/2006/relationships/header" Target="header176.xml"/><Relationship Id="rId358" Type="http://schemas.openxmlformats.org/officeDocument/2006/relationships/footer" Target="footer176.xml"/><Relationship Id="rId359" Type="http://schemas.openxmlformats.org/officeDocument/2006/relationships/header" Target="header177.xml"/><Relationship Id="rId360" Type="http://schemas.openxmlformats.org/officeDocument/2006/relationships/footer" Target="footer177.xml"/><Relationship Id="rId361" Type="http://schemas.openxmlformats.org/officeDocument/2006/relationships/header" Target="header178.xml"/><Relationship Id="rId362" Type="http://schemas.openxmlformats.org/officeDocument/2006/relationships/footer" Target="footer178.xml"/><Relationship Id="rId363" Type="http://schemas.openxmlformats.org/officeDocument/2006/relationships/header" Target="header179.xml"/><Relationship Id="rId364" Type="http://schemas.openxmlformats.org/officeDocument/2006/relationships/footer" Target="footer179.xml"/><Relationship Id="rId365" Type="http://schemas.openxmlformats.org/officeDocument/2006/relationships/header" Target="header180.xml"/><Relationship Id="rId366" Type="http://schemas.openxmlformats.org/officeDocument/2006/relationships/footer" Target="footer180.xml"/><Relationship Id="rId367" Type="http://schemas.openxmlformats.org/officeDocument/2006/relationships/header" Target="header181.xml"/><Relationship Id="rId368" Type="http://schemas.openxmlformats.org/officeDocument/2006/relationships/footer" Target="footer181.xml"/><Relationship Id="rId369" Type="http://schemas.openxmlformats.org/officeDocument/2006/relationships/header" Target="header182.xml"/><Relationship Id="rId370" Type="http://schemas.openxmlformats.org/officeDocument/2006/relationships/footer" Target="footer182.xml"/><Relationship Id="rId371" Type="http://schemas.openxmlformats.org/officeDocument/2006/relationships/header" Target="header183.xml"/><Relationship Id="rId372" Type="http://schemas.openxmlformats.org/officeDocument/2006/relationships/footer" Target="footer183.xml"/><Relationship Id="rId373" Type="http://schemas.openxmlformats.org/officeDocument/2006/relationships/header" Target="header184.xml"/><Relationship Id="rId374" Type="http://schemas.openxmlformats.org/officeDocument/2006/relationships/footer" Target="footer184.xml"/><Relationship Id="rId375" Type="http://schemas.openxmlformats.org/officeDocument/2006/relationships/header" Target="header185.xml"/><Relationship Id="rId376" Type="http://schemas.openxmlformats.org/officeDocument/2006/relationships/footer" Target="footer185.xml"/><Relationship Id="rId377" Type="http://schemas.openxmlformats.org/officeDocument/2006/relationships/header" Target="header186.xml"/><Relationship Id="rId378" Type="http://schemas.openxmlformats.org/officeDocument/2006/relationships/footer" Target="footer186.xml"/><Relationship Id="rId379" Type="http://schemas.openxmlformats.org/officeDocument/2006/relationships/header" Target="header187.xml"/><Relationship Id="rId380" Type="http://schemas.openxmlformats.org/officeDocument/2006/relationships/footer" Target="footer187.xml"/><Relationship Id="rId381" Type="http://schemas.openxmlformats.org/officeDocument/2006/relationships/header" Target="header188.xml"/><Relationship Id="rId382" Type="http://schemas.openxmlformats.org/officeDocument/2006/relationships/footer" Target="footer188.xml"/><Relationship Id="rId383" Type="http://schemas.openxmlformats.org/officeDocument/2006/relationships/header" Target="header189.xml"/><Relationship Id="rId384" Type="http://schemas.openxmlformats.org/officeDocument/2006/relationships/footer" Target="footer189.xml"/><Relationship Id="rId385" Type="http://schemas.openxmlformats.org/officeDocument/2006/relationships/header" Target="header190.xml"/><Relationship Id="rId386" Type="http://schemas.openxmlformats.org/officeDocument/2006/relationships/footer" Target="footer190.xml"/><Relationship Id="rId387" Type="http://schemas.openxmlformats.org/officeDocument/2006/relationships/header" Target="header191.xml"/><Relationship Id="rId388" Type="http://schemas.openxmlformats.org/officeDocument/2006/relationships/footer" Target="footer191.xml"/><Relationship Id="rId389" Type="http://schemas.openxmlformats.org/officeDocument/2006/relationships/header" Target="header192.xml"/><Relationship Id="rId390" Type="http://schemas.openxmlformats.org/officeDocument/2006/relationships/footer" Target="footer192.xml"/><Relationship Id="rId391" Type="http://schemas.openxmlformats.org/officeDocument/2006/relationships/header" Target="header193.xml"/><Relationship Id="rId392" Type="http://schemas.openxmlformats.org/officeDocument/2006/relationships/footer" Target="footer193.xml"/><Relationship Id="rId393" Type="http://schemas.openxmlformats.org/officeDocument/2006/relationships/header" Target="header194.xml"/><Relationship Id="rId394" Type="http://schemas.openxmlformats.org/officeDocument/2006/relationships/footer" Target="footer194.xml"/><Relationship Id="rId395" Type="http://schemas.openxmlformats.org/officeDocument/2006/relationships/header" Target="header195.xml"/><Relationship Id="rId396" Type="http://schemas.openxmlformats.org/officeDocument/2006/relationships/footer" Target="footer195.xml"/><Relationship Id="rId397" Type="http://schemas.openxmlformats.org/officeDocument/2006/relationships/header" Target="header196.xml"/><Relationship Id="rId398" Type="http://schemas.openxmlformats.org/officeDocument/2006/relationships/footer" Target="footer196.xml"/><Relationship Id="rId399" Type="http://schemas.openxmlformats.org/officeDocument/2006/relationships/header" Target="header197.xml"/><Relationship Id="rId400" Type="http://schemas.openxmlformats.org/officeDocument/2006/relationships/footer" Target="footer197.xml"/><Relationship Id="rId401" Type="http://schemas.openxmlformats.org/officeDocument/2006/relationships/header" Target="header198.xml"/><Relationship Id="rId402" Type="http://schemas.openxmlformats.org/officeDocument/2006/relationships/footer" Target="footer198.xml"/><Relationship Id="rId403" Type="http://schemas.openxmlformats.org/officeDocument/2006/relationships/header" Target="header199.xml"/><Relationship Id="rId404" Type="http://schemas.openxmlformats.org/officeDocument/2006/relationships/footer" Target="footer199.xml"/><Relationship Id="rId405" Type="http://schemas.openxmlformats.org/officeDocument/2006/relationships/header" Target="header200.xml"/><Relationship Id="rId406" Type="http://schemas.openxmlformats.org/officeDocument/2006/relationships/footer" Target="footer200.xml"/><Relationship Id="rId407" Type="http://schemas.openxmlformats.org/officeDocument/2006/relationships/header" Target="header201.xml"/><Relationship Id="rId408" Type="http://schemas.openxmlformats.org/officeDocument/2006/relationships/footer" Target="footer201.xml"/><Relationship Id="rId409" Type="http://schemas.openxmlformats.org/officeDocument/2006/relationships/header" Target="header202.xml"/><Relationship Id="rId410" Type="http://schemas.openxmlformats.org/officeDocument/2006/relationships/footer" Target="footer202.xml"/><Relationship Id="rId411" Type="http://schemas.openxmlformats.org/officeDocument/2006/relationships/header" Target="header203.xml"/><Relationship Id="rId412" Type="http://schemas.openxmlformats.org/officeDocument/2006/relationships/footer" Target="footer203.xml"/><Relationship Id="rId413" Type="http://schemas.openxmlformats.org/officeDocument/2006/relationships/header" Target="header204.xml"/><Relationship Id="rId414" Type="http://schemas.openxmlformats.org/officeDocument/2006/relationships/footer" Target="footer204.xml"/><Relationship Id="rId415" Type="http://schemas.openxmlformats.org/officeDocument/2006/relationships/header" Target="header205.xml"/><Relationship Id="rId416" Type="http://schemas.openxmlformats.org/officeDocument/2006/relationships/footer" Target="footer205.xml"/><Relationship Id="rId417" Type="http://schemas.openxmlformats.org/officeDocument/2006/relationships/header" Target="header206.xml"/><Relationship Id="rId418" Type="http://schemas.openxmlformats.org/officeDocument/2006/relationships/footer" Target="footer206.xml"/><Relationship Id="rId419" Type="http://schemas.openxmlformats.org/officeDocument/2006/relationships/header" Target="header207.xml"/><Relationship Id="rId420" Type="http://schemas.openxmlformats.org/officeDocument/2006/relationships/footer" Target="footer207.xml"/><Relationship Id="rId421" Type="http://schemas.openxmlformats.org/officeDocument/2006/relationships/header" Target="header208.xml"/><Relationship Id="rId422" Type="http://schemas.openxmlformats.org/officeDocument/2006/relationships/footer" Target="footer208.xml"/><Relationship Id="rId423" Type="http://schemas.openxmlformats.org/officeDocument/2006/relationships/header" Target="header209.xml"/><Relationship Id="rId424" Type="http://schemas.openxmlformats.org/officeDocument/2006/relationships/footer" Target="footer209.xml"/><Relationship Id="rId425" Type="http://schemas.openxmlformats.org/officeDocument/2006/relationships/header" Target="header210.xml"/><Relationship Id="rId426" Type="http://schemas.openxmlformats.org/officeDocument/2006/relationships/footer" Target="footer210.xml"/><Relationship Id="rId427" Type="http://schemas.openxmlformats.org/officeDocument/2006/relationships/header" Target="header211.xml"/><Relationship Id="rId428" Type="http://schemas.openxmlformats.org/officeDocument/2006/relationships/footer" Target="footer211.xml"/><Relationship Id="rId429" Type="http://schemas.openxmlformats.org/officeDocument/2006/relationships/header" Target="header212.xml"/><Relationship Id="rId430" Type="http://schemas.openxmlformats.org/officeDocument/2006/relationships/footer" Target="footer212.xml"/><Relationship Id="rId431" Type="http://schemas.openxmlformats.org/officeDocument/2006/relationships/header" Target="header213.xml"/><Relationship Id="rId432" Type="http://schemas.openxmlformats.org/officeDocument/2006/relationships/footer" Target="footer213.xml"/><Relationship Id="rId433" Type="http://schemas.openxmlformats.org/officeDocument/2006/relationships/header" Target="header214.xml"/><Relationship Id="rId434" Type="http://schemas.openxmlformats.org/officeDocument/2006/relationships/footer" Target="footer214.xml"/></Relationships>
</file>

<file path=docProps/core.xml><?xml version="1.0" encoding="utf-8"?>
<cp:coreProperties xmlns:cp="http://schemas.openxmlformats.org/package/2006/metadata/core-properties" xmlns:dc="http://purl.org/dc/elements/1.1/">
  <dc:title>依米康科技集团股份有限公司2020年年度报告全文</dc:title>
  <dc:subject/>
  <dc:creator>依米康科技集团股份有限公司</dc:creator>
  <cp:keywords/>
</cp:coreProperties>
</file>